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9FFAB" w14:textId="77777777" w:rsidR="002C77FF" w:rsidRPr="002C77FF" w:rsidRDefault="002C77FF" w:rsidP="002C77FF">
      <w:pPr>
        <w:keepNext/>
        <w:spacing w:after="0" w:line="240" w:lineRule="auto"/>
        <w:jc w:val="right"/>
        <w:outlineLvl w:val="2"/>
        <w:rPr>
          <w:rFonts w:ascii="Times New Roman" w:eastAsia="Times New Roman" w:hAnsi="Times New Roman" w:cs="Times New Roman"/>
          <w:b/>
          <w:sz w:val="28"/>
          <w:szCs w:val="28"/>
          <w:lang w:eastAsia="ru-RU"/>
        </w:rPr>
      </w:pPr>
      <w:bookmarkStart w:id="0" w:name="_GoBack"/>
      <w:bookmarkEnd w:id="0"/>
    </w:p>
    <w:p w14:paraId="01D7D6AD" w14:textId="77777777" w:rsidR="002C77FF" w:rsidRPr="002C77FF" w:rsidRDefault="002C77FF" w:rsidP="002C77FF">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2C77FF">
        <w:rPr>
          <w:rFonts w:ascii="Times New Roman" w:eastAsia="Times New Roman" w:hAnsi="Times New Roman" w:cs="Times New Roman"/>
          <w:spacing w:val="-2"/>
          <w:sz w:val="28"/>
          <w:szCs w:val="28"/>
          <w:lang w:eastAsia="uk-UA"/>
        </w:rPr>
        <w:t>Івано-Франківський національний технічний університет нафти і газу</w:t>
      </w:r>
    </w:p>
    <w:p w14:paraId="5053619F" w14:textId="77777777" w:rsidR="002C77FF" w:rsidRPr="002C77FF" w:rsidRDefault="002C77FF" w:rsidP="002C77FF">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2C77FF">
        <w:rPr>
          <w:rFonts w:ascii="Times New Roman" w:eastAsia="Times New Roman" w:hAnsi="Times New Roman" w:cs="Times New Roman"/>
          <w:spacing w:val="-2"/>
          <w:sz w:val="28"/>
          <w:szCs w:val="28"/>
          <w:lang w:eastAsia="uk-UA"/>
        </w:rPr>
        <w:t>І</w:t>
      </w:r>
      <w:r w:rsidRPr="002C77FF">
        <w:rPr>
          <w:rFonts w:ascii="Times New Roman" w:eastAsia="Times New Roman" w:hAnsi="Times New Roman" w:cs="Times New Roman"/>
          <w:sz w:val="28"/>
          <w:szCs w:val="28"/>
          <w:lang w:eastAsia="uk-UA"/>
        </w:rPr>
        <w:t>нс</w:t>
      </w:r>
      <w:r w:rsidRPr="002C77FF">
        <w:rPr>
          <w:rFonts w:ascii="Times New Roman" w:eastAsia="Times New Roman" w:hAnsi="Times New Roman" w:cs="Times New Roman"/>
          <w:spacing w:val="-1"/>
          <w:sz w:val="28"/>
          <w:szCs w:val="28"/>
          <w:lang w:eastAsia="uk-UA"/>
        </w:rPr>
        <w:t>т</w:t>
      </w:r>
      <w:r w:rsidRPr="002C77FF">
        <w:rPr>
          <w:rFonts w:ascii="Times New Roman" w:eastAsia="Times New Roman" w:hAnsi="Times New Roman" w:cs="Times New Roman"/>
          <w:spacing w:val="-2"/>
          <w:sz w:val="28"/>
          <w:szCs w:val="28"/>
          <w:lang w:eastAsia="uk-UA"/>
        </w:rPr>
        <w:t>и</w:t>
      </w:r>
      <w:r w:rsidRPr="002C77FF">
        <w:rPr>
          <w:rFonts w:ascii="Times New Roman" w:eastAsia="Times New Roman" w:hAnsi="Times New Roman" w:cs="Times New Roman"/>
          <w:spacing w:val="-1"/>
          <w:sz w:val="28"/>
          <w:szCs w:val="28"/>
          <w:lang w:eastAsia="uk-UA"/>
        </w:rPr>
        <w:t>т</w:t>
      </w:r>
      <w:r w:rsidRPr="002C77FF">
        <w:rPr>
          <w:rFonts w:ascii="Times New Roman" w:eastAsia="Times New Roman" w:hAnsi="Times New Roman" w:cs="Times New Roman"/>
          <w:spacing w:val="-4"/>
          <w:sz w:val="28"/>
          <w:szCs w:val="28"/>
          <w:lang w:eastAsia="uk-UA"/>
        </w:rPr>
        <w:t>у</w:t>
      </w:r>
      <w:r w:rsidRPr="002C77FF">
        <w:rPr>
          <w:rFonts w:ascii="Times New Roman" w:eastAsia="Times New Roman" w:hAnsi="Times New Roman" w:cs="Times New Roman"/>
          <w:spacing w:val="1"/>
          <w:sz w:val="28"/>
          <w:szCs w:val="28"/>
          <w:lang w:eastAsia="uk-UA"/>
        </w:rPr>
        <w:t>т</w:t>
      </w:r>
      <w:r w:rsidRPr="002C77FF">
        <w:rPr>
          <w:rFonts w:ascii="Times New Roman" w:eastAsia="Times New Roman" w:hAnsi="Times New Roman" w:cs="Times New Roman"/>
          <w:sz w:val="28"/>
          <w:szCs w:val="28"/>
          <w:lang w:eastAsia="uk-UA"/>
        </w:rPr>
        <w:t xml:space="preserve"> архітектури та будівництва «ІФНТУНГ-ДонНАБА»</w:t>
      </w:r>
    </w:p>
    <w:p w14:paraId="29D4E223" w14:textId="77777777" w:rsidR="002C77FF" w:rsidRPr="002C77FF" w:rsidRDefault="002C77FF" w:rsidP="002C77FF">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2C77FF">
        <w:rPr>
          <w:rFonts w:ascii="Times New Roman" w:eastAsia="Times New Roman" w:hAnsi="Times New Roman" w:cs="Times New Roman"/>
          <w:spacing w:val="-2"/>
          <w:sz w:val="28"/>
          <w:szCs w:val="28"/>
          <w:lang w:eastAsia="uk-UA"/>
        </w:rPr>
        <w:t>К</w:t>
      </w:r>
      <w:r w:rsidRPr="002C77FF">
        <w:rPr>
          <w:rFonts w:ascii="Times New Roman" w:eastAsia="Times New Roman" w:hAnsi="Times New Roman" w:cs="Times New Roman"/>
          <w:sz w:val="28"/>
          <w:szCs w:val="28"/>
          <w:lang w:eastAsia="uk-UA"/>
        </w:rPr>
        <w:t>а</w:t>
      </w:r>
      <w:r w:rsidRPr="002C77FF">
        <w:rPr>
          <w:rFonts w:ascii="Times New Roman" w:eastAsia="Times New Roman" w:hAnsi="Times New Roman" w:cs="Times New Roman"/>
          <w:spacing w:val="-2"/>
          <w:sz w:val="28"/>
          <w:szCs w:val="28"/>
          <w:lang w:eastAsia="uk-UA"/>
        </w:rPr>
        <w:t>ф</w:t>
      </w:r>
      <w:r w:rsidRPr="002C77FF">
        <w:rPr>
          <w:rFonts w:ascii="Times New Roman" w:eastAsia="Times New Roman" w:hAnsi="Times New Roman" w:cs="Times New Roman"/>
          <w:spacing w:val="-3"/>
          <w:sz w:val="28"/>
          <w:szCs w:val="28"/>
          <w:lang w:eastAsia="uk-UA"/>
        </w:rPr>
        <w:t>е</w:t>
      </w:r>
      <w:r w:rsidRPr="002C77FF">
        <w:rPr>
          <w:rFonts w:ascii="Times New Roman" w:eastAsia="Times New Roman" w:hAnsi="Times New Roman" w:cs="Times New Roman"/>
          <w:spacing w:val="1"/>
          <w:sz w:val="28"/>
          <w:szCs w:val="28"/>
          <w:lang w:eastAsia="uk-UA"/>
        </w:rPr>
        <w:t>д</w:t>
      </w:r>
      <w:r w:rsidRPr="002C77FF">
        <w:rPr>
          <w:rFonts w:ascii="Times New Roman" w:eastAsia="Times New Roman" w:hAnsi="Times New Roman" w:cs="Times New Roman"/>
          <w:spacing w:val="-2"/>
          <w:sz w:val="28"/>
          <w:szCs w:val="28"/>
          <w:lang w:eastAsia="uk-UA"/>
        </w:rPr>
        <w:t>р</w:t>
      </w:r>
      <w:r w:rsidRPr="002C77FF">
        <w:rPr>
          <w:rFonts w:ascii="Times New Roman" w:eastAsia="Times New Roman" w:hAnsi="Times New Roman" w:cs="Times New Roman"/>
          <w:sz w:val="28"/>
          <w:szCs w:val="28"/>
          <w:lang w:eastAsia="uk-UA"/>
        </w:rPr>
        <w:t>а архітектури і дизайну</w:t>
      </w:r>
    </w:p>
    <w:p w14:paraId="66F42D3B" w14:textId="77777777" w:rsidR="002C77FF" w:rsidRPr="002C77FF" w:rsidRDefault="002C77FF" w:rsidP="002C77FF">
      <w:pPr>
        <w:kinsoku w:val="0"/>
        <w:overflowPunct w:val="0"/>
        <w:spacing w:before="6" w:after="0" w:line="100" w:lineRule="exact"/>
        <w:rPr>
          <w:rFonts w:ascii="Times New Roman" w:eastAsia="Times New Roman" w:hAnsi="Times New Roman" w:cs="Times New Roman"/>
          <w:sz w:val="10"/>
          <w:szCs w:val="10"/>
          <w:lang w:eastAsia="ru-RU"/>
        </w:rPr>
      </w:pPr>
    </w:p>
    <w:p w14:paraId="40782C71" w14:textId="087345BA" w:rsidR="002C77FF" w:rsidRPr="002C77FF" w:rsidRDefault="002C77FF" w:rsidP="002C77FF">
      <w:pPr>
        <w:kinsoku w:val="0"/>
        <w:overflowPunct w:val="0"/>
        <w:spacing w:after="0" w:line="200" w:lineRule="exact"/>
        <w:rPr>
          <w:rFonts w:ascii="Times New Roman" w:eastAsia="Times New Roman" w:hAnsi="Times New Roman" w:cs="Times New Roman"/>
          <w:sz w:val="20"/>
          <w:szCs w:val="20"/>
          <w:lang w:eastAsia="ru-RU"/>
        </w:rPr>
      </w:pPr>
    </w:p>
    <w:p w14:paraId="5D4DB621" w14:textId="42E859BC" w:rsidR="002C77FF" w:rsidRPr="002C77FF" w:rsidRDefault="002C77FF" w:rsidP="002C77FF">
      <w:pPr>
        <w:kinsoku w:val="0"/>
        <w:overflowPunct w:val="0"/>
        <w:spacing w:after="0" w:line="200" w:lineRule="exact"/>
        <w:jc w:val="center"/>
        <w:rPr>
          <w:rFonts w:ascii="Times New Roman" w:eastAsia="Times New Roman" w:hAnsi="Times New Roman" w:cs="Times New Roman"/>
          <w:sz w:val="24"/>
          <w:szCs w:val="24"/>
          <w:lang w:eastAsia="ru-RU"/>
        </w:rPr>
      </w:pPr>
      <w:r w:rsidRPr="002C77FF">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1312" behindDoc="1" locked="0" layoutInCell="1" allowOverlap="1" wp14:anchorId="05306642" wp14:editId="2CCFAFDE">
                <wp:simplePos x="0" y="0"/>
                <wp:positionH relativeFrom="page">
                  <wp:posOffset>1232535</wp:posOffset>
                </wp:positionH>
                <wp:positionV relativeFrom="paragraph">
                  <wp:posOffset>109220</wp:posOffset>
                </wp:positionV>
                <wp:extent cx="5869940" cy="12700"/>
                <wp:effectExtent l="13335" t="13970" r="12700" b="0"/>
                <wp:wrapNone/>
                <wp:docPr id="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F56CF1A" id="Freeform 1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" filled="f" strokeweight=".19811mm">
                <v:path arrowok="t" o:connecttype="custom" o:connectlocs="0,0;5869305,0" o:connectangles="0,0"/>
                <w10:wrap anchorx="page"/>
              </v:polyline>
            </w:pict>
          </mc:Fallback>
        </mc:AlternateContent>
      </w:r>
      <w:r w:rsidRPr="002C77FF">
        <w:rPr>
          <w:rFonts w:ascii="Times New Roman" w:eastAsia="Times New Roman" w:hAnsi="Times New Roman" w:cs="Times New Roman"/>
          <w:sz w:val="24"/>
          <w:szCs w:val="24"/>
          <w:lang w:eastAsia="ru-RU"/>
        </w:rPr>
        <w:t>Петрик Анна Ярославівна</w:t>
      </w:r>
    </w:p>
    <w:p w14:paraId="0950E9FB"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р</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1"/>
          <w:sz w:val="20"/>
          <w:szCs w:val="20"/>
          <w:lang w:eastAsia="ru-RU"/>
        </w:rPr>
        <w:t>ви</w:t>
      </w:r>
      <w:r w:rsidRPr="002C77FF">
        <w:rPr>
          <w:rFonts w:ascii="Times New Roman" w:eastAsia="Times New Roman" w:hAnsi="Times New Roman" w:cs="Times New Roman"/>
          <w:sz w:val="20"/>
          <w:szCs w:val="20"/>
          <w:lang w:eastAsia="ru-RU"/>
        </w:rPr>
        <w:t>ще,</w:t>
      </w:r>
      <w:r w:rsidRPr="002C77FF">
        <w:rPr>
          <w:rFonts w:ascii="Times New Roman" w:eastAsia="Times New Roman" w:hAnsi="Times New Roman" w:cs="Times New Roman"/>
          <w:spacing w:val="-7"/>
          <w:sz w:val="20"/>
          <w:szCs w:val="20"/>
          <w:lang w:eastAsia="ru-RU"/>
        </w:rPr>
        <w:t xml:space="preserve"> </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pacing w:val="1"/>
          <w:sz w:val="20"/>
          <w:szCs w:val="20"/>
          <w:lang w:eastAsia="ru-RU"/>
        </w:rPr>
        <w:t>м</w: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я</w: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7"/>
          <w:sz w:val="20"/>
          <w:szCs w:val="20"/>
          <w:lang w:eastAsia="ru-RU"/>
        </w:rPr>
        <w:t xml:space="preserve">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z w:val="20"/>
          <w:szCs w:val="20"/>
          <w:lang w:eastAsia="ru-RU"/>
        </w:rPr>
        <w:t>о</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б</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pacing w:val="2"/>
          <w:sz w:val="20"/>
          <w:szCs w:val="20"/>
          <w:lang w:eastAsia="ru-RU"/>
        </w:rPr>
        <w:t>ь</w:t>
      </w:r>
      <w:r w:rsidRPr="002C77FF">
        <w:rPr>
          <w:rFonts w:ascii="Times New Roman" w:eastAsia="Times New Roman" w:hAnsi="Times New Roman" w:cs="Times New Roman"/>
          <w:spacing w:val="-1"/>
          <w:sz w:val="20"/>
          <w:szCs w:val="20"/>
          <w:lang w:eastAsia="ru-RU"/>
        </w:rPr>
        <w:t>к</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pacing w:val="2"/>
          <w:sz w:val="20"/>
          <w:szCs w:val="20"/>
          <w:lang w:eastAsia="ru-RU"/>
        </w:rPr>
        <w:t>і</w:t>
      </w:r>
      <w:r w:rsidRPr="002C77FF">
        <w:rPr>
          <w:rFonts w:ascii="Times New Roman" w:eastAsia="Times New Roman" w:hAnsi="Times New Roman" w:cs="Times New Roman"/>
          <w:sz w:val="20"/>
          <w:szCs w:val="20"/>
          <w:lang w:eastAsia="ru-RU"/>
        </w:rPr>
        <w:t>)</w:t>
      </w:r>
    </w:p>
    <w:p w14:paraId="002CFB6F" w14:textId="77777777" w:rsidR="002C77FF" w:rsidRPr="002C77FF" w:rsidRDefault="002C77FF" w:rsidP="002C77FF">
      <w:pPr>
        <w:kinsoku w:val="0"/>
        <w:overflowPunct w:val="0"/>
        <w:spacing w:before="1" w:after="0" w:line="280" w:lineRule="exact"/>
        <w:rPr>
          <w:rFonts w:ascii="Times New Roman" w:eastAsia="Times New Roman" w:hAnsi="Times New Roman" w:cs="Times New Roman"/>
          <w:sz w:val="24"/>
          <w:szCs w:val="24"/>
          <w:lang w:eastAsia="ru-RU"/>
        </w:rPr>
      </w:pPr>
    </w:p>
    <w:p w14:paraId="58B67C1B" w14:textId="132DEF60" w:rsidR="002C77FF" w:rsidRPr="002C77FF" w:rsidRDefault="002C77FF" w:rsidP="002C77FF">
      <w:pPr>
        <w:widowControl w:val="0"/>
        <w:tabs>
          <w:tab w:val="left" w:pos="1655"/>
        </w:tabs>
        <w:kinsoku w:val="0"/>
        <w:overflowPunct w:val="0"/>
        <w:autoSpaceDE w:val="0"/>
        <w:autoSpaceDN w:val="0"/>
        <w:adjustRightInd w:val="0"/>
        <w:spacing w:after="0" w:line="240" w:lineRule="auto"/>
        <w:jc w:val="right"/>
        <w:rPr>
          <w:rFonts w:ascii="Times New Roman" w:eastAsia="Times New Roman" w:hAnsi="Times New Roman" w:cs="Times New Roman"/>
          <w:sz w:val="28"/>
          <w:szCs w:val="28"/>
          <w:lang w:eastAsia="uk-UA"/>
        </w:rPr>
      </w:pPr>
      <w:r w:rsidRPr="002C77FF">
        <w:rPr>
          <w:rFonts w:ascii="Times New Roman" w:eastAsia="Times New Roman" w:hAnsi="Times New Roman" w:cs="Times New Roman"/>
          <w:sz w:val="28"/>
          <w:szCs w:val="28"/>
          <w:lang w:eastAsia="uk-UA"/>
        </w:rPr>
        <w:t>УДК</w:t>
      </w:r>
      <w:r w:rsidR="00E73B6B">
        <w:rPr>
          <w:rFonts w:ascii="Times New Roman" w:eastAsia="Times New Roman" w:hAnsi="Times New Roman" w:cs="Times New Roman"/>
          <w:sz w:val="28"/>
          <w:szCs w:val="28"/>
          <w:u w:val="single"/>
          <w:lang w:eastAsia="uk-UA"/>
        </w:rPr>
        <w:t>_</w:t>
      </w:r>
      <w:r w:rsidR="00B24CA2" w:rsidRPr="00B24CA2">
        <w:rPr>
          <w:rFonts w:ascii="Times New Roman" w:eastAsia="Times New Roman" w:hAnsi="Times New Roman" w:cs="Times New Roman"/>
          <w:sz w:val="28"/>
          <w:szCs w:val="28"/>
          <w:u w:val="single"/>
          <w:lang w:eastAsia="uk-UA"/>
        </w:rPr>
        <w:t>725.835</w:t>
      </w:r>
      <w:r w:rsidRPr="002C77FF">
        <w:rPr>
          <w:rFonts w:ascii="Times New Roman" w:eastAsia="Times New Roman" w:hAnsi="Times New Roman" w:cs="Times New Roman"/>
          <w:sz w:val="28"/>
          <w:szCs w:val="28"/>
          <w:u w:val="single"/>
          <w:lang w:eastAsia="uk-UA"/>
        </w:rPr>
        <w:tab/>
      </w:r>
    </w:p>
    <w:p w14:paraId="6BC40D25"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 xml:space="preserve">                                                                                                                                                                             (</w:t>
      </w:r>
      <w:r w:rsidRPr="002C77FF">
        <w:rPr>
          <w:rFonts w:ascii="Times New Roman" w:eastAsia="Times New Roman" w:hAnsi="Times New Roman" w:cs="Times New Roman"/>
          <w:spacing w:val="-1"/>
          <w:sz w:val="20"/>
          <w:szCs w:val="20"/>
          <w:lang w:eastAsia="ru-RU"/>
        </w:rPr>
        <w:t>інд</w:t>
      </w:r>
      <w:r w:rsidRPr="002C77FF">
        <w:rPr>
          <w:rFonts w:ascii="Times New Roman" w:eastAsia="Times New Roman" w:hAnsi="Times New Roman" w:cs="Times New Roman"/>
          <w:sz w:val="20"/>
          <w:szCs w:val="20"/>
          <w:lang w:eastAsia="ru-RU"/>
        </w:rPr>
        <w:t>е</w:t>
      </w:r>
      <w:r w:rsidRPr="002C77FF">
        <w:rPr>
          <w:rFonts w:ascii="Times New Roman" w:eastAsia="Times New Roman" w:hAnsi="Times New Roman" w:cs="Times New Roman"/>
          <w:spacing w:val="-1"/>
          <w:sz w:val="20"/>
          <w:szCs w:val="20"/>
          <w:lang w:eastAsia="ru-RU"/>
        </w:rPr>
        <w:t>к</w:t>
      </w:r>
      <w:r w:rsidRPr="002C77FF">
        <w:rPr>
          <w:rFonts w:ascii="Times New Roman" w:eastAsia="Times New Roman" w:hAnsi="Times New Roman" w:cs="Times New Roman"/>
          <w:sz w:val="20"/>
          <w:szCs w:val="20"/>
          <w:lang w:eastAsia="ru-RU"/>
        </w:rPr>
        <w:t>с)</w:t>
      </w:r>
    </w:p>
    <w:p w14:paraId="5B393DE6" w14:textId="77777777" w:rsidR="002C77FF" w:rsidRPr="002C77FF" w:rsidRDefault="002C77FF" w:rsidP="002C77FF">
      <w:pPr>
        <w:kinsoku w:val="0"/>
        <w:overflowPunct w:val="0"/>
        <w:spacing w:after="0" w:line="240" w:lineRule="auto"/>
        <w:rPr>
          <w:rFonts w:ascii="Times New Roman" w:eastAsia="Times New Roman" w:hAnsi="Times New Roman" w:cs="Times New Roman"/>
          <w:sz w:val="24"/>
          <w:szCs w:val="24"/>
          <w:lang w:eastAsia="ru-RU"/>
        </w:rPr>
      </w:pPr>
    </w:p>
    <w:p w14:paraId="3E088B54"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36"/>
          <w:szCs w:val="36"/>
          <w:lang w:eastAsia="uk-UA"/>
        </w:rPr>
      </w:pPr>
    </w:p>
    <w:p w14:paraId="68D5E922"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eastAsia="uk-UA"/>
        </w:rPr>
      </w:pPr>
      <w:r w:rsidRPr="002C77FF">
        <w:rPr>
          <w:rFonts w:ascii="Times New Roman" w:eastAsia="Times New Roman" w:hAnsi="Times New Roman" w:cs="Times New Roman"/>
          <w:b/>
          <w:bCs/>
          <w:spacing w:val="-2"/>
          <w:sz w:val="36"/>
          <w:szCs w:val="36"/>
          <w:lang w:eastAsia="uk-UA"/>
        </w:rPr>
        <w:t>БАКАЛАВРСЬКА</w:t>
      </w:r>
      <w:r w:rsidRPr="002C77FF">
        <w:rPr>
          <w:rFonts w:ascii="Times New Roman" w:eastAsia="Times New Roman" w:hAnsi="Times New Roman" w:cs="Times New Roman"/>
          <w:b/>
          <w:bCs/>
          <w:sz w:val="36"/>
          <w:szCs w:val="36"/>
          <w:lang w:eastAsia="uk-UA"/>
        </w:rPr>
        <w:t xml:space="preserve"> </w:t>
      </w:r>
      <w:r w:rsidRPr="002C77FF">
        <w:rPr>
          <w:rFonts w:ascii="Times New Roman" w:eastAsia="Times New Roman" w:hAnsi="Times New Roman" w:cs="Times New Roman"/>
          <w:b/>
          <w:bCs/>
          <w:spacing w:val="-2"/>
          <w:sz w:val="36"/>
          <w:szCs w:val="36"/>
          <w:lang w:eastAsia="uk-UA"/>
        </w:rPr>
        <w:t>Р</w:t>
      </w:r>
      <w:r w:rsidRPr="002C77FF">
        <w:rPr>
          <w:rFonts w:ascii="Times New Roman" w:eastAsia="Times New Roman" w:hAnsi="Times New Roman" w:cs="Times New Roman"/>
          <w:b/>
          <w:bCs/>
          <w:sz w:val="36"/>
          <w:szCs w:val="36"/>
          <w:lang w:eastAsia="uk-UA"/>
        </w:rPr>
        <w:t>О</w:t>
      </w:r>
      <w:r w:rsidRPr="002C77FF">
        <w:rPr>
          <w:rFonts w:ascii="Times New Roman" w:eastAsia="Times New Roman" w:hAnsi="Times New Roman" w:cs="Times New Roman"/>
          <w:b/>
          <w:bCs/>
          <w:spacing w:val="-1"/>
          <w:sz w:val="36"/>
          <w:szCs w:val="36"/>
          <w:lang w:eastAsia="uk-UA"/>
        </w:rPr>
        <w:t>Б</w:t>
      </w:r>
      <w:r w:rsidRPr="002C77FF">
        <w:rPr>
          <w:rFonts w:ascii="Times New Roman" w:eastAsia="Times New Roman" w:hAnsi="Times New Roman" w:cs="Times New Roman"/>
          <w:b/>
          <w:bCs/>
          <w:sz w:val="36"/>
          <w:szCs w:val="36"/>
          <w:lang w:eastAsia="uk-UA"/>
        </w:rPr>
        <w:t>ОТА</w:t>
      </w:r>
    </w:p>
    <w:p w14:paraId="715DB276"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p w14:paraId="32945566" w14:textId="6D6E0543" w:rsidR="002C77FF" w:rsidRPr="002C77FF" w:rsidRDefault="002C77FF" w:rsidP="002C77FF">
      <w:pPr>
        <w:kinsoku w:val="0"/>
        <w:overflowPunct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C77FF">
        <w:rPr>
          <w:rFonts w:ascii="Times New Roman" w:eastAsia="Times New Roman" w:hAnsi="Times New Roman" w:cs="Times New Roman"/>
          <w:lang w:eastAsia="ru-RU"/>
        </w:rPr>
        <w:t>Будинок культури у селищі Лисець</w:t>
      </w:r>
      <w:r w:rsidRPr="002C77FF">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2336" behindDoc="1" locked="0" layoutInCell="1" allowOverlap="1" wp14:anchorId="369AB2D6" wp14:editId="67CB97C1">
                <wp:simplePos x="0" y="0"/>
                <wp:positionH relativeFrom="page">
                  <wp:posOffset>1102995</wp:posOffset>
                </wp:positionH>
                <wp:positionV relativeFrom="paragraph">
                  <wp:posOffset>132715</wp:posOffset>
                </wp:positionV>
                <wp:extent cx="5869940" cy="12700"/>
                <wp:effectExtent l="7620" t="8890" r="8890" b="0"/>
                <wp:wrapNone/>
                <wp:docPr id="1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44B8ED5" id="Freeform 1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85pt,10.45pt,549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" filled="f" strokeweight=".19811mm">
                <v:path arrowok="t" o:connecttype="custom" o:connectlocs="0,0;5869305,0" o:connectangles="0,0"/>
                <w10:wrap anchorx="page"/>
              </v:polyline>
            </w:pict>
          </mc:Fallback>
        </mc:AlternateContent>
      </w:r>
      <w:r>
        <w:rPr>
          <w:rFonts w:ascii="Times New Roman" w:eastAsia="Times New Roman" w:hAnsi="Times New Roman" w:cs="Times New Roman"/>
          <w:lang w:eastAsia="ru-RU"/>
        </w:rPr>
        <w:t>»</w:t>
      </w:r>
    </w:p>
    <w:p w14:paraId="7F9CFFB2" w14:textId="77777777" w:rsidR="002C77FF" w:rsidRPr="002C77FF" w:rsidRDefault="002C77FF" w:rsidP="002C77FF">
      <w:pPr>
        <w:kinsoku w:val="0"/>
        <w:overflowPunct w:val="0"/>
        <w:spacing w:after="0" w:line="36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z w:val="20"/>
          <w:szCs w:val="20"/>
          <w:lang w:eastAsia="ru-RU"/>
        </w:rPr>
        <w:t>аз</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2"/>
          <w:sz w:val="20"/>
          <w:szCs w:val="20"/>
          <w:lang w:eastAsia="ru-RU"/>
        </w:rPr>
        <w:t xml:space="preserve"> </w:t>
      </w:r>
      <w:r w:rsidRPr="002C77FF">
        <w:rPr>
          <w:rFonts w:ascii="Times New Roman" w:eastAsia="Times New Roman" w:hAnsi="Times New Roman" w:cs="Times New Roman"/>
          <w:spacing w:val="1"/>
          <w:sz w:val="20"/>
          <w:szCs w:val="20"/>
          <w:lang w:eastAsia="ru-RU"/>
        </w:rPr>
        <w:t>ро</w:t>
      </w:r>
      <w:r w:rsidRPr="002C77FF">
        <w:rPr>
          <w:rFonts w:ascii="Times New Roman" w:eastAsia="Times New Roman" w:hAnsi="Times New Roman" w:cs="Times New Roman"/>
          <w:spacing w:val="-1"/>
          <w:sz w:val="20"/>
          <w:szCs w:val="20"/>
          <w:lang w:eastAsia="ru-RU"/>
        </w:rPr>
        <w:t>б</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pacing w:val="-1"/>
          <w:sz w:val="20"/>
          <w:szCs w:val="20"/>
          <w:lang w:eastAsia="ru-RU"/>
        </w:rPr>
        <w:t>ти</w:t>
      </w:r>
      <w:r w:rsidRPr="002C77FF">
        <w:rPr>
          <w:rFonts w:ascii="Times New Roman" w:eastAsia="Times New Roman" w:hAnsi="Times New Roman" w:cs="Times New Roman"/>
          <w:sz w:val="20"/>
          <w:szCs w:val="20"/>
          <w:lang w:eastAsia="ru-RU"/>
        </w:rPr>
        <w:t>)</w:t>
      </w:r>
    </w:p>
    <w:p w14:paraId="4B74B9A7"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8"/>
          <w:szCs w:val="28"/>
          <w:lang w:eastAsia="ru-RU"/>
        </w:rPr>
      </w:pPr>
      <w:r w:rsidRPr="002C77FF">
        <w:rPr>
          <w:rFonts w:ascii="Times New Roman" w:eastAsia="Times New Roman" w:hAnsi="Times New Roman" w:cs="Times New Roman"/>
          <w:sz w:val="28"/>
          <w:szCs w:val="28"/>
          <w:lang w:eastAsia="ru-RU"/>
        </w:rPr>
        <w:t>Архітектура та містобудування</w:t>
      </w:r>
    </w:p>
    <w:p w14:paraId="58031FB2"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3360" behindDoc="1" locked="0" layoutInCell="1" allowOverlap="1" wp14:anchorId="0889A30E" wp14:editId="2340FEB2">
                <wp:simplePos x="0" y="0"/>
                <wp:positionH relativeFrom="page">
                  <wp:posOffset>1087755</wp:posOffset>
                </wp:positionH>
                <wp:positionV relativeFrom="paragraph">
                  <wp:posOffset>1905</wp:posOffset>
                </wp:positionV>
                <wp:extent cx="5869940" cy="12700"/>
                <wp:effectExtent l="11430" t="11430" r="5080" b="0"/>
                <wp:wrapNone/>
                <wp:docPr id="2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3D4D0D3" id="Freeform 1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" filled="f" strokeweight=".19811mm">
                <v:path arrowok="t" o:connecttype="custom" o:connectlocs="0,0;5869305,0" o:connectangles="0,0"/>
                <w10:wrap anchorx="page"/>
              </v:polyline>
            </w:pict>
          </mc:Fallback>
        </mc:AlternateConten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z w:val="20"/>
          <w:szCs w:val="20"/>
          <w:lang w:eastAsia="ru-RU"/>
        </w:rPr>
        <w:t>аз</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1"/>
          <w:sz w:val="20"/>
          <w:szCs w:val="20"/>
          <w:lang w:eastAsia="ru-RU"/>
        </w:rPr>
        <w:t xml:space="preserve"> </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z w:val="20"/>
          <w:szCs w:val="20"/>
          <w:lang w:eastAsia="ru-RU"/>
        </w:rPr>
        <w:t>с</w:t>
      </w:r>
      <w:r w:rsidRPr="002C77FF">
        <w:rPr>
          <w:rFonts w:ascii="Times New Roman" w:eastAsia="Times New Roman" w:hAnsi="Times New Roman" w:cs="Times New Roman"/>
          <w:spacing w:val="-1"/>
          <w:sz w:val="20"/>
          <w:szCs w:val="20"/>
          <w:lang w:eastAsia="ru-RU"/>
        </w:rPr>
        <w:t>вітн</w:t>
      </w:r>
      <w:r w:rsidRPr="002C77FF">
        <w:rPr>
          <w:rFonts w:ascii="Times New Roman" w:eastAsia="Times New Roman" w:hAnsi="Times New Roman" w:cs="Times New Roman"/>
          <w:sz w:val="20"/>
          <w:szCs w:val="20"/>
          <w:lang w:eastAsia="ru-RU"/>
        </w:rPr>
        <w:t>ь</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z w:val="20"/>
          <w:szCs w:val="20"/>
          <w:lang w:eastAsia="ru-RU"/>
        </w:rPr>
        <w:t>ї</w:t>
      </w:r>
      <w:r w:rsidRPr="002C77FF">
        <w:rPr>
          <w:rFonts w:ascii="Times New Roman" w:eastAsia="Times New Roman" w:hAnsi="Times New Roman" w:cs="Times New Roman"/>
          <w:spacing w:val="-9"/>
          <w:sz w:val="20"/>
          <w:szCs w:val="20"/>
          <w:lang w:eastAsia="ru-RU"/>
        </w:rPr>
        <w:t xml:space="preserve">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ро</w:t>
      </w:r>
      <w:r w:rsidRPr="002C77FF">
        <w:rPr>
          <w:rFonts w:ascii="Times New Roman" w:eastAsia="Times New Roman" w:hAnsi="Times New Roman" w:cs="Times New Roman"/>
          <w:sz w:val="20"/>
          <w:szCs w:val="20"/>
          <w:lang w:eastAsia="ru-RU"/>
        </w:rPr>
        <w:t>г</w:t>
      </w:r>
      <w:r w:rsidRPr="002C77FF">
        <w:rPr>
          <w:rFonts w:ascii="Times New Roman" w:eastAsia="Times New Roman" w:hAnsi="Times New Roman" w:cs="Times New Roman"/>
          <w:spacing w:val="1"/>
          <w:sz w:val="20"/>
          <w:szCs w:val="20"/>
          <w:lang w:eastAsia="ru-RU"/>
        </w:rPr>
        <w:t>р</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м</w:t>
      </w:r>
      <w:r w:rsidRPr="002C77FF">
        <w:rPr>
          <w:rFonts w:ascii="Times New Roman" w:eastAsia="Times New Roman" w:hAnsi="Times New Roman" w:cs="Times New Roman"/>
          <w:spacing w:val="-1"/>
          <w:sz w:val="20"/>
          <w:szCs w:val="20"/>
          <w:lang w:eastAsia="ru-RU"/>
        </w:rPr>
        <w:t>и</w:t>
      </w:r>
      <w:r w:rsidRPr="002C77FF">
        <w:rPr>
          <w:rFonts w:ascii="Times New Roman" w:eastAsia="Times New Roman" w:hAnsi="Times New Roman" w:cs="Times New Roman"/>
          <w:sz w:val="20"/>
          <w:szCs w:val="20"/>
          <w:lang w:eastAsia="ru-RU"/>
        </w:rPr>
        <w:t>)</w:t>
      </w:r>
    </w:p>
    <w:p w14:paraId="0AE3DC50" w14:textId="77777777" w:rsidR="002C77FF" w:rsidRPr="002C77FF" w:rsidRDefault="002C77FF" w:rsidP="002C77FF">
      <w:pPr>
        <w:kinsoku w:val="0"/>
        <w:overflowPunct w:val="0"/>
        <w:spacing w:after="0" w:line="240" w:lineRule="auto"/>
        <w:rPr>
          <w:rFonts w:ascii="Times New Roman" w:eastAsia="Times New Roman" w:hAnsi="Times New Roman" w:cs="Times New Roman"/>
          <w:sz w:val="12"/>
          <w:szCs w:val="12"/>
          <w:lang w:eastAsia="ru-RU"/>
        </w:rPr>
      </w:pPr>
    </w:p>
    <w:p w14:paraId="6287AB13"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8"/>
          <w:szCs w:val="28"/>
          <w:lang w:eastAsia="ru-RU"/>
        </w:rPr>
      </w:pPr>
      <w:r w:rsidRPr="002C77FF">
        <w:rPr>
          <w:rFonts w:ascii="Times New Roman" w:eastAsia="Times New Roman" w:hAnsi="Times New Roman" w:cs="Times New Roman"/>
          <w:sz w:val="28"/>
          <w:szCs w:val="28"/>
          <w:lang w:eastAsia="ru-RU"/>
        </w:rPr>
        <w:t>191    Архітектура та містобудування</w:t>
      </w:r>
    </w:p>
    <w:p w14:paraId="09BAD2B8"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4384" behindDoc="1" locked="0" layoutInCell="1" allowOverlap="1" wp14:anchorId="0F77A565" wp14:editId="7C10C60A">
                <wp:simplePos x="0" y="0"/>
                <wp:positionH relativeFrom="page">
                  <wp:posOffset>1087755</wp:posOffset>
                </wp:positionH>
                <wp:positionV relativeFrom="paragraph">
                  <wp:posOffset>1905</wp:posOffset>
                </wp:positionV>
                <wp:extent cx="5869940" cy="12700"/>
                <wp:effectExtent l="11430" t="11430" r="5080" b="0"/>
                <wp:wrapNone/>
                <wp:docPr id="2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469F286" id="Freeform 17"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" filled="f" strokeweight=".19811mm">
                <v:path arrowok="t" o:connecttype="custom" o:connectlocs="0,0;5869305,0" o:connectangles="0,0"/>
                <w10:wrap anchorx="page"/>
              </v:polyline>
            </w:pict>
          </mc:Fallback>
        </mc:AlternateConten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шифр і назва спеціальності</w:t>
      </w:r>
      <w:r w:rsidRPr="002C77FF">
        <w:rPr>
          <w:rFonts w:ascii="Times New Roman" w:eastAsia="Times New Roman" w:hAnsi="Times New Roman" w:cs="Times New Roman"/>
          <w:sz w:val="20"/>
          <w:szCs w:val="20"/>
          <w:lang w:eastAsia="ru-RU"/>
        </w:rPr>
        <w:t>)</w:t>
      </w:r>
    </w:p>
    <w:p w14:paraId="5F329603" w14:textId="77777777" w:rsidR="002C77FF" w:rsidRPr="002C77FF" w:rsidRDefault="002C77FF" w:rsidP="002C77FF">
      <w:pPr>
        <w:kinsoku w:val="0"/>
        <w:overflowPunct w:val="0"/>
        <w:spacing w:after="0" w:line="240" w:lineRule="auto"/>
        <w:rPr>
          <w:rFonts w:ascii="Times New Roman" w:eastAsia="Times New Roman" w:hAnsi="Times New Roman" w:cs="Times New Roman"/>
          <w:sz w:val="19"/>
          <w:szCs w:val="19"/>
          <w:lang w:eastAsia="ru-RU"/>
        </w:rPr>
      </w:pPr>
    </w:p>
    <w:p w14:paraId="32B1E1A2" w14:textId="77777777" w:rsidR="002C77FF" w:rsidRPr="002C77FF" w:rsidRDefault="002C77FF" w:rsidP="002C77FF">
      <w:pPr>
        <w:kinsoku w:val="0"/>
        <w:overflowPunct w:val="0"/>
        <w:spacing w:after="0" w:line="240" w:lineRule="auto"/>
        <w:jc w:val="center"/>
        <w:rPr>
          <w:rFonts w:ascii="Times New Roman" w:eastAsia="Times New Roman" w:hAnsi="Times New Roman" w:cs="Times New Roman"/>
          <w:b/>
          <w:sz w:val="20"/>
          <w:szCs w:val="20"/>
          <w:lang w:eastAsia="ru-RU"/>
        </w:rPr>
      </w:pPr>
      <w:r w:rsidRPr="002C77FF">
        <w:rPr>
          <w:rFonts w:ascii="Times New Roman" w:eastAsia="Times New Roman" w:hAnsi="Times New Roman" w:cs="Times New Roman"/>
          <w:b/>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D29D6F2" w14:textId="77777777" w:rsidR="002C77FF" w:rsidRPr="002C77FF" w:rsidRDefault="002C77FF" w:rsidP="002C77FF">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p>
    <w:p w14:paraId="7927EC9C" w14:textId="3457CD98" w:rsidR="002C77FF" w:rsidRPr="002C77FF" w:rsidRDefault="002C77FF" w:rsidP="002C77FF">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r w:rsidRPr="002C77FF">
        <w:rPr>
          <w:rFonts w:ascii="Times New Roman" w:eastAsia="Times New Roman" w:hAnsi="Times New Roman" w:cs="Times New Roman"/>
          <w:sz w:val="28"/>
          <w:szCs w:val="28"/>
          <w:lang w:eastAsia="uk-UA"/>
        </w:rPr>
        <w:t>З</w:t>
      </w:r>
      <w:r w:rsidRPr="002C77FF">
        <w:rPr>
          <w:rFonts w:ascii="Times New Roman" w:eastAsia="Times New Roman" w:hAnsi="Times New Roman" w:cs="Times New Roman"/>
          <w:spacing w:val="-1"/>
          <w:sz w:val="28"/>
          <w:szCs w:val="28"/>
          <w:lang w:eastAsia="uk-UA"/>
        </w:rPr>
        <w:t>д</w:t>
      </w:r>
      <w:r w:rsidRPr="002C77FF">
        <w:rPr>
          <w:rFonts w:ascii="Times New Roman" w:eastAsia="Times New Roman" w:hAnsi="Times New Roman" w:cs="Times New Roman"/>
          <w:spacing w:val="1"/>
          <w:sz w:val="28"/>
          <w:szCs w:val="28"/>
          <w:lang w:eastAsia="uk-UA"/>
        </w:rPr>
        <w:t>об</w:t>
      </w:r>
      <w:r w:rsidRPr="002C77FF">
        <w:rPr>
          <w:rFonts w:ascii="Times New Roman" w:eastAsia="Times New Roman" w:hAnsi="Times New Roman" w:cs="Times New Roman"/>
          <w:spacing w:val="-5"/>
          <w:sz w:val="28"/>
          <w:szCs w:val="28"/>
          <w:lang w:eastAsia="uk-UA"/>
        </w:rPr>
        <w:t>у</w:t>
      </w:r>
      <w:r w:rsidRPr="002C77FF">
        <w:rPr>
          <w:rFonts w:ascii="Times New Roman" w:eastAsia="Times New Roman" w:hAnsi="Times New Roman" w:cs="Times New Roman"/>
          <w:spacing w:val="-1"/>
          <w:sz w:val="28"/>
          <w:szCs w:val="28"/>
          <w:lang w:eastAsia="uk-UA"/>
        </w:rPr>
        <w:t>в</w:t>
      </w:r>
      <w:r w:rsidRPr="002C77FF">
        <w:rPr>
          <w:rFonts w:ascii="Times New Roman" w:eastAsia="Times New Roman" w:hAnsi="Times New Roman" w:cs="Times New Roman"/>
          <w:sz w:val="28"/>
          <w:szCs w:val="28"/>
          <w:lang w:eastAsia="uk-UA"/>
        </w:rPr>
        <w:t>ач</w:t>
      </w:r>
      <w:r w:rsidRPr="002C77FF">
        <w:rPr>
          <w:rFonts w:ascii="Times New Roman" w:eastAsia="Times New Roman" w:hAnsi="Times New Roman" w:cs="Times New Roman"/>
          <w:spacing w:val="-8"/>
          <w:sz w:val="28"/>
          <w:szCs w:val="28"/>
          <w:lang w:eastAsia="uk-UA"/>
        </w:rPr>
        <w:t xml:space="preserve"> </w:t>
      </w:r>
      <w:r w:rsidRPr="002C77FF">
        <w:rPr>
          <w:rFonts w:ascii="Times New Roman" w:eastAsia="Times New Roman" w:hAnsi="Times New Roman" w:cs="Times New Roman"/>
          <w:spacing w:val="1"/>
          <w:sz w:val="28"/>
          <w:szCs w:val="28"/>
          <w:lang w:eastAsia="uk-UA"/>
        </w:rPr>
        <w:t>о</w:t>
      </w:r>
      <w:r w:rsidRPr="002C77FF">
        <w:rPr>
          <w:rFonts w:ascii="Times New Roman" w:eastAsia="Times New Roman" w:hAnsi="Times New Roman" w:cs="Times New Roman"/>
          <w:sz w:val="28"/>
          <w:szCs w:val="28"/>
          <w:lang w:eastAsia="uk-UA"/>
        </w:rPr>
        <w:t>с</w:t>
      </w:r>
      <w:r w:rsidRPr="002C77FF">
        <w:rPr>
          <w:rFonts w:ascii="Times New Roman" w:eastAsia="Times New Roman" w:hAnsi="Times New Roman" w:cs="Times New Roman"/>
          <w:spacing w:val="-1"/>
          <w:sz w:val="28"/>
          <w:szCs w:val="28"/>
          <w:lang w:eastAsia="uk-UA"/>
        </w:rPr>
        <w:t>в</w:t>
      </w:r>
      <w:r w:rsidRPr="002C77FF">
        <w:rPr>
          <w:rFonts w:ascii="Times New Roman" w:eastAsia="Times New Roman" w:hAnsi="Times New Roman" w:cs="Times New Roman"/>
          <w:spacing w:val="2"/>
          <w:sz w:val="28"/>
          <w:szCs w:val="28"/>
          <w:lang w:eastAsia="uk-UA"/>
        </w:rPr>
        <w:t>і</w:t>
      </w:r>
      <w:r w:rsidRPr="002C77FF">
        <w:rPr>
          <w:rFonts w:ascii="Times New Roman" w:eastAsia="Times New Roman" w:hAnsi="Times New Roman" w:cs="Times New Roman"/>
          <w:spacing w:val="-1"/>
          <w:sz w:val="28"/>
          <w:szCs w:val="28"/>
          <w:lang w:eastAsia="uk-UA"/>
        </w:rPr>
        <w:t>тн</w:t>
      </w:r>
      <w:r w:rsidRPr="002C77FF">
        <w:rPr>
          <w:rFonts w:ascii="Times New Roman" w:eastAsia="Times New Roman" w:hAnsi="Times New Roman" w:cs="Times New Roman"/>
          <w:sz w:val="28"/>
          <w:szCs w:val="28"/>
          <w:lang w:eastAsia="uk-UA"/>
        </w:rPr>
        <w:t>ь</w:t>
      </w:r>
      <w:r w:rsidRPr="002C77FF">
        <w:rPr>
          <w:rFonts w:ascii="Times New Roman" w:eastAsia="Times New Roman" w:hAnsi="Times New Roman" w:cs="Times New Roman"/>
          <w:spacing w:val="1"/>
          <w:sz w:val="28"/>
          <w:szCs w:val="28"/>
          <w:lang w:eastAsia="uk-UA"/>
        </w:rPr>
        <w:t>о</w:t>
      </w:r>
      <w:r w:rsidRPr="002C77FF">
        <w:rPr>
          <w:rFonts w:ascii="Times New Roman" w:eastAsia="Times New Roman" w:hAnsi="Times New Roman" w:cs="Times New Roman"/>
          <w:sz w:val="28"/>
          <w:szCs w:val="28"/>
          <w:lang w:eastAsia="uk-UA"/>
        </w:rPr>
        <w:t>го</w:t>
      </w:r>
      <w:r w:rsidRPr="002C77FF">
        <w:rPr>
          <w:rFonts w:ascii="Times New Roman" w:eastAsia="Times New Roman" w:hAnsi="Times New Roman" w:cs="Times New Roman"/>
          <w:spacing w:val="-7"/>
          <w:sz w:val="28"/>
          <w:szCs w:val="28"/>
          <w:lang w:eastAsia="uk-UA"/>
        </w:rPr>
        <w:t xml:space="preserve"> </w:t>
      </w:r>
      <w:r w:rsidRPr="002C77FF">
        <w:rPr>
          <w:rFonts w:ascii="Times New Roman" w:eastAsia="Times New Roman" w:hAnsi="Times New Roman" w:cs="Times New Roman"/>
          <w:sz w:val="28"/>
          <w:szCs w:val="28"/>
          <w:lang w:eastAsia="uk-UA"/>
        </w:rPr>
        <w:t>с</w:t>
      </w:r>
      <w:r w:rsidRPr="002C77FF">
        <w:rPr>
          <w:rFonts w:ascii="Times New Roman" w:eastAsia="Times New Roman" w:hAnsi="Times New Roman" w:cs="Times New Roman"/>
          <w:spacing w:val="1"/>
          <w:sz w:val="28"/>
          <w:szCs w:val="28"/>
          <w:lang w:eastAsia="uk-UA"/>
        </w:rPr>
        <w:t>т</w:t>
      </w:r>
      <w:r w:rsidRPr="002C77FF">
        <w:rPr>
          <w:rFonts w:ascii="Times New Roman" w:eastAsia="Times New Roman" w:hAnsi="Times New Roman" w:cs="Times New Roman"/>
          <w:spacing w:val="-2"/>
          <w:sz w:val="28"/>
          <w:szCs w:val="28"/>
          <w:lang w:eastAsia="uk-UA"/>
        </w:rPr>
        <w:t>у</w:t>
      </w:r>
      <w:r w:rsidRPr="002C77FF">
        <w:rPr>
          <w:rFonts w:ascii="Times New Roman" w:eastAsia="Times New Roman" w:hAnsi="Times New Roman" w:cs="Times New Roman"/>
          <w:spacing w:val="1"/>
          <w:sz w:val="28"/>
          <w:szCs w:val="28"/>
          <w:lang w:eastAsia="uk-UA"/>
        </w:rPr>
        <w:t>п</w:t>
      </w:r>
      <w:r w:rsidRPr="002C77FF">
        <w:rPr>
          <w:rFonts w:ascii="Times New Roman" w:eastAsia="Times New Roman" w:hAnsi="Times New Roman" w:cs="Times New Roman"/>
          <w:sz w:val="28"/>
          <w:szCs w:val="28"/>
          <w:lang w:eastAsia="uk-UA"/>
        </w:rPr>
        <w:t>е</w:t>
      </w:r>
      <w:r w:rsidRPr="002C77FF">
        <w:rPr>
          <w:rFonts w:ascii="Times New Roman" w:eastAsia="Times New Roman" w:hAnsi="Times New Roman" w:cs="Times New Roman"/>
          <w:spacing w:val="-1"/>
          <w:sz w:val="28"/>
          <w:szCs w:val="28"/>
          <w:lang w:eastAsia="uk-UA"/>
        </w:rPr>
        <w:t>ня</w:t>
      </w:r>
      <w:r w:rsidRPr="002C77FF">
        <w:rPr>
          <w:rFonts w:ascii="Times New Roman" w:eastAsia="Times New Roman" w:hAnsi="Times New Roman" w:cs="Times New Roman"/>
          <w:sz w:val="28"/>
          <w:szCs w:val="28"/>
          <w:lang w:eastAsia="uk-UA"/>
        </w:rPr>
        <w:t xml:space="preserve"> _____________</w:t>
      </w:r>
      <w:r w:rsidRPr="002C77FF">
        <w:rPr>
          <w:rFonts w:ascii="Times New Roman" w:eastAsia="Times New Roman" w:hAnsi="Times New Roman" w:cs="Times New Roman"/>
          <w:sz w:val="28"/>
          <w:szCs w:val="28"/>
          <w:u w:val="single"/>
          <w:lang w:eastAsia="uk-UA"/>
        </w:rPr>
        <w:t>П. А. Ярославі</w:t>
      </w:r>
      <w:r w:rsidR="00535D18">
        <w:rPr>
          <w:rFonts w:ascii="Times New Roman" w:eastAsia="Times New Roman" w:hAnsi="Times New Roman" w:cs="Times New Roman"/>
          <w:sz w:val="28"/>
          <w:szCs w:val="28"/>
          <w:u w:val="single"/>
          <w:lang w:eastAsia="uk-UA"/>
        </w:rPr>
        <w:t>в</w:t>
      </w:r>
      <w:r w:rsidRPr="002C77FF">
        <w:rPr>
          <w:rFonts w:ascii="Times New Roman" w:eastAsia="Times New Roman" w:hAnsi="Times New Roman" w:cs="Times New Roman"/>
          <w:sz w:val="28"/>
          <w:szCs w:val="28"/>
          <w:u w:val="single"/>
          <w:lang w:eastAsia="uk-UA"/>
        </w:rPr>
        <w:t>на</w:t>
      </w:r>
      <w:r w:rsidRPr="002C77FF">
        <w:rPr>
          <w:rFonts w:ascii="Times New Roman" w:eastAsia="Times New Roman" w:hAnsi="Times New Roman" w:cs="Times New Roman"/>
          <w:sz w:val="28"/>
          <w:szCs w:val="28"/>
          <w:lang w:eastAsia="uk-UA"/>
        </w:rPr>
        <w:t>_______________</w:t>
      </w:r>
    </w:p>
    <w:p w14:paraId="0BAD0FB1" w14:textId="1BCC6372" w:rsidR="002C77FF" w:rsidRPr="002C77FF" w:rsidRDefault="002C77FF" w:rsidP="002C77FF">
      <w:pPr>
        <w:kinsoku w:val="0"/>
        <w:overflowPunct w:val="0"/>
        <w:spacing w:after="0" w:line="240" w:lineRule="auto"/>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 xml:space="preserve">                                                (</w:t>
      </w:r>
      <w:r w:rsidRPr="002C77FF">
        <w:rPr>
          <w:rFonts w:ascii="Times New Roman" w:eastAsia="Times New Roman" w:hAnsi="Times New Roman" w:cs="Times New Roman"/>
          <w:spacing w:val="-1"/>
          <w:sz w:val="20"/>
          <w:szCs w:val="20"/>
          <w:lang w:eastAsia="ru-RU"/>
        </w:rPr>
        <w:t>пі</w:t>
      </w:r>
      <w:r w:rsidRPr="002C77FF">
        <w:rPr>
          <w:rFonts w:ascii="Times New Roman" w:eastAsia="Times New Roman" w:hAnsi="Times New Roman" w:cs="Times New Roman"/>
          <w:spacing w:val="1"/>
          <w:sz w:val="20"/>
          <w:szCs w:val="20"/>
          <w:lang w:eastAsia="ru-RU"/>
        </w:rPr>
        <w:t>д</w:t>
      </w:r>
      <w:r w:rsidRPr="002C77FF">
        <w:rPr>
          <w:rFonts w:ascii="Times New Roman" w:eastAsia="Times New Roman" w:hAnsi="Times New Roman" w:cs="Times New Roman"/>
          <w:spacing w:val="-1"/>
          <w:sz w:val="20"/>
          <w:szCs w:val="20"/>
          <w:lang w:eastAsia="ru-RU"/>
        </w:rPr>
        <w:t>пи</w:t>
      </w:r>
      <w:r w:rsidRPr="002C77FF">
        <w:rPr>
          <w:rFonts w:ascii="Times New Roman" w:eastAsia="Times New Roman" w:hAnsi="Times New Roman" w:cs="Times New Roman"/>
          <w:sz w:val="20"/>
          <w:szCs w:val="20"/>
          <w:lang w:eastAsia="ru-RU"/>
        </w:rPr>
        <w:t>с,</w:t>
      </w:r>
      <w:r w:rsidRPr="002C77FF">
        <w:rPr>
          <w:rFonts w:ascii="Times New Roman" w:eastAsia="Times New Roman" w:hAnsi="Times New Roman" w:cs="Times New Roman"/>
          <w:spacing w:val="-7"/>
          <w:sz w:val="20"/>
          <w:szCs w:val="20"/>
          <w:lang w:eastAsia="ru-RU"/>
        </w:rPr>
        <w:t xml:space="preserve"> </w:t>
      </w:r>
      <w:r w:rsidRPr="002C77FF">
        <w:rPr>
          <w:rFonts w:ascii="Times New Roman" w:eastAsia="Times New Roman" w:hAnsi="Times New Roman" w:cs="Times New Roman"/>
          <w:spacing w:val="2"/>
          <w:sz w:val="20"/>
          <w:szCs w:val="20"/>
          <w:lang w:eastAsia="ru-RU"/>
        </w:rPr>
        <w:t>і</w:t>
      </w:r>
      <w:r w:rsidRPr="002C77FF">
        <w:rPr>
          <w:rFonts w:ascii="Times New Roman" w:eastAsia="Times New Roman" w:hAnsi="Times New Roman" w:cs="Times New Roman"/>
          <w:spacing w:val="-1"/>
          <w:sz w:val="20"/>
          <w:szCs w:val="20"/>
          <w:lang w:eastAsia="ru-RU"/>
        </w:rPr>
        <w:t>ніці</w:t>
      </w:r>
      <w:r w:rsidRPr="002C77FF">
        <w:rPr>
          <w:rFonts w:ascii="Times New Roman" w:eastAsia="Times New Roman" w:hAnsi="Times New Roman" w:cs="Times New Roman"/>
          <w:spacing w:val="2"/>
          <w:sz w:val="20"/>
          <w:szCs w:val="20"/>
          <w:lang w:eastAsia="ru-RU"/>
        </w:rPr>
        <w:t>а</w:t>
      </w:r>
      <w:r w:rsidRPr="002C77FF">
        <w:rPr>
          <w:rFonts w:ascii="Times New Roman" w:eastAsia="Times New Roman" w:hAnsi="Times New Roman" w:cs="Times New Roman"/>
          <w:spacing w:val="1"/>
          <w:sz w:val="20"/>
          <w:szCs w:val="20"/>
          <w:lang w:eastAsia="ru-RU"/>
        </w:rPr>
        <w:t>л</w:t>
      </w:r>
      <w:r w:rsidRPr="002C77FF">
        <w:rPr>
          <w:rFonts w:ascii="Times New Roman" w:eastAsia="Times New Roman" w:hAnsi="Times New Roman" w:cs="Times New Roman"/>
          <w:sz w:val="20"/>
          <w:szCs w:val="20"/>
          <w:lang w:eastAsia="ru-RU"/>
        </w:rPr>
        <w:t>и</w:t>
      </w:r>
      <w:r w:rsidRPr="002C77FF">
        <w:rPr>
          <w:rFonts w:ascii="Times New Roman" w:eastAsia="Times New Roman" w:hAnsi="Times New Roman" w:cs="Times New Roman"/>
          <w:spacing w:val="-9"/>
          <w:sz w:val="20"/>
          <w:szCs w:val="20"/>
          <w:lang w:eastAsia="ru-RU"/>
        </w:rPr>
        <w:t xml:space="preserve"> </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8"/>
          <w:sz w:val="20"/>
          <w:szCs w:val="20"/>
          <w:lang w:eastAsia="ru-RU"/>
        </w:rPr>
        <w:t xml:space="preserve">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р</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2"/>
          <w:sz w:val="20"/>
          <w:szCs w:val="20"/>
          <w:lang w:eastAsia="ru-RU"/>
        </w:rPr>
        <w:t>в</w:t>
      </w:r>
      <w:r w:rsidRPr="002C77FF">
        <w:rPr>
          <w:rFonts w:ascii="Times New Roman" w:eastAsia="Times New Roman" w:hAnsi="Times New Roman" w:cs="Times New Roman"/>
          <w:spacing w:val="-1"/>
          <w:sz w:val="20"/>
          <w:szCs w:val="20"/>
          <w:lang w:eastAsia="ru-RU"/>
        </w:rPr>
        <w:t>и</w:t>
      </w:r>
      <w:r w:rsidRPr="002C77FF">
        <w:rPr>
          <w:rFonts w:ascii="Times New Roman" w:eastAsia="Times New Roman" w:hAnsi="Times New Roman" w:cs="Times New Roman"/>
          <w:spacing w:val="2"/>
          <w:sz w:val="20"/>
          <w:szCs w:val="20"/>
          <w:lang w:eastAsia="ru-RU"/>
        </w:rPr>
        <w:t>щ</w:t>
      </w:r>
      <w:r w:rsidRPr="002C77FF">
        <w:rPr>
          <w:rFonts w:ascii="Times New Roman" w:eastAsia="Times New Roman" w:hAnsi="Times New Roman" w:cs="Times New Roman"/>
          <w:sz w:val="20"/>
          <w:szCs w:val="20"/>
          <w:lang w:eastAsia="ru-RU"/>
        </w:rPr>
        <w:t>е</w:t>
      </w:r>
      <w:r w:rsidRPr="002C77FF">
        <w:rPr>
          <w:rFonts w:ascii="Times New Roman" w:eastAsia="Times New Roman" w:hAnsi="Times New Roman" w:cs="Times New Roman"/>
          <w:spacing w:val="-7"/>
          <w:sz w:val="20"/>
          <w:szCs w:val="20"/>
          <w:lang w:eastAsia="ru-RU"/>
        </w:rPr>
        <w:t xml:space="preserve"> </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1"/>
          <w:sz w:val="20"/>
          <w:szCs w:val="20"/>
          <w:lang w:eastAsia="ru-RU"/>
        </w:rPr>
        <w:t>д</w:t>
      </w:r>
      <w:r w:rsidRPr="002C77FF">
        <w:rPr>
          <w:rFonts w:ascii="Times New Roman" w:eastAsia="Times New Roman" w:hAnsi="Times New Roman" w:cs="Times New Roman"/>
          <w:spacing w:val="1"/>
          <w:sz w:val="20"/>
          <w:szCs w:val="20"/>
          <w:lang w:eastAsia="ru-RU"/>
        </w:rPr>
        <w:t>об</w:t>
      </w:r>
      <w:r w:rsidRPr="002C77FF">
        <w:rPr>
          <w:rFonts w:ascii="Times New Roman" w:eastAsia="Times New Roman" w:hAnsi="Times New Roman" w:cs="Times New Roman"/>
          <w:spacing w:val="-5"/>
          <w:sz w:val="20"/>
          <w:szCs w:val="20"/>
          <w:lang w:eastAsia="ru-RU"/>
        </w:rPr>
        <w:t>у</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z w:val="20"/>
          <w:szCs w:val="20"/>
          <w:lang w:eastAsia="ru-RU"/>
        </w:rPr>
        <w:t>ача)</w:t>
      </w:r>
    </w:p>
    <w:p w14:paraId="093FA5E3" w14:textId="77777777" w:rsidR="002C77FF" w:rsidRPr="002C77FF" w:rsidRDefault="002C77FF" w:rsidP="002C77FF">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p w14:paraId="69CBABDC" w14:textId="77777777" w:rsidR="002C77FF" w:rsidRPr="002C77FF" w:rsidRDefault="002C77FF" w:rsidP="002C77FF">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p w14:paraId="458D122E" w14:textId="171B8C57" w:rsidR="002C77FF" w:rsidRPr="002C77FF" w:rsidRDefault="002C77FF" w:rsidP="002C77FF">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r w:rsidRPr="002C77FF">
        <w:rPr>
          <w:rFonts w:ascii="Times New Roman" w:eastAsia="Times New Roman" w:hAnsi="Times New Roman" w:cs="Times New Roman"/>
          <w:spacing w:val="-2"/>
          <w:sz w:val="28"/>
          <w:szCs w:val="28"/>
          <w:lang w:eastAsia="uk-UA"/>
        </w:rPr>
        <w:t>Н</w:t>
      </w:r>
      <w:r w:rsidRPr="002C77FF">
        <w:rPr>
          <w:rFonts w:ascii="Times New Roman" w:eastAsia="Times New Roman" w:hAnsi="Times New Roman" w:cs="Times New Roman"/>
          <w:sz w:val="28"/>
          <w:szCs w:val="28"/>
          <w:lang w:eastAsia="uk-UA"/>
        </w:rPr>
        <w:t>а</w:t>
      </w:r>
      <w:r w:rsidRPr="002C77FF">
        <w:rPr>
          <w:rFonts w:ascii="Times New Roman" w:eastAsia="Times New Roman" w:hAnsi="Times New Roman" w:cs="Times New Roman"/>
          <w:spacing w:val="-4"/>
          <w:sz w:val="28"/>
          <w:szCs w:val="28"/>
          <w:lang w:eastAsia="uk-UA"/>
        </w:rPr>
        <w:t>у</w:t>
      </w:r>
      <w:r w:rsidRPr="002C77FF">
        <w:rPr>
          <w:rFonts w:ascii="Times New Roman" w:eastAsia="Times New Roman" w:hAnsi="Times New Roman" w:cs="Times New Roman"/>
          <w:sz w:val="28"/>
          <w:szCs w:val="28"/>
          <w:lang w:eastAsia="uk-UA"/>
        </w:rPr>
        <w:t>к</w:t>
      </w:r>
      <w:r w:rsidRPr="002C77FF">
        <w:rPr>
          <w:rFonts w:ascii="Times New Roman" w:eastAsia="Times New Roman" w:hAnsi="Times New Roman" w:cs="Times New Roman"/>
          <w:spacing w:val="1"/>
          <w:sz w:val="28"/>
          <w:szCs w:val="28"/>
          <w:lang w:eastAsia="uk-UA"/>
        </w:rPr>
        <w:t>о</w:t>
      </w:r>
      <w:r w:rsidRPr="002C77FF">
        <w:rPr>
          <w:rFonts w:ascii="Times New Roman" w:eastAsia="Times New Roman" w:hAnsi="Times New Roman" w:cs="Times New Roman"/>
          <w:spacing w:val="-1"/>
          <w:sz w:val="28"/>
          <w:szCs w:val="28"/>
          <w:lang w:eastAsia="uk-UA"/>
        </w:rPr>
        <w:t>в</w:t>
      </w:r>
      <w:r w:rsidRPr="002C77FF">
        <w:rPr>
          <w:rFonts w:ascii="Times New Roman" w:eastAsia="Times New Roman" w:hAnsi="Times New Roman" w:cs="Times New Roman"/>
          <w:sz w:val="28"/>
          <w:szCs w:val="28"/>
          <w:lang w:eastAsia="uk-UA"/>
        </w:rPr>
        <w:t>ий к</w:t>
      </w:r>
      <w:r w:rsidRPr="002C77FF">
        <w:rPr>
          <w:rFonts w:ascii="Times New Roman" w:eastAsia="Times New Roman" w:hAnsi="Times New Roman" w:cs="Times New Roman"/>
          <w:spacing w:val="-3"/>
          <w:sz w:val="28"/>
          <w:szCs w:val="28"/>
          <w:lang w:eastAsia="uk-UA"/>
        </w:rPr>
        <w:t>е</w:t>
      </w:r>
      <w:r w:rsidRPr="002C77FF">
        <w:rPr>
          <w:rFonts w:ascii="Times New Roman" w:eastAsia="Times New Roman" w:hAnsi="Times New Roman" w:cs="Times New Roman"/>
          <w:spacing w:val="1"/>
          <w:sz w:val="28"/>
          <w:szCs w:val="28"/>
          <w:lang w:eastAsia="uk-UA"/>
        </w:rPr>
        <w:t>рі</w:t>
      </w:r>
      <w:r w:rsidRPr="002C77FF">
        <w:rPr>
          <w:rFonts w:ascii="Times New Roman" w:eastAsia="Times New Roman" w:hAnsi="Times New Roman" w:cs="Times New Roman"/>
          <w:spacing w:val="-4"/>
          <w:sz w:val="28"/>
          <w:szCs w:val="28"/>
          <w:lang w:eastAsia="uk-UA"/>
        </w:rPr>
        <w:t>в</w:t>
      </w:r>
      <w:r w:rsidRPr="002C77FF">
        <w:rPr>
          <w:rFonts w:ascii="Times New Roman" w:eastAsia="Times New Roman" w:hAnsi="Times New Roman" w:cs="Times New Roman"/>
          <w:sz w:val="28"/>
          <w:szCs w:val="28"/>
          <w:lang w:eastAsia="uk-UA"/>
        </w:rPr>
        <w:t>н</w:t>
      </w:r>
      <w:r w:rsidRPr="002C77FF">
        <w:rPr>
          <w:rFonts w:ascii="Times New Roman" w:eastAsia="Times New Roman" w:hAnsi="Times New Roman" w:cs="Times New Roman"/>
          <w:spacing w:val="-2"/>
          <w:sz w:val="28"/>
          <w:szCs w:val="28"/>
          <w:lang w:eastAsia="uk-UA"/>
        </w:rPr>
        <w:t>и</w:t>
      </w:r>
      <w:r w:rsidRPr="002C77FF">
        <w:rPr>
          <w:rFonts w:ascii="Times New Roman" w:eastAsia="Times New Roman" w:hAnsi="Times New Roman" w:cs="Times New Roman"/>
          <w:sz w:val="28"/>
          <w:szCs w:val="28"/>
          <w:lang w:eastAsia="uk-UA"/>
        </w:rPr>
        <w:t>к __</w:t>
      </w:r>
      <w:r w:rsidRPr="002C77FF">
        <w:rPr>
          <w:rFonts w:ascii="Times New Roman" w:eastAsia="Times New Roman" w:hAnsi="Times New Roman" w:cs="Times New Roman"/>
          <w:sz w:val="28"/>
          <w:szCs w:val="28"/>
          <w:u w:val="single"/>
          <w:lang w:eastAsia="uk-UA"/>
        </w:rPr>
        <w:t>Кельба С</w:t>
      </w:r>
      <w:r w:rsidR="00535D18">
        <w:rPr>
          <w:rFonts w:ascii="Times New Roman" w:eastAsia="Times New Roman" w:hAnsi="Times New Roman" w:cs="Times New Roman"/>
          <w:sz w:val="28"/>
          <w:szCs w:val="28"/>
          <w:u w:val="single"/>
          <w:lang w:eastAsia="uk-UA"/>
        </w:rPr>
        <w:t xml:space="preserve">ергій </w:t>
      </w:r>
      <w:r w:rsidRPr="002C77FF">
        <w:rPr>
          <w:rFonts w:ascii="Times New Roman" w:eastAsia="Times New Roman" w:hAnsi="Times New Roman" w:cs="Times New Roman"/>
          <w:sz w:val="28"/>
          <w:szCs w:val="28"/>
          <w:u w:val="single"/>
          <w:lang w:eastAsia="uk-UA"/>
        </w:rPr>
        <w:t>С</w:t>
      </w:r>
      <w:r w:rsidR="00535D18">
        <w:rPr>
          <w:rFonts w:ascii="Times New Roman" w:eastAsia="Times New Roman" w:hAnsi="Times New Roman" w:cs="Times New Roman"/>
          <w:sz w:val="28"/>
          <w:szCs w:val="28"/>
          <w:u w:val="single"/>
          <w:lang w:eastAsia="uk-UA"/>
        </w:rPr>
        <w:t>ергійович</w:t>
      </w:r>
      <w:r w:rsidRPr="002C77FF">
        <w:rPr>
          <w:rFonts w:ascii="Times New Roman" w:eastAsia="Times New Roman" w:hAnsi="Times New Roman" w:cs="Times New Roman"/>
          <w:sz w:val="28"/>
          <w:szCs w:val="28"/>
          <w:u w:val="single"/>
          <w:lang w:eastAsia="uk-UA"/>
        </w:rPr>
        <w:t xml:space="preserve"> канд. арх., доц. кафедри</w:t>
      </w:r>
      <w:r w:rsidR="00535D18">
        <w:rPr>
          <w:rFonts w:ascii="Times New Roman" w:eastAsia="Times New Roman" w:hAnsi="Times New Roman" w:cs="Times New Roman"/>
          <w:sz w:val="28"/>
          <w:szCs w:val="28"/>
          <w:u w:val="single"/>
          <w:lang w:eastAsia="uk-UA"/>
        </w:rPr>
        <w:t xml:space="preserve"> АіД</w:t>
      </w:r>
      <w:r w:rsidRPr="002C77FF">
        <w:rPr>
          <w:rFonts w:ascii="Times New Roman" w:eastAsia="Times New Roman" w:hAnsi="Times New Roman" w:cs="Times New Roman"/>
          <w:sz w:val="28"/>
          <w:szCs w:val="28"/>
          <w:lang w:eastAsia="uk-UA"/>
        </w:rPr>
        <w:t>__</w:t>
      </w:r>
    </w:p>
    <w:p w14:paraId="4FFF40D5"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 xml:space="preserve">                                                (підпис,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р</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1"/>
          <w:sz w:val="20"/>
          <w:szCs w:val="20"/>
          <w:lang w:eastAsia="ru-RU"/>
        </w:rPr>
        <w:t>ви</w:t>
      </w:r>
      <w:r w:rsidRPr="002C77FF">
        <w:rPr>
          <w:rFonts w:ascii="Times New Roman" w:eastAsia="Times New Roman" w:hAnsi="Times New Roman" w:cs="Times New Roman"/>
          <w:sz w:val="20"/>
          <w:szCs w:val="20"/>
          <w:lang w:eastAsia="ru-RU"/>
        </w:rPr>
        <w:t>ще,</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pacing w:val="1"/>
          <w:sz w:val="20"/>
          <w:szCs w:val="20"/>
          <w:lang w:eastAsia="ru-RU"/>
        </w:rPr>
        <w:t>м</w:t>
      </w:r>
      <w:r w:rsidRPr="002C77FF">
        <w:rPr>
          <w:rFonts w:ascii="Times New Roman" w:eastAsia="Times New Roman" w:hAnsi="Times New Roman" w:cs="Times New Roman"/>
          <w:spacing w:val="-2"/>
          <w:sz w:val="20"/>
          <w:szCs w:val="20"/>
          <w:lang w:eastAsia="ru-RU"/>
        </w:rPr>
        <w:t>’</w:t>
      </w:r>
      <w:r w:rsidRPr="002C77FF">
        <w:rPr>
          <w:rFonts w:ascii="Times New Roman" w:eastAsia="Times New Roman" w:hAnsi="Times New Roman" w:cs="Times New Roman"/>
          <w:spacing w:val="-1"/>
          <w:sz w:val="20"/>
          <w:szCs w:val="20"/>
          <w:lang w:eastAsia="ru-RU"/>
        </w:rPr>
        <w:t>я</w: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z w:val="20"/>
          <w:szCs w:val="20"/>
          <w:lang w:eastAsia="ru-RU"/>
        </w:rPr>
        <w:t>о</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б</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pacing w:val="2"/>
          <w:sz w:val="20"/>
          <w:szCs w:val="20"/>
          <w:lang w:eastAsia="ru-RU"/>
        </w:rPr>
        <w:t>ь</w:t>
      </w:r>
      <w:r w:rsidRPr="002C77FF">
        <w:rPr>
          <w:rFonts w:ascii="Times New Roman" w:eastAsia="Times New Roman" w:hAnsi="Times New Roman" w:cs="Times New Roman"/>
          <w:spacing w:val="1"/>
          <w:sz w:val="20"/>
          <w:szCs w:val="20"/>
          <w:lang w:eastAsia="ru-RU"/>
        </w:rPr>
        <w:t>ко</w:t>
      </w:r>
      <w:r w:rsidRPr="002C77FF">
        <w:rPr>
          <w:rFonts w:ascii="Times New Roman" w:eastAsia="Times New Roman" w:hAnsi="Times New Roman" w:cs="Times New Roman"/>
          <w:spacing w:val="-1"/>
          <w:sz w:val="20"/>
          <w:szCs w:val="20"/>
          <w:lang w:eastAsia="ru-RU"/>
        </w:rPr>
        <w:t>ві</w: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pacing w:val="2"/>
          <w:sz w:val="20"/>
          <w:szCs w:val="20"/>
          <w:lang w:eastAsia="ru-RU"/>
        </w:rPr>
        <w:t>а</w:t>
      </w:r>
      <w:r w:rsidRPr="002C77FF">
        <w:rPr>
          <w:rFonts w:ascii="Times New Roman" w:eastAsia="Times New Roman" w:hAnsi="Times New Roman" w:cs="Times New Roman"/>
          <w:spacing w:val="-2"/>
          <w:sz w:val="20"/>
          <w:szCs w:val="20"/>
          <w:lang w:eastAsia="ru-RU"/>
        </w:rPr>
        <w:t>у</w:t>
      </w:r>
      <w:r w:rsidRPr="002C77FF">
        <w:rPr>
          <w:rFonts w:ascii="Times New Roman" w:eastAsia="Times New Roman" w:hAnsi="Times New Roman" w:cs="Times New Roman"/>
          <w:spacing w:val="-1"/>
          <w:sz w:val="20"/>
          <w:szCs w:val="20"/>
          <w:lang w:eastAsia="ru-RU"/>
        </w:rPr>
        <w:t>к</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pacing w:val="1"/>
          <w:sz w:val="20"/>
          <w:szCs w:val="20"/>
          <w:lang w:eastAsia="ru-RU"/>
        </w:rPr>
        <w:t>и</w:t>
      </w:r>
      <w:r w:rsidRPr="002C77FF">
        <w:rPr>
          <w:rFonts w:ascii="Times New Roman" w:eastAsia="Times New Roman" w:hAnsi="Times New Roman" w:cs="Times New Roman"/>
          <w:sz w:val="20"/>
          <w:szCs w:val="20"/>
          <w:lang w:eastAsia="ru-RU"/>
        </w:rPr>
        <w:t>й</w:t>
      </w:r>
      <w:r w:rsidRPr="002C77FF">
        <w:rPr>
          <w:rFonts w:ascii="Times New Roman" w:eastAsia="Times New Roman" w:hAnsi="Times New Roman" w:cs="Times New Roman"/>
          <w:spacing w:val="-8"/>
          <w:sz w:val="20"/>
          <w:szCs w:val="20"/>
          <w:lang w:eastAsia="ru-RU"/>
        </w:rPr>
        <w:t xml:space="preserve"> </w:t>
      </w:r>
      <w:r w:rsidRPr="002C77FF">
        <w:rPr>
          <w:rFonts w:ascii="Times New Roman" w:eastAsia="Times New Roman" w:hAnsi="Times New Roman" w:cs="Times New Roman"/>
          <w:sz w:val="20"/>
          <w:szCs w:val="20"/>
          <w:lang w:eastAsia="ru-RU"/>
        </w:rPr>
        <w:t>с</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pacing w:val="-2"/>
          <w:sz w:val="20"/>
          <w:szCs w:val="20"/>
          <w:lang w:eastAsia="ru-RU"/>
        </w:rPr>
        <w:t>у</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2"/>
          <w:sz w:val="20"/>
          <w:szCs w:val="20"/>
          <w:lang w:eastAsia="ru-RU"/>
        </w:rPr>
        <w:t>і</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z w:val="20"/>
          <w:szCs w:val="20"/>
          <w:lang w:eastAsia="ru-RU"/>
        </w:rPr>
        <w:t>ь,</w:t>
      </w:r>
      <w:r w:rsidRPr="002C77FF">
        <w:rPr>
          <w:rFonts w:ascii="Times New Roman" w:eastAsia="Times New Roman" w:hAnsi="Times New Roman" w:cs="Times New Roman"/>
          <w:spacing w:val="-6"/>
          <w:sz w:val="20"/>
          <w:szCs w:val="20"/>
          <w:lang w:eastAsia="ru-RU"/>
        </w:rPr>
        <w:t xml:space="preserve"> </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z w:val="20"/>
          <w:szCs w:val="20"/>
          <w:lang w:eastAsia="ru-RU"/>
        </w:rPr>
        <w:t>ч</w:t>
      </w:r>
      <w:r w:rsidRPr="002C77FF">
        <w:rPr>
          <w:rFonts w:ascii="Times New Roman" w:eastAsia="Times New Roman" w:hAnsi="Times New Roman" w:cs="Times New Roman"/>
          <w:spacing w:val="2"/>
          <w:sz w:val="20"/>
          <w:szCs w:val="20"/>
          <w:lang w:eastAsia="ru-RU"/>
        </w:rPr>
        <w:t>е</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z w:val="20"/>
          <w:szCs w:val="20"/>
          <w:lang w:eastAsia="ru-RU"/>
        </w:rPr>
        <w:t>е</w:t>
      </w:r>
      <w:r w:rsidRPr="002C77FF">
        <w:rPr>
          <w:rFonts w:ascii="Times New Roman" w:eastAsia="Times New Roman" w:hAnsi="Times New Roman" w:cs="Times New Roman"/>
          <w:spacing w:val="-4"/>
          <w:sz w:val="20"/>
          <w:szCs w:val="20"/>
          <w:lang w:eastAsia="ru-RU"/>
        </w:rPr>
        <w:t xml:space="preserve"> </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pacing w:val="1"/>
          <w:sz w:val="20"/>
          <w:szCs w:val="20"/>
          <w:lang w:eastAsia="ru-RU"/>
        </w:rPr>
        <w:t>н</w:t>
      </w:r>
      <w:r w:rsidRPr="002C77FF">
        <w:rPr>
          <w:rFonts w:ascii="Times New Roman" w:eastAsia="Times New Roman" w:hAnsi="Times New Roman" w:cs="Times New Roman"/>
          <w:spacing w:val="-1"/>
          <w:sz w:val="20"/>
          <w:szCs w:val="20"/>
          <w:lang w:eastAsia="ru-RU"/>
        </w:rPr>
        <w:t>я керівника</w:t>
      </w:r>
      <w:r w:rsidRPr="002C77FF">
        <w:rPr>
          <w:rFonts w:ascii="Times New Roman" w:eastAsia="Times New Roman" w:hAnsi="Times New Roman" w:cs="Times New Roman"/>
          <w:sz w:val="20"/>
          <w:szCs w:val="20"/>
          <w:lang w:eastAsia="ru-RU"/>
        </w:rPr>
        <w:t>)</w:t>
      </w:r>
    </w:p>
    <w:p w14:paraId="0E670838" w14:textId="77777777" w:rsidR="002C77FF" w:rsidRPr="002C77FF" w:rsidRDefault="002C77FF" w:rsidP="002C77FF">
      <w:pPr>
        <w:kinsoku w:val="0"/>
        <w:overflowPunct w:val="0"/>
        <w:spacing w:after="0" w:line="200" w:lineRule="exact"/>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8472"/>
      </w:tblGrid>
      <w:tr w:rsidR="002C77FF" w:rsidRPr="002C77FF" w14:paraId="1721D92E" w14:textId="77777777" w:rsidTr="002C77FF">
        <w:tc>
          <w:tcPr>
            <w:tcW w:w="8472" w:type="dxa"/>
          </w:tcPr>
          <w:p w14:paraId="21B301D8" w14:textId="77777777" w:rsidR="002C77FF" w:rsidRPr="002C77FF" w:rsidRDefault="002C77FF" w:rsidP="002C77FF">
            <w:pPr>
              <w:kinsoku w:val="0"/>
              <w:overflowPunct w:val="0"/>
              <w:spacing w:after="0" w:line="240" w:lineRule="auto"/>
              <w:rPr>
                <w:rFonts w:ascii="Times New Roman" w:eastAsia="Times New Roman" w:hAnsi="Times New Roman" w:cs="Times New Roman"/>
                <w:b/>
                <w:bCs/>
                <w:spacing w:val="-1"/>
                <w:sz w:val="24"/>
                <w:szCs w:val="24"/>
                <w:lang w:eastAsia="ru-RU"/>
              </w:rPr>
            </w:pPr>
          </w:p>
          <w:p w14:paraId="6B5A8977" w14:textId="77777777" w:rsidR="002C77FF" w:rsidRPr="002C77FF" w:rsidRDefault="002C77FF" w:rsidP="002C77FF">
            <w:pPr>
              <w:kinsoku w:val="0"/>
              <w:overflowPunct w:val="0"/>
              <w:spacing w:after="0" w:line="240" w:lineRule="auto"/>
              <w:rPr>
                <w:rFonts w:ascii="Times New Roman" w:eastAsia="Times New Roman" w:hAnsi="Times New Roman" w:cs="Times New Roman"/>
                <w:b/>
                <w:bCs/>
                <w:sz w:val="24"/>
                <w:szCs w:val="24"/>
                <w:lang w:eastAsia="ru-RU"/>
              </w:rPr>
            </w:pPr>
            <w:r w:rsidRPr="002C77FF">
              <w:rPr>
                <w:rFonts w:ascii="Times New Roman" w:eastAsia="Times New Roman" w:hAnsi="Times New Roman" w:cs="Times New Roman"/>
                <w:b/>
                <w:bCs/>
                <w:spacing w:val="-1"/>
                <w:sz w:val="24"/>
                <w:szCs w:val="24"/>
                <w:lang w:eastAsia="ru-RU"/>
              </w:rPr>
              <w:t>Д</w:t>
            </w:r>
            <w:r w:rsidRPr="002C77FF">
              <w:rPr>
                <w:rFonts w:ascii="Times New Roman" w:eastAsia="Times New Roman" w:hAnsi="Times New Roman" w:cs="Times New Roman"/>
                <w:b/>
                <w:bCs/>
                <w:spacing w:val="1"/>
                <w:sz w:val="24"/>
                <w:szCs w:val="24"/>
                <w:lang w:eastAsia="ru-RU"/>
              </w:rPr>
              <w:t>о</w:t>
            </w:r>
            <w:r w:rsidRPr="002C77FF">
              <w:rPr>
                <w:rFonts w:ascii="Times New Roman" w:eastAsia="Times New Roman" w:hAnsi="Times New Roman" w:cs="Times New Roman"/>
                <w:b/>
                <w:bCs/>
                <w:sz w:val="24"/>
                <w:szCs w:val="24"/>
                <w:lang w:eastAsia="ru-RU"/>
              </w:rPr>
              <w:t>п</w:t>
            </w:r>
            <w:r w:rsidRPr="002C77FF">
              <w:rPr>
                <w:rFonts w:ascii="Times New Roman" w:eastAsia="Times New Roman" w:hAnsi="Times New Roman" w:cs="Times New Roman"/>
                <w:b/>
                <w:bCs/>
                <w:spacing w:val="1"/>
                <w:sz w:val="24"/>
                <w:szCs w:val="24"/>
                <w:lang w:eastAsia="ru-RU"/>
              </w:rPr>
              <w:t>ущено</w:t>
            </w:r>
            <w:r w:rsidRPr="002C77FF">
              <w:rPr>
                <w:rFonts w:ascii="Times New Roman" w:eastAsia="Times New Roman" w:hAnsi="Times New Roman" w:cs="Times New Roman"/>
                <w:b/>
                <w:bCs/>
                <w:spacing w:val="-10"/>
                <w:sz w:val="24"/>
                <w:szCs w:val="24"/>
                <w:lang w:eastAsia="ru-RU"/>
              </w:rPr>
              <w:t xml:space="preserve"> </w:t>
            </w:r>
            <w:r w:rsidRPr="002C77FF">
              <w:rPr>
                <w:rFonts w:ascii="Times New Roman" w:eastAsia="Times New Roman" w:hAnsi="Times New Roman" w:cs="Times New Roman"/>
                <w:b/>
                <w:bCs/>
                <w:sz w:val="24"/>
                <w:szCs w:val="24"/>
                <w:lang w:eastAsia="ru-RU"/>
              </w:rPr>
              <w:t>до</w:t>
            </w:r>
            <w:r w:rsidRPr="002C77FF">
              <w:rPr>
                <w:rFonts w:ascii="Times New Roman" w:eastAsia="Times New Roman" w:hAnsi="Times New Roman" w:cs="Times New Roman"/>
                <w:b/>
                <w:bCs/>
                <w:spacing w:val="-10"/>
                <w:sz w:val="24"/>
                <w:szCs w:val="24"/>
                <w:lang w:eastAsia="ru-RU"/>
              </w:rPr>
              <w:t xml:space="preserve"> </w:t>
            </w:r>
            <w:r w:rsidRPr="002C77FF">
              <w:rPr>
                <w:rFonts w:ascii="Times New Roman" w:eastAsia="Times New Roman" w:hAnsi="Times New Roman" w:cs="Times New Roman"/>
                <w:b/>
                <w:bCs/>
                <w:spacing w:val="-1"/>
                <w:sz w:val="24"/>
                <w:szCs w:val="24"/>
                <w:lang w:eastAsia="ru-RU"/>
              </w:rPr>
              <w:t>з</w:t>
            </w:r>
            <w:r w:rsidRPr="002C77FF">
              <w:rPr>
                <w:rFonts w:ascii="Times New Roman" w:eastAsia="Times New Roman" w:hAnsi="Times New Roman" w:cs="Times New Roman"/>
                <w:b/>
                <w:bCs/>
                <w:spacing w:val="1"/>
                <w:sz w:val="24"/>
                <w:szCs w:val="24"/>
                <w:lang w:eastAsia="ru-RU"/>
              </w:rPr>
              <w:t>а</w:t>
            </w:r>
            <w:r w:rsidRPr="002C77FF">
              <w:rPr>
                <w:rFonts w:ascii="Times New Roman" w:eastAsia="Times New Roman" w:hAnsi="Times New Roman" w:cs="Times New Roman"/>
                <w:b/>
                <w:bCs/>
                <w:spacing w:val="-2"/>
                <w:sz w:val="24"/>
                <w:szCs w:val="24"/>
                <w:lang w:eastAsia="ru-RU"/>
              </w:rPr>
              <w:t>х</w:t>
            </w:r>
            <w:r w:rsidRPr="002C77FF">
              <w:rPr>
                <w:rFonts w:ascii="Times New Roman" w:eastAsia="Times New Roman" w:hAnsi="Times New Roman" w:cs="Times New Roman"/>
                <w:b/>
                <w:bCs/>
                <w:sz w:val="24"/>
                <w:szCs w:val="24"/>
                <w:lang w:eastAsia="ru-RU"/>
              </w:rPr>
              <w:t>и</w:t>
            </w:r>
            <w:r w:rsidRPr="002C77FF">
              <w:rPr>
                <w:rFonts w:ascii="Times New Roman" w:eastAsia="Times New Roman" w:hAnsi="Times New Roman" w:cs="Times New Roman"/>
                <w:b/>
                <w:bCs/>
                <w:spacing w:val="-2"/>
                <w:sz w:val="24"/>
                <w:szCs w:val="24"/>
                <w:lang w:eastAsia="ru-RU"/>
              </w:rPr>
              <w:t>с</w:t>
            </w:r>
            <w:r w:rsidRPr="002C77FF">
              <w:rPr>
                <w:rFonts w:ascii="Times New Roman" w:eastAsia="Times New Roman" w:hAnsi="Times New Roman" w:cs="Times New Roman"/>
                <w:b/>
                <w:bCs/>
                <w:spacing w:val="3"/>
                <w:sz w:val="24"/>
                <w:szCs w:val="24"/>
                <w:lang w:eastAsia="ru-RU"/>
              </w:rPr>
              <w:t>т</w:t>
            </w:r>
            <w:r w:rsidRPr="002C77FF">
              <w:rPr>
                <w:rFonts w:ascii="Times New Roman" w:eastAsia="Times New Roman" w:hAnsi="Times New Roman" w:cs="Times New Roman"/>
                <w:b/>
                <w:bCs/>
                <w:sz w:val="24"/>
                <w:szCs w:val="24"/>
                <w:lang w:eastAsia="ru-RU"/>
              </w:rPr>
              <w:t>у</w:t>
            </w:r>
          </w:p>
          <w:p w14:paraId="0B589DCF" w14:textId="77777777" w:rsidR="002C77FF" w:rsidRPr="002C77FF" w:rsidRDefault="002C77FF" w:rsidP="002C77FF">
            <w:pPr>
              <w:kinsoku w:val="0"/>
              <w:overflowPunct w:val="0"/>
              <w:spacing w:after="0" w:line="240" w:lineRule="auto"/>
              <w:rPr>
                <w:rFonts w:ascii="Times New Roman" w:eastAsia="Times New Roman" w:hAnsi="Times New Roman" w:cs="Times New Roman"/>
                <w:sz w:val="24"/>
                <w:szCs w:val="24"/>
                <w:lang w:eastAsia="ru-RU"/>
              </w:rPr>
            </w:pPr>
            <w:r w:rsidRPr="002C77FF">
              <w:rPr>
                <w:rFonts w:ascii="Times New Roman" w:eastAsia="Times New Roman" w:hAnsi="Times New Roman" w:cs="Times New Roman"/>
                <w:spacing w:val="1"/>
                <w:sz w:val="24"/>
                <w:szCs w:val="24"/>
                <w:lang w:eastAsia="ru-RU"/>
              </w:rPr>
              <w:t>З</w:t>
            </w:r>
            <w:r w:rsidRPr="002C77FF">
              <w:rPr>
                <w:rFonts w:ascii="Times New Roman" w:eastAsia="Times New Roman" w:hAnsi="Times New Roman" w:cs="Times New Roman"/>
                <w:sz w:val="24"/>
                <w:szCs w:val="24"/>
                <w:lang w:eastAsia="ru-RU"/>
              </w:rPr>
              <w:t>а</w:t>
            </w:r>
            <w:r w:rsidRPr="002C77FF">
              <w:rPr>
                <w:rFonts w:ascii="Times New Roman" w:eastAsia="Times New Roman" w:hAnsi="Times New Roman" w:cs="Times New Roman"/>
                <w:spacing w:val="-1"/>
                <w:sz w:val="24"/>
                <w:szCs w:val="24"/>
                <w:lang w:eastAsia="ru-RU"/>
              </w:rPr>
              <w:t>ві</w:t>
            </w:r>
            <w:r w:rsidRPr="002C77FF">
              <w:rPr>
                <w:rFonts w:ascii="Times New Roman" w:eastAsia="Times New Roman" w:hAnsi="Times New Roman" w:cs="Times New Roman"/>
                <w:spacing w:val="1"/>
                <w:sz w:val="24"/>
                <w:szCs w:val="24"/>
                <w:lang w:eastAsia="ru-RU"/>
              </w:rPr>
              <w:t>д</w:t>
            </w:r>
            <w:r w:rsidRPr="002C77FF">
              <w:rPr>
                <w:rFonts w:ascii="Times New Roman" w:eastAsia="Times New Roman" w:hAnsi="Times New Roman" w:cs="Times New Roman"/>
                <w:spacing w:val="-2"/>
                <w:sz w:val="24"/>
                <w:szCs w:val="24"/>
                <w:lang w:eastAsia="ru-RU"/>
              </w:rPr>
              <w:t>у</w:t>
            </w:r>
            <w:r w:rsidRPr="002C77FF">
              <w:rPr>
                <w:rFonts w:ascii="Times New Roman" w:eastAsia="Times New Roman" w:hAnsi="Times New Roman" w:cs="Times New Roman"/>
                <w:spacing w:val="-1"/>
                <w:sz w:val="24"/>
                <w:szCs w:val="24"/>
                <w:lang w:eastAsia="ru-RU"/>
              </w:rPr>
              <w:t>в</w:t>
            </w:r>
            <w:r w:rsidRPr="002C77FF">
              <w:rPr>
                <w:rFonts w:ascii="Times New Roman" w:eastAsia="Times New Roman" w:hAnsi="Times New Roman" w:cs="Times New Roman"/>
                <w:sz w:val="24"/>
                <w:szCs w:val="24"/>
                <w:lang w:eastAsia="ru-RU"/>
              </w:rPr>
              <w:t>ач</w:t>
            </w:r>
            <w:r w:rsidRPr="002C77FF">
              <w:rPr>
                <w:rFonts w:ascii="Times New Roman" w:eastAsia="Times New Roman" w:hAnsi="Times New Roman" w:cs="Times New Roman"/>
                <w:spacing w:val="-15"/>
                <w:sz w:val="24"/>
                <w:szCs w:val="24"/>
                <w:lang w:eastAsia="ru-RU"/>
              </w:rPr>
              <w:t xml:space="preserve"> </w:t>
            </w:r>
            <w:r w:rsidRPr="002C77FF">
              <w:rPr>
                <w:rFonts w:ascii="Times New Roman" w:eastAsia="Times New Roman" w:hAnsi="Times New Roman" w:cs="Times New Roman"/>
                <w:spacing w:val="-1"/>
                <w:sz w:val="24"/>
                <w:szCs w:val="24"/>
                <w:lang w:eastAsia="ru-RU"/>
              </w:rPr>
              <w:t>к</w:t>
            </w:r>
            <w:r w:rsidRPr="002C77FF">
              <w:rPr>
                <w:rFonts w:ascii="Times New Roman" w:eastAsia="Times New Roman" w:hAnsi="Times New Roman" w:cs="Times New Roman"/>
                <w:sz w:val="24"/>
                <w:szCs w:val="24"/>
                <w:lang w:eastAsia="ru-RU"/>
              </w:rPr>
              <w:t>афе</w:t>
            </w:r>
            <w:r w:rsidRPr="002C77FF">
              <w:rPr>
                <w:rFonts w:ascii="Times New Roman" w:eastAsia="Times New Roman" w:hAnsi="Times New Roman" w:cs="Times New Roman"/>
                <w:spacing w:val="-1"/>
                <w:sz w:val="24"/>
                <w:szCs w:val="24"/>
                <w:lang w:eastAsia="ru-RU"/>
              </w:rPr>
              <w:t>д</w:t>
            </w:r>
            <w:r w:rsidRPr="002C77FF">
              <w:rPr>
                <w:rFonts w:ascii="Times New Roman" w:eastAsia="Times New Roman" w:hAnsi="Times New Roman" w:cs="Times New Roman"/>
                <w:spacing w:val="3"/>
                <w:sz w:val="24"/>
                <w:szCs w:val="24"/>
                <w:lang w:eastAsia="ru-RU"/>
              </w:rPr>
              <w:t>р</w:t>
            </w:r>
            <w:r w:rsidRPr="002C77FF">
              <w:rPr>
                <w:rFonts w:ascii="Times New Roman" w:eastAsia="Times New Roman" w:hAnsi="Times New Roman" w:cs="Times New Roman"/>
                <w:sz w:val="24"/>
                <w:szCs w:val="24"/>
                <w:lang w:eastAsia="ru-RU"/>
              </w:rPr>
              <w:t>и архітектури і дизайну</w:t>
            </w:r>
          </w:p>
          <w:p w14:paraId="61AAC02D" w14:textId="77777777" w:rsidR="002C77FF" w:rsidRPr="002C77FF" w:rsidRDefault="002C77FF" w:rsidP="002C77FF">
            <w:pPr>
              <w:kinsoku w:val="0"/>
              <w:overflowPunct w:val="0"/>
              <w:spacing w:after="0" w:line="240" w:lineRule="auto"/>
              <w:rPr>
                <w:rFonts w:ascii="Times New Roman" w:eastAsia="Times New Roman" w:hAnsi="Times New Roman" w:cs="Times New Roman"/>
                <w:b/>
                <w:bCs/>
                <w:i/>
                <w:iCs/>
                <w:sz w:val="20"/>
                <w:szCs w:val="20"/>
                <w:lang w:eastAsia="ru-RU"/>
              </w:rPr>
            </w:pPr>
          </w:p>
          <w:p w14:paraId="6E9B5E1A" w14:textId="77777777" w:rsidR="002C77FF" w:rsidRPr="002C77FF" w:rsidRDefault="002C77FF" w:rsidP="002C77FF">
            <w:pPr>
              <w:kinsoku w:val="0"/>
              <w:overflowPunct w:val="0"/>
              <w:spacing w:after="0" w:line="240" w:lineRule="auto"/>
              <w:rPr>
                <w:rFonts w:ascii="Times New Roman" w:eastAsia="Times New Roman" w:hAnsi="Times New Roman" w:cs="Times New Roman"/>
                <w:b/>
                <w:bCs/>
                <w:i/>
                <w:iCs/>
                <w:sz w:val="20"/>
                <w:szCs w:val="20"/>
                <w:u w:val="single"/>
                <w:lang w:eastAsia="ru-RU"/>
              </w:rPr>
            </w:pPr>
            <w:r w:rsidRPr="002C77FF">
              <w:rPr>
                <w:rFonts w:ascii="Times New Roman" w:eastAsia="Times New Roman" w:hAnsi="Times New Roman" w:cs="Times New Roman"/>
                <w:b/>
                <w:bCs/>
                <w:i/>
                <w:iCs/>
                <w:sz w:val="20"/>
                <w:szCs w:val="20"/>
                <w:u w:val="single"/>
                <w:lang w:eastAsia="ru-RU"/>
              </w:rPr>
              <w:t xml:space="preserve">проф.                                                                   Олексій ЯЩЕНКО </w:t>
            </w:r>
          </w:p>
          <w:p w14:paraId="597610E4"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о</w:t>
            </w:r>
            <w:r w:rsidRPr="002C77FF">
              <w:rPr>
                <w:rFonts w:ascii="Times New Roman" w:eastAsia="Times New Roman" w:hAnsi="Times New Roman" w:cs="Times New Roman"/>
                <w:sz w:val="20"/>
                <w:szCs w:val="20"/>
                <w:lang w:eastAsia="ru-RU"/>
              </w:rPr>
              <w:t>са</w:t>
            </w:r>
            <w:r w:rsidRPr="002C77FF">
              <w:rPr>
                <w:rFonts w:ascii="Times New Roman" w:eastAsia="Times New Roman" w:hAnsi="Times New Roman" w:cs="Times New Roman"/>
                <w:spacing w:val="-1"/>
                <w:sz w:val="20"/>
                <w:szCs w:val="20"/>
                <w:lang w:eastAsia="ru-RU"/>
              </w:rPr>
              <w:t>д</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z w:val="20"/>
                <w:szCs w:val="20"/>
                <w:lang w:eastAsia="ru-RU"/>
              </w:rPr>
              <w:tab/>
              <w:t xml:space="preserve">        (</w:t>
            </w:r>
            <w:r w:rsidRPr="002C77FF">
              <w:rPr>
                <w:rFonts w:ascii="Times New Roman" w:eastAsia="Times New Roman" w:hAnsi="Times New Roman" w:cs="Times New Roman"/>
                <w:spacing w:val="-1"/>
                <w:sz w:val="20"/>
                <w:szCs w:val="20"/>
                <w:lang w:eastAsia="ru-RU"/>
              </w:rPr>
              <w:t>підпи</w:t>
            </w:r>
            <w:r w:rsidRPr="002C77FF">
              <w:rPr>
                <w:rFonts w:ascii="Times New Roman" w:eastAsia="Times New Roman" w:hAnsi="Times New Roman" w:cs="Times New Roman"/>
                <w:sz w:val="20"/>
                <w:szCs w:val="20"/>
                <w:lang w:eastAsia="ru-RU"/>
              </w:rPr>
              <w:t>с)</w:t>
            </w:r>
            <w:r w:rsidRPr="002C77FF">
              <w:rPr>
                <w:rFonts w:ascii="Times New Roman" w:eastAsia="Times New Roman" w:hAnsi="Times New Roman" w:cs="Times New Roman"/>
                <w:spacing w:val="46"/>
                <w:sz w:val="20"/>
                <w:szCs w:val="20"/>
                <w:lang w:eastAsia="ru-RU"/>
              </w:rPr>
              <w:t xml:space="preserve">       </w:t>
            </w:r>
            <w:r w:rsidRPr="002C77FF">
              <w:rPr>
                <w:rFonts w:ascii="Times New Roman" w:eastAsia="Times New Roman" w:hAnsi="Times New Roman" w:cs="Times New Roman"/>
                <w:sz w:val="20"/>
                <w:szCs w:val="20"/>
                <w:lang w:eastAsia="ru-RU"/>
              </w:rPr>
              <w:t>(</w:t>
            </w:r>
            <w:r w:rsidRPr="002C77FF">
              <w:rPr>
                <w:rFonts w:ascii="Times New Roman" w:eastAsia="Times New Roman" w:hAnsi="Times New Roman" w:cs="Times New Roman"/>
                <w:spacing w:val="-1"/>
                <w:sz w:val="20"/>
                <w:szCs w:val="20"/>
                <w:lang w:eastAsia="ru-RU"/>
              </w:rPr>
              <w:t>д</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z w:val="20"/>
                <w:szCs w:val="20"/>
                <w:lang w:eastAsia="ru-RU"/>
              </w:rPr>
              <w:t>а)             (і</w:t>
            </w:r>
            <w:r w:rsidRPr="002C77FF">
              <w:rPr>
                <w:rFonts w:ascii="Times New Roman" w:eastAsia="Times New Roman" w:hAnsi="Times New Roman" w:cs="Times New Roman"/>
                <w:spacing w:val="-1"/>
                <w:sz w:val="20"/>
                <w:szCs w:val="20"/>
                <w:lang w:eastAsia="ru-RU"/>
              </w:rPr>
              <w:t>ніці</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л</w:t>
            </w:r>
            <w:r w:rsidRPr="002C77FF">
              <w:rPr>
                <w:rFonts w:ascii="Times New Roman" w:eastAsia="Times New Roman" w:hAnsi="Times New Roman" w:cs="Times New Roman"/>
                <w:sz w:val="20"/>
                <w:szCs w:val="20"/>
                <w:lang w:eastAsia="ru-RU"/>
              </w:rPr>
              <w:t>и</w:t>
            </w:r>
            <w:r w:rsidRPr="002C77FF">
              <w:rPr>
                <w:rFonts w:ascii="Times New Roman" w:eastAsia="Times New Roman" w:hAnsi="Times New Roman" w:cs="Times New Roman"/>
                <w:spacing w:val="-3"/>
                <w:sz w:val="20"/>
                <w:szCs w:val="20"/>
                <w:lang w:eastAsia="ru-RU"/>
              </w:rPr>
              <w:t xml:space="preserve"> </w:t>
            </w:r>
            <w:r w:rsidRPr="002C77FF">
              <w:rPr>
                <w:rFonts w:ascii="Times New Roman" w:eastAsia="Times New Roman" w:hAnsi="Times New Roman" w:cs="Times New Roman"/>
                <w:spacing w:val="-1"/>
                <w:sz w:val="20"/>
                <w:szCs w:val="20"/>
                <w:lang w:eastAsia="ru-RU"/>
              </w:rPr>
              <w:t>т</w:t>
            </w:r>
            <w:r w:rsidRPr="002C77FF">
              <w:rPr>
                <w:rFonts w:ascii="Times New Roman" w:eastAsia="Times New Roman" w:hAnsi="Times New Roman" w:cs="Times New Roman"/>
                <w:sz w:val="20"/>
                <w:szCs w:val="20"/>
                <w:lang w:eastAsia="ru-RU"/>
              </w:rPr>
              <w:t>а</w:t>
            </w:r>
            <w:r w:rsidRPr="002C77FF">
              <w:rPr>
                <w:rFonts w:ascii="Times New Roman" w:eastAsia="Times New Roman" w:hAnsi="Times New Roman" w:cs="Times New Roman"/>
                <w:spacing w:val="1"/>
                <w:sz w:val="20"/>
                <w:szCs w:val="20"/>
                <w:lang w:eastAsia="ru-RU"/>
              </w:rPr>
              <w:t xml:space="preserve"> </w:t>
            </w:r>
            <w:r w:rsidRPr="002C77FF">
              <w:rPr>
                <w:rFonts w:ascii="Times New Roman" w:eastAsia="Times New Roman" w:hAnsi="Times New Roman" w:cs="Times New Roman"/>
                <w:spacing w:val="-1"/>
                <w:sz w:val="20"/>
                <w:szCs w:val="20"/>
                <w:lang w:eastAsia="ru-RU"/>
              </w:rPr>
              <w:t>п</w:t>
            </w:r>
            <w:r w:rsidRPr="002C77FF">
              <w:rPr>
                <w:rFonts w:ascii="Times New Roman" w:eastAsia="Times New Roman" w:hAnsi="Times New Roman" w:cs="Times New Roman"/>
                <w:spacing w:val="1"/>
                <w:sz w:val="20"/>
                <w:szCs w:val="20"/>
                <w:lang w:eastAsia="ru-RU"/>
              </w:rPr>
              <w:t>р</w:t>
            </w:r>
            <w:r w:rsidRPr="002C77FF">
              <w:rPr>
                <w:rFonts w:ascii="Times New Roman" w:eastAsia="Times New Roman" w:hAnsi="Times New Roman" w:cs="Times New Roman"/>
                <w:spacing w:val="-1"/>
                <w:sz w:val="20"/>
                <w:szCs w:val="20"/>
                <w:lang w:eastAsia="ru-RU"/>
              </w:rPr>
              <w:t>і</w:t>
            </w:r>
            <w:r w:rsidRPr="002C77FF">
              <w:rPr>
                <w:rFonts w:ascii="Times New Roman" w:eastAsia="Times New Roman" w:hAnsi="Times New Roman" w:cs="Times New Roman"/>
                <w:sz w:val="20"/>
                <w:szCs w:val="20"/>
                <w:lang w:eastAsia="ru-RU"/>
              </w:rPr>
              <w:t>з</w:t>
            </w:r>
            <w:r w:rsidRPr="002C77FF">
              <w:rPr>
                <w:rFonts w:ascii="Times New Roman" w:eastAsia="Times New Roman" w:hAnsi="Times New Roman" w:cs="Times New Roman"/>
                <w:spacing w:val="-1"/>
                <w:sz w:val="20"/>
                <w:szCs w:val="20"/>
                <w:lang w:eastAsia="ru-RU"/>
              </w:rPr>
              <w:t>в</w:t>
            </w:r>
            <w:r w:rsidRPr="002C77FF">
              <w:rPr>
                <w:rFonts w:ascii="Times New Roman" w:eastAsia="Times New Roman" w:hAnsi="Times New Roman" w:cs="Times New Roman"/>
                <w:spacing w:val="1"/>
                <w:sz w:val="20"/>
                <w:szCs w:val="20"/>
                <w:lang w:eastAsia="ru-RU"/>
              </w:rPr>
              <w:t>и</w:t>
            </w:r>
            <w:r w:rsidRPr="002C77FF">
              <w:rPr>
                <w:rFonts w:ascii="Times New Roman" w:eastAsia="Times New Roman" w:hAnsi="Times New Roman" w:cs="Times New Roman"/>
                <w:sz w:val="20"/>
                <w:szCs w:val="20"/>
                <w:lang w:eastAsia="ru-RU"/>
              </w:rPr>
              <w:t>ще)</w:t>
            </w:r>
          </w:p>
          <w:p w14:paraId="2172E800"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p w14:paraId="503B146D"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p w14:paraId="058B7DEE"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p w14:paraId="536ACF41"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p w14:paraId="439DC881" w14:textId="77777777" w:rsidR="002C77FF" w:rsidRPr="002C77FF" w:rsidRDefault="002C77FF" w:rsidP="002C77FF">
            <w:pPr>
              <w:kinsoku w:val="0"/>
              <w:overflowPunct w:val="0"/>
              <w:spacing w:after="0" w:line="240" w:lineRule="auto"/>
              <w:rPr>
                <w:rFonts w:ascii="Times New Roman" w:eastAsia="Times New Roman" w:hAnsi="Times New Roman" w:cs="Times New Roman"/>
                <w:sz w:val="20"/>
                <w:szCs w:val="20"/>
                <w:lang w:eastAsia="ru-RU"/>
              </w:rPr>
            </w:pPr>
          </w:p>
        </w:tc>
      </w:tr>
    </w:tbl>
    <w:p w14:paraId="089564CC" w14:textId="77777777" w:rsidR="002C77FF" w:rsidRPr="002C77FF" w:rsidRDefault="002C77FF" w:rsidP="002C77FF">
      <w:pPr>
        <w:kinsoku w:val="0"/>
        <w:overflowPunct w:val="0"/>
        <w:spacing w:after="0" w:line="200" w:lineRule="exact"/>
        <w:rPr>
          <w:rFonts w:ascii="Times New Roman" w:eastAsia="Times New Roman" w:hAnsi="Times New Roman" w:cs="Times New Roman"/>
          <w:sz w:val="20"/>
          <w:szCs w:val="20"/>
          <w:lang w:eastAsia="ru-RU"/>
        </w:rPr>
      </w:pPr>
    </w:p>
    <w:p w14:paraId="6648AA98"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0CC563CF"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0B92C6D5" w14:textId="2044D101" w:rsid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0B12D42E" w14:textId="6C62A0C1" w:rsid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1EBE0739"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18E2898F"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45C404EC"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0BFDA0A3"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14:paraId="1C084AF5" w14:textId="77777777" w:rsidR="002C77FF" w:rsidRPr="002C77FF" w:rsidRDefault="002C77FF" w:rsidP="002C77F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2C77FF">
        <w:rPr>
          <w:rFonts w:ascii="Times New Roman" w:eastAsia="Times New Roman" w:hAnsi="Times New Roman" w:cs="Times New Roman"/>
          <w:b/>
          <w:bCs/>
          <w:sz w:val="28"/>
          <w:szCs w:val="28"/>
          <w:lang w:eastAsia="uk-UA"/>
        </w:rPr>
        <w:t>Івано-Франківськ – 2026</w:t>
      </w:r>
    </w:p>
    <w:p w14:paraId="2561F972" w14:textId="77777777" w:rsidR="002C77FF" w:rsidRPr="002C77FF" w:rsidRDefault="002C77FF" w:rsidP="007248EA">
      <w:pPr>
        <w:spacing w:after="0" w:line="240" w:lineRule="auto"/>
        <w:jc w:val="right"/>
        <w:rPr>
          <w:rFonts w:ascii="Times New Roman" w:eastAsia="Times New Roman" w:hAnsi="Times New Roman" w:cs="Times New Roman"/>
          <w:bCs/>
          <w:sz w:val="24"/>
          <w:szCs w:val="24"/>
          <w:lang w:eastAsia="ru-RU"/>
        </w:rPr>
      </w:pPr>
    </w:p>
    <w:p w14:paraId="42E1C4C7" w14:textId="77777777" w:rsidR="002C77FF" w:rsidRDefault="002C77FF">
      <w:pPr>
        <w:rPr>
          <w:rFonts w:ascii="Times New Roman" w:eastAsia="Times New Roman" w:hAnsi="Times New Roman" w:cs="Times New Roman"/>
          <w:b/>
          <w:bCs/>
          <w:spacing w:val="-6"/>
          <w:sz w:val="26"/>
          <w:szCs w:val="26"/>
          <w:lang w:eastAsia="ru-RU"/>
        </w:rPr>
      </w:pPr>
      <w:r>
        <w:rPr>
          <w:rFonts w:ascii="Times New Roman" w:eastAsia="Times New Roman" w:hAnsi="Times New Roman" w:cs="Times New Roman"/>
          <w:b/>
          <w:bCs/>
          <w:spacing w:val="-6"/>
          <w:sz w:val="26"/>
          <w:szCs w:val="26"/>
          <w:lang w:eastAsia="ru-RU"/>
        </w:rPr>
        <w:br w:type="page"/>
      </w:r>
    </w:p>
    <w:p w14:paraId="5A68D7D9" w14:textId="7B27D9F7" w:rsidR="002C77FF" w:rsidRPr="002C77FF" w:rsidRDefault="002C77FF" w:rsidP="002C77FF">
      <w:pPr>
        <w:spacing w:after="0" w:line="240" w:lineRule="auto"/>
        <w:ind w:left="-567"/>
        <w:jc w:val="center"/>
        <w:rPr>
          <w:rFonts w:ascii="Times New Roman" w:eastAsia="Times New Roman" w:hAnsi="Times New Roman" w:cs="Times New Roman"/>
          <w:b/>
          <w:bCs/>
          <w:spacing w:val="-6"/>
          <w:sz w:val="26"/>
          <w:szCs w:val="26"/>
          <w:lang w:eastAsia="ru-RU"/>
        </w:rPr>
      </w:pPr>
      <w:r w:rsidRPr="002C77FF">
        <w:rPr>
          <w:rFonts w:ascii="Times New Roman" w:eastAsia="Times New Roman" w:hAnsi="Times New Roman" w:cs="Times New Roman"/>
          <w:b/>
          <w:bCs/>
          <w:spacing w:val="-6"/>
          <w:sz w:val="26"/>
          <w:szCs w:val="26"/>
          <w:lang w:eastAsia="ru-RU"/>
        </w:rPr>
        <w:lastRenderedPageBreak/>
        <w:t>Івано-Франківський національний технічний університет нафти і газу</w:t>
      </w:r>
    </w:p>
    <w:p w14:paraId="032D7C4C" w14:textId="77777777" w:rsidR="002C77FF" w:rsidRPr="002C77FF" w:rsidRDefault="002C77FF" w:rsidP="002C77FF">
      <w:pPr>
        <w:spacing w:after="0" w:line="240" w:lineRule="auto"/>
        <w:ind w:left="-567"/>
        <w:rPr>
          <w:rFonts w:ascii="Times New Roman" w:eastAsia="Times New Roman" w:hAnsi="Times New Roman" w:cs="Times New Roman"/>
          <w:bCs/>
          <w:sz w:val="16"/>
          <w:szCs w:val="16"/>
          <w:lang w:eastAsia="ru-RU"/>
        </w:rPr>
      </w:pPr>
      <w:r w:rsidRPr="002C77FF">
        <w:rPr>
          <w:rFonts w:ascii="Times New Roman" w:eastAsia="Times New Roman" w:hAnsi="Times New Roman" w:cs="Times New Roman"/>
          <w:bCs/>
          <w:sz w:val="16"/>
          <w:szCs w:val="16"/>
          <w:lang w:eastAsia="ru-RU"/>
        </w:rPr>
        <w:t>_______________________________________________________________________________________________________________________________</w:t>
      </w:r>
    </w:p>
    <w:p w14:paraId="030628A2" w14:textId="77777777" w:rsidR="002C77FF" w:rsidRPr="002C77FF" w:rsidRDefault="002C77FF" w:rsidP="002C77FF">
      <w:pPr>
        <w:spacing w:after="0" w:line="240" w:lineRule="auto"/>
        <w:ind w:left="-567"/>
        <w:jc w:val="center"/>
        <w:rPr>
          <w:rFonts w:ascii="Times New Roman" w:eastAsia="Times New Roman" w:hAnsi="Times New Roman" w:cs="Times New Roman"/>
          <w:sz w:val="16"/>
          <w:szCs w:val="16"/>
          <w:lang w:eastAsia="ru-RU"/>
        </w:rPr>
      </w:pPr>
      <w:r w:rsidRPr="002C77FF">
        <w:rPr>
          <w:rFonts w:ascii="Times New Roman" w:eastAsia="Times New Roman" w:hAnsi="Times New Roman" w:cs="Times New Roman"/>
          <w:sz w:val="16"/>
          <w:szCs w:val="16"/>
          <w:lang w:eastAsia="ru-RU"/>
        </w:rPr>
        <w:t>(повне найменування закладу вищої освіти)</w:t>
      </w:r>
    </w:p>
    <w:p w14:paraId="1E518B19" w14:textId="77777777" w:rsidR="002C77FF" w:rsidRPr="002C77FF" w:rsidRDefault="002C77FF" w:rsidP="002C77FF">
      <w:pPr>
        <w:keepNext/>
        <w:spacing w:after="0" w:line="240" w:lineRule="auto"/>
        <w:ind w:left="-567"/>
        <w:jc w:val="both"/>
        <w:outlineLvl w:val="0"/>
        <w:rPr>
          <w:rFonts w:ascii="Times New Roman" w:eastAsia="Times New Roman" w:hAnsi="Times New Roman" w:cs="Times New Roman"/>
          <w:b/>
          <w:sz w:val="26"/>
          <w:szCs w:val="26"/>
          <w:u w:val="single"/>
          <w:lang w:eastAsia="ru-RU"/>
        </w:rPr>
      </w:pPr>
      <w:r w:rsidRPr="002C77FF">
        <w:rPr>
          <w:rFonts w:ascii="Times New Roman" w:eastAsia="Times New Roman" w:hAnsi="Times New Roman" w:cs="Times New Roman"/>
          <w:bCs/>
          <w:sz w:val="26"/>
          <w:szCs w:val="26"/>
          <w:lang w:eastAsia="ru-RU"/>
        </w:rPr>
        <w:t>Інститут</w:t>
      </w:r>
      <w:r w:rsidRPr="002C77FF">
        <w:rPr>
          <w:rFonts w:ascii="Times New Roman" w:eastAsia="Times New Roman" w:hAnsi="Times New Roman" w:cs="Times New Roman"/>
          <w:sz w:val="26"/>
          <w:szCs w:val="26"/>
          <w:lang w:eastAsia="ru-RU"/>
        </w:rPr>
        <w:t xml:space="preserve"> архітектури та будівництва «ІФНТУНГ-ДонНАБА» </w:t>
      </w:r>
    </w:p>
    <w:p w14:paraId="39520A0E" w14:textId="77777777" w:rsidR="002C77FF" w:rsidRPr="002C77FF" w:rsidRDefault="002C77FF" w:rsidP="002C77FF">
      <w:pPr>
        <w:keepNext/>
        <w:spacing w:before="60" w:after="0" w:line="240" w:lineRule="auto"/>
        <w:ind w:left="-567"/>
        <w:outlineLvl w:val="0"/>
        <w:rPr>
          <w:rFonts w:ascii="Times New Roman" w:eastAsia="Times New Roman" w:hAnsi="Times New Roman" w:cs="Times New Roman"/>
          <w:bCs/>
          <w:sz w:val="26"/>
          <w:szCs w:val="26"/>
          <w:lang w:val="ru-RU" w:eastAsia="ru-RU"/>
        </w:rPr>
      </w:pPr>
      <w:r w:rsidRPr="002C77FF">
        <w:rPr>
          <w:rFonts w:ascii="Times New Roman" w:eastAsia="Times New Roman" w:hAnsi="Times New Roman" w:cs="Times New Roman"/>
          <w:bCs/>
          <w:sz w:val="26"/>
          <w:szCs w:val="26"/>
          <w:lang w:eastAsia="ru-RU"/>
        </w:rPr>
        <w:t xml:space="preserve">Кафедра </w:t>
      </w:r>
      <w:r w:rsidRPr="002C77FF">
        <w:rPr>
          <w:rFonts w:ascii="Times New Roman" w:eastAsia="Times New Roman" w:hAnsi="Times New Roman" w:cs="Times New Roman"/>
          <w:bCs/>
          <w:sz w:val="26"/>
          <w:szCs w:val="26"/>
          <w:u w:val="single"/>
          <w:lang w:eastAsia="ru-RU"/>
        </w:rPr>
        <w:t>архітектури і дизайну</w:t>
      </w:r>
      <w:r w:rsidRPr="002C77FF">
        <w:rPr>
          <w:rFonts w:ascii="Times New Roman" w:eastAsia="Times New Roman" w:hAnsi="Times New Roman" w:cs="Times New Roman"/>
          <w:bCs/>
          <w:color w:val="FFFFFF"/>
          <w:sz w:val="26"/>
          <w:szCs w:val="26"/>
          <w:u w:val="single"/>
          <w:lang w:eastAsia="ru-RU"/>
        </w:rPr>
        <w:t>.</w:t>
      </w:r>
      <w:r w:rsidRPr="002C77FF">
        <w:rPr>
          <w:rFonts w:ascii="Times New Roman" w:eastAsia="Times New Roman" w:hAnsi="Times New Roman" w:cs="Times New Roman"/>
          <w:bCs/>
          <w:sz w:val="26"/>
          <w:szCs w:val="26"/>
          <w:u w:val="single"/>
          <w:lang w:eastAsia="ru-RU"/>
        </w:rPr>
        <w:t xml:space="preserve">                                           </w:t>
      </w:r>
    </w:p>
    <w:p w14:paraId="1B589454" w14:textId="77777777" w:rsidR="002C77FF" w:rsidRPr="002C77FF" w:rsidRDefault="002C77FF" w:rsidP="002C77FF">
      <w:pPr>
        <w:spacing w:before="60" w:after="0" w:line="240" w:lineRule="auto"/>
        <w:ind w:left="-567"/>
        <w:rPr>
          <w:rFonts w:ascii="Times New Roman" w:eastAsia="Times New Roman" w:hAnsi="Times New Roman" w:cs="Times New Roman"/>
          <w:sz w:val="26"/>
          <w:szCs w:val="26"/>
          <w:lang w:val="ru-RU" w:eastAsia="ru-RU"/>
        </w:rPr>
      </w:pPr>
      <w:r w:rsidRPr="002C77FF">
        <w:rPr>
          <w:rFonts w:ascii="Times New Roman" w:eastAsia="Times New Roman" w:hAnsi="Times New Roman" w:cs="Times New Roman"/>
          <w:sz w:val="26"/>
          <w:szCs w:val="26"/>
          <w:lang w:eastAsia="ru-RU"/>
        </w:rPr>
        <w:t xml:space="preserve">Освітній рівень  </w:t>
      </w:r>
      <w:r w:rsidRPr="002C77FF">
        <w:rPr>
          <w:rFonts w:ascii="Times New Roman" w:eastAsia="Times New Roman" w:hAnsi="Times New Roman" w:cs="Times New Roman"/>
          <w:sz w:val="26"/>
          <w:szCs w:val="26"/>
          <w:u w:val="single"/>
          <w:lang w:eastAsia="ru-RU"/>
        </w:rPr>
        <w:t xml:space="preserve">бакалавр                                                                                                               </w:t>
      </w:r>
      <w:r w:rsidRPr="002C77FF">
        <w:rPr>
          <w:rFonts w:ascii="Times New Roman" w:eastAsia="Times New Roman" w:hAnsi="Times New Roman" w:cs="Times New Roman"/>
          <w:color w:val="FFFFFF"/>
          <w:sz w:val="26"/>
          <w:szCs w:val="26"/>
          <w:u w:val="single"/>
          <w:lang w:eastAsia="ru-RU"/>
        </w:rPr>
        <w:t>.</w:t>
      </w:r>
    </w:p>
    <w:p w14:paraId="303F1ACE" w14:textId="77777777" w:rsidR="002C77FF" w:rsidRPr="002C77FF" w:rsidRDefault="002C77FF" w:rsidP="002C77FF">
      <w:pPr>
        <w:spacing w:before="60" w:after="0" w:line="240" w:lineRule="auto"/>
        <w:ind w:left="-567"/>
        <w:rPr>
          <w:rFonts w:ascii="Times New Roman" w:eastAsia="Times New Roman" w:hAnsi="Times New Roman" w:cs="Times New Roman"/>
          <w:bCs/>
          <w:sz w:val="16"/>
          <w:szCs w:val="16"/>
          <w:lang w:eastAsia="ru-RU"/>
        </w:rPr>
      </w:pPr>
      <w:r w:rsidRPr="002C77FF">
        <w:rPr>
          <w:rFonts w:ascii="Times New Roman" w:eastAsia="Times New Roman" w:hAnsi="Times New Roman" w:cs="Times New Roman"/>
          <w:bCs/>
          <w:sz w:val="26"/>
          <w:szCs w:val="26"/>
          <w:lang w:eastAsia="ru-RU"/>
        </w:rPr>
        <w:t xml:space="preserve">Спеціальність </w:t>
      </w:r>
      <w:r w:rsidRPr="002C77FF">
        <w:rPr>
          <w:rFonts w:ascii="Times New Roman" w:eastAsia="Times New Roman" w:hAnsi="Times New Roman" w:cs="Times New Roman"/>
          <w:sz w:val="26"/>
          <w:szCs w:val="26"/>
          <w:u w:val="single"/>
          <w:lang w:eastAsia="ru-RU"/>
        </w:rPr>
        <w:t xml:space="preserve">191– Архітектура та містобудування                                                                   </w:t>
      </w:r>
      <w:r w:rsidRPr="002C77FF">
        <w:rPr>
          <w:rFonts w:ascii="Times New Roman" w:eastAsia="Times New Roman" w:hAnsi="Times New Roman" w:cs="Times New Roman"/>
          <w:color w:val="FFFFFF"/>
          <w:sz w:val="26"/>
          <w:szCs w:val="26"/>
          <w:u w:val="single"/>
          <w:lang w:eastAsia="ru-RU"/>
        </w:rPr>
        <w:t>.</w:t>
      </w:r>
      <w:r w:rsidRPr="002C77FF">
        <w:rPr>
          <w:rFonts w:ascii="Times New Roman" w:eastAsia="Times New Roman" w:hAnsi="Times New Roman" w:cs="Times New Roman"/>
          <w:sz w:val="26"/>
          <w:szCs w:val="26"/>
          <w:u w:val="single"/>
          <w:lang w:eastAsia="ru-RU"/>
        </w:rPr>
        <w:t xml:space="preserve">                                                                                  </w:t>
      </w:r>
      <w:r w:rsidRPr="002C77FF">
        <w:rPr>
          <w:rFonts w:ascii="Times New Roman" w:eastAsia="Times New Roman" w:hAnsi="Times New Roman" w:cs="Times New Roman"/>
          <w:sz w:val="26"/>
          <w:szCs w:val="26"/>
          <w:lang w:eastAsia="ru-RU"/>
        </w:rPr>
        <w:br/>
      </w:r>
      <w:r w:rsidRPr="002C77FF">
        <w:rPr>
          <w:rFonts w:ascii="Times New Roman" w:eastAsia="Times New Roman" w:hAnsi="Times New Roman" w:cs="Times New Roman"/>
          <w:sz w:val="16"/>
          <w:szCs w:val="16"/>
          <w:vertAlign w:val="superscript"/>
          <w:lang w:eastAsia="ru-RU"/>
        </w:rPr>
        <w:t xml:space="preserve">                                                                        </w:t>
      </w:r>
      <w:r w:rsidRPr="002C77FF">
        <w:rPr>
          <w:rFonts w:ascii="Times New Roman" w:eastAsia="Times New Roman" w:hAnsi="Times New Roman" w:cs="Times New Roman"/>
          <w:bCs/>
          <w:sz w:val="16"/>
          <w:szCs w:val="16"/>
          <w:vertAlign w:val="superscript"/>
          <w:lang w:eastAsia="ru-RU"/>
        </w:rPr>
        <w:t xml:space="preserve">                                                                                                                                     </w:t>
      </w:r>
      <w:r w:rsidRPr="002C77FF">
        <w:rPr>
          <w:rFonts w:ascii="Times New Roman" w:eastAsia="Times New Roman" w:hAnsi="Times New Roman" w:cs="Times New Roman"/>
          <w:bCs/>
          <w:sz w:val="16"/>
          <w:szCs w:val="16"/>
          <w:lang w:eastAsia="ru-RU"/>
        </w:rPr>
        <w:t xml:space="preserve">(шифр і назва) </w:t>
      </w:r>
    </w:p>
    <w:p w14:paraId="7FF424D4" w14:textId="77777777" w:rsidR="002C77FF" w:rsidRPr="002C77FF" w:rsidRDefault="002C77FF" w:rsidP="002C77FF">
      <w:pPr>
        <w:spacing w:after="0" w:line="240" w:lineRule="auto"/>
        <w:ind w:left="-567"/>
        <w:rPr>
          <w:rFonts w:ascii="Times New Roman" w:eastAsia="Times New Roman" w:hAnsi="Times New Roman" w:cs="Times New Roman"/>
          <w:sz w:val="20"/>
          <w:szCs w:val="20"/>
          <w:lang w:eastAsia="ru-RU"/>
        </w:rPr>
      </w:pPr>
    </w:p>
    <w:p w14:paraId="5435CA9B" w14:textId="77777777" w:rsidR="002C77FF" w:rsidRPr="002C77FF" w:rsidRDefault="002C77FF" w:rsidP="002C77FF">
      <w:pPr>
        <w:spacing w:after="0" w:line="240" w:lineRule="auto"/>
        <w:ind w:left="-567"/>
        <w:rPr>
          <w:rFonts w:ascii="Times New Roman" w:eastAsia="Times New Roman" w:hAnsi="Times New Roman" w:cs="Times New Roman"/>
          <w:sz w:val="20"/>
          <w:szCs w:val="20"/>
          <w:lang w:eastAsia="ru-RU"/>
        </w:rPr>
      </w:pPr>
    </w:p>
    <w:p w14:paraId="2EAA843C" w14:textId="77777777" w:rsidR="002C77FF" w:rsidRPr="002C77FF" w:rsidRDefault="002C77FF" w:rsidP="002C77FF">
      <w:pPr>
        <w:keepNext/>
        <w:spacing w:after="0" w:line="312" w:lineRule="auto"/>
        <w:ind w:left="-567" w:hanging="142"/>
        <w:jc w:val="both"/>
        <w:outlineLvl w:val="0"/>
        <w:rPr>
          <w:rFonts w:ascii="Times New Roman" w:eastAsia="Times New Roman" w:hAnsi="Times New Roman" w:cs="Times New Roman"/>
          <w:b/>
          <w:sz w:val="24"/>
          <w:szCs w:val="24"/>
          <w:lang w:eastAsia="ru-RU"/>
        </w:rPr>
      </w:pPr>
      <w:r w:rsidRPr="002C77FF">
        <w:rPr>
          <w:rFonts w:ascii="Times New Roman" w:eastAsia="Times New Roman" w:hAnsi="Times New Roman" w:cs="Times New Roman"/>
          <w:b/>
          <w:sz w:val="26"/>
          <w:szCs w:val="26"/>
          <w:lang w:eastAsia="ru-RU"/>
        </w:rPr>
        <w:t xml:space="preserve">                                                                                                       </w:t>
      </w:r>
      <w:r w:rsidRPr="002C77FF">
        <w:rPr>
          <w:rFonts w:ascii="Times New Roman" w:eastAsia="Times New Roman" w:hAnsi="Times New Roman" w:cs="Times New Roman"/>
          <w:b/>
          <w:sz w:val="24"/>
          <w:szCs w:val="24"/>
          <w:lang w:eastAsia="ru-RU"/>
        </w:rPr>
        <w:t>ЗАТВЕРДЖУЮ</w:t>
      </w:r>
    </w:p>
    <w:p w14:paraId="5E9FC929" w14:textId="4EB03172" w:rsidR="002C77FF" w:rsidRPr="002C77FF" w:rsidRDefault="002C77FF" w:rsidP="002C77FF">
      <w:pPr>
        <w:spacing w:after="0" w:line="312" w:lineRule="auto"/>
        <w:ind w:left="-567" w:firstLine="5812"/>
        <w:rPr>
          <w:rFonts w:ascii="Times New Roman" w:eastAsia="Times New Roman" w:hAnsi="Times New Roman" w:cs="Times New Roman"/>
          <w:sz w:val="24"/>
          <w:szCs w:val="24"/>
          <w:lang w:eastAsia="ru-RU"/>
        </w:rPr>
      </w:pPr>
      <w:r w:rsidRPr="002C77FF">
        <w:rPr>
          <w:rFonts w:ascii="Times New Roman" w:eastAsia="Times New Roman" w:hAnsi="Times New Roman" w:cs="Times New Roman"/>
          <w:b/>
          <w:sz w:val="24"/>
          <w:szCs w:val="24"/>
          <w:lang w:eastAsia="ru-RU"/>
        </w:rPr>
        <w:t xml:space="preserve">            Завідувач кафедри</w:t>
      </w:r>
      <w:r w:rsidRPr="002C77FF">
        <w:rPr>
          <w:rFonts w:ascii="Times New Roman" w:eastAsia="Times New Roman" w:hAnsi="Times New Roman" w:cs="Times New Roman"/>
          <w:sz w:val="24"/>
          <w:szCs w:val="24"/>
          <w:lang w:eastAsia="ru-RU"/>
        </w:rPr>
        <w:t>________</w:t>
      </w:r>
    </w:p>
    <w:p w14:paraId="32F52228" w14:textId="77777777" w:rsidR="002C77FF" w:rsidRPr="002C77FF" w:rsidRDefault="002C77FF" w:rsidP="002C77FF">
      <w:pPr>
        <w:spacing w:after="0" w:line="312" w:lineRule="auto"/>
        <w:ind w:left="-567"/>
        <w:jc w:val="both"/>
        <w:rPr>
          <w:rFonts w:ascii="Times New Roman" w:eastAsia="Times New Roman" w:hAnsi="Times New Roman" w:cs="Times New Roman"/>
          <w:sz w:val="24"/>
          <w:szCs w:val="24"/>
          <w:lang w:eastAsia="ru-RU"/>
        </w:rPr>
      </w:pPr>
      <w:r w:rsidRPr="002C77FF">
        <w:rPr>
          <w:rFonts w:ascii="Times New Roman" w:eastAsia="Times New Roman" w:hAnsi="Times New Roman" w:cs="Times New Roman"/>
          <w:b/>
          <w:sz w:val="24"/>
          <w:szCs w:val="24"/>
          <w:lang w:eastAsia="ru-RU"/>
        </w:rPr>
        <w:t xml:space="preserve">                                                                                                             </w:t>
      </w:r>
      <w:r w:rsidRPr="002C77FF">
        <w:rPr>
          <w:rFonts w:ascii="Times New Roman" w:eastAsia="Times New Roman" w:hAnsi="Times New Roman" w:cs="Times New Roman"/>
          <w:sz w:val="24"/>
          <w:szCs w:val="24"/>
          <w:lang w:eastAsia="ru-RU"/>
        </w:rPr>
        <w:t>_____________________________</w:t>
      </w:r>
    </w:p>
    <w:p w14:paraId="012C2077" w14:textId="77777777" w:rsidR="002C77FF" w:rsidRPr="002C77FF" w:rsidRDefault="002C77FF" w:rsidP="002C77FF">
      <w:pPr>
        <w:spacing w:after="0" w:line="312" w:lineRule="auto"/>
        <w:ind w:left="-567"/>
        <w:jc w:val="both"/>
        <w:rPr>
          <w:rFonts w:ascii="Times New Roman" w:eastAsia="Times New Roman" w:hAnsi="Times New Roman" w:cs="Times New Roman"/>
          <w:bCs/>
          <w:sz w:val="24"/>
          <w:szCs w:val="24"/>
          <w:lang w:eastAsia="ru-RU"/>
        </w:rPr>
      </w:pPr>
      <w:r w:rsidRPr="002C77FF">
        <w:rPr>
          <w:rFonts w:ascii="Times New Roman" w:eastAsia="Times New Roman" w:hAnsi="Times New Roman" w:cs="Times New Roman"/>
          <w:b/>
          <w:sz w:val="24"/>
          <w:szCs w:val="24"/>
          <w:lang w:eastAsia="ru-RU"/>
        </w:rPr>
        <w:t xml:space="preserve">                                                                                                             </w:t>
      </w:r>
      <w:r w:rsidRPr="002C77FF">
        <w:rPr>
          <w:rFonts w:ascii="Times New Roman" w:eastAsia="Times New Roman" w:hAnsi="Times New Roman" w:cs="Times New Roman"/>
          <w:sz w:val="24"/>
          <w:szCs w:val="24"/>
          <w:lang w:eastAsia="ru-RU"/>
        </w:rPr>
        <w:t>«</w:t>
      </w:r>
      <w:r w:rsidRPr="002C77FF">
        <w:rPr>
          <w:rFonts w:ascii="Times New Roman" w:eastAsia="Times New Roman" w:hAnsi="Times New Roman" w:cs="Times New Roman"/>
          <w:bCs/>
          <w:sz w:val="24"/>
          <w:szCs w:val="24"/>
          <w:lang w:eastAsia="ru-RU"/>
        </w:rPr>
        <w:t>____» ______</w:t>
      </w:r>
      <w:r w:rsidRPr="002C77FF">
        <w:rPr>
          <w:rFonts w:ascii="Times New Roman" w:eastAsia="Times New Roman" w:hAnsi="Times New Roman" w:cs="Times New Roman"/>
          <w:bCs/>
          <w:sz w:val="24"/>
          <w:szCs w:val="24"/>
          <w:lang w:val="ru-RU" w:eastAsia="ru-RU"/>
        </w:rPr>
        <w:t>_______</w:t>
      </w:r>
      <w:r w:rsidRPr="002C77FF">
        <w:rPr>
          <w:rFonts w:ascii="Times New Roman" w:eastAsia="Times New Roman" w:hAnsi="Times New Roman" w:cs="Times New Roman"/>
          <w:bCs/>
          <w:sz w:val="24"/>
          <w:szCs w:val="24"/>
          <w:lang w:eastAsia="ru-RU"/>
        </w:rPr>
        <w:t>_2026 року</w:t>
      </w:r>
    </w:p>
    <w:p w14:paraId="14E63718" w14:textId="77777777" w:rsidR="002C77FF" w:rsidRPr="002C77FF" w:rsidRDefault="002C77FF" w:rsidP="002C77FF">
      <w:pPr>
        <w:spacing w:after="0" w:line="240" w:lineRule="auto"/>
        <w:ind w:left="-567"/>
        <w:jc w:val="both"/>
        <w:rPr>
          <w:rFonts w:ascii="Times New Roman" w:eastAsia="Times New Roman" w:hAnsi="Times New Roman" w:cs="Times New Roman"/>
          <w:b/>
          <w:sz w:val="20"/>
          <w:szCs w:val="20"/>
          <w:lang w:eastAsia="ru-RU"/>
        </w:rPr>
      </w:pPr>
    </w:p>
    <w:p w14:paraId="5EDC6098" w14:textId="77777777" w:rsidR="002C77FF" w:rsidRPr="002C77FF" w:rsidRDefault="002C77FF" w:rsidP="002C77FF">
      <w:pPr>
        <w:spacing w:after="0" w:line="240" w:lineRule="auto"/>
        <w:ind w:left="-567"/>
        <w:jc w:val="both"/>
        <w:rPr>
          <w:rFonts w:ascii="Times New Roman" w:eastAsia="Times New Roman" w:hAnsi="Times New Roman" w:cs="Times New Roman"/>
          <w:b/>
          <w:sz w:val="20"/>
          <w:szCs w:val="20"/>
          <w:lang w:eastAsia="ru-RU"/>
        </w:rPr>
      </w:pPr>
    </w:p>
    <w:p w14:paraId="47729A7F" w14:textId="77777777" w:rsidR="002C77FF" w:rsidRPr="002C77FF" w:rsidRDefault="002C77FF" w:rsidP="002C77FF">
      <w:pPr>
        <w:keepNext/>
        <w:spacing w:after="0" w:line="240" w:lineRule="auto"/>
        <w:ind w:left="-567"/>
        <w:jc w:val="center"/>
        <w:outlineLvl w:val="1"/>
        <w:rPr>
          <w:rFonts w:ascii="Times New Roman" w:eastAsia="Times New Roman" w:hAnsi="Times New Roman" w:cs="Times New Roman"/>
          <w:b/>
          <w:sz w:val="32"/>
          <w:szCs w:val="32"/>
          <w:lang w:eastAsia="ru-RU"/>
        </w:rPr>
      </w:pPr>
      <w:r w:rsidRPr="002C77FF">
        <w:rPr>
          <w:rFonts w:ascii="Times New Roman" w:eastAsia="Times New Roman" w:hAnsi="Times New Roman" w:cs="Times New Roman"/>
          <w:b/>
          <w:sz w:val="32"/>
          <w:szCs w:val="32"/>
          <w:lang w:eastAsia="ru-RU"/>
        </w:rPr>
        <w:t>З  А  В  Д  А  Н  Н  Я</w:t>
      </w:r>
    </w:p>
    <w:p w14:paraId="129DD241" w14:textId="77777777" w:rsidR="002C77FF" w:rsidRPr="002C77FF" w:rsidRDefault="002C77FF" w:rsidP="002C77FF">
      <w:pPr>
        <w:keepNext/>
        <w:spacing w:after="0" w:line="240" w:lineRule="auto"/>
        <w:ind w:left="-567"/>
        <w:jc w:val="center"/>
        <w:outlineLvl w:val="2"/>
        <w:rPr>
          <w:rFonts w:ascii="Times New Roman" w:eastAsia="Times New Roman" w:hAnsi="Times New Roman" w:cs="Times New Roman"/>
          <w:b/>
          <w:sz w:val="32"/>
          <w:szCs w:val="32"/>
          <w:lang w:eastAsia="ru-RU"/>
        </w:rPr>
      </w:pPr>
      <w:r w:rsidRPr="002C77FF">
        <w:rPr>
          <w:rFonts w:ascii="Times New Roman" w:eastAsia="Times New Roman" w:hAnsi="Times New Roman" w:cs="Times New Roman"/>
          <w:b/>
          <w:sz w:val="32"/>
          <w:szCs w:val="32"/>
          <w:lang w:val="ru-RU" w:eastAsia="ru-RU"/>
        </w:rPr>
        <w:t xml:space="preserve">НА </w:t>
      </w:r>
      <w:r w:rsidRPr="002C77FF">
        <w:rPr>
          <w:rFonts w:ascii="Times New Roman" w:eastAsia="Times New Roman" w:hAnsi="Times New Roman" w:cs="Times New Roman"/>
          <w:b/>
          <w:sz w:val="32"/>
          <w:szCs w:val="32"/>
          <w:lang w:eastAsia="ru-RU"/>
        </w:rPr>
        <w:t xml:space="preserve"> БАКАЛАВРСЬКУ  РОБОТУ</w:t>
      </w:r>
      <w:r w:rsidRPr="002C77FF">
        <w:rPr>
          <w:rFonts w:ascii="Times New Roman" w:eastAsia="Times New Roman" w:hAnsi="Times New Roman" w:cs="Times New Roman"/>
          <w:b/>
          <w:sz w:val="32"/>
          <w:szCs w:val="32"/>
          <w:lang w:val="ru-RU" w:eastAsia="ru-RU"/>
        </w:rPr>
        <w:t xml:space="preserve"> СТУДЕНТ</w:t>
      </w:r>
      <w:r w:rsidRPr="002C77FF">
        <w:rPr>
          <w:rFonts w:ascii="Times New Roman" w:eastAsia="Times New Roman" w:hAnsi="Times New Roman" w:cs="Times New Roman"/>
          <w:b/>
          <w:sz w:val="32"/>
          <w:szCs w:val="32"/>
          <w:lang w:eastAsia="ru-RU"/>
        </w:rPr>
        <w:t>ОВІ</w:t>
      </w:r>
    </w:p>
    <w:p w14:paraId="4B97D277" w14:textId="77777777" w:rsidR="002C77FF" w:rsidRPr="002C77FF" w:rsidRDefault="002C77FF" w:rsidP="002C77FF">
      <w:pPr>
        <w:spacing w:after="0" w:line="240" w:lineRule="auto"/>
        <w:ind w:left="-567"/>
        <w:rPr>
          <w:rFonts w:ascii="Times New Roman" w:eastAsia="Times New Roman" w:hAnsi="Times New Roman" w:cs="Times New Roman"/>
          <w:sz w:val="16"/>
          <w:szCs w:val="16"/>
          <w:lang w:val="ru-RU" w:eastAsia="ru-RU"/>
        </w:rPr>
      </w:pPr>
    </w:p>
    <w:p w14:paraId="1A720AAE" w14:textId="7672A56C" w:rsidR="002C77FF" w:rsidRPr="002C77FF" w:rsidRDefault="002C77FF" w:rsidP="002C77FF">
      <w:pPr>
        <w:spacing w:after="0" w:line="240" w:lineRule="auto"/>
        <w:ind w:left="-567"/>
        <w:jc w:val="center"/>
        <w:rPr>
          <w:rFonts w:ascii="Times New Roman" w:eastAsia="Times New Roman" w:hAnsi="Times New Roman" w:cs="Times New Roman"/>
          <w:sz w:val="20"/>
          <w:szCs w:val="20"/>
          <w:lang w:eastAsia="ru-RU"/>
        </w:rPr>
      </w:pPr>
      <w:r w:rsidRPr="002C77FF">
        <w:rPr>
          <w:rFonts w:ascii="Times New Roman" w:eastAsia="Times New Roman" w:hAnsi="Times New Roman" w:cs="Times New Roman"/>
          <w:sz w:val="20"/>
          <w:szCs w:val="20"/>
          <w:lang w:val="ru-RU" w:eastAsia="ru-RU"/>
        </w:rPr>
        <w:t>___________________________________________</w:t>
      </w:r>
      <w:r w:rsidRPr="007248EA">
        <w:rPr>
          <w:rFonts w:ascii="Times New Roman" w:eastAsia="Times New Roman" w:hAnsi="Times New Roman" w:cs="Times New Roman"/>
          <w:u w:val="single"/>
          <w:lang w:val="ru-RU" w:eastAsia="ru-RU"/>
        </w:rPr>
        <w:t>Петрик Анна Ярославівна</w:t>
      </w:r>
      <w:r w:rsidRPr="002C77FF">
        <w:rPr>
          <w:rFonts w:ascii="Times New Roman" w:eastAsia="Times New Roman" w:hAnsi="Times New Roman" w:cs="Times New Roman"/>
          <w:sz w:val="20"/>
          <w:szCs w:val="20"/>
          <w:lang w:val="ru-RU" w:eastAsia="ru-RU"/>
        </w:rPr>
        <w:t>__________________________________</w:t>
      </w:r>
    </w:p>
    <w:p w14:paraId="24107AD2" w14:textId="0731BEDB" w:rsidR="002C77FF" w:rsidRPr="002C77FF" w:rsidRDefault="002C77FF" w:rsidP="002C77FF">
      <w:pPr>
        <w:spacing w:after="0" w:line="240" w:lineRule="auto"/>
        <w:ind w:left="-567"/>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ru-RU" w:eastAsia="ru-RU"/>
        </w:rPr>
        <w:t xml:space="preserve">                 </w:t>
      </w:r>
      <w:r w:rsidRPr="002C77FF">
        <w:rPr>
          <w:rFonts w:ascii="Times New Roman" w:eastAsia="Times New Roman" w:hAnsi="Times New Roman" w:cs="Times New Roman"/>
          <w:sz w:val="16"/>
          <w:szCs w:val="16"/>
          <w:lang w:val="ru-RU" w:eastAsia="ru-RU"/>
        </w:rPr>
        <w:t>(прізвище, ім’я,  по батькові)</w:t>
      </w:r>
    </w:p>
    <w:p w14:paraId="27449A50" w14:textId="77F22C1D" w:rsidR="002C77FF" w:rsidRPr="002C77FF" w:rsidRDefault="002C77FF" w:rsidP="002C77FF">
      <w:pPr>
        <w:spacing w:after="0" w:line="240" w:lineRule="auto"/>
        <w:ind w:left="-567"/>
        <w:jc w:val="both"/>
        <w:rPr>
          <w:rFonts w:ascii="Times New Roman" w:eastAsia="Times New Roman" w:hAnsi="Times New Roman" w:cs="Times New Roman"/>
          <w:sz w:val="26"/>
          <w:szCs w:val="26"/>
          <w:lang w:val="ru-RU" w:eastAsia="ru-RU"/>
        </w:rPr>
      </w:pPr>
      <w:r w:rsidRPr="002C77FF">
        <w:rPr>
          <w:rFonts w:ascii="Times New Roman" w:eastAsia="Times New Roman" w:hAnsi="Times New Roman" w:cs="Times New Roman"/>
          <w:sz w:val="26"/>
          <w:szCs w:val="26"/>
          <w:lang w:eastAsia="ru-RU"/>
        </w:rPr>
        <w:t>1. Тема роботи ____________________</w:t>
      </w:r>
      <w:r w:rsidR="007248EA" w:rsidRPr="007248EA">
        <w:t xml:space="preserve"> </w:t>
      </w:r>
      <w:r w:rsidR="007248EA">
        <w:t>«</w:t>
      </w:r>
      <w:r w:rsidR="007248EA" w:rsidRPr="007248EA">
        <w:rPr>
          <w:rFonts w:ascii="Times New Roman" w:eastAsia="Times New Roman" w:hAnsi="Times New Roman" w:cs="Times New Roman"/>
          <w:sz w:val="26"/>
          <w:szCs w:val="26"/>
          <w:lang w:eastAsia="ru-RU"/>
        </w:rPr>
        <w:t>Будинок культури у селищі Лисець</w:t>
      </w:r>
      <w:r w:rsidR="007248EA">
        <w:rPr>
          <w:rFonts w:ascii="Times New Roman" w:eastAsia="Times New Roman" w:hAnsi="Times New Roman" w:cs="Times New Roman"/>
          <w:sz w:val="26"/>
          <w:szCs w:val="26"/>
          <w:lang w:eastAsia="ru-RU"/>
        </w:rPr>
        <w:t>»</w:t>
      </w:r>
      <w:r w:rsidRPr="002C77FF">
        <w:rPr>
          <w:rFonts w:ascii="Times New Roman" w:eastAsia="Times New Roman" w:hAnsi="Times New Roman" w:cs="Times New Roman"/>
          <w:sz w:val="26"/>
          <w:szCs w:val="26"/>
          <w:lang w:eastAsia="ru-RU"/>
        </w:rPr>
        <w:t>_____________</w:t>
      </w:r>
    </w:p>
    <w:p w14:paraId="5DE42DAE" w14:textId="5C1F90B4" w:rsidR="002C77FF" w:rsidRPr="002C77FF" w:rsidRDefault="002C77FF" w:rsidP="002C77FF">
      <w:pPr>
        <w:spacing w:before="60" w:after="0" w:line="240" w:lineRule="auto"/>
        <w:ind w:left="-567"/>
        <w:jc w:val="both"/>
        <w:rPr>
          <w:rFonts w:ascii="Times New Roman" w:eastAsia="Times New Roman" w:hAnsi="Times New Roman" w:cs="Times New Roman"/>
          <w:sz w:val="32"/>
          <w:szCs w:val="32"/>
          <w:lang w:val="ru-RU" w:eastAsia="ru-RU"/>
        </w:rPr>
      </w:pPr>
      <w:r w:rsidRPr="002C77FF">
        <w:rPr>
          <w:rFonts w:ascii="Times New Roman" w:eastAsia="Times New Roman" w:hAnsi="Times New Roman" w:cs="Times New Roman"/>
          <w:sz w:val="26"/>
          <w:szCs w:val="26"/>
          <w:lang w:eastAsia="ru-RU"/>
        </w:rPr>
        <w:t>керівник роботи _</w:t>
      </w:r>
      <w:r w:rsidR="007248EA" w:rsidRPr="002C77FF">
        <w:rPr>
          <w:rFonts w:ascii="Times New Roman" w:eastAsia="Times New Roman" w:hAnsi="Times New Roman" w:cs="Times New Roman"/>
          <w:sz w:val="26"/>
          <w:szCs w:val="26"/>
          <w:lang w:eastAsia="ru-RU"/>
        </w:rPr>
        <w:t>___</w:t>
      </w:r>
      <w:r w:rsidRPr="002C77FF">
        <w:rPr>
          <w:rFonts w:ascii="Times New Roman" w:eastAsia="Times New Roman" w:hAnsi="Times New Roman" w:cs="Times New Roman"/>
          <w:sz w:val="26"/>
          <w:szCs w:val="26"/>
          <w:lang w:eastAsia="ru-RU"/>
        </w:rPr>
        <w:t xml:space="preserve">Кельба </w:t>
      </w:r>
      <w:r w:rsidR="007248EA">
        <w:rPr>
          <w:rFonts w:ascii="Times New Roman" w:eastAsia="Times New Roman" w:hAnsi="Times New Roman" w:cs="Times New Roman"/>
          <w:sz w:val="26"/>
          <w:szCs w:val="26"/>
          <w:lang w:eastAsia="ru-RU"/>
        </w:rPr>
        <w:t>Сергій Сергійович</w:t>
      </w:r>
      <w:r w:rsidRPr="002C77FF">
        <w:rPr>
          <w:rFonts w:ascii="Times New Roman" w:eastAsia="Times New Roman" w:hAnsi="Times New Roman" w:cs="Times New Roman"/>
          <w:sz w:val="26"/>
          <w:szCs w:val="26"/>
          <w:lang w:eastAsia="ru-RU"/>
        </w:rPr>
        <w:t xml:space="preserve">. </w:t>
      </w:r>
      <w:r w:rsidR="007248EA">
        <w:rPr>
          <w:rFonts w:ascii="Times New Roman" w:eastAsia="Times New Roman" w:hAnsi="Times New Roman" w:cs="Times New Roman"/>
          <w:sz w:val="26"/>
          <w:szCs w:val="26"/>
          <w:lang w:eastAsia="ru-RU"/>
        </w:rPr>
        <w:t>к</w:t>
      </w:r>
      <w:r w:rsidRPr="002C77FF">
        <w:rPr>
          <w:rFonts w:ascii="Times New Roman" w:eastAsia="Times New Roman" w:hAnsi="Times New Roman" w:cs="Times New Roman"/>
          <w:sz w:val="26"/>
          <w:szCs w:val="26"/>
          <w:lang w:eastAsia="ru-RU"/>
        </w:rPr>
        <w:t>анд</w:t>
      </w:r>
      <w:r w:rsidR="007248EA">
        <w:rPr>
          <w:rFonts w:ascii="Times New Roman" w:eastAsia="Times New Roman" w:hAnsi="Times New Roman" w:cs="Times New Roman"/>
          <w:sz w:val="26"/>
          <w:szCs w:val="26"/>
          <w:lang w:eastAsia="ru-RU"/>
        </w:rPr>
        <w:t>идат</w:t>
      </w:r>
      <w:r w:rsidRPr="002C77FF">
        <w:rPr>
          <w:rFonts w:ascii="Times New Roman" w:eastAsia="Times New Roman" w:hAnsi="Times New Roman" w:cs="Times New Roman"/>
          <w:sz w:val="26"/>
          <w:szCs w:val="26"/>
          <w:lang w:eastAsia="ru-RU"/>
        </w:rPr>
        <w:t xml:space="preserve"> арх</w:t>
      </w:r>
      <w:r w:rsidR="007248EA">
        <w:rPr>
          <w:rFonts w:ascii="Times New Roman" w:eastAsia="Times New Roman" w:hAnsi="Times New Roman" w:cs="Times New Roman"/>
          <w:sz w:val="26"/>
          <w:szCs w:val="26"/>
          <w:lang w:eastAsia="ru-RU"/>
        </w:rPr>
        <w:t>ітектури</w:t>
      </w:r>
      <w:r w:rsidRPr="002C77FF">
        <w:rPr>
          <w:rFonts w:ascii="Times New Roman" w:eastAsia="Times New Roman" w:hAnsi="Times New Roman" w:cs="Times New Roman"/>
          <w:sz w:val="26"/>
          <w:szCs w:val="26"/>
          <w:lang w:eastAsia="ru-RU"/>
        </w:rPr>
        <w:t>, доц</w:t>
      </w:r>
      <w:r w:rsidR="007248EA">
        <w:rPr>
          <w:rFonts w:ascii="Times New Roman" w:eastAsia="Times New Roman" w:hAnsi="Times New Roman" w:cs="Times New Roman"/>
          <w:sz w:val="26"/>
          <w:szCs w:val="26"/>
          <w:lang w:eastAsia="ru-RU"/>
        </w:rPr>
        <w:t xml:space="preserve">ент </w:t>
      </w:r>
      <w:r w:rsidRPr="002C77FF">
        <w:rPr>
          <w:rFonts w:ascii="Times New Roman" w:eastAsia="Times New Roman" w:hAnsi="Times New Roman" w:cs="Times New Roman"/>
          <w:sz w:val="26"/>
          <w:szCs w:val="26"/>
          <w:lang w:eastAsia="ru-RU"/>
        </w:rPr>
        <w:t>кафедри</w:t>
      </w:r>
      <w:r w:rsidR="007248EA" w:rsidRPr="002C77FF">
        <w:rPr>
          <w:rFonts w:ascii="Times New Roman" w:eastAsia="Times New Roman" w:hAnsi="Times New Roman" w:cs="Times New Roman"/>
          <w:sz w:val="26"/>
          <w:szCs w:val="26"/>
          <w:lang w:eastAsia="ru-RU"/>
        </w:rPr>
        <w:t>___</w:t>
      </w:r>
      <w:r w:rsidRPr="002C77FF">
        <w:rPr>
          <w:rFonts w:ascii="Times New Roman" w:eastAsia="Times New Roman" w:hAnsi="Times New Roman" w:cs="Times New Roman"/>
          <w:sz w:val="26"/>
          <w:szCs w:val="26"/>
          <w:lang w:val="ru-RU" w:eastAsia="ru-RU"/>
        </w:rPr>
        <w:t>_</w:t>
      </w:r>
      <w:r w:rsidRPr="002C77FF">
        <w:rPr>
          <w:rFonts w:ascii="Times New Roman" w:eastAsia="Times New Roman" w:hAnsi="Times New Roman" w:cs="Times New Roman"/>
          <w:sz w:val="26"/>
          <w:szCs w:val="26"/>
          <w:lang w:eastAsia="ru-RU"/>
        </w:rPr>
        <w:t>,</w:t>
      </w:r>
    </w:p>
    <w:p w14:paraId="15B95F4E" w14:textId="55E7D3B0" w:rsidR="002C77FF" w:rsidRPr="002C77FF" w:rsidRDefault="002C77FF" w:rsidP="002C77FF">
      <w:pPr>
        <w:spacing w:after="0" w:line="240" w:lineRule="auto"/>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 xml:space="preserve">                                                      </w:t>
      </w:r>
      <w:r w:rsidRPr="002C77FF">
        <w:rPr>
          <w:rFonts w:ascii="Times New Roman" w:eastAsia="Times New Roman" w:hAnsi="Times New Roman" w:cs="Times New Roman"/>
          <w:sz w:val="16"/>
          <w:szCs w:val="16"/>
          <w:lang w:val="ru-RU" w:eastAsia="ru-RU"/>
        </w:rPr>
        <w:t>(</w:t>
      </w:r>
      <w:r w:rsidRPr="002C77FF">
        <w:rPr>
          <w:rFonts w:ascii="Times New Roman" w:eastAsia="Times New Roman" w:hAnsi="Times New Roman" w:cs="Times New Roman"/>
          <w:sz w:val="16"/>
          <w:szCs w:val="16"/>
          <w:lang w:eastAsia="ru-RU"/>
        </w:rPr>
        <w:t>прізвище, ім’я, по батькові, науковий ступінь, вчене звання</w:t>
      </w:r>
      <w:r w:rsidRPr="002C77FF">
        <w:rPr>
          <w:rFonts w:ascii="Times New Roman" w:eastAsia="Times New Roman" w:hAnsi="Times New Roman" w:cs="Times New Roman"/>
          <w:sz w:val="16"/>
          <w:szCs w:val="16"/>
          <w:lang w:val="ru-RU" w:eastAsia="ru-RU"/>
        </w:rPr>
        <w:t>)</w:t>
      </w:r>
    </w:p>
    <w:p w14:paraId="0389E6D1" w14:textId="77777777" w:rsidR="002C77FF" w:rsidRPr="002C77FF" w:rsidRDefault="002C77FF" w:rsidP="002C77FF">
      <w:pPr>
        <w:spacing w:before="60" w:after="0" w:line="240" w:lineRule="auto"/>
        <w:ind w:left="-567"/>
        <w:jc w:val="both"/>
        <w:rPr>
          <w:rFonts w:ascii="Times New Roman" w:eastAsia="Times New Roman" w:hAnsi="Times New Roman" w:cs="Times New Roman"/>
          <w:color w:val="FF0000"/>
          <w:sz w:val="26"/>
          <w:szCs w:val="26"/>
          <w:lang w:eastAsia="ru-RU"/>
        </w:rPr>
      </w:pPr>
      <w:r w:rsidRPr="002C77FF">
        <w:rPr>
          <w:rFonts w:ascii="Times New Roman" w:eastAsia="Times New Roman" w:hAnsi="Times New Roman" w:cs="Times New Roman"/>
          <w:sz w:val="26"/>
          <w:szCs w:val="26"/>
          <w:lang w:eastAsia="ru-RU"/>
        </w:rPr>
        <w:t xml:space="preserve">затверджені   наказом  закладу  вищої  освіти   від “ </w:t>
      </w:r>
      <w:r w:rsidRPr="002C77FF">
        <w:rPr>
          <w:rFonts w:ascii="Times New Roman" w:eastAsia="Times New Roman" w:hAnsi="Times New Roman" w:cs="Times New Roman"/>
          <w:sz w:val="26"/>
          <w:szCs w:val="26"/>
          <w:u w:val="single"/>
          <w:lang w:eastAsia="ru-RU"/>
        </w:rPr>
        <w:t>30</w:t>
      </w:r>
      <w:r w:rsidRPr="002C77FF">
        <w:rPr>
          <w:rFonts w:ascii="Times New Roman" w:eastAsia="Times New Roman" w:hAnsi="Times New Roman" w:cs="Times New Roman"/>
          <w:sz w:val="26"/>
          <w:szCs w:val="26"/>
          <w:lang w:eastAsia="ru-RU"/>
        </w:rPr>
        <w:t xml:space="preserve"> ”  </w:t>
      </w:r>
      <w:r w:rsidRPr="002C77FF">
        <w:rPr>
          <w:rFonts w:ascii="Times New Roman" w:eastAsia="Times New Roman" w:hAnsi="Times New Roman" w:cs="Times New Roman"/>
          <w:sz w:val="26"/>
          <w:szCs w:val="26"/>
          <w:u w:val="single"/>
          <w:lang w:eastAsia="ru-RU"/>
        </w:rPr>
        <w:t>березня</w:t>
      </w:r>
      <w:r w:rsidRPr="002C77FF">
        <w:rPr>
          <w:rFonts w:ascii="Times New Roman" w:eastAsia="Times New Roman" w:hAnsi="Times New Roman" w:cs="Times New Roman"/>
          <w:sz w:val="26"/>
          <w:szCs w:val="26"/>
          <w:lang w:eastAsia="ru-RU"/>
        </w:rPr>
        <w:t xml:space="preserve">   20</w:t>
      </w:r>
      <w:r w:rsidRPr="002C77FF">
        <w:rPr>
          <w:rFonts w:ascii="Times New Roman" w:eastAsia="Times New Roman" w:hAnsi="Times New Roman" w:cs="Times New Roman"/>
          <w:sz w:val="26"/>
          <w:szCs w:val="26"/>
          <w:u w:val="single"/>
          <w:lang w:eastAsia="ru-RU"/>
        </w:rPr>
        <w:t>26</w:t>
      </w:r>
      <w:r w:rsidRPr="002C77FF">
        <w:rPr>
          <w:rFonts w:ascii="Times New Roman" w:eastAsia="Times New Roman" w:hAnsi="Times New Roman" w:cs="Times New Roman"/>
          <w:sz w:val="26"/>
          <w:szCs w:val="26"/>
          <w:lang w:eastAsia="ru-RU"/>
        </w:rPr>
        <w:t xml:space="preserve"> року  № </w:t>
      </w:r>
      <w:r w:rsidRPr="002C77FF">
        <w:rPr>
          <w:rFonts w:ascii="Times New Roman" w:eastAsia="Times New Roman" w:hAnsi="Times New Roman" w:cs="Times New Roman"/>
          <w:sz w:val="26"/>
          <w:szCs w:val="26"/>
          <w:u w:val="single"/>
          <w:lang w:eastAsia="ru-RU"/>
        </w:rPr>
        <w:t xml:space="preserve">153/7        </w:t>
      </w:r>
    </w:p>
    <w:p w14:paraId="5C688B3C" w14:textId="5A40FC8E"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2. Строк подання студентом роботи ___</w:t>
      </w:r>
      <w:r w:rsidR="000F09C3" w:rsidRPr="000F09C3">
        <w:rPr>
          <w:rFonts w:ascii="Times New Roman" w:eastAsia="Times New Roman" w:hAnsi="Times New Roman" w:cs="Times New Roman"/>
          <w:sz w:val="26"/>
          <w:szCs w:val="26"/>
          <w:u w:val="single"/>
          <w:lang w:eastAsia="ru-RU"/>
        </w:rPr>
        <w:t>22.06.2026</w:t>
      </w:r>
      <w:r w:rsidRPr="002C77FF">
        <w:rPr>
          <w:rFonts w:ascii="Times New Roman" w:eastAsia="Times New Roman" w:hAnsi="Times New Roman" w:cs="Times New Roman"/>
          <w:sz w:val="26"/>
          <w:szCs w:val="26"/>
          <w:lang w:eastAsia="ru-RU"/>
        </w:rPr>
        <w:t>____________________________________</w:t>
      </w:r>
    </w:p>
    <w:p w14:paraId="31B25630" w14:textId="58087196" w:rsidR="002C77FF" w:rsidRPr="00E73B6B" w:rsidRDefault="002C77FF" w:rsidP="002C77FF">
      <w:pPr>
        <w:spacing w:before="60"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3. Вихідні дані до роботи __</w:t>
      </w:r>
      <w:r w:rsidR="00E73B6B" w:rsidRPr="00E73B6B">
        <w:rPr>
          <w:rFonts w:ascii="Times New Roman" w:eastAsia="Times New Roman" w:hAnsi="Times New Roman" w:cs="Times New Roman"/>
          <w:sz w:val="26"/>
          <w:szCs w:val="26"/>
          <w:u w:val="single"/>
          <w:lang w:eastAsia="ru-RU"/>
        </w:rPr>
        <w:t>підоснова ділянки у селищі Лисець Івано-Франківського району Івано-Франківської області, чинні державні будівельні норми</w:t>
      </w:r>
      <w:r w:rsidRPr="002C77FF">
        <w:rPr>
          <w:rFonts w:ascii="Times New Roman" w:eastAsia="Times New Roman" w:hAnsi="Times New Roman" w:cs="Times New Roman"/>
          <w:sz w:val="26"/>
          <w:szCs w:val="26"/>
          <w:lang w:eastAsia="ru-RU"/>
        </w:rPr>
        <w:t>___________</w:t>
      </w:r>
      <w:r w:rsidR="00E73B6B" w:rsidRPr="002C77FF">
        <w:rPr>
          <w:rFonts w:ascii="Times New Roman" w:eastAsia="Times New Roman" w:hAnsi="Times New Roman" w:cs="Times New Roman"/>
          <w:sz w:val="26"/>
          <w:szCs w:val="26"/>
          <w:lang w:eastAsia="ru-RU"/>
        </w:rPr>
        <w:t>_________</w:t>
      </w:r>
      <w:r w:rsidRPr="002C77FF">
        <w:rPr>
          <w:rFonts w:ascii="Times New Roman" w:eastAsia="Times New Roman" w:hAnsi="Times New Roman" w:cs="Times New Roman"/>
          <w:sz w:val="26"/>
          <w:szCs w:val="26"/>
          <w:lang w:eastAsia="ru-RU"/>
        </w:rPr>
        <w:t>______</w:t>
      </w:r>
    </w:p>
    <w:p w14:paraId="21A13DAA" w14:textId="4B883955"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val="ru-RU" w:eastAsia="ru-RU"/>
        </w:rPr>
      </w:pPr>
      <w:r w:rsidRPr="002C77FF">
        <w:rPr>
          <w:rFonts w:ascii="Times New Roman" w:eastAsia="Times New Roman" w:hAnsi="Times New Roman" w:cs="Times New Roman"/>
          <w:sz w:val="26"/>
          <w:szCs w:val="26"/>
          <w:lang w:eastAsia="ru-RU"/>
        </w:rPr>
        <w:t>______________________________________________________________________________</w:t>
      </w:r>
    </w:p>
    <w:p w14:paraId="41C76E83" w14:textId="77777777"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 xml:space="preserve">4. Зміст розрахунково-пояснювальної записки (перелік питань, які потрібно розробити) </w:t>
      </w:r>
    </w:p>
    <w:p w14:paraId="39E3928F" w14:textId="462CD1D1" w:rsidR="002C77FF" w:rsidRPr="00582058" w:rsidRDefault="00582058" w:rsidP="00582058">
      <w:pPr>
        <w:spacing w:after="0" w:line="240" w:lineRule="auto"/>
        <w:ind w:left="-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82058">
        <w:rPr>
          <w:rFonts w:ascii="Times New Roman" w:eastAsia="Times New Roman" w:hAnsi="Times New Roman" w:cs="Times New Roman"/>
          <w:sz w:val="26"/>
          <w:szCs w:val="26"/>
          <w:lang w:eastAsia="ru-RU"/>
        </w:rPr>
        <w:t>ередпроєктний аналіз</w:t>
      </w:r>
      <w:r>
        <w:rPr>
          <w:rFonts w:ascii="Times New Roman" w:eastAsia="Times New Roman" w:hAnsi="Times New Roman" w:cs="Times New Roman"/>
          <w:sz w:val="26"/>
          <w:szCs w:val="26"/>
          <w:lang w:eastAsia="ru-RU"/>
        </w:rPr>
        <w:t>. П</w:t>
      </w:r>
      <w:r w:rsidRPr="00582058">
        <w:rPr>
          <w:rFonts w:ascii="Times New Roman" w:eastAsia="Times New Roman" w:hAnsi="Times New Roman" w:cs="Times New Roman"/>
          <w:sz w:val="26"/>
          <w:szCs w:val="26"/>
          <w:lang w:eastAsia="ru-RU"/>
        </w:rPr>
        <w:t>росторова організація бу</w:t>
      </w:r>
      <w:r>
        <w:rPr>
          <w:rFonts w:ascii="Times New Roman" w:eastAsia="Times New Roman" w:hAnsi="Times New Roman" w:cs="Times New Roman"/>
          <w:sz w:val="26"/>
          <w:szCs w:val="26"/>
          <w:lang w:eastAsia="ru-RU"/>
        </w:rPr>
        <w:t>ди</w:t>
      </w:r>
      <w:r w:rsidRPr="00582058">
        <w:rPr>
          <w:rFonts w:ascii="Times New Roman" w:eastAsia="Times New Roman" w:hAnsi="Times New Roman" w:cs="Times New Roman"/>
          <w:sz w:val="26"/>
          <w:szCs w:val="26"/>
          <w:lang w:eastAsia="ru-RU"/>
        </w:rPr>
        <w:t xml:space="preserve">нку культури в структурі </w:t>
      </w:r>
      <w:r>
        <w:rPr>
          <w:rFonts w:ascii="Times New Roman" w:eastAsia="Times New Roman" w:hAnsi="Times New Roman" w:cs="Times New Roman"/>
          <w:sz w:val="26"/>
          <w:szCs w:val="26"/>
          <w:lang w:eastAsia="ru-RU"/>
        </w:rPr>
        <w:t>Л</w:t>
      </w:r>
      <w:r w:rsidRPr="00582058">
        <w:rPr>
          <w:rFonts w:ascii="Times New Roman" w:eastAsia="Times New Roman" w:hAnsi="Times New Roman" w:cs="Times New Roman"/>
          <w:sz w:val="26"/>
          <w:szCs w:val="26"/>
          <w:lang w:eastAsia="ru-RU"/>
        </w:rPr>
        <w:t xml:space="preserve">исецької тг. </w:t>
      </w:r>
      <w:r>
        <w:rPr>
          <w:rFonts w:ascii="Times New Roman" w:eastAsia="Times New Roman" w:hAnsi="Times New Roman" w:cs="Times New Roman"/>
          <w:sz w:val="26"/>
          <w:szCs w:val="26"/>
          <w:lang w:eastAsia="ru-RU"/>
        </w:rPr>
        <w:t>Р</w:t>
      </w:r>
      <w:r w:rsidRPr="00582058">
        <w:rPr>
          <w:rFonts w:ascii="Times New Roman" w:eastAsia="Times New Roman" w:hAnsi="Times New Roman" w:cs="Times New Roman"/>
          <w:sz w:val="26"/>
          <w:szCs w:val="26"/>
          <w:lang w:eastAsia="ru-RU"/>
        </w:rPr>
        <w:t>ішення генерального плану</w:t>
      </w:r>
      <w:r>
        <w:rPr>
          <w:rFonts w:ascii="Times New Roman" w:eastAsia="Times New Roman" w:hAnsi="Times New Roman" w:cs="Times New Roman"/>
          <w:sz w:val="26"/>
          <w:szCs w:val="26"/>
          <w:lang w:eastAsia="ru-RU"/>
        </w:rPr>
        <w:t>. А</w:t>
      </w:r>
      <w:r w:rsidRPr="00582058">
        <w:rPr>
          <w:rFonts w:ascii="Times New Roman" w:eastAsia="Times New Roman" w:hAnsi="Times New Roman" w:cs="Times New Roman"/>
          <w:sz w:val="26"/>
          <w:szCs w:val="26"/>
          <w:lang w:eastAsia="ru-RU"/>
        </w:rPr>
        <w:t>рхітектурно-планувальні рішення</w:t>
      </w:r>
      <w:r>
        <w:rPr>
          <w:rFonts w:ascii="Times New Roman" w:eastAsia="Times New Roman" w:hAnsi="Times New Roman" w:cs="Times New Roman"/>
          <w:sz w:val="26"/>
          <w:szCs w:val="26"/>
          <w:lang w:eastAsia="ru-RU"/>
        </w:rPr>
        <w:t>. К</w:t>
      </w:r>
      <w:r w:rsidRPr="00582058">
        <w:rPr>
          <w:rFonts w:ascii="Times New Roman" w:eastAsia="Times New Roman" w:hAnsi="Times New Roman" w:cs="Times New Roman"/>
          <w:sz w:val="26"/>
          <w:szCs w:val="26"/>
          <w:lang w:eastAsia="ru-RU"/>
        </w:rPr>
        <w:t>онструктивне рішення і будівельно-оздоблювальні матеріали</w:t>
      </w:r>
      <w:r>
        <w:rPr>
          <w:rFonts w:ascii="Times New Roman" w:eastAsia="Times New Roman" w:hAnsi="Times New Roman" w:cs="Times New Roman"/>
          <w:sz w:val="26"/>
          <w:szCs w:val="26"/>
          <w:lang w:eastAsia="ru-RU"/>
        </w:rPr>
        <w:t>. П</w:t>
      </w:r>
      <w:r w:rsidRPr="00582058">
        <w:rPr>
          <w:rFonts w:ascii="Times New Roman" w:eastAsia="Times New Roman" w:hAnsi="Times New Roman" w:cs="Times New Roman"/>
          <w:sz w:val="26"/>
          <w:szCs w:val="26"/>
          <w:lang w:eastAsia="ru-RU"/>
        </w:rPr>
        <w:t>ротипожежні заходи</w:t>
      </w:r>
      <w:r>
        <w:rPr>
          <w:rFonts w:ascii="Times New Roman" w:eastAsia="Times New Roman" w:hAnsi="Times New Roman" w:cs="Times New Roman"/>
          <w:sz w:val="26"/>
          <w:szCs w:val="26"/>
          <w:lang w:eastAsia="ru-RU"/>
        </w:rPr>
        <w:t>. О</w:t>
      </w:r>
      <w:r w:rsidRPr="00582058">
        <w:rPr>
          <w:rFonts w:ascii="Times New Roman" w:eastAsia="Times New Roman" w:hAnsi="Times New Roman" w:cs="Times New Roman"/>
          <w:sz w:val="26"/>
          <w:szCs w:val="26"/>
          <w:lang w:eastAsia="ru-RU"/>
        </w:rPr>
        <w:t>хорона навколишнього середовища</w:t>
      </w:r>
      <w:r w:rsidR="002C77FF" w:rsidRPr="002C77FF">
        <w:rPr>
          <w:rFonts w:ascii="Times New Roman" w:eastAsia="Times New Roman" w:hAnsi="Times New Roman" w:cs="Times New Roman"/>
          <w:sz w:val="26"/>
          <w:szCs w:val="26"/>
          <w:lang w:eastAsia="ru-RU"/>
        </w:rPr>
        <w:t>_______________________________________________________</w:t>
      </w:r>
      <w:r>
        <w:rPr>
          <w:rFonts w:ascii="Times New Roman" w:eastAsia="Times New Roman" w:hAnsi="Times New Roman" w:cs="Times New Roman"/>
          <w:sz w:val="26"/>
          <w:szCs w:val="26"/>
          <w:lang w:eastAsia="ru-RU"/>
        </w:rPr>
        <w:t>____</w:t>
      </w:r>
      <w:r w:rsidR="002C77FF" w:rsidRPr="002C77FF">
        <w:rPr>
          <w:rFonts w:ascii="Times New Roman" w:eastAsia="Times New Roman" w:hAnsi="Times New Roman" w:cs="Times New Roman"/>
          <w:sz w:val="26"/>
          <w:szCs w:val="26"/>
          <w:lang w:eastAsia="ru-RU"/>
        </w:rPr>
        <w:t>_________</w:t>
      </w:r>
    </w:p>
    <w:p w14:paraId="6A7A4C77" w14:textId="77777777"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val="ru-RU" w:eastAsia="ru-RU"/>
        </w:rPr>
      </w:pPr>
      <w:r w:rsidRPr="002C77FF">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w:t>
      </w:r>
    </w:p>
    <w:p w14:paraId="70D46D3C" w14:textId="77777777"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5. Перелік графічного матеріалу (з точним зазначенням обов’язкових креслень) _________</w:t>
      </w:r>
    </w:p>
    <w:p w14:paraId="206F883E" w14:textId="032B42C0" w:rsidR="002C77FF" w:rsidRPr="00861BB9" w:rsidRDefault="00861BB9" w:rsidP="00861BB9">
      <w:pPr>
        <w:spacing w:before="60" w:after="0" w:line="240" w:lineRule="auto"/>
        <w:ind w:left="-567"/>
        <w:jc w:val="both"/>
        <w:rPr>
          <w:rFonts w:ascii="Times New Roman" w:eastAsia="Times New Roman" w:hAnsi="Times New Roman" w:cs="Times New Roman"/>
          <w:sz w:val="26"/>
          <w:szCs w:val="26"/>
          <w:lang w:eastAsia="ru-RU"/>
        </w:rPr>
      </w:pPr>
      <w:r w:rsidRPr="005D40C4">
        <w:rPr>
          <w:rFonts w:ascii="Times New Roman" w:eastAsia="Times New Roman" w:hAnsi="Times New Roman" w:cs="Times New Roman"/>
          <w:sz w:val="26"/>
          <w:szCs w:val="26"/>
          <w:u w:val="single"/>
          <w:lang w:eastAsia="ru-RU"/>
        </w:rPr>
        <w:t>Схема соціальних магнітів, Схема функціонального планування території, Схема транспортно-пішохідних зв’язків, Ситуаційна схема в структурі Лисецької ТГ, Схема формоутворення, Схема функціональних груп приміщень, Генеральний план М 1:250, План підвального поверху М 1:</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00, План 1-го поверху М 1:</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00, План 2-го поверху М 1:</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00, План 3-го поверху М 1:</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00, Розріз 1-1 в осях А-Н</w:t>
      </w:r>
      <w:r w:rsidR="005D40C4">
        <w:rPr>
          <w:rFonts w:ascii="Times New Roman" w:eastAsia="Times New Roman" w:hAnsi="Times New Roman" w:cs="Times New Roman"/>
          <w:sz w:val="26"/>
          <w:szCs w:val="26"/>
          <w:u w:val="single"/>
          <w:lang w:eastAsia="ru-RU"/>
        </w:rPr>
        <w:t xml:space="preserve"> </w:t>
      </w:r>
      <w:r w:rsidR="005D40C4" w:rsidRPr="005D40C4">
        <w:rPr>
          <w:rFonts w:ascii="Times New Roman" w:eastAsia="Times New Roman" w:hAnsi="Times New Roman" w:cs="Times New Roman"/>
          <w:sz w:val="26"/>
          <w:szCs w:val="26"/>
          <w:u w:val="single"/>
          <w:lang w:eastAsia="ru-RU"/>
        </w:rPr>
        <w:t>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w:t>
      </w:r>
      <w:r w:rsidRPr="005D40C4">
        <w:rPr>
          <w:rFonts w:ascii="Times New Roman" w:eastAsia="Times New Roman" w:hAnsi="Times New Roman" w:cs="Times New Roman"/>
          <w:sz w:val="26"/>
          <w:szCs w:val="26"/>
          <w:u w:val="single"/>
          <w:lang w:eastAsia="ru-RU"/>
        </w:rPr>
        <w:t xml:space="preserve">, Розріз </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w:t>
      </w:r>
      <w:r w:rsidR="005D40C4">
        <w:rPr>
          <w:rFonts w:ascii="Times New Roman" w:eastAsia="Times New Roman" w:hAnsi="Times New Roman" w:cs="Times New Roman"/>
          <w:sz w:val="26"/>
          <w:szCs w:val="26"/>
          <w:u w:val="single"/>
          <w:lang w:eastAsia="ru-RU"/>
        </w:rPr>
        <w:t>2</w:t>
      </w:r>
      <w:r w:rsidRPr="005D40C4">
        <w:rPr>
          <w:rFonts w:ascii="Times New Roman" w:eastAsia="Times New Roman" w:hAnsi="Times New Roman" w:cs="Times New Roman"/>
          <w:sz w:val="26"/>
          <w:szCs w:val="26"/>
          <w:u w:val="single"/>
          <w:lang w:eastAsia="ru-RU"/>
        </w:rPr>
        <w:t xml:space="preserve"> в осях 1-8</w:t>
      </w:r>
      <w:r w:rsidR="005D40C4">
        <w:rPr>
          <w:rFonts w:ascii="Times New Roman" w:eastAsia="Times New Roman" w:hAnsi="Times New Roman" w:cs="Times New Roman"/>
          <w:sz w:val="26"/>
          <w:szCs w:val="26"/>
          <w:u w:val="single"/>
          <w:lang w:eastAsia="ru-RU"/>
        </w:rPr>
        <w:t xml:space="preserve"> </w:t>
      </w:r>
      <w:r w:rsidR="005D40C4" w:rsidRPr="005D40C4">
        <w:rPr>
          <w:rFonts w:ascii="Times New Roman" w:eastAsia="Times New Roman" w:hAnsi="Times New Roman" w:cs="Times New Roman"/>
          <w:sz w:val="26"/>
          <w:szCs w:val="26"/>
          <w:u w:val="single"/>
          <w:lang w:eastAsia="ru-RU"/>
        </w:rPr>
        <w:t>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w:t>
      </w:r>
      <w:r w:rsidRPr="005D40C4">
        <w:rPr>
          <w:rFonts w:ascii="Times New Roman" w:eastAsia="Times New Roman" w:hAnsi="Times New Roman" w:cs="Times New Roman"/>
          <w:sz w:val="26"/>
          <w:szCs w:val="26"/>
          <w:u w:val="single"/>
          <w:lang w:eastAsia="ru-RU"/>
        </w:rPr>
        <w:t>, Фасад в осях 1-8</w:t>
      </w:r>
      <w:r w:rsidR="005D40C4">
        <w:rPr>
          <w:rFonts w:ascii="Times New Roman" w:eastAsia="Times New Roman" w:hAnsi="Times New Roman" w:cs="Times New Roman"/>
          <w:sz w:val="26"/>
          <w:szCs w:val="26"/>
          <w:u w:val="single"/>
          <w:lang w:eastAsia="ru-RU"/>
        </w:rPr>
        <w:t xml:space="preserve"> </w:t>
      </w:r>
      <w:r w:rsidR="005D40C4" w:rsidRPr="005D40C4">
        <w:rPr>
          <w:rFonts w:ascii="Times New Roman" w:eastAsia="Times New Roman" w:hAnsi="Times New Roman" w:cs="Times New Roman"/>
          <w:sz w:val="26"/>
          <w:szCs w:val="26"/>
          <w:u w:val="single"/>
          <w:lang w:eastAsia="ru-RU"/>
        </w:rPr>
        <w:t>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w:t>
      </w:r>
      <w:r w:rsidRPr="005D40C4">
        <w:rPr>
          <w:rFonts w:ascii="Times New Roman" w:eastAsia="Times New Roman" w:hAnsi="Times New Roman" w:cs="Times New Roman"/>
          <w:sz w:val="26"/>
          <w:szCs w:val="26"/>
          <w:u w:val="single"/>
          <w:lang w:eastAsia="ru-RU"/>
        </w:rPr>
        <w:t xml:space="preserve">, Фасад в осях </w:t>
      </w:r>
      <w:r w:rsidR="005D40C4" w:rsidRPr="005D40C4">
        <w:rPr>
          <w:rFonts w:ascii="Times New Roman" w:eastAsia="Times New Roman" w:hAnsi="Times New Roman" w:cs="Times New Roman"/>
          <w:sz w:val="26"/>
          <w:szCs w:val="26"/>
          <w:u w:val="single"/>
          <w:lang w:eastAsia="ru-RU"/>
        </w:rPr>
        <w:t>8-1</w:t>
      </w:r>
      <w:r w:rsidR="005D40C4">
        <w:rPr>
          <w:rFonts w:ascii="Times New Roman" w:eastAsia="Times New Roman" w:hAnsi="Times New Roman" w:cs="Times New Roman"/>
          <w:sz w:val="26"/>
          <w:szCs w:val="26"/>
          <w:u w:val="single"/>
          <w:lang w:eastAsia="ru-RU"/>
        </w:rPr>
        <w:t xml:space="preserve"> </w:t>
      </w:r>
      <w:r w:rsidR="005D40C4" w:rsidRPr="005D40C4">
        <w:rPr>
          <w:rFonts w:ascii="Times New Roman" w:eastAsia="Times New Roman" w:hAnsi="Times New Roman" w:cs="Times New Roman"/>
          <w:sz w:val="26"/>
          <w:szCs w:val="26"/>
          <w:u w:val="single"/>
          <w:lang w:eastAsia="ru-RU"/>
        </w:rPr>
        <w:t>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 Фасад в осях А-Н 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 Фасад в осях Н-А</w:t>
      </w:r>
      <w:r w:rsidR="005D40C4">
        <w:rPr>
          <w:rFonts w:ascii="Times New Roman" w:eastAsia="Times New Roman" w:hAnsi="Times New Roman" w:cs="Times New Roman"/>
          <w:sz w:val="26"/>
          <w:szCs w:val="26"/>
          <w:u w:val="single"/>
          <w:lang w:eastAsia="ru-RU"/>
        </w:rPr>
        <w:t xml:space="preserve"> </w:t>
      </w:r>
      <w:r w:rsidR="005D40C4" w:rsidRPr="005D40C4">
        <w:rPr>
          <w:rFonts w:ascii="Times New Roman" w:eastAsia="Times New Roman" w:hAnsi="Times New Roman" w:cs="Times New Roman"/>
          <w:sz w:val="26"/>
          <w:szCs w:val="26"/>
          <w:u w:val="single"/>
          <w:lang w:eastAsia="ru-RU"/>
        </w:rPr>
        <w:t>М 1:</w:t>
      </w:r>
      <w:r w:rsidR="005D40C4">
        <w:rPr>
          <w:rFonts w:ascii="Times New Roman" w:eastAsia="Times New Roman" w:hAnsi="Times New Roman" w:cs="Times New Roman"/>
          <w:sz w:val="26"/>
          <w:szCs w:val="26"/>
          <w:u w:val="single"/>
          <w:lang w:eastAsia="ru-RU"/>
        </w:rPr>
        <w:t>2</w:t>
      </w:r>
      <w:r w:rsidR="005D40C4" w:rsidRPr="005D40C4">
        <w:rPr>
          <w:rFonts w:ascii="Times New Roman" w:eastAsia="Times New Roman" w:hAnsi="Times New Roman" w:cs="Times New Roman"/>
          <w:sz w:val="26"/>
          <w:szCs w:val="26"/>
          <w:u w:val="single"/>
          <w:lang w:eastAsia="ru-RU"/>
        </w:rPr>
        <w:t>00, Перспективні вигляди</w:t>
      </w:r>
      <w:r w:rsidR="005D40C4">
        <w:rPr>
          <w:rFonts w:ascii="Times New Roman" w:eastAsia="Times New Roman" w:hAnsi="Times New Roman" w:cs="Times New Roman"/>
          <w:sz w:val="26"/>
          <w:szCs w:val="26"/>
          <w:u w:val="single"/>
          <w:lang w:eastAsia="ru-RU"/>
        </w:rPr>
        <w:t>.</w:t>
      </w:r>
      <w:r w:rsidR="005D40C4">
        <w:rPr>
          <w:rFonts w:ascii="Times New Roman" w:eastAsia="Times New Roman" w:hAnsi="Times New Roman" w:cs="Times New Roman"/>
          <w:sz w:val="26"/>
          <w:szCs w:val="26"/>
          <w:lang w:eastAsia="ru-RU"/>
        </w:rPr>
        <w:t>_____________________________________________________</w:t>
      </w:r>
      <w:r w:rsidR="005D40C4">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lang w:eastAsia="ru-RU"/>
        </w:rPr>
        <w:t xml:space="preserve">   </w:t>
      </w:r>
      <w:r w:rsidR="002C77FF" w:rsidRPr="002C77FF">
        <w:rPr>
          <w:rFonts w:ascii="Times New Roman" w:eastAsia="Times New Roman" w:hAnsi="Times New Roman" w:cs="Times New Roman"/>
          <w:sz w:val="26"/>
          <w:szCs w:val="26"/>
          <w:lang w:eastAsia="ru-RU"/>
        </w:rPr>
        <w:t>______</w:t>
      </w:r>
      <w:r w:rsidR="002C77FF" w:rsidRPr="00861BB9">
        <w:rPr>
          <w:rFonts w:ascii="Times New Roman" w:eastAsia="Times New Roman" w:hAnsi="Times New Roman" w:cs="Times New Roman"/>
          <w:sz w:val="26"/>
          <w:szCs w:val="26"/>
          <w:lang w:eastAsia="ru-RU"/>
        </w:rPr>
        <w:t>_____________________________________________</w:t>
      </w:r>
      <w:r w:rsidR="002C77FF" w:rsidRPr="002C77FF">
        <w:rPr>
          <w:rFonts w:ascii="Times New Roman" w:eastAsia="Times New Roman" w:hAnsi="Times New Roman" w:cs="Times New Roman"/>
          <w:sz w:val="26"/>
          <w:szCs w:val="26"/>
          <w:lang w:eastAsia="ru-RU"/>
        </w:rPr>
        <w:t>_______________________</w:t>
      </w:r>
      <w:r w:rsidR="002C77FF" w:rsidRPr="00861BB9">
        <w:rPr>
          <w:rFonts w:ascii="Times New Roman" w:eastAsia="Times New Roman" w:hAnsi="Times New Roman" w:cs="Times New Roman"/>
          <w:sz w:val="26"/>
          <w:szCs w:val="26"/>
          <w:lang w:eastAsia="ru-RU"/>
        </w:rPr>
        <w:t>____</w:t>
      </w:r>
    </w:p>
    <w:p w14:paraId="71CA664C" w14:textId="5DC062D9" w:rsidR="002C77FF" w:rsidRPr="002C77FF" w:rsidRDefault="002C77FF" w:rsidP="002C77FF">
      <w:pPr>
        <w:spacing w:before="60"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val="ru-RU" w:eastAsia="ru-RU"/>
        </w:rPr>
        <w:t>______________________________________________________________________________</w:t>
      </w:r>
    </w:p>
    <w:p w14:paraId="7CC35F27" w14:textId="77777777" w:rsidR="002C77FF" w:rsidRPr="002C77FF" w:rsidRDefault="002C77FF" w:rsidP="002C77FF">
      <w:pPr>
        <w:spacing w:after="12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br w:type="page"/>
      </w:r>
      <w:r w:rsidRPr="002C77FF">
        <w:rPr>
          <w:rFonts w:ascii="Times New Roman" w:eastAsia="Times New Roman" w:hAnsi="Times New Roman" w:cs="Times New Roman"/>
          <w:sz w:val="26"/>
          <w:szCs w:val="26"/>
          <w:lang w:eastAsia="ru-RU"/>
        </w:rPr>
        <w:lastRenderedPageBreak/>
        <w:t>6. Консультанти розділів роботи</w:t>
      </w:r>
    </w:p>
    <w:tbl>
      <w:tblPr>
        <w:tblW w:w="105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5400"/>
        <w:gridCol w:w="1833"/>
        <w:gridCol w:w="1833"/>
      </w:tblGrid>
      <w:tr w:rsidR="002C77FF" w:rsidRPr="002C77FF" w14:paraId="431F58CC" w14:textId="77777777" w:rsidTr="007248EA">
        <w:trPr>
          <w:cantSplit/>
        </w:trPr>
        <w:tc>
          <w:tcPr>
            <w:tcW w:w="1519" w:type="dxa"/>
            <w:vMerge w:val="restart"/>
            <w:vAlign w:val="center"/>
          </w:tcPr>
          <w:p w14:paraId="6E264A95"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Розділ</w:t>
            </w:r>
          </w:p>
        </w:tc>
        <w:tc>
          <w:tcPr>
            <w:tcW w:w="5400" w:type="dxa"/>
            <w:vMerge w:val="restart"/>
            <w:vAlign w:val="center"/>
          </w:tcPr>
          <w:p w14:paraId="4E083A3A"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Прізвище, ініціали та посада</w:t>
            </w:r>
            <w:r w:rsidRPr="002C77FF">
              <w:rPr>
                <w:rFonts w:ascii="Times New Roman" w:eastAsia="Times New Roman" w:hAnsi="Times New Roman" w:cs="Times New Roman"/>
                <w:sz w:val="26"/>
                <w:szCs w:val="26"/>
                <w:lang w:eastAsia="ru-RU"/>
              </w:rPr>
              <w:br/>
              <w:t>консультанта</w:t>
            </w:r>
          </w:p>
        </w:tc>
        <w:tc>
          <w:tcPr>
            <w:tcW w:w="3666" w:type="dxa"/>
            <w:gridSpan w:val="2"/>
            <w:vAlign w:val="center"/>
          </w:tcPr>
          <w:p w14:paraId="2CAEA5E7"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Підпис, дата</w:t>
            </w:r>
          </w:p>
        </w:tc>
      </w:tr>
      <w:tr w:rsidR="002C77FF" w:rsidRPr="002C77FF" w14:paraId="49CE6C2F" w14:textId="77777777" w:rsidTr="007248EA">
        <w:trPr>
          <w:cantSplit/>
        </w:trPr>
        <w:tc>
          <w:tcPr>
            <w:tcW w:w="1519" w:type="dxa"/>
            <w:vMerge/>
            <w:vAlign w:val="center"/>
          </w:tcPr>
          <w:p w14:paraId="249E67B2"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p>
        </w:tc>
        <w:tc>
          <w:tcPr>
            <w:tcW w:w="5400" w:type="dxa"/>
            <w:vMerge/>
            <w:vAlign w:val="center"/>
          </w:tcPr>
          <w:p w14:paraId="6BFCEC7B"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p>
        </w:tc>
        <w:tc>
          <w:tcPr>
            <w:tcW w:w="1833" w:type="dxa"/>
            <w:vAlign w:val="center"/>
          </w:tcPr>
          <w:p w14:paraId="61091C33" w14:textId="77777777" w:rsidR="002C77FF" w:rsidRPr="002C77FF" w:rsidRDefault="002C77FF" w:rsidP="004019D0">
            <w:pPr>
              <w:spacing w:after="0" w:line="240" w:lineRule="auto"/>
              <w:ind w:left="-78"/>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завдання видав</w:t>
            </w:r>
          </w:p>
        </w:tc>
        <w:tc>
          <w:tcPr>
            <w:tcW w:w="1833" w:type="dxa"/>
            <w:vAlign w:val="center"/>
          </w:tcPr>
          <w:p w14:paraId="358BB18F" w14:textId="77777777" w:rsidR="002C77FF" w:rsidRPr="002C77FF" w:rsidRDefault="002C77FF" w:rsidP="004019D0">
            <w:pPr>
              <w:spacing w:after="0" w:line="240" w:lineRule="auto"/>
              <w:ind w:left="-498" w:right="-14" w:hanging="69"/>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завдання</w:t>
            </w:r>
          </w:p>
          <w:p w14:paraId="4B279D68"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прийняв</w:t>
            </w:r>
          </w:p>
        </w:tc>
      </w:tr>
      <w:tr w:rsidR="002C77FF" w:rsidRPr="002C77FF" w14:paraId="3AD901BC" w14:textId="77777777" w:rsidTr="007248EA">
        <w:tc>
          <w:tcPr>
            <w:tcW w:w="1519" w:type="dxa"/>
          </w:tcPr>
          <w:p w14:paraId="0F1912E8" w14:textId="74875650" w:rsidR="002C77FF" w:rsidRPr="004019D0" w:rsidRDefault="007248EA"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1</w:t>
            </w:r>
          </w:p>
        </w:tc>
        <w:tc>
          <w:tcPr>
            <w:tcW w:w="5400" w:type="dxa"/>
          </w:tcPr>
          <w:p w14:paraId="4FF6FADD" w14:textId="61C9E7F9" w:rsidR="002C77FF" w:rsidRPr="00582058" w:rsidRDefault="00582058" w:rsidP="002C77FF">
            <w:pPr>
              <w:spacing w:before="60" w:after="60" w:line="240" w:lineRule="auto"/>
              <w:ind w:left="-567"/>
              <w:jc w:val="center"/>
              <w:rPr>
                <w:rFonts w:ascii="Times New Roman" w:eastAsia="Times New Roman" w:hAnsi="Times New Roman" w:cs="Times New Roman"/>
                <w:bCs/>
                <w:lang w:eastAsia="ru-RU"/>
              </w:rPr>
            </w:pPr>
            <w:r w:rsidRPr="00582058">
              <w:rPr>
                <w:rFonts w:ascii="Times New Roman" w:eastAsia="Times New Roman" w:hAnsi="Times New Roman" w:cs="Times New Roman"/>
                <w:bCs/>
                <w:lang w:eastAsia="ru-RU"/>
              </w:rPr>
              <w:t>Кельба С. С.</w:t>
            </w:r>
          </w:p>
        </w:tc>
        <w:tc>
          <w:tcPr>
            <w:tcW w:w="1833" w:type="dxa"/>
          </w:tcPr>
          <w:p w14:paraId="5102CD0C"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73811A40"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eastAsia="ru-RU"/>
              </w:rPr>
            </w:pPr>
          </w:p>
        </w:tc>
      </w:tr>
      <w:tr w:rsidR="002C77FF" w:rsidRPr="002C77FF" w14:paraId="7AEDFA07" w14:textId="77777777" w:rsidTr="007248EA">
        <w:tc>
          <w:tcPr>
            <w:tcW w:w="1519" w:type="dxa"/>
          </w:tcPr>
          <w:p w14:paraId="32246622" w14:textId="0924B00F" w:rsidR="002C77FF" w:rsidRPr="004019D0" w:rsidRDefault="004019D0"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2</w:t>
            </w:r>
          </w:p>
        </w:tc>
        <w:tc>
          <w:tcPr>
            <w:tcW w:w="5400" w:type="dxa"/>
          </w:tcPr>
          <w:p w14:paraId="396F0237" w14:textId="4009A3B7" w:rsidR="002C77FF" w:rsidRPr="002C77FF" w:rsidRDefault="00582058" w:rsidP="002C77FF">
            <w:pPr>
              <w:spacing w:before="60" w:after="60" w:line="240" w:lineRule="auto"/>
              <w:ind w:left="-567"/>
              <w:jc w:val="center"/>
              <w:rPr>
                <w:rFonts w:ascii="Times New Roman" w:eastAsia="Times New Roman" w:hAnsi="Times New Roman" w:cs="Times New Roman"/>
                <w:b/>
                <w:lang w:eastAsia="ru-RU"/>
              </w:rPr>
            </w:pPr>
            <w:r w:rsidRPr="00582058">
              <w:rPr>
                <w:rFonts w:ascii="Times New Roman" w:eastAsia="Times New Roman" w:hAnsi="Times New Roman" w:cs="Times New Roman"/>
                <w:bCs/>
                <w:lang w:eastAsia="ru-RU"/>
              </w:rPr>
              <w:t>Кельба С. С.</w:t>
            </w:r>
          </w:p>
        </w:tc>
        <w:tc>
          <w:tcPr>
            <w:tcW w:w="1833" w:type="dxa"/>
          </w:tcPr>
          <w:p w14:paraId="72B4C5FA"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1C1C0B66"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eastAsia="ru-RU"/>
              </w:rPr>
            </w:pPr>
          </w:p>
        </w:tc>
      </w:tr>
      <w:tr w:rsidR="007248EA" w:rsidRPr="002C77FF" w14:paraId="7275EA85" w14:textId="77777777" w:rsidTr="007248EA">
        <w:tc>
          <w:tcPr>
            <w:tcW w:w="1519" w:type="dxa"/>
          </w:tcPr>
          <w:p w14:paraId="378F99FE" w14:textId="5F82F355" w:rsidR="007248EA" w:rsidRPr="004019D0" w:rsidRDefault="004019D0"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3</w:t>
            </w:r>
          </w:p>
        </w:tc>
        <w:tc>
          <w:tcPr>
            <w:tcW w:w="5400" w:type="dxa"/>
          </w:tcPr>
          <w:p w14:paraId="1B138350" w14:textId="4CDA7633" w:rsidR="007248EA" w:rsidRPr="002C77FF" w:rsidRDefault="00582058" w:rsidP="002C77FF">
            <w:pPr>
              <w:spacing w:before="60" w:after="60" w:line="240" w:lineRule="auto"/>
              <w:ind w:left="-567"/>
              <w:jc w:val="center"/>
              <w:rPr>
                <w:rFonts w:ascii="Times New Roman" w:eastAsia="Times New Roman" w:hAnsi="Times New Roman" w:cs="Times New Roman"/>
                <w:b/>
                <w:lang w:eastAsia="ru-RU"/>
              </w:rPr>
            </w:pPr>
            <w:r w:rsidRPr="00582058">
              <w:rPr>
                <w:rFonts w:ascii="Times New Roman" w:eastAsia="Times New Roman" w:hAnsi="Times New Roman" w:cs="Times New Roman"/>
                <w:bCs/>
                <w:lang w:eastAsia="ru-RU"/>
              </w:rPr>
              <w:t>Кельба С. С.</w:t>
            </w:r>
          </w:p>
        </w:tc>
        <w:tc>
          <w:tcPr>
            <w:tcW w:w="1833" w:type="dxa"/>
          </w:tcPr>
          <w:p w14:paraId="56A145F7" w14:textId="77777777" w:rsidR="007248EA" w:rsidRPr="002C77FF" w:rsidRDefault="007248EA"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0405ED86" w14:textId="77777777" w:rsidR="007248EA" w:rsidRPr="002C77FF" w:rsidRDefault="007248EA" w:rsidP="002C77FF">
            <w:pPr>
              <w:spacing w:before="60" w:after="60" w:line="240" w:lineRule="auto"/>
              <w:ind w:left="-567"/>
              <w:jc w:val="center"/>
              <w:rPr>
                <w:rFonts w:ascii="Times New Roman" w:eastAsia="Times New Roman" w:hAnsi="Times New Roman" w:cs="Times New Roman"/>
                <w:b/>
                <w:lang w:eastAsia="ru-RU"/>
              </w:rPr>
            </w:pPr>
          </w:p>
        </w:tc>
      </w:tr>
      <w:tr w:rsidR="004019D0" w:rsidRPr="002C77FF" w14:paraId="10B20A0E" w14:textId="77777777" w:rsidTr="007248EA">
        <w:tc>
          <w:tcPr>
            <w:tcW w:w="1519" w:type="dxa"/>
          </w:tcPr>
          <w:p w14:paraId="56333AD2" w14:textId="193870D0" w:rsidR="004019D0" w:rsidRPr="004019D0" w:rsidRDefault="004019D0"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4</w:t>
            </w:r>
          </w:p>
        </w:tc>
        <w:tc>
          <w:tcPr>
            <w:tcW w:w="5400" w:type="dxa"/>
          </w:tcPr>
          <w:p w14:paraId="06645EE3" w14:textId="73F570BE" w:rsidR="004019D0" w:rsidRPr="002C77FF" w:rsidRDefault="00582058" w:rsidP="002C77FF">
            <w:pPr>
              <w:spacing w:before="60" w:after="60" w:line="240" w:lineRule="auto"/>
              <w:ind w:left="-567"/>
              <w:jc w:val="center"/>
              <w:rPr>
                <w:rFonts w:ascii="Times New Roman" w:eastAsia="Times New Roman" w:hAnsi="Times New Roman" w:cs="Times New Roman"/>
                <w:b/>
                <w:lang w:eastAsia="ru-RU"/>
              </w:rPr>
            </w:pPr>
            <w:r w:rsidRPr="00582058">
              <w:rPr>
                <w:rFonts w:ascii="Times New Roman" w:eastAsia="Times New Roman" w:hAnsi="Times New Roman" w:cs="Times New Roman"/>
                <w:bCs/>
                <w:lang w:eastAsia="ru-RU"/>
              </w:rPr>
              <w:t>Кельба С. С.</w:t>
            </w:r>
          </w:p>
        </w:tc>
        <w:tc>
          <w:tcPr>
            <w:tcW w:w="1833" w:type="dxa"/>
          </w:tcPr>
          <w:p w14:paraId="5398E0B6"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2AF19370"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r>
      <w:tr w:rsidR="004019D0" w:rsidRPr="002C77FF" w14:paraId="52F02051" w14:textId="77777777" w:rsidTr="007248EA">
        <w:tc>
          <w:tcPr>
            <w:tcW w:w="1519" w:type="dxa"/>
          </w:tcPr>
          <w:p w14:paraId="2CC7A40D" w14:textId="254C981B" w:rsidR="004019D0" w:rsidRPr="004019D0" w:rsidRDefault="004019D0"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5</w:t>
            </w:r>
          </w:p>
        </w:tc>
        <w:tc>
          <w:tcPr>
            <w:tcW w:w="5400" w:type="dxa"/>
          </w:tcPr>
          <w:p w14:paraId="01ED58C6" w14:textId="29F330A5" w:rsidR="004019D0" w:rsidRPr="002C77FF" w:rsidRDefault="00582058" w:rsidP="002C77FF">
            <w:pPr>
              <w:spacing w:before="60" w:after="60" w:line="240" w:lineRule="auto"/>
              <w:ind w:left="-567"/>
              <w:jc w:val="center"/>
              <w:rPr>
                <w:rFonts w:ascii="Times New Roman" w:eastAsia="Times New Roman" w:hAnsi="Times New Roman" w:cs="Times New Roman"/>
                <w:b/>
                <w:lang w:eastAsia="ru-RU"/>
              </w:rPr>
            </w:pPr>
            <w:r w:rsidRPr="00582058">
              <w:rPr>
                <w:rFonts w:ascii="Times New Roman" w:eastAsia="Times New Roman" w:hAnsi="Times New Roman" w:cs="Times New Roman"/>
                <w:bCs/>
                <w:lang w:eastAsia="ru-RU"/>
              </w:rPr>
              <w:t>Кельба С. С.</w:t>
            </w:r>
          </w:p>
        </w:tc>
        <w:tc>
          <w:tcPr>
            <w:tcW w:w="1833" w:type="dxa"/>
          </w:tcPr>
          <w:p w14:paraId="09735370"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2854A950"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r>
      <w:tr w:rsidR="004019D0" w:rsidRPr="002C77FF" w14:paraId="7C48C573" w14:textId="77777777" w:rsidTr="007248EA">
        <w:tc>
          <w:tcPr>
            <w:tcW w:w="1519" w:type="dxa"/>
          </w:tcPr>
          <w:p w14:paraId="41BF5313" w14:textId="067414A9" w:rsidR="004019D0" w:rsidRPr="004019D0" w:rsidRDefault="004019D0" w:rsidP="002C77FF">
            <w:pPr>
              <w:spacing w:before="60" w:after="60" w:line="240" w:lineRule="auto"/>
              <w:ind w:left="-567"/>
              <w:jc w:val="center"/>
              <w:rPr>
                <w:rFonts w:ascii="Times New Roman" w:eastAsia="Times New Roman" w:hAnsi="Times New Roman" w:cs="Times New Roman"/>
                <w:bCs/>
                <w:lang w:eastAsia="ru-RU"/>
              </w:rPr>
            </w:pPr>
            <w:r w:rsidRPr="004019D0">
              <w:rPr>
                <w:rFonts w:ascii="Times New Roman" w:eastAsia="Times New Roman" w:hAnsi="Times New Roman" w:cs="Times New Roman"/>
                <w:bCs/>
                <w:lang w:eastAsia="ru-RU"/>
              </w:rPr>
              <w:t>6</w:t>
            </w:r>
          </w:p>
        </w:tc>
        <w:tc>
          <w:tcPr>
            <w:tcW w:w="5400" w:type="dxa"/>
          </w:tcPr>
          <w:p w14:paraId="63E2E308" w14:textId="719DFB16" w:rsidR="004019D0" w:rsidRPr="002C77FF" w:rsidRDefault="00582058" w:rsidP="002C77FF">
            <w:pPr>
              <w:spacing w:before="60" w:after="60" w:line="240" w:lineRule="auto"/>
              <w:ind w:left="-567"/>
              <w:jc w:val="center"/>
              <w:rPr>
                <w:rFonts w:ascii="Times New Roman" w:eastAsia="Times New Roman" w:hAnsi="Times New Roman" w:cs="Times New Roman"/>
                <w:b/>
                <w:lang w:eastAsia="ru-RU"/>
              </w:rPr>
            </w:pPr>
            <w:r w:rsidRPr="00582058">
              <w:rPr>
                <w:rFonts w:ascii="Times New Roman" w:eastAsia="Times New Roman" w:hAnsi="Times New Roman" w:cs="Times New Roman"/>
                <w:bCs/>
                <w:lang w:eastAsia="ru-RU"/>
              </w:rPr>
              <w:t>Кельба С. С.</w:t>
            </w:r>
          </w:p>
        </w:tc>
        <w:tc>
          <w:tcPr>
            <w:tcW w:w="1833" w:type="dxa"/>
          </w:tcPr>
          <w:p w14:paraId="122C8FA9"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c>
          <w:tcPr>
            <w:tcW w:w="1833" w:type="dxa"/>
          </w:tcPr>
          <w:p w14:paraId="5290137F" w14:textId="77777777" w:rsidR="004019D0" w:rsidRPr="002C77FF" w:rsidRDefault="004019D0" w:rsidP="002C77FF">
            <w:pPr>
              <w:spacing w:before="60" w:after="60" w:line="240" w:lineRule="auto"/>
              <w:ind w:left="-567"/>
              <w:jc w:val="center"/>
              <w:rPr>
                <w:rFonts w:ascii="Times New Roman" w:eastAsia="Times New Roman" w:hAnsi="Times New Roman" w:cs="Times New Roman"/>
                <w:b/>
                <w:lang w:eastAsia="ru-RU"/>
              </w:rPr>
            </w:pPr>
          </w:p>
        </w:tc>
      </w:tr>
    </w:tbl>
    <w:p w14:paraId="169DE4AB" w14:textId="77777777" w:rsidR="002C77FF" w:rsidRPr="002C77FF" w:rsidRDefault="002C77FF" w:rsidP="002C77FF">
      <w:pPr>
        <w:spacing w:after="0" w:line="240" w:lineRule="auto"/>
        <w:ind w:left="-567"/>
        <w:jc w:val="center"/>
        <w:rPr>
          <w:rFonts w:ascii="Times New Roman" w:eastAsia="Times New Roman" w:hAnsi="Times New Roman" w:cs="Times New Roman"/>
          <w:b/>
          <w:sz w:val="26"/>
          <w:szCs w:val="26"/>
          <w:lang w:eastAsia="ru-RU"/>
        </w:rPr>
      </w:pPr>
    </w:p>
    <w:p w14:paraId="425A2CFE" w14:textId="77777777" w:rsidR="002C77FF" w:rsidRPr="002C77FF" w:rsidRDefault="002C77FF" w:rsidP="002C77FF">
      <w:pPr>
        <w:spacing w:after="0" w:line="240" w:lineRule="auto"/>
        <w:ind w:left="-567"/>
        <w:jc w:val="both"/>
        <w:rPr>
          <w:rFonts w:ascii="Times New Roman" w:eastAsia="Times New Roman" w:hAnsi="Times New Roman" w:cs="Times New Roman"/>
          <w:b/>
          <w:sz w:val="26"/>
          <w:szCs w:val="26"/>
          <w:lang w:val="en-US" w:eastAsia="ru-RU"/>
        </w:rPr>
      </w:pPr>
      <w:r w:rsidRPr="002C77FF">
        <w:rPr>
          <w:rFonts w:ascii="Times New Roman" w:eastAsia="Times New Roman" w:hAnsi="Times New Roman" w:cs="Times New Roman"/>
          <w:sz w:val="26"/>
          <w:szCs w:val="26"/>
          <w:lang w:eastAsia="ru-RU"/>
        </w:rPr>
        <w:t>7. Дата видачі завдання</w:t>
      </w:r>
      <w:r w:rsidRPr="002C77FF">
        <w:rPr>
          <w:rFonts w:ascii="Times New Roman" w:eastAsia="Times New Roman" w:hAnsi="Times New Roman" w:cs="Times New Roman"/>
          <w:sz w:val="26"/>
          <w:szCs w:val="26"/>
          <w:lang w:val="ru-RU" w:eastAsia="ru-RU"/>
        </w:rPr>
        <w:t xml:space="preserve"> _______________</w:t>
      </w:r>
      <w:r w:rsidRPr="002C77FF">
        <w:rPr>
          <w:rFonts w:ascii="Times New Roman" w:eastAsia="Times New Roman" w:hAnsi="Times New Roman" w:cs="Times New Roman"/>
          <w:sz w:val="26"/>
          <w:szCs w:val="26"/>
          <w:lang w:eastAsia="ru-RU"/>
        </w:rPr>
        <w:t>_______________</w:t>
      </w:r>
      <w:r w:rsidRPr="002C77FF">
        <w:rPr>
          <w:rFonts w:ascii="Times New Roman" w:eastAsia="Times New Roman" w:hAnsi="Times New Roman" w:cs="Times New Roman"/>
          <w:sz w:val="26"/>
          <w:szCs w:val="26"/>
          <w:lang w:val="en-US" w:eastAsia="ru-RU"/>
        </w:rPr>
        <w:t>___________________________</w:t>
      </w:r>
    </w:p>
    <w:p w14:paraId="187CE0F2" w14:textId="77777777" w:rsidR="002C77FF" w:rsidRPr="002C77FF" w:rsidRDefault="002C77FF" w:rsidP="002C77FF">
      <w:pPr>
        <w:keepNext/>
        <w:spacing w:after="0" w:line="240" w:lineRule="auto"/>
        <w:ind w:left="-567"/>
        <w:jc w:val="center"/>
        <w:outlineLvl w:val="3"/>
        <w:rPr>
          <w:rFonts w:ascii="Times New Roman" w:eastAsia="Times New Roman" w:hAnsi="Times New Roman" w:cs="Times New Roman"/>
          <w:b/>
          <w:sz w:val="36"/>
          <w:szCs w:val="36"/>
          <w:lang w:eastAsia="ru-RU"/>
        </w:rPr>
      </w:pPr>
    </w:p>
    <w:p w14:paraId="09CE6122" w14:textId="77777777" w:rsidR="002C77FF" w:rsidRPr="002C77FF" w:rsidRDefault="002C77FF" w:rsidP="002C77FF">
      <w:pPr>
        <w:keepNext/>
        <w:spacing w:after="0" w:line="240" w:lineRule="auto"/>
        <w:ind w:left="-567"/>
        <w:jc w:val="center"/>
        <w:outlineLvl w:val="3"/>
        <w:rPr>
          <w:rFonts w:ascii="Times New Roman" w:eastAsia="Times New Roman" w:hAnsi="Times New Roman" w:cs="Times New Roman"/>
          <w:b/>
          <w:sz w:val="26"/>
          <w:szCs w:val="26"/>
          <w:lang w:eastAsia="ru-RU"/>
        </w:rPr>
      </w:pPr>
      <w:r w:rsidRPr="002C77FF">
        <w:rPr>
          <w:rFonts w:ascii="Times New Roman" w:eastAsia="Times New Roman" w:hAnsi="Times New Roman" w:cs="Times New Roman"/>
          <w:b/>
          <w:sz w:val="26"/>
          <w:szCs w:val="26"/>
          <w:lang w:eastAsia="ru-RU"/>
        </w:rPr>
        <w:t>КАЛЕНДАРНИЙ ПЛАН</w:t>
      </w:r>
    </w:p>
    <w:p w14:paraId="4D711830" w14:textId="77777777" w:rsidR="002C77FF" w:rsidRPr="002C77FF" w:rsidRDefault="002C77FF" w:rsidP="002C77FF">
      <w:pPr>
        <w:spacing w:after="0" w:line="240" w:lineRule="auto"/>
        <w:ind w:left="-567"/>
        <w:rPr>
          <w:rFonts w:ascii="Times New Roman" w:eastAsia="Times New Roman" w:hAnsi="Times New Roman" w:cs="Times New Roman"/>
          <w:b/>
          <w:sz w:val="20"/>
          <w:szCs w:val="20"/>
          <w:lang w:val="ru-RU" w:eastAsia="ru-RU"/>
        </w:rPr>
      </w:pPr>
    </w:p>
    <w:tbl>
      <w:tblPr>
        <w:tblW w:w="105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6107"/>
        <w:gridCol w:w="2358"/>
        <w:gridCol w:w="1410"/>
      </w:tblGrid>
      <w:tr w:rsidR="002C77FF" w:rsidRPr="002C77FF" w14:paraId="12EEE852" w14:textId="77777777" w:rsidTr="00582058">
        <w:trPr>
          <w:cantSplit/>
          <w:trHeight w:val="460"/>
        </w:trPr>
        <w:tc>
          <w:tcPr>
            <w:tcW w:w="710" w:type="dxa"/>
            <w:vAlign w:val="center"/>
          </w:tcPr>
          <w:p w14:paraId="06B9C42E" w14:textId="77777777" w:rsidR="002C77FF" w:rsidRPr="002C77FF" w:rsidRDefault="002C77FF" w:rsidP="002C77FF">
            <w:pPr>
              <w:spacing w:after="0" w:line="240" w:lineRule="auto"/>
              <w:ind w:left="-567"/>
              <w:jc w:val="center"/>
              <w:rPr>
                <w:rFonts w:ascii="Times New Roman" w:eastAsia="Times New Roman" w:hAnsi="Times New Roman" w:cs="Times New Roman"/>
                <w:w w:val="95"/>
                <w:sz w:val="26"/>
                <w:szCs w:val="26"/>
                <w:lang w:eastAsia="ru-RU"/>
              </w:rPr>
            </w:pPr>
            <w:r w:rsidRPr="002C77FF">
              <w:rPr>
                <w:rFonts w:ascii="Times New Roman" w:eastAsia="Times New Roman" w:hAnsi="Times New Roman" w:cs="Times New Roman"/>
                <w:w w:val="95"/>
                <w:sz w:val="26"/>
                <w:szCs w:val="26"/>
                <w:lang w:eastAsia="ru-RU"/>
              </w:rPr>
              <w:t>№</w:t>
            </w:r>
          </w:p>
          <w:p w14:paraId="1FA7CAEA" w14:textId="77777777" w:rsidR="002C77FF" w:rsidRPr="002C77FF" w:rsidRDefault="002C77FF" w:rsidP="002C77FF">
            <w:pPr>
              <w:spacing w:after="0" w:line="240" w:lineRule="auto"/>
              <w:ind w:left="-567"/>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w w:val="95"/>
                <w:sz w:val="26"/>
                <w:szCs w:val="26"/>
                <w:lang w:eastAsia="ru-RU"/>
              </w:rPr>
              <w:t>з/п</w:t>
            </w:r>
          </w:p>
        </w:tc>
        <w:tc>
          <w:tcPr>
            <w:tcW w:w="6107" w:type="dxa"/>
            <w:vAlign w:val="center"/>
          </w:tcPr>
          <w:p w14:paraId="03204150" w14:textId="77777777" w:rsidR="002C77FF" w:rsidRPr="002C77FF" w:rsidRDefault="002C77FF" w:rsidP="00582058">
            <w:pPr>
              <w:spacing w:after="0" w:line="240" w:lineRule="auto"/>
              <w:ind w:left="-222" w:hanging="345"/>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Назва етапів бакалаврської</w:t>
            </w:r>
          </w:p>
          <w:p w14:paraId="0776466D" w14:textId="77777777" w:rsidR="002C77FF" w:rsidRPr="002C77FF" w:rsidRDefault="002C77FF" w:rsidP="00582058">
            <w:pPr>
              <w:spacing w:after="0" w:line="240" w:lineRule="auto"/>
              <w:ind w:left="-222" w:hanging="345"/>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 xml:space="preserve">роботи </w:t>
            </w:r>
          </w:p>
        </w:tc>
        <w:tc>
          <w:tcPr>
            <w:tcW w:w="2358" w:type="dxa"/>
            <w:vAlign w:val="center"/>
          </w:tcPr>
          <w:p w14:paraId="5F786517" w14:textId="77777777" w:rsidR="002C77FF" w:rsidRPr="002C77FF" w:rsidRDefault="002C77FF" w:rsidP="007248EA">
            <w:pPr>
              <w:spacing w:after="0" w:line="240" w:lineRule="auto"/>
              <w:ind w:left="-120"/>
              <w:jc w:val="center"/>
              <w:rPr>
                <w:rFonts w:ascii="Times New Roman" w:eastAsia="Times New Roman" w:hAnsi="Times New Roman" w:cs="Times New Roman"/>
                <w:sz w:val="26"/>
                <w:szCs w:val="26"/>
                <w:lang w:eastAsia="ru-RU"/>
              </w:rPr>
            </w:pPr>
            <w:r w:rsidRPr="002C77FF">
              <w:rPr>
                <w:rFonts w:ascii="Times New Roman" w:eastAsia="Times New Roman" w:hAnsi="Times New Roman" w:cs="Times New Roman"/>
                <w:sz w:val="26"/>
                <w:szCs w:val="26"/>
                <w:lang w:eastAsia="ru-RU"/>
              </w:rPr>
              <w:t xml:space="preserve">Термін  виконання етапів роботи </w:t>
            </w:r>
          </w:p>
        </w:tc>
        <w:tc>
          <w:tcPr>
            <w:tcW w:w="1410" w:type="dxa"/>
            <w:tcBorders>
              <w:bottom w:val="single" w:sz="4" w:space="0" w:color="auto"/>
            </w:tcBorders>
            <w:vAlign w:val="center"/>
          </w:tcPr>
          <w:p w14:paraId="28CB1B9C" w14:textId="77777777" w:rsidR="002C77FF" w:rsidRPr="002C77FF" w:rsidRDefault="002C77FF" w:rsidP="007248EA">
            <w:pPr>
              <w:keepNext/>
              <w:spacing w:after="0" w:line="240" w:lineRule="auto"/>
              <w:ind w:left="-211"/>
              <w:jc w:val="center"/>
              <w:outlineLvl w:val="2"/>
              <w:rPr>
                <w:rFonts w:ascii="Times New Roman" w:eastAsia="Times New Roman" w:hAnsi="Times New Roman" w:cs="Times New Roman"/>
                <w:spacing w:val="-20"/>
                <w:sz w:val="26"/>
                <w:szCs w:val="26"/>
                <w:lang w:eastAsia="ru-RU"/>
              </w:rPr>
            </w:pPr>
            <w:r w:rsidRPr="002C77FF">
              <w:rPr>
                <w:rFonts w:ascii="Times New Roman" w:eastAsia="Times New Roman" w:hAnsi="Times New Roman" w:cs="Times New Roman"/>
                <w:spacing w:val="-20"/>
                <w:sz w:val="26"/>
                <w:szCs w:val="26"/>
                <w:lang w:eastAsia="ru-RU"/>
              </w:rPr>
              <w:t>Примітка</w:t>
            </w:r>
          </w:p>
        </w:tc>
      </w:tr>
      <w:tr w:rsidR="002C77FF" w:rsidRPr="002C77FF" w14:paraId="3D450EF9" w14:textId="77777777" w:rsidTr="00582058">
        <w:tc>
          <w:tcPr>
            <w:tcW w:w="710" w:type="dxa"/>
          </w:tcPr>
          <w:p w14:paraId="7253518D" w14:textId="319C1EBE" w:rsidR="002C77FF" w:rsidRPr="002C77FF" w:rsidRDefault="007248EA" w:rsidP="007248EA">
            <w:pPr>
              <w:spacing w:before="60" w:after="60" w:line="240" w:lineRule="auto"/>
              <w:ind w:left="-567" w:right="-138"/>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107" w:type="dxa"/>
          </w:tcPr>
          <w:p w14:paraId="016C7E2B" w14:textId="4371DD84" w:rsidR="002C77FF" w:rsidRPr="00582058" w:rsidRDefault="00582058" w:rsidP="00582058">
            <w:pPr>
              <w:spacing w:before="60" w:after="60" w:line="240" w:lineRule="auto"/>
              <w:ind w:left="62"/>
              <w:rPr>
                <w:rFonts w:ascii="Times New Roman" w:eastAsia="Times New Roman" w:hAnsi="Times New Roman" w:cs="Times New Roman"/>
                <w:bCs/>
                <w:lang w:eastAsia="ru-RU"/>
              </w:rPr>
            </w:pPr>
            <w:r w:rsidRPr="00582058">
              <w:rPr>
                <w:rFonts w:ascii="Times New Roman" w:eastAsia="Times New Roman" w:hAnsi="Times New Roman" w:cs="Times New Roman"/>
                <w:bCs/>
                <w:lang w:eastAsia="ru-RU"/>
              </w:rPr>
              <w:t>Ознайомлення з матеріалами проектування та аналіз вихідних даних</w:t>
            </w:r>
          </w:p>
        </w:tc>
        <w:tc>
          <w:tcPr>
            <w:tcW w:w="2358" w:type="dxa"/>
          </w:tcPr>
          <w:p w14:paraId="3A30F97C" w14:textId="173E5D78" w:rsidR="002C77FF" w:rsidRPr="00582058" w:rsidRDefault="00582058" w:rsidP="00582058">
            <w:pPr>
              <w:spacing w:before="60" w:after="60" w:line="240" w:lineRule="auto"/>
              <w:ind w:left="-123"/>
              <w:jc w:val="center"/>
              <w:rPr>
                <w:rFonts w:ascii="Times New Roman" w:eastAsia="Times New Roman" w:hAnsi="Times New Roman" w:cs="Times New Roman"/>
                <w:bCs/>
                <w:lang w:eastAsia="ru-RU"/>
              </w:rPr>
            </w:pPr>
            <w:r w:rsidRPr="00582058">
              <w:rPr>
                <w:rFonts w:ascii="Times New Roman" w:eastAsia="Times New Roman" w:hAnsi="Times New Roman" w:cs="Times New Roman"/>
                <w:bCs/>
                <w:lang w:eastAsia="ru-RU"/>
              </w:rPr>
              <w:t>0</w:t>
            </w:r>
            <w:r>
              <w:rPr>
                <w:rFonts w:ascii="Times New Roman" w:eastAsia="Times New Roman" w:hAnsi="Times New Roman" w:cs="Times New Roman"/>
                <w:bCs/>
                <w:lang w:eastAsia="ru-RU"/>
              </w:rPr>
              <w:t>8</w:t>
            </w:r>
            <w:r w:rsidRPr="00582058">
              <w:rPr>
                <w:rFonts w:ascii="Times New Roman" w:eastAsia="Times New Roman" w:hAnsi="Times New Roman" w:cs="Times New Roman"/>
                <w:bCs/>
                <w:lang w:eastAsia="ru-RU"/>
              </w:rPr>
              <w:t>.02.2026</w:t>
            </w:r>
          </w:p>
        </w:tc>
        <w:tc>
          <w:tcPr>
            <w:tcW w:w="1410" w:type="dxa"/>
          </w:tcPr>
          <w:p w14:paraId="03DFD6EE"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eastAsia="ru-RU"/>
              </w:rPr>
            </w:pPr>
          </w:p>
        </w:tc>
      </w:tr>
      <w:tr w:rsidR="002C77FF" w:rsidRPr="002C77FF" w14:paraId="56E2BB3F" w14:textId="77777777" w:rsidTr="00582058">
        <w:tc>
          <w:tcPr>
            <w:tcW w:w="710" w:type="dxa"/>
          </w:tcPr>
          <w:p w14:paraId="1D5C4E3C" w14:textId="4D5439C3"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2</w:t>
            </w:r>
          </w:p>
        </w:tc>
        <w:tc>
          <w:tcPr>
            <w:tcW w:w="6107" w:type="dxa"/>
          </w:tcPr>
          <w:p w14:paraId="79321D39" w14:textId="47F7EA2A"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Передпроектні дослідження та вивчення світового досвіду аналогів</w:t>
            </w:r>
          </w:p>
        </w:tc>
        <w:tc>
          <w:tcPr>
            <w:tcW w:w="2358" w:type="dxa"/>
          </w:tcPr>
          <w:p w14:paraId="12981436" w14:textId="33B27F32"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10</w:t>
            </w:r>
            <w:r w:rsidRPr="00582058">
              <w:rPr>
                <w:rFonts w:ascii="Times New Roman" w:eastAsia="Times New Roman" w:hAnsi="Times New Roman" w:cs="Times New Roman"/>
                <w:bCs/>
                <w:lang w:val="ru-RU" w:eastAsia="ru-RU"/>
              </w:rPr>
              <w:t>.02.2026 – 16.02.2026</w:t>
            </w:r>
          </w:p>
        </w:tc>
        <w:tc>
          <w:tcPr>
            <w:tcW w:w="1410" w:type="dxa"/>
          </w:tcPr>
          <w:p w14:paraId="6F4C22DF"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48A3D91B" w14:textId="77777777" w:rsidTr="00582058">
        <w:tc>
          <w:tcPr>
            <w:tcW w:w="710" w:type="dxa"/>
          </w:tcPr>
          <w:p w14:paraId="53365200" w14:textId="3338C668"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3</w:t>
            </w:r>
          </w:p>
        </w:tc>
        <w:tc>
          <w:tcPr>
            <w:tcW w:w="6107" w:type="dxa"/>
          </w:tcPr>
          <w:p w14:paraId="65F4BC57" w14:textId="53AB8162"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Складання аналітичних схем та містобудівне обґрунтування</w:t>
            </w:r>
          </w:p>
        </w:tc>
        <w:tc>
          <w:tcPr>
            <w:tcW w:w="2358" w:type="dxa"/>
          </w:tcPr>
          <w:p w14:paraId="78EA367C" w14:textId="1C874A20"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17.02.2026 – 26.02.2026</w:t>
            </w:r>
          </w:p>
        </w:tc>
        <w:tc>
          <w:tcPr>
            <w:tcW w:w="1410" w:type="dxa"/>
          </w:tcPr>
          <w:p w14:paraId="4C392DEE"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148BBE88" w14:textId="77777777" w:rsidTr="00582058">
        <w:tc>
          <w:tcPr>
            <w:tcW w:w="710" w:type="dxa"/>
          </w:tcPr>
          <w:p w14:paraId="50CCABE3" w14:textId="24205215"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4</w:t>
            </w:r>
          </w:p>
        </w:tc>
        <w:tc>
          <w:tcPr>
            <w:tcW w:w="6107" w:type="dxa"/>
          </w:tcPr>
          <w:p w14:paraId="56EAFD74" w14:textId="3021545B" w:rsidR="002C77FF" w:rsidRPr="00582058" w:rsidRDefault="00582058" w:rsidP="00582058">
            <w:pPr>
              <w:tabs>
                <w:tab w:val="left" w:pos="2255"/>
              </w:tabs>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Формування архітектурної концепції та пошукове ескізування</w:t>
            </w:r>
          </w:p>
        </w:tc>
        <w:tc>
          <w:tcPr>
            <w:tcW w:w="2358" w:type="dxa"/>
          </w:tcPr>
          <w:p w14:paraId="100A2AC1" w14:textId="0B8C5447"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27.02.2026 – 06.03.2026</w:t>
            </w:r>
          </w:p>
        </w:tc>
        <w:tc>
          <w:tcPr>
            <w:tcW w:w="1410" w:type="dxa"/>
          </w:tcPr>
          <w:p w14:paraId="7116D8E5"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1DAA3CB0" w14:textId="77777777" w:rsidTr="00582058">
        <w:tc>
          <w:tcPr>
            <w:tcW w:w="710" w:type="dxa"/>
          </w:tcPr>
          <w:p w14:paraId="50192C44" w14:textId="06F9C25B"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5</w:t>
            </w:r>
          </w:p>
        </w:tc>
        <w:tc>
          <w:tcPr>
            <w:tcW w:w="6107" w:type="dxa"/>
          </w:tcPr>
          <w:p w14:paraId="70C403C4" w14:textId="4F329B57"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Містобудівний аналіз локації та опрацювання генерального плану</w:t>
            </w:r>
          </w:p>
        </w:tc>
        <w:tc>
          <w:tcPr>
            <w:tcW w:w="2358" w:type="dxa"/>
          </w:tcPr>
          <w:p w14:paraId="2AD178F4" w14:textId="38C06AC1"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07.03.2026 – 16.03.2026</w:t>
            </w:r>
          </w:p>
        </w:tc>
        <w:tc>
          <w:tcPr>
            <w:tcW w:w="1410" w:type="dxa"/>
          </w:tcPr>
          <w:p w14:paraId="411A0122"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4FD2BEF1" w14:textId="77777777" w:rsidTr="00582058">
        <w:tc>
          <w:tcPr>
            <w:tcW w:w="710" w:type="dxa"/>
          </w:tcPr>
          <w:p w14:paraId="26E6DC6B" w14:textId="36A1BE8D"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6</w:t>
            </w:r>
          </w:p>
        </w:tc>
        <w:tc>
          <w:tcPr>
            <w:tcW w:w="6107" w:type="dxa"/>
          </w:tcPr>
          <w:p w14:paraId="01A2BC5B" w14:textId="05F93431"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Пошук просторової композиції та об'ємно-планувального рішення</w:t>
            </w:r>
          </w:p>
        </w:tc>
        <w:tc>
          <w:tcPr>
            <w:tcW w:w="2358" w:type="dxa"/>
          </w:tcPr>
          <w:p w14:paraId="5B20AD79" w14:textId="1CF1F155"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17.03.2026 – 09.04.2026</w:t>
            </w:r>
          </w:p>
        </w:tc>
        <w:tc>
          <w:tcPr>
            <w:tcW w:w="1410" w:type="dxa"/>
          </w:tcPr>
          <w:p w14:paraId="0FABE090"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2F54651B" w14:textId="77777777" w:rsidTr="00582058">
        <w:tc>
          <w:tcPr>
            <w:tcW w:w="710" w:type="dxa"/>
          </w:tcPr>
          <w:p w14:paraId="62F3FA17" w14:textId="7618087A"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7</w:t>
            </w:r>
          </w:p>
        </w:tc>
        <w:tc>
          <w:tcPr>
            <w:tcW w:w="6107" w:type="dxa"/>
          </w:tcPr>
          <w:p w14:paraId="44CE3CB1" w14:textId="292048CF"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Деталізація та виконання базового комплекту креслень (плани, розрізи, фасади)</w:t>
            </w:r>
          </w:p>
        </w:tc>
        <w:tc>
          <w:tcPr>
            <w:tcW w:w="2358" w:type="dxa"/>
          </w:tcPr>
          <w:p w14:paraId="36FB2133" w14:textId="46B25B04"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10.04.2026 – 10.05.2026</w:t>
            </w:r>
          </w:p>
        </w:tc>
        <w:tc>
          <w:tcPr>
            <w:tcW w:w="1410" w:type="dxa"/>
          </w:tcPr>
          <w:p w14:paraId="5B3585A1"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66394995" w14:textId="77777777" w:rsidTr="00582058">
        <w:tc>
          <w:tcPr>
            <w:tcW w:w="710" w:type="dxa"/>
          </w:tcPr>
          <w:p w14:paraId="53B77AB3" w14:textId="130A27AF"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8</w:t>
            </w:r>
          </w:p>
        </w:tc>
        <w:tc>
          <w:tcPr>
            <w:tcW w:w="6107" w:type="dxa"/>
          </w:tcPr>
          <w:p w14:paraId="40EB0037" w14:textId="49222631"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Тривимірне моделювання та архітектурна візуалізація об'єкта</w:t>
            </w:r>
          </w:p>
        </w:tc>
        <w:tc>
          <w:tcPr>
            <w:tcW w:w="2358" w:type="dxa"/>
          </w:tcPr>
          <w:p w14:paraId="127419FF" w14:textId="5D8F973D"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11.04.2026 – 14.06.2026</w:t>
            </w:r>
          </w:p>
        </w:tc>
        <w:tc>
          <w:tcPr>
            <w:tcW w:w="1410" w:type="dxa"/>
          </w:tcPr>
          <w:p w14:paraId="0B160137"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3C968667" w14:textId="77777777" w:rsidTr="00582058">
        <w:tc>
          <w:tcPr>
            <w:tcW w:w="710" w:type="dxa"/>
          </w:tcPr>
          <w:p w14:paraId="3EC8D895" w14:textId="07A125B1"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9</w:t>
            </w:r>
          </w:p>
        </w:tc>
        <w:tc>
          <w:tcPr>
            <w:tcW w:w="6107" w:type="dxa"/>
          </w:tcPr>
          <w:p w14:paraId="3A29A4D8" w14:textId="18322A61"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Текстове наповнення та структурування пояснювальної записки</w:t>
            </w:r>
          </w:p>
        </w:tc>
        <w:tc>
          <w:tcPr>
            <w:tcW w:w="2358" w:type="dxa"/>
          </w:tcPr>
          <w:p w14:paraId="6AA5CEB4" w14:textId="305ED8E4"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15.0</w:t>
            </w:r>
            <w:r>
              <w:rPr>
                <w:rFonts w:ascii="Times New Roman" w:eastAsia="Times New Roman" w:hAnsi="Times New Roman" w:cs="Times New Roman"/>
                <w:bCs/>
                <w:lang w:val="ru-RU" w:eastAsia="ru-RU"/>
              </w:rPr>
              <w:t>4</w:t>
            </w:r>
            <w:r w:rsidRPr="00582058">
              <w:rPr>
                <w:rFonts w:ascii="Times New Roman" w:eastAsia="Times New Roman" w:hAnsi="Times New Roman" w:cs="Times New Roman"/>
                <w:bCs/>
                <w:lang w:val="ru-RU" w:eastAsia="ru-RU"/>
              </w:rPr>
              <w:t>.2026 – 0</w:t>
            </w:r>
            <w:r>
              <w:rPr>
                <w:rFonts w:ascii="Times New Roman" w:eastAsia="Times New Roman" w:hAnsi="Times New Roman" w:cs="Times New Roman"/>
                <w:bCs/>
                <w:lang w:val="ru-RU" w:eastAsia="ru-RU"/>
              </w:rPr>
              <w:t>4</w:t>
            </w:r>
            <w:r w:rsidRPr="00582058">
              <w:rPr>
                <w:rFonts w:ascii="Times New Roman" w:eastAsia="Times New Roman" w:hAnsi="Times New Roman" w:cs="Times New Roman"/>
                <w:bCs/>
                <w:lang w:val="ru-RU" w:eastAsia="ru-RU"/>
              </w:rPr>
              <w:t>.06.2026</w:t>
            </w:r>
          </w:p>
        </w:tc>
        <w:tc>
          <w:tcPr>
            <w:tcW w:w="1410" w:type="dxa"/>
          </w:tcPr>
          <w:p w14:paraId="75F7C03B"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7AACC5CB" w14:textId="77777777" w:rsidTr="00582058">
        <w:tc>
          <w:tcPr>
            <w:tcW w:w="710" w:type="dxa"/>
          </w:tcPr>
          <w:p w14:paraId="75AEF7B4" w14:textId="5AD4502E"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10</w:t>
            </w:r>
          </w:p>
        </w:tc>
        <w:tc>
          <w:tcPr>
            <w:tcW w:w="6107" w:type="dxa"/>
          </w:tcPr>
          <w:p w14:paraId="5461AFDF" w14:textId="088DA35A"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Комп'ютерне верстання та фінальне графічне оформлення планшетів</w:t>
            </w:r>
          </w:p>
        </w:tc>
        <w:tc>
          <w:tcPr>
            <w:tcW w:w="2358" w:type="dxa"/>
          </w:tcPr>
          <w:p w14:paraId="42A4E50A" w14:textId="266840E0"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07.06.2026 – 16.06.2026</w:t>
            </w:r>
          </w:p>
        </w:tc>
        <w:tc>
          <w:tcPr>
            <w:tcW w:w="1410" w:type="dxa"/>
          </w:tcPr>
          <w:p w14:paraId="4AF3811B"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r w:rsidR="002C77FF" w:rsidRPr="002C77FF" w14:paraId="21D90AD5" w14:textId="77777777" w:rsidTr="00582058">
        <w:tc>
          <w:tcPr>
            <w:tcW w:w="710" w:type="dxa"/>
          </w:tcPr>
          <w:p w14:paraId="512CE68B" w14:textId="21FF4978" w:rsidR="002C77FF" w:rsidRPr="002C77FF" w:rsidRDefault="007248EA" w:rsidP="002C77FF">
            <w:pPr>
              <w:spacing w:before="60" w:after="60" w:line="240" w:lineRule="auto"/>
              <w:ind w:left="-567"/>
              <w:jc w:val="center"/>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11</w:t>
            </w:r>
          </w:p>
        </w:tc>
        <w:tc>
          <w:tcPr>
            <w:tcW w:w="6107" w:type="dxa"/>
          </w:tcPr>
          <w:p w14:paraId="42954E9E" w14:textId="06BCA663" w:rsidR="002C77FF" w:rsidRPr="00582058" w:rsidRDefault="00582058" w:rsidP="00582058">
            <w:pPr>
              <w:spacing w:before="60" w:after="60" w:line="240" w:lineRule="auto"/>
              <w:ind w:left="62" w:right="-95"/>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Підготовка супровідних матеріалів та фіналізація дипломного проекту</w:t>
            </w:r>
          </w:p>
        </w:tc>
        <w:tc>
          <w:tcPr>
            <w:tcW w:w="2358" w:type="dxa"/>
          </w:tcPr>
          <w:p w14:paraId="74F5E15B" w14:textId="68D5A066" w:rsidR="002C77FF" w:rsidRPr="00582058" w:rsidRDefault="00582058" w:rsidP="00582058">
            <w:pPr>
              <w:spacing w:before="60" w:after="60" w:line="240" w:lineRule="auto"/>
              <w:ind w:left="-123" w:right="-95"/>
              <w:jc w:val="center"/>
              <w:rPr>
                <w:rFonts w:ascii="Times New Roman" w:eastAsia="Times New Roman" w:hAnsi="Times New Roman" w:cs="Times New Roman"/>
                <w:bCs/>
                <w:lang w:val="ru-RU" w:eastAsia="ru-RU"/>
              </w:rPr>
            </w:pPr>
            <w:r w:rsidRPr="00582058">
              <w:rPr>
                <w:rFonts w:ascii="Times New Roman" w:eastAsia="Times New Roman" w:hAnsi="Times New Roman" w:cs="Times New Roman"/>
                <w:bCs/>
                <w:lang w:val="ru-RU" w:eastAsia="ru-RU"/>
              </w:rPr>
              <w:t>17.06.2026 – 21.06.2026</w:t>
            </w:r>
          </w:p>
        </w:tc>
        <w:tc>
          <w:tcPr>
            <w:tcW w:w="1410" w:type="dxa"/>
          </w:tcPr>
          <w:p w14:paraId="17D357B9" w14:textId="77777777" w:rsidR="002C77FF" w:rsidRPr="002C77FF" w:rsidRDefault="002C77FF" w:rsidP="002C77FF">
            <w:pPr>
              <w:spacing w:before="60" w:after="60" w:line="240" w:lineRule="auto"/>
              <w:ind w:left="-567"/>
              <w:jc w:val="center"/>
              <w:rPr>
                <w:rFonts w:ascii="Times New Roman" w:eastAsia="Times New Roman" w:hAnsi="Times New Roman" w:cs="Times New Roman"/>
                <w:b/>
                <w:lang w:val="ru-RU" w:eastAsia="ru-RU"/>
              </w:rPr>
            </w:pPr>
          </w:p>
        </w:tc>
      </w:tr>
    </w:tbl>
    <w:p w14:paraId="19B7C9A0" w14:textId="77777777" w:rsidR="002C77FF" w:rsidRPr="002C77FF" w:rsidRDefault="002C77FF" w:rsidP="002C77FF">
      <w:pPr>
        <w:spacing w:after="0" w:line="240" w:lineRule="auto"/>
        <w:ind w:left="-567"/>
        <w:jc w:val="center"/>
        <w:rPr>
          <w:rFonts w:ascii="Times New Roman" w:eastAsia="Times New Roman" w:hAnsi="Times New Roman" w:cs="Times New Roman"/>
          <w:b/>
          <w:sz w:val="20"/>
          <w:szCs w:val="20"/>
          <w:lang w:val="ru-RU" w:eastAsia="ru-RU"/>
        </w:rPr>
      </w:pPr>
    </w:p>
    <w:p w14:paraId="3ABEC93B" w14:textId="77777777" w:rsidR="002C77FF" w:rsidRPr="002C77FF" w:rsidRDefault="002C77FF" w:rsidP="002C77FF">
      <w:pPr>
        <w:spacing w:after="0" w:line="240" w:lineRule="auto"/>
        <w:ind w:left="-567"/>
        <w:jc w:val="center"/>
        <w:rPr>
          <w:rFonts w:ascii="Times New Roman" w:eastAsia="Times New Roman" w:hAnsi="Times New Roman" w:cs="Times New Roman"/>
          <w:b/>
          <w:sz w:val="20"/>
          <w:szCs w:val="20"/>
          <w:lang w:val="ru-RU" w:eastAsia="ru-RU"/>
        </w:rPr>
      </w:pPr>
    </w:p>
    <w:p w14:paraId="443AA890" w14:textId="3923DD93" w:rsidR="002C77FF" w:rsidRPr="00582058" w:rsidRDefault="002C77FF" w:rsidP="002C77FF">
      <w:pPr>
        <w:spacing w:after="0" w:line="240" w:lineRule="auto"/>
        <w:ind w:left="-567"/>
        <w:jc w:val="both"/>
        <w:rPr>
          <w:rFonts w:ascii="Times New Roman" w:eastAsia="Times New Roman" w:hAnsi="Times New Roman" w:cs="Times New Roman"/>
          <w:sz w:val="26"/>
          <w:szCs w:val="26"/>
          <w:u w:val="single"/>
          <w:lang w:eastAsia="ru-RU"/>
        </w:rPr>
      </w:pPr>
      <w:r w:rsidRPr="002C77FF">
        <w:rPr>
          <w:rFonts w:ascii="Times New Roman" w:eastAsia="Times New Roman" w:hAnsi="Times New Roman" w:cs="Times New Roman"/>
          <w:b/>
          <w:sz w:val="26"/>
          <w:szCs w:val="26"/>
          <w:lang w:eastAsia="ru-RU"/>
        </w:rPr>
        <w:t xml:space="preserve">                                    </w:t>
      </w:r>
      <w:r w:rsidRPr="002C77FF">
        <w:rPr>
          <w:rFonts w:ascii="Times New Roman" w:eastAsia="Times New Roman" w:hAnsi="Times New Roman" w:cs="Times New Roman"/>
          <w:b/>
          <w:sz w:val="26"/>
          <w:szCs w:val="26"/>
          <w:lang w:eastAsia="ru-RU"/>
        </w:rPr>
        <w:tab/>
        <w:t xml:space="preserve">                    Студент        </w:t>
      </w:r>
      <w:r w:rsidRPr="002C77FF">
        <w:rPr>
          <w:rFonts w:ascii="Times New Roman" w:eastAsia="Times New Roman" w:hAnsi="Times New Roman" w:cs="Times New Roman"/>
          <w:sz w:val="26"/>
          <w:szCs w:val="26"/>
          <w:lang w:eastAsia="ru-RU"/>
        </w:rPr>
        <w:t>___________          ____</w:t>
      </w:r>
      <w:r w:rsidR="007248EA" w:rsidRPr="00582058">
        <w:rPr>
          <w:rFonts w:ascii="Times New Roman" w:eastAsia="Times New Roman" w:hAnsi="Times New Roman" w:cs="Times New Roman"/>
          <w:sz w:val="26"/>
          <w:szCs w:val="26"/>
          <w:u w:val="single"/>
          <w:lang w:eastAsia="ru-RU"/>
        </w:rPr>
        <w:t xml:space="preserve">Петрик. А. Я. </w:t>
      </w:r>
    </w:p>
    <w:p w14:paraId="196164C5" w14:textId="77777777" w:rsidR="002C77FF" w:rsidRPr="002C77FF" w:rsidRDefault="002C77FF" w:rsidP="002C77FF">
      <w:pPr>
        <w:spacing w:after="0" w:line="240" w:lineRule="auto"/>
        <w:ind w:left="-567"/>
        <w:jc w:val="both"/>
        <w:rPr>
          <w:rFonts w:ascii="Times New Roman" w:eastAsia="Times New Roman" w:hAnsi="Times New Roman" w:cs="Times New Roman"/>
          <w:b/>
          <w:sz w:val="16"/>
          <w:szCs w:val="16"/>
          <w:lang w:eastAsia="ru-RU"/>
        </w:rPr>
      </w:pPr>
      <w:r w:rsidRPr="002C77FF">
        <w:rPr>
          <w:rFonts w:ascii="Times New Roman" w:eastAsia="Times New Roman" w:hAnsi="Times New Roman" w:cs="Times New Roman"/>
          <w:bCs/>
          <w:sz w:val="16"/>
          <w:szCs w:val="16"/>
          <w:lang w:eastAsia="ru-RU"/>
        </w:rPr>
        <w:t xml:space="preserve">                                                                                                                                                      ( підпис )                                     (прізвище та ініціали)</w:t>
      </w:r>
    </w:p>
    <w:p w14:paraId="4863A5D8" w14:textId="77777777" w:rsidR="002C77FF" w:rsidRPr="002C77FF" w:rsidRDefault="002C77FF" w:rsidP="002C77FF">
      <w:pPr>
        <w:spacing w:after="0" w:line="240" w:lineRule="auto"/>
        <w:ind w:left="-567"/>
        <w:jc w:val="both"/>
        <w:rPr>
          <w:rFonts w:ascii="Times New Roman" w:eastAsia="Times New Roman" w:hAnsi="Times New Roman" w:cs="Times New Roman"/>
          <w:b/>
          <w:sz w:val="32"/>
          <w:szCs w:val="32"/>
          <w:lang w:eastAsia="ru-RU"/>
        </w:rPr>
      </w:pPr>
    </w:p>
    <w:p w14:paraId="31DE25DD" w14:textId="77777777" w:rsidR="002C77FF" w:rsidRPr="002C77FF" w:rsidRDefault="002C77FF" w:rsidP="002C77FF">
      <w:pPr>
        <w:spacing w:after="0" w:line="240" w:lineRule="auto"/>
        <w:ind w:left="-567"/>
        <w:jc w:val="both"/>
        <w:rPr>
          <w:rFonts w:ascii="Times New Roman" w:eastAsia="Times New Roman" w:hAnsi="Times New Roman" w:cs="Times New Roman"/>
          <w:b/>
          <w:sz w:val="32"/>
          <w:szCs w:val="32"/>
          <w:lang w:eastAsia="ru-RU"/>
        </w:rPr>
      </w:pPr>
    </w:p>
    <w:p w14:paraId="325F5352" w14:textId="0C0798E7" w:rsidR="002C77FF" w:rsidRPr="00582058" w:rsidRDefault="002C77FF" w:rsidP="002C77FF">
      <w:pPr>
        <w:spacing w:after="0" w:line="240" w:lineRule="auto"/>
        <w:ind w:left="-567"/>
        <w:jc w:val="both"/>
        <w:rPr>
          <w:rFonts w:ascii="Times New Roman" w:eastAsia="Times New Roman" w:hAnsi="Times New Roman" w:cs="Times New Roman"/>
          <w:sz w:val="26"/>
          <w:szCs w:val="26"/>
          <w:lang w:eastAsia="ru-RU"/>
        </w:rPr>
      </w:pPr>
      <w:r w:rsidRPr="002C77FF">
        <w:rPr>
          <w:rFonts w:ascii="Times New Roman" w:eastAsia="Times New Roman" w:hAnsi="Times New Roman" w:cs="Times New Roman"/>
          <w:b/>
          <w:sz w:val="26"/>
          <w:szCs w:val="26"/>
          <w:lang w:eastAsia="ru-RU"/>
        </w:rPr>
        <w:t xml:space="preserve">                              </w:t>
      </w:r>
      <w:r w:rsidR="00582058">
        <w:rPr>
          <w:rFonts w:ascii="Times New Roman" w:eastAsia="Times New Roman" w:hAnsi="Times New Roman" w:cs="Times New Roman"/>
          <w:b/>
          <w:sz w:val="26"/>
          <w:szCs w:val="26"/>
          <w:lang w:eastAsia="ru-RU"/>
        </w:rPr>
        <w:t xml:space="preserve">      </w:t>
      </w:r>
      <w:r w:rsidRPr="002C77FF">
        <w:rPr>
          <w:rFonts w:ascii="Times New Roman" w:eastAsia="Times New Roman" w:hAnsi="Times New Roman" w:cs="Times New Roman"/>
          <w:b/>
          <w:sz w:val="26"/>
          <w:szCs w:val="26"/>
          <w:lang w:eastAsia="ru-RU"/>
        </w:rPr>
        <w:t xml:space="preserve">        Керівник роботи </w:t>
      </w:r>
      <w:r w:rsidRPr="002C77FF">
        <w:rPr>
          <w:rFonts w:ascii="Times New Roman" w:eastAsia="Times New Roman" w:hAnsi="Times New Roman" w:cs="Times New Roman"/>
          <w:sz w:val="26"/>
          <w:szCs w:val="26"/>
          <w:lang w:eastAsia="ru-RU"/>
        </w:rPr>
        <w:t xml:space="preserve">      ___________       </w:t>
      </w:r>
      <w:r w:rsidR="00582058">
        <w:rPr>
          <w:rFonts w:ascii="Times New Roman" w:eastAsia="Times New Roman" w:hAnsi="Times New Roman" w:cs="Times New Roman"/>
          <w:sz w:val="26"/>
          <w:szCs w:val="26"/>
          <w:lang w:eastAsia="ru-RU"/>
        </w:rPr>
        <w:t xml:space="preserve"> </w:t>
      </w:r>
      <w:r w:rsidRPr="002C77FF">
        <w:rPr>
          <w:rFonts w:ascii="Times New Roman" w:eastAsia="Times New Roman" w:hAnsi="Times New Roman" w:cs="Times New Roman"/>
          <w:sz w:val="26"/>
          <w:szCs w:val="26"/>
          <w:lang w:eastAsia="ru-RU"/>
        </w:rPr>
        <w:t xml:space="preserve"> _________</w:t>
      </w:r>
      <w:r w:rsidR="007248EA" w:rsidRPr="00582058">
        <w:rPr>
          <w:rFonts w:ascii="Times New Roman" w:eastAsia="Times New Roman" w:hAnsi="Times New Roman" w:cs="Times New Roman"/>
          <w:sz w:val="26"/>
          <w:szCs w:val="26"/>
          <w:u w:val="single"/>
          <w:lang w:eastAsia="ru-RU"/>
        </w:rPr>
        <w:t>Кельба С. С</w:t>
      </w:r>
      <w:r w:rsidR="007248EA" w:rsidRPr="00582058">
        <w:rPr>
          <w:rFonts w:ascii="Times New Roman" w:eastAsia="Times New Roman" w:hAnsi="Times New Roman" w:cs="Times New Roman"/>
          <w:sz w:val="26"/>
          <w:szCs w:val="26"/>
          <w:lang w:eastAsia="ru-RU"/>
        </w:rPr>
        <w:t>.</w:t>
      </w:r>
      <w:r w:rsidRPr="00582058">
        <w:rPr>
          <w:rFonts w:ascii="Times New Roman" w:eastAsia="Times New Roman" w:hAnsi="Times New Roman" w:cs="Times New Roman"/>
          <w:sz w:val="26"/>
          <w:szCs w:val="26"/>
          <w:lang w:eastAsia="ru-RU"/>
        </w:rPr>
        <w:t>____</w:t>
      </w:r>
    </w:p>
    <w:p w14:paraId="0E0C47EF" w14:textId="77777777" w:rsidR="002C77FF" w:rsidRPr="002C77FF" w:rsidRDefault="002C77FF" w:rsidP="002C77FF">
      <w:pPr>
        <w:spacing w:after="0" w:line="240" w:lineRule="auto"/>
        <w:ind w:left="-567"/>
        <w:jc w:val="both"/>
        <w:rPr>
          <w:rFonts w:ascii="Times New Roman" w:eastAsia="Times New Roman" w:hAnsi="Times New Roman" w:cs="Times New Roman"/>
          <w:bCs/>
          <w:sz w:val="16"/>
          <w:szCs w:val="16"/>
          <w:lang w:eastAsia="ru-RU"/>
        </w:rPr>
      </w:pPr>
      <w:r w:rsidRPr="002C77FF">
        <w:rPr>
          <w:rFonts w:ascii="Times New Roman" w:eastAsia="Times New Roman" w:hAnsi="Times New Roman" w:cs="Times New Roman"/>
          <w:sz w:val="16"/>
          <w:szCs w:val="16"/>
          <w:lang w:eastAsia="ru-RU"/>
        </w:rPr>
        <w:t xml:space="preserve">                                                                                                                                                       ( підпис )                                    (прізвище та ініціали)</w:t>
      </w:r>
    </w:p>
    <w:p w14:paraId="49481D9B" w14:textId="77777777" w:rsidR="002C77FF" w:rsidRDefault="002C77FF" w:rsidP="002C77FF">
      <w:pPr>
        <w:ind w:left="-567"/>
        <w:rPr>
          <w:rFonts w:ascii="Times New Roman" w:hAnsi="Times New Roman" w:cs="Times New Roman"/>
          <w:b/>
          <w:bCs/>
          <w:sz w:val="28"/>
          <w:szCs w:val="28"/>
        </w:rPr>
      </w:pPr>
      <w:r>
        <w:rPr>
          <w:rFonts w:ascii="Times New Roman" w:hAnsi="Times New Roman" w:cs="Times New Roman"/>
          <w:b/>
          <w:bCs/>
          <w:sz w:val="28"/>
          <w:szCs w:val="28"/>
        </w:rPr>
        <w:br w:type="page"/>
      </w:r>
    </w:p>
    <w:p w14:paraId="576A8EEA" w14:textId="17C0B047" w:rsidR="00A57073"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b/>
          <w:bCs/>
          <w:sz w:val="28"/>
          <w:szCs w:val="28"/>
        </w:rPr>
        <w:lastRenderedPageBreak/>
        <w:t>ЗМІСТ                                                                            стор.</w:t>
      </w:r>
      <w:r w:rsidRPr="0085114E">
        <w:rPr>
          <w:rFonts w:ascii="Times New Roman" w:hAnsi="Times New Roman" w:cs="Times New Roman"/>
          <w:b/>
          <w:bCs/>
          <w:sz w:val="28"/>
          <w:szCs w:val="28"/>
        </w:rPr>
        <w:br/>
      </w:r>
      <w:r w:rsidRPr="0085114E">
        <w:rPr>
          <w:rFonts w:ascii="Times New Roman" w:hAnsi="Times New Roman" w:cs="Times New Roman"/>
          <w:sz w:val="28"/>
          <w:szCs w:val="28"/>
        </w:rPr>
        <w:t>ПЕРЕЛІК ВИКОРИСТАНИХ ТЕРМІНІВ ТА СКОРОЧЕНЬ</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6</w:t>
      </w:r>
      <w:r w:rsidRPr="0085114E">
        <w:rPr>
          <w:rFonts w:ascii="Times New Roman" w:hAnsi="Times New Roman" w:cs="Times New Roman"/>
          <w:sz w:val="28"/>
          <w:szCs w:val="28"/>
        </w:rPr>
        <w:br/>
        <w:t>ВСТУП</w:t>
      </w:r>
      <w:r w:rsidR="00215414" w:rsidRPr="0085114E">
        <w:rPr>
          <w:rFonts w:ascii="Times New Roman" w:hAnsi="Times New Roman" w:cs="Times New Roman"/>
          <w:sz w:val="28"/>
          <w:szCs w:val="28"/>
        </w:rPr>
        <w:t xml:space="preserve"> </w:t>
      </w:r>
      <w:r w:rsidR="005127CC"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A57073" w:rsidRPr="0085114E">
        <w:rPr>
          <w:rFonts w:ascii="Times New Roman" w:hAnsi="Times New Roman" w:cs="Times New Roman"/>
          <w:sz w:val="28"/>
          <w:szCs w:val="28"/>
        </w:rPr>
        <w:t>………</w:t>
      </w:r>
      <w:r w:rsidR="005127CC" w:rsidRPr="0085114E">
        <w:rPr>
          <w:rFonts w:ascii="Times New Roman" w:hAnsi="Times New Roman" w:cs="Times New Roman"/>
          <w:sz w:val="28"/>
          <w:szCs w:val="28"/>
        </w:rPr>
        <w:t>…</w:t>
      </w:r>
      <w:r w:rsidRPr="0085114E">
        <w:rPr>
          <w:rFonts w:ascii="Times New Roman" w:hAnsi="Times New Roman" w:cs="Times New Roman"/>
          <w:sz w:val="28"/>
          <w:szCs w:val="28"/>
        </w:rPr>
        <w:t>……</w:t>
      </w:r>
      <w:r w:rsidR="00A57073" w:rsidRPr="0085114E">
        <w:rPr>
          <w:rFonts w:ascii="Times New Roman" w:hAnsi="Times New Roman" w:cs="Times New Roman"/>
          <w:sz w:val="28"/>
          <w:szCs w:val="28"/>
        </w:rPr>
        <w:t xml:space="preserve">  </w:t>
      </w:r>
      <w:r w:rsidR="005127CC" w:rsidRPr="0085114E">
        <w:rPr>
          <w:rFonts w:ascii="Times New Roman" w:hAnsi="Times New Roman" w:cs="Times New Roman"/>
          <w:sz w:val="28"/>
          <w:szCs w:val="28"/>
        </w:rPr>
        <w:t xml:space="preserve">  </w:t>
      </w:r>
      <w:r w:rsidR="00B24CA2">
        <w:rPr>
          <w:rFonts w:ascii="Times New Roman" w:hAnsi="Times New Roman" w:cs="Times New Roman"/>
          <w:sz w:val="28"/>
          <w:szCs w:val="28"/>
        </w:rPr>
        <w:t>7</w:t>
      </w:r>
    </w:p>
    <w:p w14:paraId="7E9CBC1E" w14:textId="64FDF683" w:rsidR="00D94698"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br/>
      </w:r>
      <w:bookmarkStart w:id="1" w:name="_Hlk230262393"/>
      <w:r w:rsidRPr="0085114E">
        <w:rPr>
          <w:rFonts w:ascii="Times New Roman" w:hAnsi="Times New Roman" w:cs="Times New Roman"/>
          <w:sz w:val="28"/>
          <w:szCs w:val="28"/>
        </w:rPr>
        <w:t xml:space="preserve">РОЗДІЛ </w:t>
      </w:r>
      <w:r w:rsidR="007248EA">
        <w:rPr>
          <w:rFonts w:ascii="Times New Roman" w:hAnsi="Times New Roman" w:cs="Times New Roman"/>
          <w:sz w:val="28"/>
          <w:szCs w:val="28"/>
        </w:rPr>
        <w:t>1</w:t>
      </w:r>
      <w:r w:rsidRPr="0085114E">
        <w:rPr>
          <w:rFonts w:ascii="Times New Roman" w:hAnsi="Times New Roman" w:cs="Times New Roman"/>
          <w:sz w:val="28"/>
          <w:szCs w:val="28"/>
        </w:rPr>
        <w:t>. ПЕРЕДПРО</w:t>
      </w:r>
      <w:r w:rsidR="005127CC" w:rsidRPr="0085114E">
        <w:rPr>
          <w:rFonts w:ascii="Times New Roman" w:hAnsi="Times New Roman" w:cs="Times New Roman"/>
          <w:sz w:val="28"/>
          <w:szCs w:val="28"/>
        </w:rPr>
        <w:t>Є</w:t>
      </w:r>
      <w:r w:rsidRPr="0085114E">
        <w:rPr>
          <w:rFonts w:ascii="Times New Roman" w:hAnsi="Times New Roman" w:cs="Times New Roman"/>
          <w:sz w:val="28"/>
          <w:szCs w:val="28"/>
        </w:rPr>
        <w:t>КТНИЙ АНАЛІЗ</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11</w:t>
      </w:r>
      <w:r w:rsidRPr="0085114E">
        <w:rPr>
          <w:rFonts w:ascii="Times New Roman" w:hAnsi="Times New Roman" w:cs="Times New Roman"/>
          <w:sz w:val="28"/>
          <w:szCs w:val="28"/>
        </w:rPr>
        <w:br/>
        <w:t>1.1</w:t>
      </w:r>
      <w:r w:rsidRPr="0085114E">
        <w:rPr>
          <w:rFonts w:ascii="Times New Roman" w:hAnsi="Times New Roman" w:cs="Times New Roman"/>
          <w:sz w:val="28"/>
          <w:szCs w:val="28"/>
        </w:rPr>
        <w:tab/>
        <w:t>Поняття та функції будинку культури ……………………………………</w:t>
      </w:r>
      <w:r w:rsidR="00B24CA2">
        <w:rPr>
          <w:rFonts w:ascii="Times New Roman" w:hAnsi="Times New Roman" w:cs="Times New Roman"/>
          <w:sz w:val="28"/>
          <w:szCs w:val="28"/>
        </w:rPr>
        <w:t xml:space="preserve">  11</w:t>
      </w:r>
    </w:p>
    <w:p w14:paraId="07E141CA" w14:textId="1D0304B8" w:rsidR="00D94698"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1.2</w:t>
      </w:r>
      <w:r w:rsidRPr="0085114E">
        <w:rPr>
          <w:rFonts w:ascii="Times New Roman" w:hAnsi="Times New Roman" w:cs="Times New Roman"/>
          <w:sz w:val="28"/>
          <w:szCs w:val="28"/>
        </w:rPr>
        <w:tab/>
        <w:t>Особливості архітектурно-планувальної організації сучасних будинків культури</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B24CA2">
        <w:rPr>
          <w:rFonts w:ascii="Times New Roman" w:hAnsi="Times New Roman" w:cs="Times New Roman"/>
          <w:sz w:val="28"/>
          <w:szCs w:val="28"/>
        </w:rPr>
        <w:t xml:space="preserve"> 13</w:t>
      </w:r>
    </w:p>
    <w:p w14:paraId="18AF458A" w14:textId="217E86E6" w:rsidR="00E8230C"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1.3 Типологія будинків культури</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16</w:t>
      </w:r>
      <w:r w:rsidRPr="0085114E">
        <w:rPr>
          <w:rFonts w:ascii="Times New Roman" w:hAnsi="Times New Roman" w:cs="Times New Roman"/>
          <w:sz w:val="28"/>
          <w:szCs w:val="28"/>
        </w:rPr>
        <w:br/>
        <w:t>1.4 Історична довідка</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18</w:t>
      </w:r>
      <w:r w:rsidRPr="0085114E">
        <w:rPr>
          <w:rFonts w:ascii="Times New Roman" w:hAnsi="Times New Roman" w:cs="Times New Roman"/>
          <w:sz w:val="28"/>
          <w:szCs w:val="28"/>
        </w:rPr>
        <w:br/>
        <w:t xml:space="preserve">1.5 Містобудівна ситуація розміщення об’єкта </w:t>
      </w:r>
      <w:r w:rsidR="005127CC" w:rsidRPr="0085114E">
        <w:rPr>
          <w:rFonts w:ascii="Times New Roman" w:hAnsi="Times New Roman" w:cs="Times New Roman"/>
          <w:sz w:val="28"/>
          <w:szCs w:val="28"/>
        </w:rPr>
        <w:t>проєкт</w:t>
      </w:r>
      <w:r w:rsidRPr="0085114E">
        <w:rPr>
          <w:rFonts w:ascii="Times New Roman" w:hAnsi="Times New Roman" w:cs="Times New Roman"/>
          <w:sz w:val="28"/>
          <w:szCs w:val="28"/>
        </w:rPr>
        <w:t xml:space="preserve">ування ………….. </w:t>
      </w:r>
      <w:r w:rsidR="00B24CA2">
        <w:rPr>
          <w:rFonts w:ascii="Times New Roman" w:hAnsi="Times New Roman" w:cs="Times New Roman"/>
          <w:sz w:val="28"/>
          <w:szCs w:val="28"/>
        </w:rPr>
        <w:t>20</w:t>
      </w:r>
      <w:r w:rsidRPr="0085114E">
        <w:rPr>
          <w:rFonts w:ascii="Times New Roman" w:hAnsi="Times New Roman" w:cs="Times New Roman"/>
          <w:sz w:val="28"/>
          <w:szCs w:val="28"/>
        </w:rPr>
        <w:br/>
        <w:t>1.6 Фотофіксація території</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23</w:t>
      </w:r>
      <w:r w:rsidRPr="0085114E">
        <w:rPr>
          <w:rFonts w:ascii="Times New Roman" w:hAnsi="Times New Roman" w:cs="Times New Roman"/>
          <w:sz w:val="28"/>
          <w:szCs w:val="28"/>
        </w:rPr>
        <w:br/>
        <w:t>1.7 Аналіз нормативних даних</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25</w:t>
      </w:r>
      <w:r w:rsidRPr="0085114E">
        <w:rPr>
          <w:rFonts w:ascii="Times New Roman" w:hAnsi="Times New Roman" w:cs="Times New Roman"/>
          <w:sz w:val="28"/>
          <w:szCs w:val="28"/>
        </w:rPr>
        <w:br/>
        <w:t xml:space="preserve">1.8 </w:t>
      </w:r>
      <w:r w:rsidR="00B24CA2">
        <w:rPr>
          <w:rFonts w:ascii="Times New Roman" w:hAnsi="Times New Roman" w:cs="Times New Roman"/>
          <w:sz w:val="28"/>
          <w:szCs w:val="28"/>
        </w:rPr>
        <w:t xml:space="preserve"> </w:t>
      </w:r>
      <w:r w:rsidRPr="0085114E">
        <w:rPr>
          <w:rFonts w:ascii="Times New Roman" w:hAnsi="Times New Roman" w:cs="Times New Roman"/>
          <w:sz w:val="28"/>
          <w:szCs w:val="28"/>
        </w:rPr>
        <w:t>Аналіз світового і вітчизняного досвіду…………………………</w:t>
      </w:r>
      <w:r w:rsidR="00E8230C" w:rsidRPr="0085114E">
        <w:rPr>
          <w:rFonts w:ascii="Times New Roman" w:hAnsi="Times New Roman" w:cs="Times New Roman"/>
          <w:sz w:val="28"/>
          <w:szCs w:val="28"/>
        </w:rPr>
        <w:t>…</w:t>
      </w:r>
      <w:r w:rsidRPr="0085114E">
        <w:rPr>
          <w:rFonts w:ascii="Times New Roman" w:hAnsi="Times New Roman" w:cs="Times New Roman"/>
          <w:sz w:val="28"/>
          <w:szCs w:val="28"/>
        </w:rPr>
        <w:t>…</w:t>
      </w:r>
      <w:r w:rsidR="00B24CA2">
        <w:rPr>
          <w:rFonts w:ascii="Times New Roman" w:hAnsi="Times New Roman" w:cs="Times New Roman"/>
          <w:sz w:val="28"/>
          <w:szCs w:val="28"/>
        </w:rPr>
        <w:t>...</w:t>
      </w:r>
      <w:r w:rsidR="00E8230C" w:rsidRPr="0085114E">
        <w:rPr>
          <w:rFonts w:ascii="Times New Roman" w:hAnsi="Times New Roman" w:cs="Times New Roman"/>
          <w:sz w:val="28"/>
          <w:szCs w:val="28"/>
        </w:rPr>
        <w:t>…</w:t>
      </w:r>
      <w:r w:rsidR="00B24CA2">
        <w:rPr>
          <w:rFonts w:ascii="Times New Roman" w:hAnsi="Times New Roman" w:cs="Times New Roman"/>
          <w:sz w:val="28"/>
          <w:szCs w:val="28"/>
        </w:rPr>
        <w:t>..</w:t>
      </w:r>
      <w:r w:rsidR="00E8230C" w:rsidRPr="0085114E">
        <w:rPr>
          <w:rFonts w:ascii="Times New Roman" w:hAnsi="Times New Roman" w:cs="Times New Roman"/>
          <w:sz w:val="28"/>
          <w:szCs w:val="28"/>
        </w:rPr>
        <w:t xml:space="preserve">  </w:t>
      </w:r>
      <w:r w:rsidR="00B24CA2">
        <w:rPr>
          <w:rFonts w:ascii="Times New Roman" w:hAnsi="Times New Roman" w:cs="Times New Roman"/>
          <w:sz w:val="28"/>
          <w:szCs w:val="28"/>
        </w:rPr>
        <w:t>27</w:t>
      </w:r>
    </w:p>
    <w:p w14:paraId="32ADC5B6" w14:textId="6C792B39" w:rsidR="006D54A0" w:rsidRPr="0085114E" w:rsidRDefault="00E8230C" w:rsidP="002F6807">
      <w:pPr>
        <w:spacing w:after="0" w:line="360" w:lineRule="auto"/>
        <w:jc w:val="both"/>
        <w:rPr>
          <w:rFonts w:ascii="Times New Roman" w:hAnsi="Times New Roman" w:cs="Times New Roman"/>
          <w:sz w:val="28"/>
          <w:szCs w:val="28"/>
          <w:highlight w:val="yellow"/>
        </w:rPr>
      </w:pPr>
      <w:bookmarkStart w:id="2" w:name="_Hlk230263232"/>
      <w:r w:rsidRPr="0085114E">
        <w:rPr>
          <w:rFonts w:ascii="Times New Roman" w:hAnsi="Times New Roman" w:cs="Times New Roman"/>
          <w:sz w:val="28"/>
          <w:szCs w:val="28"/>
        </w:rPr>
        <w:t>1.9. Висновки до розділу 1</w:t>
      </w:r>
      <w:bookmarkEnd w:id="2"/>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34</w:t>
      </w:r>
      <w:r w:rsidRPr="0085114E">
        <w:rPr>
          <w:rFonts w:ascii="Times New Roman" w:hAnsi="Times New Roman" w:cs="Times New Roman"/>
          <w:sz w:val="28"/>
          <w:szCs w:val="28"/>
        </w:rPr>
        <w:t xml:space="preserve"> </w:t>
      </w:r>
      <w:r w:rsidR="00D94698" w:rsidRPr="0085114E">
        <w:rPr>
          <w:rFonts w:ascii="Times New Roman" w:hAnsi="Times New Roman" w:cs="Times New Roman"/>
          <w:sz w:val="28"/>
          <w:szCs w:val="28"/>
        </w:rPr>
        <w:br/>
      </w:r>
      <w:bookmarkEnd w:id="1"/>
    </w:p>
    <w:p w14:paraId="1D1FD5AC" w14:textId="332BFC90" w:rsidR="006D54A0"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РОЗДІЛ 2. </w:t>
      </w:r>
      <w:r w:rsidR="006D54A0" w:rsidRPr="0085114E">
        <w:rPr>
          <w:rFonts w:ascii="Times New Roman" w:hAnsi="Times New Roman" w:cs="Times New Roman"/>
          <w:sz w:val="28"/>
          <w:szCs w:val="28"/>
        </w:rPr>
        <w:t>ПРОСТОРОВА ОРГАНІЗАЦІЯ БУ</w:t>
      </w:r>
      <w:r w:rsidR="00582058">
        <w:rPr>
          <w:rFonts w:ascii="Times New Roman" w:hAnsi="Times New Roman" w:cs="Times New Roman"/>
          <w:sz w:val="28"/>
          <w:szCs w:val="28"/>
        </w:rPr>
        <w:t>ДИ</w:t>
      </w:r>
      <w:r w:rsidR="006D54A0" w:rsidRPr="0085114E">
        <w:rPr>
          <w:rFonts w:ascii="Times New Roman" w:hAnsi="Times New Roman" w:cs="Times New Roman"/>
          <w:sz w:val="28"/>
          <w:szCs w:val="28"/>
        </w:rPr>
        <w:t xml:space="preserve">НКУ КУЛЬТУРИ В СТРУКТУРІ ЛИСЕЦЬКОЇ ТГ. </w:t>
      </w:r>
      <w:r w:rsidRPr="0085114E">
        <w:rPr>
          <w:rFonts w:ascii="Times New Roman" w:hAnsi="Times New Roman" w:cs="Times New Roman"/>
          <w:sz w:val="28"/>
          <w:szCs w:val="28"/>
        </w:rPr>
        <w:t xml:space="preserve">РІШЕННЯ ГЕНЕРАЛЬНОГО ПЛАНУ ………. </w:t>
      </w:r>
      <w:r w:rsidR="00B24CA2">
        <w:rPr>
          <w:rFonts w:ascii="Times New Roman" w:hAnsi="Times New Roman" w:cs="Times New Roman"/>
          <w:sz w:val="28"/>
          <w:szCs w:val="28"/>
        </w:rPr>
        <w:t>37</w:t>
      </w:r>
      <w:r w:rsidRPr="0085114E">
        <w:rPr>
          <w:rFonts w:ascii="Times New Roman" w:hAnsi="Times New Roman" w:cs="Times New Roman"/>
          <w:sz w:val="28"/>
          <w:szCs w:val="28"/>
        </w:rPr>
        <w:br/>
      </w:r>
      <w:r w:rsidR="006D54A0" w:rsidRPr="0085114E">
        <w:rPr>
          <w:rFonts w:ascii="Times New Roman" w:hAnsi="Times New Roman" w:cs="Times New Roman"/>
          <w:sz w:val="28"/>
          <w:szCs w:val="28"/>
        </w:rPr>
        <w:t xml:space="preserve">2.1 Архітектурно-просторовий аналіз Лисецької ТГ…………………………….  </w:t>
      </w:r>
      <w:r w:rsidR="00B24CA2">
        <w:rPr>
          <w:rFonts w:ascii="Times New Roman" w:hAnsi="Times New Roman" w:cs="Times New Roman"/>
          <w:sz w:val="28"/>
          <w:szCs w:val="28"/>
        </w:rPr>
        <w:t>37</w:t>
      </w:r>
    </w:p>
    <w:p w14:paraId="2D893E81" w14:textId="4E79202A" w:rsidR="00A57073"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2.2.</w:t>
      </w:r>
      <w:r w:rsidR="006D54A0" w:rsidRPr="0085114E">
        <w:rPr>
          <w:rFonts w:ascii="Times New Roman" w:hAnsi="Times New Roman" w:cs="Times New Roman"/>
          <w:sz w:val="28"/>
          <w:szCs w:val="28"/>
        </w:rPr>
        <w:t xml:space="preserve"> Особливості вибору ділянки на проєктування. Характеристики містобудівної, транспортної, соціальна, функціональної інфраструктури ….</w:t>
      </w:r>
      <w:r w:rsidRPr="0085114E">
        <w:rPr>
          <w:rFonts w:ascii="Times New Roman" w:hAnsi="Times New Roman" w:cs="Times New Roman"/>
          <w:sz w:val="28"/>
          <w:szCs w:val="28"/>
        </w:rPr>
        <w:t>....</w:t>
      </w:r>
      <w:r w:rsidR="00B24CA2">
        <w:rPr>
          <w:rFonts w:ascii="Times New Roman" w:hAnsi="Times New Roman" w:cs="Times New Roman"/>
          <w:sz w:val="28"/>
          <w:szCs w:val="28"/>
        </w:rPr>
        <w:t>39</w:t>
      </w:r>
      <w:r w:rsidRPr="0085114E">
        <w:rPr>
          <w:rFonts w:ascii="Times New Roman" w:hAnsi="Times New Roman" w:cs="Times New Roman"/>
          <w:sz w:val="28"/>
          <w:szCs w:val="28"/>
        </w:rPr>
        <w:br/>
      </w:r>
      <w:bookmarkStart w:id="3" w:name="_Hlk230872585"/>
      <w:r w:rsidR="006D54A0" w:rsidRPr="0085114E">
        <w:rPr>
          <w:rFonts w:ascii="Times New Roman" w:hAnsi="Times New Roman" w:cs="Times New Roman"/>
          <w:sz w:val="28"/>
          <w:szCs w:val="28"/>
        </w:rPr>
        <w:t>2.3. Функціональне зонування території .………</w:t>
      </w:r>
      <w:r w:rsidR="00562188" w:rsidRPr="0085114E">
        <w:rPr>
          <w:rFonts w:ascii="Times New Roman" w:hAnsi="Times New Roman" w:cs="Times New Roman"/>
          <w:sz w:val="28"/>
          <w:szCs w:val="28"/>
        </w:rPr>
        <w:t>……</w:t>
      </w:r>
      <w:r w:rsidR="006D54A0" w:rsidRPr="0085114E">
        <w:rPr>
          <w:rFonts w:ascii="Times New Roman" w:hAnsi="Times New Roman" w:cs="Times New Roman"/>
          <w:sz w:val="28"/>
          <w:szCs w:val="28"/>
        </w:rPr>
        <w:t xml:space="preserve">………………………… </w:t>
      </w:r>
      <w:r w:rsidR="00B24CA2">
        <w:rPr>
          <w:rFonts w:ascii="Times New Roman" w:hAnsi="Times New Roman" w:cs="Times New Roman"/>
          <w:sz w:val="28"/>
          <w:szCs w:val="28"/>
        </w:rPr>
        <w:t>41</w:t>
      </w:r>
      <w:r w:rsidR="006D54A0" w:rsidRPr="0085114E">
        <w:rPr>
          <w:rFonts w:ascii="Times New Roman" w:hAnsi="Times New Roman" w:cs="Times New Roman"/>
          <w:sz w:val="28"/>
          <w:szCs w:val="28"/>
        </w:rPr>
        <w:br/>
      </w:r>
      <w:r w:rsidRPr="0085114E">
        <w:rPr>
          <w:rFonts w:ascii="Times New Roman" w:hAnsi="Times New Roman" w:cs="Times New Roman"/>
          <w:sz w:val="28"/>
          <w:szCs w:val="28"/>
        </w:rPr>
        <w:t>2.</w:t>
      </w:r>
      <w:r w:rsidR="006D54A0" w:rsidRPr="0085114E">
        <w:rPr>
          <w:rFonts w:ascii="Times New Roman" w:hAnsi="Times New Roman" w:cs="Times New Roman"/>
          <w:sz w:val="28"/>
          <w:szCs w:val="28"/>
        </w:rPr>
        <w:t>4</w:t>
      </w:r>
      <w:r w:rsidRPr="0085114E">
        <w:rPr>
          <w:rFonts w:ascii="Times New Roman" w:hAnsi="Times New Roman" w:cs="Times New Roman"/>
          <w:sz w:val="28"/>
          <w:szCs w:val="28"/>
        </w:rPr>
        <w:t>.</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Генеральний план …....………</w:t>
      </w:r>
      <w:bookmarkEnd w:id="3"/>
      <w:r w:rsidRPr="0085114E">
        <w:rPr>
          <w:rFonts w:ascii="Times New Roman" w:hAnsi="Times New Roman" w:cs="Times New Roman"/>
          <w:sz w:val="28"/>
          <w:szCs w:val="28"/>
        </w:rPr>
        <w:t>……</w:t>
      </w:r>
      <w:r w:rsidR="00562188" w:rsidRPr="0085114E">
        <w:rPr>
          <w:rFonts w:ascii="Times New Roman" w:hAnsi="Times New Roman" w:cs="Times New Roman"/>
          <w:sz w:val="28"/>
          <w:szCs w:val="28"/>
        </w:rPr>
        <w:t>………</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44</w:t>
      </w:r>
      <w:r w:rsidRPr="0085114E">
        <w:rPr>
          <w:rFonts w:ascii="Times New Roman" w:hAnsi="Times New Roman" w:cs="Times New Roman"/>
          <w:sz w:val="28"/>
          <w:szCs w:val="28"/>
        </w:rPr>
        <w:br/>
        <w:t>2.</w:t>
      </w:r>
      <w:r w:rsidR="006D54A0" w:rsidRPr="0085114E">
        <w:rPr>
          <w:rFonts w:ascii="Times New Roman" w:hAnsi="Times New Roman" w:cs="Times New Roman"/>
          <w:sz w:val="28"/>
          <w:szCs w:val="28"/>
        </w:rPr>
        <w:t>5</w:t>
      </w:r>
      <w:r w:rsidRPr="0085114E">
        <w:rPr>
          <w:rFonts w:ascii="Times New Roman" w:hAnsi="Times New Roman" w:cs="Times New Roman"/>
          <w:sz w:val="28"/>
          <w:szCs w:val="28"/>
        </w:rPr>
        <w:t>. Техніко-економічні показники генерального плану ..…………</w:t>
      </w:r>
      <w:r w:rsidR="00A57073" w:rsidRPr="0085114E">
        <w:rPr>
          <w:rFonts w:ascii="Times New Roman" w:hAnsi="Times New Roman" w:cs="Times New Roman"/>
          <w:sz w:val="28"/>
          <w:szCs w:val="28"/>
        </w:rPr>
        <w:t>………</w:t>
      </w:r>
      <w:r w:rsidR="00B24CA2">
        <w:rPr>
          <w:rFonts w:ascii="Times New Roman" w:hAnsi="Times New Roman" w:cs="Times New Roman"/>
          <w:sz w:val="28"/>
          <w:szCs w:val="28"/>
        </w:rPr>
        <w:t>..</w:t>
      </w:r>
      <w:r w:rsidRPr="0085114E">
        <w:rPr>
          <w:rFonts w:ascii="Times New Roman" w:hAnsi="Times New Roman" w:cs="Times New Roman"/>
          <w:sz w:val="28"/>
          <w:szCs w:val="28"/>
        </w:rPr>
        <w:t>…</w:t>
      </w:r>
      <w:r w:rsidR="00A57073" w:rsidRPr="0085114E">
        <w:rPr>
          <w:rFonts w:ascii="Times New Roman" w:hAnsi="Times New Roman" w:cs="Times New Roman"/>
          <w:sz w:val="28"/>
          <w:szCs w:val="28"/>
        </w:rPr>
        <w:t xml:space="preserve">   </w:t>
      </w:r>
      <w:r w:rsidR="00B24CA2">
        <w:rPr>
          <w:rFonts w:ascii="Times New Roman" w:hAnsi="Times New Roman" w:cs="Times New Roman"/>
          <w:sz w:val="28"/>
          <w:szCs w:val="28"/>
        </w:rPr>
        <w:t>50</w:t>
      </w:r>
    </w:p>
    <w:p w14:paraId="2324A294" w14:textId="0AE4C2E0" w:rsidR="00A57073" w:rsidRPr="0085114E" w:rsidRDefault="00A57073"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2.</w:t>
      </w:r>
      <w:r w:rsidR="006D54A0" w:rsidRPr="0085114E">
        <w:rPr>
          <w:rFonts w:ascii="Times New Roman" w:hAnsi="Times New Roman" w:cs="Times New Roman"/>
          <w:sz w:val="28"/>
          <w:szCs w:val="28"/>
        </w:rPr>
        <w:t>6</w:t>
      </w:r>
      <w:r w:rsidRPr="0085114E">
        <w:rPr>
          <w:rFonts w:ascii="Times New Roman" w:hAnsi="Times New Roman" w:cs="Times New Roman"/>
          <w:sz w:val="28"/>
          <w:szCs w:val="28"/>
        </w:rPr>
        <w:t>. Висновки до розділу 2</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562188" w:rsidRPr="0085114E">
        <w:rPr>
          <w:rFonts w:ascii="Times New Roman" w:hAnsi="Times New Roman" w:cs="Times New Roman"/>
          <w:sz w:val="28"/>
          <w:szCs w:val="28"/>
        </w:rPr>
        <w:t>…</w:t>
      </w:r>
      <w:r w:rsidRPr="0085114E">
        <w:rPr>
          <w:rFonts w:ascii="Times New Roman" w:hAnsi="Times New Roman" w:cs="Times New Roman"/>
          <w:sz w:val="28"/>
          <w:szCs w:val="28"/>
        </w:rPr>
        <w:t>…………</w:t>
      </w:r>
      <w:r w:rsidR="00562188" w:rsidRPr="0085114E">
        <w:rPr>
          <w:rFonts w:ascii="Times New Roman" w:hAnsi="Times New Roman" w:cs="Times New Roman"/>
          <w:sz w:val="28"/>
          <w:szCs w:val="28"/>
        </w:rPr>
        <w:t>……</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5</w:t>
      </w:r>
      <w:r w:rsidRPr="0085114E">
        <w:rPr>
          <w:rFonts w:ascii="Times New Roman" w:hAnsi="Times New Roman" w:cs="Times New Roman"/>
          <w:sz w:val="28"/>
          <w:szCs w:val="28"/>
        </w:rPr>
        <w:t>0</w:t>
      </w:r>
      <w:r w:rsidR="00D94698" w:rsidRPr="0085114E">
        <w:rPr>
          <w:rFonts w:ascii="Times New Roman" w:hAnsi="Times New Roman" w:cs="Times New Roman"/>
          <w:sz w:val="28"/>
          <w:szCs w:val="28"/>
        </w:rPr>
        <w:br/>
      </w:r>
    </w:p>
    <w:p w14:paraId="74A8395B" w14:textId="6E9E0D58" w:rsidR="00B24CA2"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РОЗДІЛ 3. АРХІТЕКТУРНО-ПЛАНУВАЛЬН</w:t>
      </w:r>
      <w:r w:rsidR="006D54A0" w:rsidRPr="0085114E">
        <w:rPr>
          <w:rFonts w:ascii="Times New Roman" w:hAnsi="Times New Roman" w:cs="Times New Roman"/>
          <w:sz w:val="28"/>
          <w:szCs w:val="28"/>
        </w:rPr>
        <w:t>І</w:t>
      </w:r>
      <w:r w:rsidRPr="0085114E">
        <w:rPr>
          <w:rFonts w:ascii="Times New Roman" w:hAnsi="Times New Roman" w:cs="Times New Roman"/>
          <w:sz w:val="28"/>
          <w:szCs w:val="28"/>
        </w:rPr>
        <w:t xml:space="preserve"> РІШЕННЯ.......................... </w:t>
      </w:r>
      <w:r w:rsidR="00B24CA2">
        <w:rPr>
          <w:rFonts w:ascii="Times New Roman" w:hAnsi="Times New Roman" w:cs="Times New Roman"/>
          <w:sz w:val="28"/>
          <w:szCs w:val="28"/>
        </w:rPr>
        <w:t>53</w:t>
      </w:r>
      <w:r w:rsidRPr="0085114E">
        <w:rPr>
          <w:rFonts w:ascii="Times New Roman" w:hAnsi="Times New Roman" w:cs="Times New Roman"/>
          <w:sz w:val="28"/>
          <w:szCs w:val="28"/>
        </w:rPr>
        <w:br/>
        <w:t>3.1 Художньо-образна концепція</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53</w:t>
      </w:r>
      <w:r w:rsidRPr="0085114E">
        <w:rPr>
          <w:rFonts w:ascii="Times New Roman" w:hAnsi="Times New Roman" w:cs="Times New Roman"/>
          <w:sz w:val="28"/>
          <w:szCs w:val="28"/>
        </w:rPr>
        <w:br/>
        <w:t xml:space="preserve">3.2 Функціонально-планувальна організація об’єкту </w:t>
      </w:r>
      <w:r w:rsidR="005127CC"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53</w:t>
      </w:r>
      <w:r w:rsidRPr="0085114E">
        <w:rPr>
          <w:rFonts w:ascii="Times New Roman" w:hAnsi="Times New Roman" w:cs="Times New Roman"/>
          <w:sz w:val="28"/>
          <w:szCs w:val="28"/>
        </w:rPr>
        <w:br/>
      </w:r>
      <w:r w:rsidRPr="0085114E">
        <w:rPr>
          <w:rFonts w:ascii="Times New Roman" w:hAnsi="Times New Roman" w:cs="Times New Roman"/>
          <w:sz w:val="28"/>
          <w:szCs w:val="28"/>
        </w:rPr>
        <w:lastRenderedPageBreak/>
        <w:t xml:space="preserve">3.3 Об’ємно-просторове рішення об’єкту </w:t>
      </w:r>
      <w:r w:rsidR="005127CC"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56</w:t>
      </w:r>
      <w:r w:rsidRPr="0085114E">
        <w:rPr>
          <w:rFonts w:ascii="Times New Roman" w:hAnsi="Times New Roman" w:cs="Times New Roman"/>
          <w:sz w:val="28"/>
          <w:szCs w:val="28"/>
        </w:rPr>
        <w:br/>
        <w:t>3.</w:t>
      </w:r>
      <w:r w:rsidR="00041B0A" w:rsidRPr="0085114E">
        <w:rPr>
          <w:rFonts w:ascii="Times New Roman" w:hAnsi="Times New Roman" w:cs="Times New Roman"/>
          <w:sz w:val="28"/>
          <w:szCs w:val="28"/>
        </w:rPr>
        <w:t>4</w:t>
      </w:r>
      <w:r w:rsidRPr="0085114E">
        <w:rPr>
          <w:rFonts w:ascii="Times New Roman" w:hAnsi="Times New Roman" w:cs="Times New Roman"/>
          <w:sz w:val="28"/>
          <w:szCs w:val="28"/>
        </w:rPr>
        <w:t xml:space="preserve"> Техніко-економічні показники</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041B0A" w:rsidRPr="0085114E">
        <w:rPr>
          <w:rFonts w:ascii="Times New Roman" w:hAnsi="Times New Roman" w:cs="Times New Roman"/>
          <w:sz w:val="28"/>
          <w:szCs w:val="28"/>
        </w:rPr>
        <w:t>………</w:t>
      </w:r>
      <w:r w:rsidRPr="0085114E">
        <w:rPr>
          <w:rFonts w:ascii="Times New Roman" w:hAnsi="Times New Roman" w:cs="Times New Roman"/>
          <w:sz w:val="28"/>
          <w:szCs w:val="28"/>
        </w:rPr>
        <w:t>………………………</w:t>
      </w:r>
      <w:r w:rsidR="00B24CA2">
        <w:rPr>
          <w:rFonts w:ascii="Times New Roman" w:hAnsi="Times New Roman" w:cs="Times New Roman"/>
          <w:sz w:val="28"/>
          <w:szCs w:val="28"/>
        </w:rPr>
        <w:t>.</w:t>
      </w:r>
      <w:r w:rsidRPr="0085114E">
        <w:rPr>
          <w:rFonts w:ascii="Times New Roman" w:hAnsi="Times New Roman" w:cs="Times New Roman"/>
          <w:sz w:val="28"/>
          <w:szCs w:val="28"/>
        </w:rPr>
        <w:t>…</w:t>
      </w:r>
      <w:r w:rsidR="00B24CA2">
        <w:rPr>
          <w:rFonts w:ascii="Times New Roman" w:hAnsi="Times New Roman" w:cs="Times New Roman"/>
          <w:sz w:val="28"/>
          <w:szCs w:val="28"/>
        </w:rPr>
        <w:t>..</w:t>
      </w:r>
      <w:r w:rsidRPr="0085114E">
        <w:rPr>
          <w:rFonts w:ascii="Times New Roman" w:hAnsi="Times New Roman" w:cs="Times New Roman"/>
          <w:sz w:val="28"/>
          <w:szCs w:val="28"/>
        </w:rPr>
        <w:t xml:space="preserve">…... </w:t>
      </w:r>
      <w:r w:rsidR="00B24CA2">
        <w:rPr>
          <w:rFonts w:ascii="Times New Roman" w:hAnsi="Times New Roman" w:cs="Times New Roman"/>
          <w:sz w:val="28"/>
          <w:szCs w:val="28"/>
        </w:rPr>
        <w:t>57</w:t>
      </w:r>
    </w:p>
    <w:p w14:paraId="2FBE21B7" w14:textId="1B9CEF89" w:rsidR="00A57073" w:rsidRPr="0085114E" w:rsidRDefault="00A57073"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3.</w:t>
      </w:r>
      <w:r w:rsidR="00041B0A" w:rsidRPr="0085114E">
        <w:rPr>
          <w:rFonts w:ascii="Times New Roman" w:hAnsi="Times New Roman" w:cs="Times New Roman"/>
          <w:sz w:val="28"/>
          <w:szCs w:val="28"/>
        </w:rPr>
        <w:t>5</w:t>
      </w:r>
      <w:r w:rsidRPr="0085114E">
        <w:rPr>
          <w:rFonts w:ascii="Times New Roman" w:hAnsi="Times New Roman" w:cs="Times New Roman"/>
          <w:sz w:val="28"/>
          <w:szCs w:val="28"/>
        </w:rPr>
        <w:t xml:space="preserve"> Висновки до розділу 3 ………………………………………….…………</w:t>
      </w:r>
      <w:r w:rsidR="00B24CA2">
        <w:rPr>
          <w:rFonts w:ascii="Times New Roman" w:hAnsi="Times New Roman" w:cs="Times New Roman"/>
          <w:sz w:val="28"/>
          <w:szCs w:val="28"/>
        </w:rPr>
        <w:t>.</w:t>
      </w:r>
      <w:r w:rsidRPr="0085114E">
        <w:rPr>
          <w:rFonts w:ascii="Times New Roman" w:hAnsi="Times New Roman" w:cs="Times New Roman"/>
          <w:sz w:val="28"/>
          <w:szCs w:val="28"/>
        </w:rPr>
        <w:t>….</w:t>
      </w:r>
      <w:r w:rsidR="00B24CA2">
        <w:rPr>
          <w:rFonts w:ascii="Times New Roman" w:hAnsi="Times New Roman" w:cs="Times New Roman"/>
          <w:sz w:val="28"/>
          <w:szCs w:val="28"/>
        </w:rPr>
        <w:t xml:space="preserve"> 57</w:t>
      </w:r>
    </w:p>
    <w:p w14:paraId="32BA57F6" w14:textId="77777777" w:rsidR="00A57073" w:rsidRPr="0085114E" w:rsidRDefault="00A57073" w:rsidP="002F6807">
      <w:pPr>
        <w:spacing w:after="0" w:line="360" w:lineRule="auto"/>
        <w:jc w:val="both"/>
        <w:rPr>
          <w:rFonts w:ascii="Times New Roman" w:hAnsi="Times New Roman" w:cs="Times New Roman"/>
          <w:sz w:val="28"/>
          <w:szCs w:val="28"/>
        </w:rPr>
      </w:pPr>
    </w:p>
    <w:p w14:paraId="2A2E4B94" w14:textId="3DA2D8F1" w:rsidR="00A57073" w:rsidRPr="0085114E" w:rsidRDefault="00D94698" w:rsidP="002F6807">
      <w:pPr>
        <w:spacing w:after="0" w:line="360" w:lineRule="auto"/>
        <w:jc w:val="both"/>
        <w:rPr>
          <w:rFonts w:ascii="Times New Roman" w:hAnsi="Times New Roman" w:cs="Times New Roman"/>
          <w:sz w:val="28"/>
          <w:szCs w:val="28"/>
          <w:highlight w:val="yellow"/>
        </w:rPr>
      </w:pPr>
      <w:r w:rsidRPr="0085114E">
        <w:rPr>
          <w:rFonts w:ascii="Times New Roman" w:hAnsi="Times New Roman" w:cs="Times New Roman"/>
          <w:sz w:val="28"/>
          <w:szCs w:val="28"/>
        </w:rPr>
        <w:t xml:space="preserve">РОЗДІЛ </w:t>
      </w:r>
      <w:r w:rsidR="00215414" w:rsidRPr="0085114E">
        <w:rPr>
          <w:rFonts w:ascii="Times New Roman" w:hAnsi="Times New Roman" w:cs="Times New Roman"/>
          <w:sz w:val="28"/>
          <w:szCs w:val="28"/>
        </w:rPr>
        <w:t>4</w:t>
      </w:r>
      <w:r w:rsidRPr="0085114E">
        <w:rPr>
          <w:rFonts w:ascii="Times New Roman" w:hAnsi="Times New Roman" w:cs="Times New Roman"/>
          <w:sz w:val="28"/>
          <w:szCs w:val="28"/>
        </w:rPr>
        <w:t xml:space="preserve">. КОНСТРУКТИВНЕ РІШЕННЯ І БУДІВЕЛЬНО-ОЗДОБЛЮВАЛЬНІ МАТЕРІАЛИ………………….……………….….……………….….…………… </w:t>
      </w:r>
      <w:r w:rsidR="00861BB9">
        <w:rPr>
          <w:rFonts w:ascii="Times New Roman" w:hAnsi="Times New Roman" w:cs="Times New Roman"/>
          <w:sz w:val="28"/>
          <w:szCs w:val="28"/>
        </w:rPr>
        <w:t>59</w:t>
      </w:r>
      <w:r w:rsidRPr="0085114E">
        <w:rPr>
          <w:rFonts w:ascii="Times New Roman" w:hAnsi="Times New Roman" w:cs="Times New Roman"/>
          <w:sz w:val="28"/>
          <w:szCs w:val="28"/>
          <w:highlight w:val="yellow"/>
        </w:rPr>
        <w:br/>
      </w:r>
    </w:p>
    <w:p w14:paraId="53CEFA00" w14:textId="251B5CFD" w:rsidR="00A57073" w:rsidRPr="0085114E" w:rsidRDefault="00D94698" w:rsidP="002F6807">
      <w:pPr>
        <w:spacing w:after="0"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РОЗДІЛ </w:t>
      </w:r>
      <w:r w:rsidR="00215414" w:rsidRPr="0085114E">
        <w:rPr>
          <w:rFonts w:ascii="Times New Roman" w:hAnsi="Times New Roman" w:cs="Times New Roman"/>
          <w:sz w:val="28"/>
          <w:szCs w:val="28"/>
        </w:rPr>
        <w:t>5</w:t>
      </w:r>
      <w:r w:rsidRPr="0085114E">
        <w:rPr>
          <w:rFonts w:ascii="Times New Roman" w:hAnsi="Times New Roman" w:cs="Times New Roman"/>
          <w:sz w:val="28"/>
          <w:szCs w:val="28"/>
        </w:rPr>
        <w:t xml:space="preserve">. ПРОТИПОЖЕЖНІ ЗАХОДИ………………………....………… </w:t>
      </w:r>
      <w:r w:rsidR="00861BB9">
        <w:rPr>
          <w:rFonts w:ascii="Times New Roman" w:hAnsi="Times New Roman" w:cs="Times New Roman"/>
          <w:sz w:val="28"/>
          <w:szCs w:val="28"/>
        </w:rPr>
        <w:t>62</w:t>
      </w:r>
      <w:r w:rsidRPr="0085114E">
        <w:rPr>
          <w:rFonts w:ascii="Times New Roman" w:hAnsi="Times New Roman" w:cs="Times New Roman"/>
          <w:sz w:val="28"/>
          <w:szCs w:val="28"/>
        </w:rPr>
        <w:br/>
      </w:r>
      <w:r w:rsidR="00B24CA2">
        <w:rPr>
          <w:rFonts w:ascii="Times New Roman" w:hAnsi="Times New Roman" w:cs="Times New Roman"/>
          <w:sz w:val="28"/>
          <w:szCs w:val="28"/>
        </w:rPr>
        <w:t>5</w:t>
      </w:r>
      <w:r w:rsidRPr="0085114E">
        <w:rPr>
          <w:rFonts w:ascii="Times New Roman" w:hAnsi="Times New Roman" w:cs="Times New Roman"/>
          <w:sz w:val="28"/>
          <w:szCs w:val="28"/>
        </w:rPr>
        <w:t xml:space="preserve">.1 Обмеження поширення пожежі в будинках ззовні та в середині…….. </w:t>
      </w:r>
      <w:r w:rsidR="00861BB9">
        <w:rPr>
          <w:rFonts w:ascii="Times New Roman" w:hAnsi="Times New Roman" w:cs="Times New Roman"/>
          <w:sz w:val="28"/>
          <w:szCs w:val="28"/>
        </w:rPr>
        <w:t>62</w:t>
      </w:r>
      <w:r w:rsidRPr="0085114E">
        <w:rPr>
          <w:rFonts w:ascii="Times New Roman" w:hAnsi="Times New Roman" w:cs="Times New Roman"/>
          <w:sz w:val="28"/>
          <w:szCs w:val="28"/>
        </w:rPr>
        <w:br/>
      </w:r>
      <w:r w:rsidR="00B24CA2">
        <w:rPr>
          <w:rFonts w:ascii="Times New Roman" w:hAnsi="Times New Roman" w:cs="Times New Roman"/>
          <w:sz w:val="28"/>
          <w:szCs w:val="28"/>
        </w:rPr>
        <w:t>5</w:t>
      </w:r>
      <w:r w:rsidRPr="0085114E">
        <w:rPr>
          <w:rFonts w:ascii="Times New Roman" w:hAnsi="Times New Roman" w:cs="Times New Roman"/>
          <w:sz w:val="28"/>
          <w:szCs w:val="28"/>
        </w:rPr>
        <w:t xml:space="preserve">.2 Забезпечення безпечної евакуації людей ...…………………………… </w:t>
      </w:r>
      <w:r w:rsidR="00861BB9">
        <w:rPr>
          <w:rFonts w:ascii="Times New Roman" w:hAnsi="Times New Roman" w:cs="Times New Roman"/>
          <w:sz w:val="28"/>
          <w:szCs w:val="28"/>
        </w:rPr>
        <w:t>64</w:t>
      </w:r>
      <w:r w:rsidRPr="0085114E">
        <w:rPr>
          <w:rFonts w:ascii="Times New Roman" w:hAnsi="Times New Roman" w:cs="Times New Roman"/>
          <w:sz w:val="28"/>
          <w:szCs w:val="28"/>
        </w:rPr>
        <w:br/>
      </w:r>
      <w:r w:rsidR="00B24CA2">
        <w:rPr>
          <w:rFonts w:ascii="Times New Roman" w:hAnsi="Times New Roman" w:cs="Times New Roman"/>
          <w:sz w:val="28"/>
          <w:szCs w:val="28"/>
        </w:rPr>
        <w:t>5</w:t>
      </w:r>
      <w:r w:rsidRPr="0085114E">
        <w:rPr>
          <w:rFonts w:ascii="Times New Roman" w:hAnsi="Times New Roman" w:cs="Times New Roman"/>
          <w:sz w:val="28"/>
          <w:szCs w:val="28"/>
        </w:rPr>
        <w:t>.3 Укриття</w:t>
      </w:r>
      <w:r w:rsidR="008A1391"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861BB9">
        <w:rPr>
          <w:rFonts w:ascii="Times New Roman" w:hAnsi="Times New Roman" w:cs="Times New Roman"/>
          <w:sz w:val="28"/>
          <w:szCs w:val="28"/>
        </w:rPr>
        <w:t>…</w:t>
      </w:r>
      <w:r w:rsidRPr="0085114E">
        <w:rPr>
          <w:rFonts w:ascii="Times New Roman" w:hAnsi="Times New Roman" w:cs="Times New Roman"/>
          <w:sz w:val="28"/>
          <w:szCs w:val="28"/>
        </w:rPr>
        <w:t xml:space="preserve"> </w:t>
      </w:r>
      <w:r w:rsidR="00861BB9">
        <w:rPr>
          <w:rFonts w:ascii="Times New Roman" w:hAnsi="Times New Roman" w:cs="Times New Roman"/>
          <w:sz w:val="28"/>
          <w:szCs w:val="28"/>
        </w:rPr>
        <w:t>66</w:t>
      </w:r>
    </w:p>
    <w:p w14:paraId="6771FE94" w14:textId="77777777" w:rsidR="00A57073" w:rsidRPr="0085114E" w:rsidRDefault="00A57073" w:rsidP="002F6807">
      <w:pPr>
        <w:spacing w:after="0" w:line="360" w:lineRule="auto"/>
        <w:jc w:val="both"/>
        <w:rPr>
          <w:rFonts w:ascii="Times New Roman" w:hAnsi="Times New Roman" w:cs="Times New Roman"/>
          <w:sz w:val="28"/>
          <w:szCs w:val="28"/>
          <w:highlight w:val="yellow"/>
        </w:rPr>
      </w:pPr>
    </w:p>
    <w:p w14:paraId="27E84266" w14:textId="2DB5D8A2" w:rsidR="00A57073" w:rsidRPr="0085114E" w:rsidRDefault="00D94698" w:rsidP="002F6807">
      <w:pPr>
        <w:spacing w:after="0" w:line="360" w:lineRule="auto"/>
        <w:jc w:val="both"/>
        <w:rPr>
          <w:rFonts w:ascii="Times New Roman" w:hAnsi="Times New Roman" w:cs="Times New Roman"/>
          <w:sz w:val="28"/>
          <w:szCs w:val="28"/>
        </w:rPr>
      </w:pPr>
      <w:bookmarkStart w:id="4" w:name="_Hlk231310188"/>
      <w:r w:rsidRPr="0085114E">
        <w:rPr>
          <w:rFonts w:ascii="Times New Roman" w:hAnsi="Times New Roman" w:cs="Times New Roman"/>
          <w:sz w:val="28"/>
          <w:szCs w:val="28"/>
        </w:rPr>
        <w:t xml:space="preserve">РОЗДІЛ </w:t>
      </w:r>
      <w:r w:rsidR="00215414" w:rsidRPr="0085114E">
        <w:rPr>
          <w:rFonts w:ascii="Times New Roman" w:hAnsi="Times New Roman" w:cs="Times New Roman"/>
          <w:sz w:val="28"/>
          <w:szCs w:val="28"/>
        </w:rPr>
        <w:t>6</w:t>
      </w:r>
      <w:r w:rsidRPr="0085114E">
        <w:rPr>
          <w:rFonts w:ascii="Times New Roman" w:hAnsi="Times New Roman" w:cs="Times New Roman"/>
          <w:sz w:val="28"/>
          <w:szCs w:val="28"/>
        </w:rPr>
        <w:t xml:space="preserve">. ОХОРОНА НАВКОЛИШНЬОГО СЕРЕДОВИЩА …………… </w:t>
      </w:r>
      <w:r w:rsidR="00861BB9">
        <w:rPr>
          <w:rFonts w:ascii="Times New Roman" w:hAnsi="Times New Roman" w:cs="Times New Roman"/>
          <w:sz w:val="28"/>
          <w:szCs w:val="28"/>
        </w:rPr>
        <w:t>68</w:t>
      </w:r>
      <w:r w:rsidRPr="0085114E">
        <w:rPr>
          <w:rFonts w:ascii="Times New Roman" w:hAnsi="Times New Roman" w:cs="Times New Roman"/>
          <w:sz w:val="28"/>
          <w:szCs w:val="28"/>
        </w:rPr>
        <w:br/>
      </w:r>
      <w:r w:rsidR="00933EC6" w:rsidRPr="0085114E">
        <w:rPr>
          <w:rFonts w:ascii="Times New Roman" w:hAnsi="Times New Roman" w:cs="Times New Roman"/>
          <w:sz w:val="28"/>
          <w:szCs w:val="28"/>
        </w:rPr>
        <w:t>6</w:t>
      </w:r>
      <w:r w:rsidRPr="0085114E">
        <w:rPr>
          <w:rFonts w:ascii="Times New Roman" w:hAnsi="Times New Roman" w:cs="Times New Roman"/>
          <w:sz w:val="28"/>
          <w:szCs w:val="28"/>
        </w:rPr>
        <w:t>.1. Заходи щодо організації безбар’єрного середовища</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для людей з обмеженими можливостями</w:t>
      </w:r>
      <w:r w:rsidR="00215414"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861BB9">
        <w:rPr>
          <w:rFonts w:ascii="Times New Roman" w:hAnsi="Times New Roman" w:cs="Times New Roman"/>
          <w:sz w:val="28"/>
          <w:szCs w:val="28"/>
        </w:rPr>
        <w:t>68</w:t>
      </w:r>
      <w:r w:rsidRPr="0085114E">
        <w:rPr>
          <w:rFonts w:ascii="Times New Roman" w:hAnsi="Times New Roman" w:cs="Times New Roman"/>
          <w:sz w:val="28"/>
          <w:szCs w:val="28"/>
        </w:rPr>
        <w:br/>
      </w:r>
      <w:r w:rsidR="00933EC6" w:rsidRPr="0085114E">
        <w:rPr>
          <w:rFonts w:ascii="Times New Roman" w:hAnsi="Times New Roman" w:cs="Times New Roman"/>
          <w:sz w:val="28"/>
          <w:szCs w:val="28"/>
        </w:rPr>
        <w:t>6</w:t>
      </w:r>
      <w:r w:rsidRPr="0085114E">
        <w:rPr>
          <w:rFonts w:ascii="Times New Roman" w:hAnsi="Times New Roman" w:cs="Times New Roman"/>
          <w:sz w:val="28"/>
          <w:szCs w:val="28"/>
        </w:rPr>
        <w:t>.2. Вплив на навколишнє середовище</w:t>
      </w:r>
      <w:r w:rsidR="000A512F"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0A512F" w:rsidRPr="0085114E">
        <w:rPr>
          <w:rFonts w:ascii="Times New Roman" w:hAnsi="Times New Roman" w:cs="Times New Roman"/>
          <w:sz w:val="28"/>
          <w:szCs w:val="28"/>
        </w:rPr>
        <w:t>…</w:t>
      </w:r>
      <w:r w:rsidRPr="0085114E">
        <w:rPr>
          <w:rFonts w:ascii="Times New Roman" w:hAnsi="Times New Roman" w:cs="Times New Roman"/>
          <w:sz w:val="28"/>
          <w:szCs w:val="28"/>
        </w:rPr>
        <w:t>…</w:t>
      </w:r>
      <w:r w:rsidR="000A512F" w:rsidRPr="0085114E">
        <w:rPr>
          <w:rFonts w:ascii="Times New Roman" w:hAnsi="Times New Roman" w:cs="Times New Roman"/>
          <w:sz w:val="28"/>
          <w:szCs w:val="28"/>
        </w:rPr>
        <w:t>…………</w:t>
      </w:r>
      <w:r w:rsidRPr="0085114E">
        <w:rPr>
          <w:rFonts w:ascii="Times New Roman" w:hAnsi="Times New Roman" w:cs="Times New Roman"/>
          <w:sz w:val="28"/>
          <w:szCs w:val="28"/>
        </w:rPr>
        <w:t>.………………...</w:t>
      </w:r>
      <w:r w:rsidR="00861BB9">
        <w:rPr>
          <w:rFonts w:ascii="Times New Roman" w:hAnsi="Times New Roman" w:cs="Times New Roman"/>
          <w:sz w:val="28"/>
          <w:szCs w:val="28"/>
        </w:rPr>
        <w:t>..</w:t>
      </w:r>
      <w:r w:rsidR="000A512F" w:rsidRPr="0085114E">
        <w:rPr>
          <w:rFonts w:ascii="Times New Roman" w:hAnsi="Times New Roman" w:cs="Times New Roman"/>
          <w:sz w:val="28"/>
          <w:szCs w:val="28"/>
        </w:rPr>
        <w:t xml:space="preserve"> </w:t>
      </w:r>
      <w:r w:rsidR="00861BB9">
        <w:rPr>
          <w:rFonts w:ascii="Times New Roman" w:hAnsi="Times New Roman" w:cs="Times New Roman"/>
          <w:sz w:val="28"/>
          <w:szCs w:val="28"/>
        </w:rPr>
        <w:t>69</w:t>
      </w:r>
    </w:p>
    <w:bookmarkEnd w:id="4"/>
    <w:p w14:paraId="0F2A0B3F" w14:textId="77777777" w:rsidR="00A57073" w:rsidRPr="0085114E" w:rsidRDefault="00A57073" w:rsidP="002F6807">
      <w:pPr>
        <w:spacing w:after="0" w:line="360" w:lineRule="auto"/>
        <w:jc w:val="both"/>
        <w:rPr>
          <w:rFonts w:ascii="Times New Roman" w:hAnsi="Times New Roman" w:cs="Times New Roman"/>
          <w:sz w:val="28"/>
          <w:szCs w:val="28"/>
          <w:highlight w:val="yellow"/>
        </w:rPr>
      </w:pPr>
    </w:p>
    <w:p w14:paraId="72FC4F95" w14:textId="55FFE033" w:rsidR="00D94698" w:rsidRPr="0085114E" w:rsidRDefault="00D94698" w:rsidP="002F6807">
      <w:pPr>
        <w:spacing w:after="0" w:line="360" w:lineRule="auto"/>
        <w:jc w:val="both"/>
        <w:rPr>
          <w:rFonts w:ascii="Times New Roman" w:hAnsi="Times New Roman" w:cs="Times New Roman"/>
          <w:sz w:val="28"/>
          <w:szCs w:val="28"/>
        </w:rPr>
      </w:pPr>
      <w:bookmarkStart w:id="5" w:name="_Hlk231311168"/>
      <w:r w:rsidRPr="00EF2C5D">
        <w:rPr>
          <w:rFonts w:ascii="Times New Roman" w:hAnsi="Times New Roman" w:cs="Times New Roman"/>
          <w:sz w:val="28"/>
          <w:szCs w:val="28"/>
        </w:rPr>
        <w:t xml:space="preserve">ЗАГАЛЬНІ ВИСНОВКИ……………………………………………………... </w:t>
      </w:r>
      <w:r w:rsidR="00861BB9">
        <w:rPr>
          <w:rFonts w:ascii="Times New Roman" w:hAnsi="Times New Roman" w:cs="Times New Roman"/>
          <w:sz w:val="28"/>
          <w:szCs w:val="28"/>
        </w:rPr>
        <w:t>71</w:t>
      </w:r>
      <w:r w:rsidRPr="00EF2C5D">
        <w:rPr>
          <w:rFonts w:ascii="Times New Roman" w:hAnsi="Times New Roman" w:cs="Times New Roman"/>
          <w:sz w:val="28"/>
          <w:szCs w:val="28"/>
        </w:rPr>
        <w:br/>
        <w:t xml:space="preserve">СПИСОК ВИКОРИСТАНИХ ДЖЕРЕЛ………..…………………………… </w:t>
      </w:r>
      <w:r w:rsidR="00861BB9">
        <w:rPr>
          <w:rFonts w:ascii="Times New Roman" w:hAnsi="Times New Roman" w:cs="Times New Roman"/>
          <w:sz w:val="28"/>
          <w:szCs w:val="28"/>
        </w:rPr>
        <w:t>74</w:t>
      </w:r>
      <w:r w:rsidRPr="00EF2C5D">
        <w:rPr>
          <w:rFonts w:ascii="Times New Roman" w:hAnsi="Times New Roman" w:cs="Times New Roman"/>
          <w:sz w:val="28"/>
          <w:szCs w:val="28"/>
        </w:rPr>
        <w:br/>
        <w:t>Додат</w:t>
      </w:r>
      <w:r w:rsidR="00861BB9">
        <w:rPr>
          <w:rFonts w:ascii="Times New Roman" w:hAnsi="Times New Roman" w:cs="Times New Roman"/>
          <w:sz w:val="28"/>
          <w:szCs w:val="28"/>
        </w:rPr>
        <w:t>ки</w:t>
      </w:r>
      <w:r w:rsidRPr="00EF2C5D">
        <w:rPr>
          <w:rFonts w:ascii="Times New Roman" w:hAnsi="Times New Roman" w:cs="Times New Roman"/>
          <w:sz w:val="28"/>
          <w:szCs w:val="28"/>
        </w:rPr>
        <w:t xml:space="preserve"> (Графічна частина роботи)…………………………</w:t>
      </w:r>
      <w:r w:rsidR="00861BB9">
        <w:rPr>
          <w:rFonts w:ascii="Times New Roman" w:hAnsi="Times New Roman" w:cs="Times New Roman"/>
          <w:sz w:val="28"/>
          <w:szCs w:val="28"/>
        </w:rPr>
        <w:t>….</w:t>
      </w:r>
      <w:r w:rsidRPr="00EF2C5D">
        <w:rPr>
          <w:rFonts w:ascii="Times New Roman" w:hAnsi="Times New Roman" w:cs="Times New Roman"/>
          <w:sz w:val="28"/>
          <w:szCs w:val="28"/>
        </w:rPr>
        <w:t>………………</w:t>
      </w:r>
      <w:r w:rsidR="00861BB9">
        <w:rPr>
          <w:rFonts w:ascii="Times New Roman" w:hAnsi="Times New Roman" w:cs="Times New Roman"/>
          <w:sz w:val="28"/>
          <w:szCs w:val="28"/>
        </w:rPr>
        <w:t>.</w:t>
      </w:r>
      <w:r w:rsidRPr="00EF2C5D">
        <w:rPr>
          <w:rFonts w:ascii="Times New Roman" w:hAnsi="Times New Roman" w:cs="Times New Roman"/>
          <w:sz w:val="28"/>
          <w:szCs w:val="28"/>
        </w:rPr>
        <w:t xml:space="preserve">  </w:t>
      </w:r>
      <w:r w:rsidR="00861BB9">
        <w:rPr>
          <w:rFonts w:ascii="Times New Roman" w:hAnsi="Times New Roman" w:cs="Times New Roman"/>
          <w:sz w:val="28"/>
          <w:szCs w:val="28"/>
        </w:rPr>
        <w:t>78</w:t>
      </w:r>
    </w:p>
    <w:bookmarkEnd w:id="5"/>
    <w:p w14:paraId="57DCE33B" w14:textId="77777777" w:rsidR="00D94698" w:rsidRPr="0085114E" w:rsidRDefault="00D94698" w:rsidP="002F6807">
      <w:pPr>
        <w:spacing w:before="240"/>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33C602F9" w14:textId="77777777" w:rsidR="00FA7A5A" w:rsidRPr="0085114E" w:rsidRDefault="00FA7A5A" w:rsidP="002F6807">
      <w:pPr>
        <w:spacing w:line="276" w:lineRule="auto"/>
        <w:ind w:left="284"/>
        <w:jc w:val="both"/>
        <w:rPr>
          <w:rFonts w:ascii="Times New Roman" w:hAnsi="Times New Roman" w:cs="Times New Roman"/>
          <w:sz w:val="28"/>
          <w:szCs w:val="28"/>
        </w:rPr>
      </w:pPr>
    </w:p>
    <w:p w14:paraId="49CCC989" w14:textId="023804A2" w:rsidR="00D94698" w:rsidRPr="0085114E" w:rsidRDefault="00D94698" w:rsidP="002F6807">
      <w:pPr>
        <w:spacing w:line="276" w:lineRule="auto"/>
        <w:ind w:left="284"/>
        <w:jc w:val="both"/>
        <w:rPr>
          <w:rFonts w:ascii="Times New Roman" w:hAnsi="Times New Roman" w:cs="Times New Roman"/>
          <w:b/>
          <w:bCs/>
          <w:sz w:val="28"/>
          <w:szCs w:val="28"/>
        </w:rPr>
      </w:pPr>
      <w:r w:rsidRPr="0085114E">
        <w:rPr>
          <w:rFonts w:ascii="Times New Roman" w:hAnsi="Times New Roman" w:cs="Times New Roman"/>
          <w:b/>
          <w:bCs/>
          <w:sz w:val="28"/>
          <w:szCs w:val="28"/>
        </w:rPr>
        <w:t>ПЕРЕЛІК ВИКОРИСТАНИХ ТЕРМІНІВ ТА СКОРОЧЕНЬ</w:t>
      </w:r>
    </w:p>
    <w:p w14:paraId="44EA0857"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БК</w:t>
      </w:r>
      <w:r w:rsidRPr="005127CC">
        <w:rPr>
          <w:rFonts w:ascii="Times New Roman" w:hAnsi="Times New Roman" w:cs="Times New Roman"/>
          <w:sz w:val="28"/>
          <w:szCs w:val="28"/>
        </w:rPr>
        <w:t xml:space="preserve"> — Будинок культури. </w:t>
      </w:r>
    </w:p>
    <w:p w14:paraId="274CE12C"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ГП</w:t>
      </w:r>
      <w:r w:rsidRPr="005127CC">
        <w:rPr>
          <w:rFonts w:ascii="Times New Roman" w:hAnsi="Times New Roman" w:cs="Times New Roman"/>
          <w:sz w:val="28"/>
          <w:szCs w:val="28"/>
        </w:rPr>
        <w:t xml:space="preserve"> — Генеральний план. </w:t>
      </w:r>
    </w:p>
    <w:p w14:paraId="4B672B3A"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дБА</w:t>
      </w:r>
      <w:r w:rsidRPr="005127CC">
        <w:rPr>
          <w:rFonts w:ascii="Times New Roman" w:hAnsi="Times New Roman" w:cs="Times New Roman"/>
          <w:sz w:val="28"/>
          <w:szCs w:val="28"/>
        </w:rPr>
        <w:t xml:space="preserve"> — Децибел акустичний (одиниця виміру рівня шуму). </w:t>
      </w:r>
    </w:p>
    <w:p w14:paraId="4FF22C88"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ДБН</w:t>
      </w:r>
      <w:r w:rsidRPr="005127CC">
        <w:rPr>
          <w:rFonts w:ascii="Times New Roman" w:hAnsi="Times New Roman" w:cs="Times New Roman"/>
          <w:sz w:val="28"/>
          <w:szCs w:val="28"/>
        </w:rPr>
        <w:t xml:space="preserve"> — Державні будівельні норми. </w:t>
      </w:r>
    </w:p>
    <w:p w14:paraId="495FF3FD"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ДСТУ</w:t>
      </w:r>
      <w:r w:rsidRPr="005127CC">
        <w:rPr>
          <w:rFonts w:ascii="Times New Roman" w:hAnsi="Times New Roman" w:cs="Times New Roman"/>
          <w:sz w:val="28"/>
          <w:szCs w:val="28"/>
        </w:rPr>
        <w:t xml:space="preserve"> — Державний стандарт України. </w:t>
      </w:r>
    </w:p>
    <w:p w14:paraId="01200C40"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КМУ</w:t>
      </w:r>
      <w:r w:rsidRPr="005127CC">
        <w:rPr>
          <w:rFonts w:ascii="Times New Roman" w:hAnsi="Times New Roman" w:cs="Times New Roman"/>
          <w:sz w:val="28"/>
          <w:szCs w:val="28"/>
        </w:rPr>
        <w:t xml:space="preserve"> — Кабінет Міністрів України. </w:t>
      </w:r>
    </w:p>
    <w:p w14:paraId="4582B6D6"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МГН</w:t>
      </w:r>
      <w:r w:rsidRPr="005127CC">
        <w:rPr>
          <w:rFonts w:ascii="Times New Roman" w:hAnsi="Times New Roman" w:cs="Times New Roman"/>
          <w:sz w:val="28"/>
          <w:szCs w:val="28"/>
        </w:rPr>
        <w:t xml:space="preserve"> — Маломобільні групи населення. </w:t>
      </w:r>
    </w:p>
    <w:p w14:paraId="42AD0370"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НГ</w:t>
      </w:r>
      <w:r w:rsidRPr="005127CC">
        <w:rPr>
          <w:rFonts w:ascii="Times New Roman" w:hAnsi="Times New Roman" w:cs="Times New Roman"/>
          <w:sz w:val="28"/>
          <w:szCs w:val="28"/>
        </w:rPr>
        <w:t xml:space="preserve"> — Негорючі матеріали (клас пожежної безпеки). </w:t>
      </w:r>
    </w:p>
    <w:p w14:paraId="0269C0E0"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ОВД</w:t>
      </w:r>
      <w:r w:rsidRPr="005127CC">
        <w:rPr>
          <w:rFonts w:ascii="Times New Roman" w:hAnsi="Times New Roman" w:cs="Times New Roman"/>
          <w:sz w:val="28"/>
          <w:szCs w:val="28"/>
        </w:rPr>
        <w:t xml:space="preserve"> — Оцінка впливу на довкілля. </w:t>
      </w:r>
    </w:p>
    <w:p w14:paraId="2E18F50B"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ОТГ</w:t>
      </w:r>
      <w:r w:rsidRPr="005127CC">
        <w:rPr>
          <w:rFonts w:ascii="Times New Roman" w:hAnsi="Times New Roman" w:cs="Times New Roman"/>
          <w:sz w:val="28"/>
          <w:szCs w:val="28"/>
        </w:rPr>
        <w:t xml:space="preserve"> — Об'єднана територіальна громада. </w:t>
      </w:r>
    </w:p>
    <w:p w14:paraId="0E7D6C29"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СК1</w:t>
      </w:r>
      <w:r w:rsidRPr="005127CC">
        <w:rPr>
          <w:rFonts w:ascii="Times New Roman" w:hAnsi="Times New Roman" w:cs="Times New Roman"/>
          <w:sz w:val="28"/>
          <w:szCs w:val="28"/>
        </w:rPr>
        <w:t xml:space="preserve"> — Сходова клітка типу 1 (внутрішня з природним освітленням). </w:t>
      </w:r>
    </w:p>
    <w:p w14:paraId="7CAB1E1C"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СОУЕ</w:t>
      </w:r>
      <w:r w:rsidRPr="005127CC">
        <w:rPr>
          <w:rFonts w:ascii="Times New Roman" w:hAnsi="Times New Roman" w:cs="Times New Roman"/>
          <w:sz w:val="28"/>
          <w:szCs w:val="28"/>
        </w:rPr>
        <w:t xml:space="preserve"> — Система оповіщення та керування евакуацією людей при пожежі. </w:t>
      </w:r>
    </w:p>
    <w:p w14:paraId="4BAF015F"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СПП</w:t>
      </w:r>
      <w:r w:rsidRPr="005127CC">
        <w:rPr>
          <w:rFonts w:ascii="Times New Roman" w:hAnsi="Times New Roman" w:cs="Times New Roman"/>
          <w:sz w:val="28"/>
          <w:szCs w:val="28"/>
        </w:rPr>
        <w:t xml:space="preserve"> — Споруда подвійного призначення. </w:t>
      </w:r>
    </w:p>
    <w:p w14:paraId="13D47441"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ТВП</w:t>
      </w:r>
      <w:r w:rsidRPr="005127CC">
        <w:rPr>
          <w:rFonts w:ascii="Times New Roman" w:hAnsi="Times New Roman" w:cs="Times New Roman"/>
          <w:sz w:val="28"/>
          <w:szCs w:val="28"/>
        </w:rPr>
        <w:t xml:space="preserve"> — Тверді побутові відходи. </w:t>
      </w:r>
    </w:p>
    <w:p w14:paraId="587C93D0"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ТГ</w:t>
      </w:r>
      <w:r w:rsidRPr="005127CC">
        <w:rPr>
          <w:rFonts w:ascii="Times New Roman" w:hAnsi="Times New Roman" w:cs="Times New Roman"/>
          <w:sz w:val="28"/>
          <w:szCs w:val="28"/>
        </w:rPr>
        <w:t xml:space="preserve"> — Територіальна громада. </w:t>
      </w:r>
    </w:p>
    <w:p w14:paraId="3E3F873A"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ЦКП</w:t>
      </w:r>
      <w:r w:rsidRPr="005127CC">
        <w:rPr>
          <w:rFonts w:ascii="Times New Roman" w:hAnsi="Times New Roman" w:cs="Times New Roman"/>
          <w:sz w:val="28"/>
          <w:szCs w:val="28"/>
        </w:rPr>
        <w:t xml:space="preserve"> — Центр культурних послуг. </w:t>
      </w:r>
    </w:p>
    <w:p w14:paraId="26338ECB"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ЦНАП</w:t>
      </w:r>
      <w:r w:rsidRPr="005127CC">
        <w:rPr>
          <w:rFonts w:ascii="Times New Roman" w:hAnsi="Times New Roman" w:cs="Times New Roman"/>
          <w:sz w:val="28"/>
          <w:szCs w:val="28"/>
        </w:rPr>
        <w:t xml:space="preserve"> — Центр надання адміністративних послуг. </w:t>
      </w:r>
    </w:p>
    <w:p w14:paraId="22F9C99B"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HPL-панелі</w:t>
      </w:r>
      <w:r w:rsidRPr="005127CC">
        <w:rPr>
          <w:rFonts w:ascii="Times New Roman" w:hAnsi="Times New Roman" w:cs="Times New Roman"/>
          <w:sz w:val="28"/>
          <w:szCs w:val="28"/>
        </w:rPr>
        <w:t xml:space="preserve"> — Ламінат високого тиску (High-Pressure Laminate), матеріал для облицювання фасадів. </w:t>
      </w:r>
    </w:p>
    <w:p w14:paraId="63B7FA33" w14:textId="77777777" w:rsidR="005127CC" w:rsidRPr="005127CC" w:rsidRDefault="005127CC" w:rsidP="005127CC">
      <w:pPr>
        <w:numPr>
          <w:ilvl w:val="0"/>
          <w:numId w:val="13"/>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REI / EI / E</w:t>
      </w:r>
      <w:r w:rsidRPr="005127CC">
        <w:rPr>
          <w:rFonts w:ascii="Times New Roman" w:hAnsi="Times New Roman" w:cs="Times New Roman"/>
          <w:sz w:val="28"/>
          <w:szCs w:val="28"/>
        </w:rPr>
        <w:t xml:space="preserve"> — Класи та межі вогнестійкості будівельних конструкцій (R — несуча здатність, E — цілісність, I — теплоізолювальна здатність). </w:t>
      </w:r>
    </w:p>
    <w:p w14:paraId="3203AD54" w14:textId="77777777" w:rsidR="005127CC" w:rsidRPr="005127CC" w:rsidRDefault="005127CC" w:rsidP="005127CC">
      <w:pPr>
        <w:numPr>
          <w:ilvl w:val="0"/>
          <w:numId w:val="14"/>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ЗУ</w:t>
      </w:r>
      <w:r w:rsidRPr="005127CC">
        <w:rPr>
          <w:rFonts w:ascii="Times New Roman" w:hAnsi="Times New Roman" w:cs="Times New Roman"/>
          <w:sz w:val="28"/>
          <w:szCs w:val="28"/>
        </w:rPr>
        <w:t xml:space="preserve"> — Закон України. </w:t>
      </w:r>
    </w:p>
    <w:p w14:paraId="0461EAD3" w14:textId="77777777" w:rsidR="005127CC" w:rsidRPr="005127CC" w:rsidRDefault="005127CC" w:rsidP="005127CC">
      <w:pPr>
        <w:numPr>
          <w:ilvl w:val="0"/>
          <w:numId w:val="14"/>
        </w:numPr>
        <w:spacing w:after="0" w:line="276" w:lineRule="auto"/>
        <w:jc w:val="both"/>
        <w:rPr>
          <w:rFonts w:ascii="Times New Roman" w:hAnsi="Times New Roman" w:cs="Times New Roman"/>
          <w:sz w:val="28"/>
          <w:szCs w:val="28"/>
        </w:rPr>
      </w:pPr>
      <w:r w:rsidRPr="005127CC">
        <w:rPr>
          <w:rFonts w:ascii="Times New Roman" w:hAnsi="Times New Roman" w:cs="Times New Roman"/>
          <w:b/>
          <w:bCs/>
          <w:sz w:val="28"/>
          <w:szCs w:val="28"/>
        </w:rPr>
        <w:t>ПВХ</w:t>
      </w:r>
      <w:r w:rsidRPr="005127CC">
        <w:rPr>
          <w:rFonts w:ascii="Times New Roman" w:hAnsi="Times New Roman" w:cs="Times New Roman"/>
          <w:sz w:val="28"/>
          <w:szCs w:val="28"/>
        </w:rPr>
        <w:t xml:space="preserve"> — Полівінілхлорид (у тексті згадується як ПВХ-мембрана для гідроізоляції покрівлі). </w:t>
      </w:r>
    </w:p>
    <w:p w14:paraId="3A1664E3" w14:textId="77777777" w:rsidR="00D94698" w:rsidRPr="0085114E" w:rsidRDefault="00D94698" w:rsidP="002F6807">
      <w:pPr>
        <w:spacing w:line="276" w:lineRule="auto"/>
        <w:ind w:left="284"/>
        <w:jc w:val="both"/>
        <w:rPr>
          <w:rFonts w:ascii="Times New Roman" w:hAnsi="Times New Roman" w:cs="Times New Roman"/>
          <w:sz w:val="28"/>
          <w:szCs w:val="28"/>
        </w:rPr>
      </w:pPr>
    </w:p>
    <w:p w14:paraId="32260A51" w14:textId="7866857D" w:rsidR="00FA7A5A" w:rsidRPr="0085114E" w:rsidRDefault="00FA7A5A" w:rsidP="002F6807">
      <w:pPr>
        <w:ind w:left="284"/>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632171EB" w14:textId="77777777" w:rsidR="00FA7A5A" w:rsidRPr="0085114E" w:rsidRDefault="00FA7A5A" w:rsidP="002F6807">
      <w:pPr>
        <w:spacing w:line="276" w:lineRule="auto"/>
        <w:ind w:left="284"/>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ВСТУП</w:t>
      </w:r>
    </w:p>
    <w:p w14:paraId="101BF1DE" w14:textId="654E213A" w:rsidR="00FA7A5A" w:rsidRPr="0085114E" w:rsidRDefault="004D7411" w:rsidP="002F6807">
      <w:pPr>
        <w:spacing w:line="276" w:lineRule="auto"/>
        <w:ind w:left="284" w:firstLine="709"/>
        <w:jc w:val="both"/>
        <w:rPr>
          <w:rFonts w:ascii="Times New Roman" w:hAnsi="Times New Roman" w:cs="Times New Roman"/>
          <w:b/>
          <w:sz w:val="28"/>
          <w:szCs w:val="28"/>
        </w:rPr>
      </w:pPr>
      <w:r w:rsidRPr="0085114E">
        <w:rPr>
          <w:rFonts w:ascii="Times New Roman" w:hAnsi="Times New Roman" w:cs="Times New Roman"/>
          <w:b/>
          <w:sz w:val="28"/>
          <w:szCs w:val="28"/>
        </w:rPr>
        <w:t>Актуальність роботи</w:t>
      </w:r>
    </w:p>
    <w:p w14:paraId="5E665C55" w14:textId="373DAD1E" w:rsidR="002C12A6" w:rsidRPr="0085114E" w:rsidRDefault="009A5461"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У сучасних умовах розвитку територіальних громад в Україні та процесах децентралізації модернізація громадської </w:t>
      </w:r>
      <w:r w:rsidR="00A23943" w:rsidRPr="0085114E">
        <w:rPr>
          <w:rFonts w:ascii="Times New Roman" w:hAnsi="Times New Roman" w:cs="Times New Roman"/>
          <w:sz w:val="28"/>
          <w:szCs w:val="28"/>
        </w:rPr>
        <w:t xml:space="preserve">та </w:t>
      </w:r>
      <w:r w:rsidRPr="0085114E">
        <w:rPr>
          <w:rFonts w:ascii="Times New Roman" w:hAnsi="Times New Roman" w:cs="Times New Roman"/>
          <w:sz w:val="28"/>
          <w:szCs w:val="28"/>
        </w:rPr>
        <w:t xml:space="preserve">культурної інфраструктури селищ стає важливим соціокультурним та архітектурним завданням. </w:t>
      </w:r>
    </w:p>
    <w:p w14:paraId="015D92A1" w14:textId="76831616" w:rsidR="004D7411" w:rsidRPr="0085114E" w:rsidRDefault="009A5461"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Селище Лисець </w:t>
      </w:r>
      <w:r w:rsidR="002C12A6" w:rsidRPr="0085114E">
        <w:rPr>
          <w:rFonts w:ascii="Times New Roman" w:hAnsi="Times New Roman" w:cs="Times New Roman"/>
          <w:sz w:val="28"/>
          <w:szCs w:val="28"/>
        </w:rPr>
        <w:t>як</w:t>
      </w:r>
      <w:r w:rsidRPr="0085114E">
        <w:rPr>
          <w:rFonts w:ascii="Times New Roman" w:hAnsi="Times New Roman" w:cs="Times New Roman"/>
          <w:sz w:val="28"/>
          <w:szCs w:val="28"/>
        </w:rPr>
        <w:t xml:space="preserve"> центр територіальної громади, </w:t>
      </w:r>
      <w:r w:rsidR="002C12A6" w:rsidRPr="0085114E">
        <w:rPr>
          <w:rFonts w:ascii="Times New Roman" w:hAnsi="Times New Roman" w:cs="Times New Roman"/>
          <w:sz w:val="28"/>
          <w:szCs w:val="28"/>
        </w:rPr>
        <w:t>(</w:t>
      </w:r>
      <w:r w:rsidRPr="0085114E">
        <w:rPr>
          <w:rFonts w:ascii="Times New Roman" w:hAnsi="Times New Roman" w:cs="Times New Roman"/>
          <w:sz w:val="28"/>
          <w:szCs w:val="28"/>
        </w:rPr>
        <w:t>до складу якої входять села Посіч, Старий Лисець і Стебник</w:t>
      </w:r>
      <w:r w:rsidR="002C12A6" w:rsidRPr="0085114E">
        <w:rPr>
          <w:rFonts w:ascii="Times New Roman" w:hAnsi="Times New Roman" w:cs="Times New Roman"/>
          <w:sz w:val="28"/>
          <w:szCs w:val="28"/>
        </w:rPr>
        <w:t xml:space="preserve">) </w:t>
      </w:r>
      <w:r w:rsidR="00697B73" w:rsidRPr="0085114E">
        <w:rPr>
          <w:rFonts w:ascii="Times New Roman" w:hAnsi="Times New Roman" w:cs="Times New Roman"/>
          <w:sz w:val="28"/>
          <w:szCs w:val="28"/>
        </w:rPr>
        <w:t>виступає не лише дрібним елементом</w:t>
      </w:r>
      <w:r w:rsidR="00D13247" w:rsidRPr="0085114E">
        <w:rPr>
          <w:rFonts w:ascii="Times New Roman" w:hAnsi="Times New Roman" w:cs="Times New Roman"/>
          <w:sz w:val="28"/>
          <w:szCs w:val="28"/>
        </w:rPr>
        <w:t xml:space="preserve"> Івано-Франківської агломерації, а повноцінн</w:t>
      </w:r>
      <w:r w:rsidR="002C12A6" w:rsidRPr="0085114E">
        <w:rPr>
          <w:rFonts w:ascii="Times New Roman" w:hAnsi="Times New Roman" w:cs="Times New Roman"/>
          <w:sz w:val="28"/>
          <w:szCs w:val="28"/>
        </w:rPr>
        <w:t>им</w:t>
      </w:r>
      <w:r w:rsidR="00D13247" w:rsidRPr="0085114E">
        <w:rPr>
          <w:rFonts w:ascii="Times New Roman" w:hAnsi="Times New Roman" w:cs="Times New Roman"/>
          <w:sz w:val="28"/>
          <w:szCs w:val="28"/>
        </w:rPr>
        <w:t xml:space="preserve"> адміністративн</w:t>
      </w:r>
      <w:r w:rsidR="002C12A6" w:rsidRPr="0085114E">
        <w:rPr>
          <w:rFonts w:ascii="Times New Roman" w:hAnsi="Times New Roman" w:cs="Times New Roman"/>
          <w:sz w:val="28"/>
          <w:szCs w:val="28"/>
        </w:rPr>
        <w:t>им</w:t>
      </w:r>
      <w:r w:rsidR="00D13247" w:rsidRPr="0085114E">
        <w:rPr>
          <w:rFonts w:ascii="Times New Roman" w:hAnsi="Times New Roman" w:cs="Times New Roman"/>
          <w:sz w:val="28"/>
          <w:szCs w:val="28"/>
        </w:rPr>
        <w:t xml:space="preserve"> ядро</w:t>
      </w:r>
      <w:r w:rsidR="002C12A6" w:rsidRPr="0085114E">
        <w:rPr>
          <w:rFonts w:ascii="Times New Roman" w:hAnsi="Times New Roman" w:cs="Times New Roman"/>
          <w:sz w:val="28"/>
          <w:szCs w:val="28"/>
        </w:rPr>
        <w:t>м</w:t>
      </w:r>
      <w:r w:rsidR="00D13247" w:rsidRPr="0085114E">
        <w:rPr>
          <w:rFonts w:ascii="Times New Roman" w:hAnsi="Times New Roman" w:cs="Times New Roman"/>
          <w:sz w:val="28"/>
          <w:szCs w:val="28"/>
        </w:rPr>
        <w:t xml:space="preserve"> Лисецької територіальної громад</w:t>
      </w:r>
      <w:r w:rsidR="002C12A6" w:rsidRPr="0085114E">
        <w:rPr>
          <w:rFonts w:ascii="Times New Roman" w:hAnsi="Times New Roman" w:cs="Times New Roman"/>
          <w:sz w:val="28"/>
          <w:szCs w:val="28"/>
        </w:rPr>
        <w:t>и</w:t>
      </w:r>
      <w:r w:rsidR="00D13247"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Статус осередку </w:t>
      </w:r>
      <w:r w:rsidR="00A23943" w:rsidRPr="0085114E">
        <w:rPr>
          <w:rFonts w:ascii="Times New Roman" w:hAnsi="Times New Roman" w:cs="Times New Roman"/>
          <w:sz w:val="28"/>
          <w:szCs w:val="28"/>
        </w:rPr>
        <w:t xml:space="preserve">покладає на </w:t>
      </w:r>
      <w:r w:rsidR="002C12A6" w:rsidRPr="0085114E">
        <w:rPr>
          <w:rFonts w:ascii="Times New Roman" w:hAnsi="Times New Roman" w:cs="Times New Roman"/>
          <w:sz w:val="28"/>
          <w:szCs w:val="28"/>
        </w:rPr>
        <w:t>нього</w:t>
      </w:r>
      <w:r w:rsidR="00697B73" w:rsidRPr="0085114E">
        <w:rPr>
          <w:rFonts w:ascii="Times New Roman" w:hAnsi="Times New Roman" w:cs="Times New Roman"/>
          <w:sz w:val="28"/>
          <w:szCs w:val="28"/>
        </w:rPr>
        <w:t>,</w:t>
      </w:r>
      <w:r w:rsidR="00A23943" w:rsidRPr="0085114E">
        <w:rPr>
          <w:rFonts w:ascii="Times New Roman" w:hAnsi="Times New Roman" w:cs="Times New Roman"/>
          <w:sz w:val="28"/>
          <w:szCs w:val="28"/>
        </w:rPr>
        <w:t xml:space="preserve"> </w:t>
      </w:r>
      <w:r w:rsidR="005C7A95" w:rsidRPr="0085114E">
        <w:rPr>
          <w:rFonts w:ascii="Times New Roman" w:hAnsi="Times New Roman" w:cs="Times New Roman"/>
          <w:sz w:val="28"/>
          <w:szCs w:val="28"/>
        </w:rPr>
        <w:t>окрім</w:t>
      </w:r>
      <w:r w:rsidR="00A23943" w:rsidRPr="0085114E">
        <w:rPr>
          <w:rFonts w:ascii="Times New Roman" w:hAnsi="Times New Roman" w:cs="Times New Roman"/>
          <w:sz w:val="28"/>
          <w:szCs w:val="28"/>
        </w:rPr>
        <w:t xml:space="preserve"> адміністративн</w:t>
      </w:r>
      <w:r w:rsidR="00CE3DDE" w:rsidRPr="0085114E">
        <w:rPr>
          <w:rFonts w:ascii="Times New Roman" w:hAnsi="Times New Roman" w:cs="Times New Roman"/>
          <w:sz w:val="28"/>
          <w:szCs w:val="28"/>
        </w:rPr>
        <w:t>их</w:t>
      </w:r>
      <w:r w:rsidR="00A23943" w:rsidRPr="0085114E">
        <w:rPr>
          <w:rFonts w:ascii="Times New Roman" w:hAnsi="Times New Roman" w:cs="Times New Roman"/>
          <w:sz w:val="28"/>
          <w:szCs w:val="28"/>
        </w:rPr>
        <w:t xml:space="preserve"> функці</w:t>
      </w:r>
      <w:r w:rsidR="00CE3DDE" w:rsidRPr="0085114E">
        <w:rPr>
          <w:rFonts w:ascii="Times New Roman" w:hAnsi="Times New Roman" w:cs="Times New Roman"/>
          <w:sz w:val="28"/>
          <w:szCs w:val="28"/>
        </w:rPr>
        <w:t>й</w:t>
      </w:r>
      <w:r w:rsidR="00697B73" w:rsidRPr="0085114E">
        <w:rPr>
          <w:rFonts w:ascii="Times New Roman" w:hAnsi="Times New Roman" w:cs="Times New Roman"/>
          <w:sz w:val="28"/>
          <w:szCs w:val="28"/>
        </w:rPr>
        <w:t>,</w:t>
      </w:r>
      <w:r w:rsidR="002C12A6" w:rsidRPr="0085114E">
        <w:rPr>
          <w:rFonts w:ascii="Times New Roman" w:hAnsi="Times New Roman" w:cs="Times New Roman"/>
          <w:sz w:val="28"/>
          <w:szCs w:val="28"/>
        </w:rPr>
        <w:t xml:space="preserve"> також роль головного соціокультурного вузла, який повинен забезпечувати громадські,  культурно-дозвіллєві, соціальні потреби мешканців</w:t>
      </w:r>
      <w:r w:rsidR="00D13247" w:rsidRPr="0085114E">
        <w:rPr>
          <w:rFonts w:ascii="Times New Roman" w:hAnsi="Times New Roman" w:cs="Times New Roman"/>
          <w:sz w:val="28"/>
          <w:szCs w:val="28"/>
        </w:rPr>
        <w:t>.</w:t>
      </w:r>
    </w:p>
    <w:p w14:paraId="096574A4" w14:textId="77777777" w:rsidR="003C71A8" w:rsidRDefault="002C12A6"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Існуючий стан культурної інфраструктури громади є невідповідним до сучасних </w:t>
      </w:r>
      <w:r w:rsidR="00697B73" w:rsidRPr="0085114E">
        <w:rPr>
          <w:rFonts w:ascii="Times New Roman" w:hAnsi="Times New Roman" w:cs="Times New Roman"/>
          <w:sz w:val="28"/>
          <w:szCs w:val="28"/>
        </w:rPr>
        <w:t>запитів</w:t>
      </w:r>
      <w:r w:rsidRPr="0085114E">
        <w:rPr>
          <w:rFonts w:ascii="Times New Roman" w:hAnsi="Times New Roman" w:cs="Times New Roman"/>
          <w:sz w:val="28"/>
          <w:szCs w:val="28"/>
        </w:rPr>
        <w:t xml:space="preserve"> суспільства. </w:t>
      </w:r>
      <w:r w:rsidR="00F7174C" w:rsidRPr="0085114E">
        <w:rPr>
          <w:rFonts w:ascii="Times New Roman" w:hAnsi="Times New Roman" w:cs="Times New Roman"/>
          <w:sz w:val="28"/>
          <w:szCs w:val="28"/>
        </w:rPr>
        <w:t>Старий Будинок культури розміщується в селі Старий Лисець. «Далекого 1976 р. відбулось відкриття БК. Це була окраса для всього району. При Будинку культури запрацювали гуртки художньої самодіяльності, спортивні секції. Із концертами приїжджали різні колективи…»  [</w:t>
      </w:r>
      <w:r w:rsidR="003C71A8" w:rsidRPr="002C77FF">
        <w:rPr>
          <w:rFonts w:ascii="Times New Roman" w:hAnsi="Times New Roman" w:cs="Times New Roman"/>
          <w:sz w:val="28"/>
          <w:szCs w:val="28"/>
        </w:rPr>
        <w:t>36</w:t>
      </w:r>
      <w:r w:rsidR="00F7174C" w:rsidRPr="0085114E">
        <w:rPr>
          <w:rFonts w:ascii="Times New Roman" w:hAnsi="Times New Roman" w:cs="Times New Roman"/>
          <w:sz w:val="28"/>
          <w:szCs w:val="28"/>
        </w:rPr>
        <w:t>].</w:t>
      </w:r>
      <w:r w:rsidRPr="0085114E">
        <w:rPr>
          <w:rFonts w:ascii="Times New Roman" w:hAnsi="Times New Roman" w:cs="Times New Roman"/>
          <w:sz w:val="28"/>
          <w:szCs w:val="28"/>
        </w:rPr>
        <w:t xml:space="preserve"> </w:t>
      </w:r>
    </w:p>
    <w:p w14:paraId="071F701C" w14:textId="2EF85F1C" w:rsidR="00D13247" w:rsidRPr="0085114E" w:rsidRDefault="00697B73"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З точки зору містобудівної організації та радіусів пішохідної доступності</w:t>
      </w:r>
      <w:r w:rsidR="002C12A6" w:rsidRPr="0085114E">
        <w:rPr>
          <w:rFonts w:ascii="Times New Roman" w:hAnsi="Times New Roman" w:cs="Times New Roman"/>
          <w:sz w:val="28"/>
          <w:szCs w:val="28"/>
        </w:rPr>
        <w:t xml:space="preserve"> його розташування є невигідним. А </w:t>
      </w:r>
      <w:r w:rsidRPr="0085114E">
        <w:rPr>
          <w:rFonts w:ascii="Times New Roman" w:hAnsi="Times New Roman" w:cs="Times New Roman"/>
          <w:sz w:val="28"/>
          <w:szCs w:val="28"/>
        </w:rPr>
        <w:t>аналіз його діяльності свідчит</w:t>
      </w:r>
      <w:r w:rsidR="00993C0B" w:rsidRPr="0085114E">
        <w:rPr>
          <w:rFonts w:ascii="Times New Roman" w:hAnsi="Times New Roman" w:cs="Times New Roman"/>
          <w:sz w:val="28"/>
          <w:szCs w:val="28"/>
        </w:rPr>
        <w:t xml:space="preserve">ь, що будівля вичерпала свій ресурсний потенціал та </w:t>
      </w:r>
      <w:r w:rsidR="002C12A6" w:rsidRPr="0085114E">
        <w:rPr>
          <w:rFonts w:ascii="Times New Roman" w:hAnsi="Times New Roman" w:cs="Times New Roman"/>
          <w:sz w:val="28"/>
          <w:szCs w:val="28"/>
        </w:rPr>
        <w:t>неспроможн</w:t>
      </w:r>
      <w:r w:rsidR="00993C0B" w:rsidRPr="0085114E">
        <w:rPr>
          <w:rFonts w:ascii="Times New Roman" w:hAnsi="Times New Roman" w:cs="Times New Roman"/>
          <w:sz w:val="28"/>
          <w:szCs w:val="28"/>
        </w:rPr>
        <w:t>а</w:t>
      </w:r>
      <w:r w:rsidR="002C12A6" w:rsidRPr="0085114E">
        <w:rPr>
          <w:rFonts w:ascii="Times New Roman" w:hAnsi="Times New Roman" w:cs="Times New Roman"/>
          <w:sz w:val="28"/>
          <w:szCs w:val="28"/>
        </w:rPr>
        <w:t xml:space="preserve"> виконувати роль соціального ядра, яке б задовільняло потреби громадськості</w:t>
      </w:r>
      <w:r w:rsidR="005C7A95" w:rsidRPr="0085114E">
        <w:rPr>
          <w:rFonts w:ascii="Times New Roman" w:hAnsi="Times New Roman" w:cs="Times New Roman"/>
          <w:sz w:val="28"/>
          <w:szCs w:val="28"/>
        </w:rPr>
        <w:t>.</w:t>
      </w:r>
      <w:r w:rsidR="002C12A6" w:rsidRPr="0085114E">
        <w:rPr>
          <w:rFonts w:ascii="Times New Roman" w:hAnsi="Times New Roman" w:cs="Times New Roman"/>
          <w:sz w:val="28"/>
          <w:szCs w:val="28"/>
        </w:rPr>
        <w:t xml:space="preserve"> </w:t>
      </w:r>
      <w:r w:rsidR="00F7174C" w:rsidRPr="0085114E">
        <w:rPr>
          <w:rFonts w:ascii="Times New Roman" w:hAnsi="Times New Roman" w:cs="Times New Roman"/>
          <w:sz w:val="28"/>
          <w:szCs w:val="28"/>
        </w:rPr>
        <w:t xml:space="preserve"> </w:t>
      </w:r>
      <w:r w:rsidR="00993C0B" w:rsidRPr="0085114E">
        <w:rPr>
          <w:rFonts w:ascii="Times New Roman" w:hAnsi="Times New Roman" w:cs="Times New Roman"/>
          <w:sz w:val="28"/>
          <w:szCs w:val="28"/>
        </w:rPr>
        <w:t>Натомість</w:t>
      </w:r>
      <w:r w:rsidR="00F7174C" w:rsidRPr="0085114E">
        <w:rPr>
          <w:rFonts w:ascii="Times New Roman" w:hAnsi="Times New Roman" w:cs="Times New Roman"/>
          <w:sz w:val="28"/>
          <w:szCs w:val="28"/>
        </w:rPr>
        <w:t xml:space="preserve"> спільнота  потребує </w:t>
      </w:r>
      <w:r w:rsidR="00993C0B" w:rsidRPr="0085114E">
        <w:rPr>
          <w:rFonts w:ascii="Times New Roman" w:hAnsi="Times New Roman" w:cs="Times New Roman"/>
          <w:sz w:val="28"/>
          <w:szCs w:val="28"/>
        </w:rPr>
        <w:t>інноваційного</w:t>
      </w:r>
      <w:r w:rsidR="00F7174C" w:rsidRPr="0085114E">
        <w:rPr>
          <w:rFonts w:ascii="Times New Roman" w:hAnsi="Times New Roman" w:cs="Times New Roman"/>
          <w:sz w:val="28"/>
          <w:szCs w:val="28"/>
        </w:rPr>
        <w:t xml:space="preserve"> простору, який слугуватиме головним громадським вузлом, що поєднає в собі адміністративні, </w:t>
      </w:r>
      <w:r w:rsidR="005C7A95" w:rsidRPr="0085114E">
        <w:rPr>
          <w:rFonts w:ascii="Times New Roman" w:hAnsi="Times New Roman" w:cs="Times New Roman"/>
          <w:sz w:val="28"/>
          <w:szCs w:val="28"/>
        </w:rPr>
        <w:t xml:space="preserve">соціальні, </w:t>
      </w:r>
      <w:r w:rsidR="00F7174C" w:rsidRPr="0085114E">
        <w:rPr>
          <w:rFonts w:ascii="Times New Roman" w:hAnsi="Times New Roman" w:cs="Times New Roman"/>
          <w:sz w:val="28"/>
          <w:szCs w:val="28"/>
        </w:rPr>
        <w:t>культурно-освітні та представницькі функції.</w:t>
      </w:r>
    </w:p>
    <w:p w14:paraId="3FDFEC64" w14:textId="13002E5F" w:rsidR="005C7A95" w:rsidRPr="0085114E" w:rsidRDefault="009A5461"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Традиційні моделі «клубів»</w:t>
      </w:r>
      <w:r w:rsidR="00A23943" w:rsidRPr="0085114E">
        <w:rPr>
          <w:rFonts w:ascii="Times New Roman" w:hAnsi="Times New Roman" w:cs="Times New Roman"/>
          <w:sz w:val="28"/>
          <w:szCs w:val="28"/>
        </w:rPr>
        <w:t xml:space="preserve"> </w:t>
      </w:r>
      <w:r w:rsidR="00993C0B" w:rsidRPr="0085114E">
        <w:rPr>
          <w:rFonts w:ascii="Times New Roman" w:hAnsi="Times New Roman" w:cs="Times New Roman"/>
          <w:sz w:val="28"/>
          <w:szCs w:val="28"/>
        </w:rPr>
        <w:t xml:space="preserve">часів радянщини зараз </w:t>
      </w:r>
      <w:r w:rsidR="00A23943" w:rsidRPr="0085114E">
        <w:rPr>
          <w:rFonts w:ascii="Times New Roman" w:hAnsi="Times New Roman" w:cs="Times New Roman"/>
          <w:sz w:val="28"/>
          <w:szCs w:val="28"/>
        </w:rPr>
        <w:t>є</w:t>
      </w:r>
      <w:r w:rsidRPr="0085114E">
        <w:rPr>
          <w:rFonts w:ascii="Times New Roman" w:hAnsi="Times New Roman" w:cs="Times New Roman"/>
          <w:sz w:val="28"/>
          <w:szCs w:val="28"/>
        </w:rPr>
        <w:t xml:space="preserve"> застаріли</w:t>
      </w:r>
      <w:r w:rsidR="00A23943" w:rsidRPr="0085114E">
        <w:rPr>
          <w:rFonts w:ascii="Times New Roman" w:hAnsi="Times New Roman" w:cs="Times New Roman"/>
          <w:sz w:val="28"/>
          <w:szCs w:val="28"/>
        </w:rPr>
        <w:t>ми як</w:t>
      </w:r>
      <w:r w:rsidRPr="0085114E">
        <w:rPr>
          <w:rFonts w:ascii="Times New Roman" w:hAnsi="Times New Roman" w:cs="Times New Roman"/>
          <w:sz w:val="28"/>
          <w:szCs w:val="28"/>
        </w:rPr>
        <w:t xml:space="preserve"> функціонально</w:t>
      </w:r>
      <w:r w:rsidR="00A23943" w:rsidRPr="0085114E">
        <w:rPr>
          <w:rFonts w:ascii="Times New Roman" w:hAnsi="Times New Roman" w:cs="Times New Roman"/>
          <w:sz w:val="28"/>
          <w:szCs w:val="28"/>
        </w:rPr>
        <w:t>, так і</w:t>
      </w:r>
      <w:r w:rsidRPr="0085114E">
        <w:rPr>
          <w:rFonts w:ascii="Times New Roman" w:hAnsi="Times New Roman" w:cs="Times New Roman"/>
          <w:sz w:val="28"/>
          <w:szCs w:val="28"/>
        </w:rPr>
        <w:t xml:space="preserve"> морально. Будівництво </w:t>
      </w:r>
      <w:r w:rsidR="00A23943" w:rsidRPr="0085114E">
        <w:rPr>
          <w:rFonts w:ascii="Times New Roman" w:hAnsi="Times New Roman" w:cs="Times New Roman"/>
          <w:sz w:val="28"/>
          <w:szCs w:val="28"/>
        </w:rPr>
        <w:t>сучасного</w:t>
      </w:r>
      <w:r w:rsidRPr="0085114E">
        <w:rPr>
          <w:rFonts w:ascii="Times New Roman" w:hAnsi="Times New Roman" w:cs="Times New Roman"/>
          <w:sz w:val="28"/>
          <w:szCs w:val="28"/>
        </w:rPr>
        <w:t xml:space="preserve"> Будинку культури є актуальним як інструмент створення </w:t>
      </w:r>
      <w:r w:rsidR="005C7A95" w:rsidRPr="0085114E">
        <w:rPr>
          <w:rFonts w:ascii="Times New Roman" w:hAnsi="Times New Roman" w:cs="Times New Roman"/>
          <w:sz w:val="28"/>
          <w:szCs w:val="28"/>
        </w:rPr>
        <w:t>універсального</w:t>
      </w:r>
      <w:r w:rsidRPr="0085114E">
        <w:rPr>
          <w:rFonts w:ascii="Times New Roman" w:hAnsi="Times New Roman" w:cs="Times New Roman"/>
          <w:sz w:val="28"/>
          <w:szCs w:val="28"/>
        </w:rPr>
        <w:t xml:space="preserve"> </w:t>
      </w:r>
      <w:r w:rsidR="00A23943" w:rsidRPr="0085114E">
        <w:rPr>
          <w:rFonts w:ascii="Times New Roman" w:hAnsi="Times New Roman" w:cs="Times New Roman"/>
          <w:sz w:val="28"/>
          <w:szCs w:val="28"/>
        </w:rPr>
        <w:t>простору</w:t>
      </w:r>
      <w:r w:rsidRPr="0085114E">
        <w:rPr>
          <w:rFonts w:ascii="Times New Roman" w:hAnsi="Times New Roman" w:cs="Times New Roman"/>
          <w:sz w:val="28"/>
          <w:szCs w:val="28"/>
        </w:rPr>
        <w:t>, що</w:t>
      </w:r>
      <w:r w:rsidR="00A23943" w:rsidRPr="0085114E">
        <w:rPr>
          <w:rFonts w:ascii="Times New Roman" w:hAnsi="Times New Roman" w:cs="Times New Roman"/>
          <w:sz w:val="28"/>
          <w:szCs w:val="28"/>
        </w:rPr>
        <w:t xml:space="preserve"> здатний</w:t>
      </w:r>
      <w:r w:rsidRPr="0085114E">
        <w:rPr>
          <w:rFonts w:ascii="Times New Roman" w:hAnsi="Times New Roman" w:cs="Times New Roman"/>
          <w:sz w:val="28"/>
          <w:szCs w:val="28"/>
        </w:rPr>
        <w:t xml:space="preserve"> забезпеч</w:t>
      </w:r>
      <w:r w:rsidR="00A23943" w:rsidRPr="0085114E">
        <w:rPr>
          <w:rFonts w:ascii="Times New Roman" w:hAnsi="Times New Roman" w:cs="Times New Roman"/>
          <w:sz w:val="28"/>
          <w:szCs w:val="28"/>
        </w:rPr>
        <w:t>и</w:t>
      </w:r>
      <w:r w:rsidR="00D13247" w:rsidRPr="0085114E">
        <w:rPr>
          <w:rFonts w:ascii="Times New Roman" w:hAnsi="Times New Roman" w:cs="Times New Roman"/>
          <w:sz w:val="28"/>
          <w:szCs w:val="28"/>
        </w:rPr>
        <w:t>т</w:t>
      </w:r>
      <w:r w:rsidR="00A23943" w:rsidRPr="0085114E">
        <w:rPr>
          <w:rFonts w:ascii="Times New Roman" w:hAnsi="Times New Roman" w:cs="Times New Roman"/>
          <w:sz w:val="28"/>
          <w:szCs w:val="28"/>
        </w:rPr>
        <w:t>и</w:t>
      </w:r>
      <w:r w:rsidRPr="0085114E">
        <w:rPr>
          <w:rFonts w:ascii="Times New Roman" w:hAnsi="Times New Roman" w:cs="Times New Roman"/>
          <w:sz w:val="28"/>
          <w:szCs w:val="28"/>
        </w:rPr>
        <w:t xml:space="preserve"> </w:t>
      </w:r>
      <w:r w:rsidR="005C7A95" w:rsidRPr="0085114E">
        <w:rPr>
          <w:rFonts w:ascii="Times New Roman" w:hAnsi="Times New Roman" w:cs="Times New Roman"/>
          <w:sz w:val="28"/>
          <w:szCs w:val="28"/>
        </w:rPr>
        <w:t xml:space="preserve">громадські </w:t>
      </w:r>
      <w:r w:rsidRPr="0085114E">
        <w:rPr>
          <w:rFonts w:ascii="Times New Roman" w:hAnsi="Times New Roman" w:cs="Times New Roman"/>
          <w:sz w:val="28"/>
          <w:szCs w:val="28"/>
        </w:rPr>
        <w:t xml:space="preserve"> потреби мешканців</w:t>
      </w:r>
      <w:r w:rsidR="00A23943" w:rsidRPr="0085114E">
        <w:rPr>
          <w:rFonts w:ascii="Times New Roman" w:hAnsi="Times New Roman" w:cs="Times New Roman"/>
          <w:sz w:val="28"/>
          <w:szCs w:val="28"/>
        </w:rPr>
        <w:t xml:space="preserve">. </w:t>
      </w:r>
    </w:p>
    <w:p w14:paraId="0557B91C" w14:textId="1D9C30B4" w:rsidR="00F7174C" w:rsidRPr="0085114E" w:rsidRDefault="00F7174C"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Під час створення будинку культури формується нова якісна інфраструктура регіону. </w:t>
      </w:r>
      <w:r w:rsidR="005C7A95" w:rsidRPr="0085114E">
        <w:rPr>
          <w:rFonts w:ascii="Times New Roman" w:hAnsi="Times New Roman" w:cs="Times New Roman"/>
          <w:sz w:val="28"/>
          <w:szCs w:val="28"/>
        </w:rPr>
        <w:t>Це важливий е</w:t>
      </w:r>
      <w:r w:rsidRPr="0085114E">
        <w:rPr>
          <w:rFonts w:ascii="Times New Roman" w:hAnsi="Times New Roman" w:cs="Times New Roman"/>
          <w:sz w:val="28"/>
          <w:szCs w:val="28"/>
        </w:rPr>
        <w:t>кономічний аспект</w:t>
      </w:r>
      <w:r w:rsidR="005C7A95" w:rsidRPr="0085114E">
        <w:rPr>
          <w:rFonts w:ascii="Times New Roman" w:hAnsi="Times New Roman" w:cs="Times New Roman"/>
          <w:sz w:val="28"/>
          <w:szCs w:val="28"/>
        </w:rPr>
        <w:t>, який</w:t>
      </w:r>
      <w:r w:rsidRPr="0085114E">
        <w:rPr>
          <w:rFonts w:ascii="Times New Roman" w:hAnsi="Times New Roman" w:cs="Times New Roman"/>
          <w:sz w:val="28"/>
          <w:szCs w:val="28"/>
        </w:rPr>
        <w:t xml:space="preserve"> </w:t>
      </w:r>
      <w:r w:rsidR="005C7A95" w:rsidRPr="0085114E">
        <w:rPr>
          <w:rFonts w:ascii="Times New Roman" w:hAnsi="Times New Roman" w:cs="Times New Roman"/>
          <w:sz w:val="28"/>
          <w:szCs w:val="28"/>
        </w:rPr>
        <w:t>сприяє</w:t>
      </w:r>
      <w:r w:rsidRPr="0085114E">
        <w:rPr>
          <w:rFonts w:ascii="Times New Roman" w:hAnsi="Times New Roman" w:cs="Times New Roman"/>
          <w:sz w:val="28"/>
          <w:szCs w:val="28"/>
        </w:rPr>
        <w:t xml:space="preserve"> </w:t>
      </w:r>
      <w:r w:rsidR="005C7A95" w:rsidRPr="0085114E">
        <w:rPr>
          <w:rFonts w:ascii="Times New Roman" w:hAnsi="Times New Roman" w:cs="Times New Roman"/>
          <w:sz w:val="28"/>
          <w:szCs w:val="28"/>
        </w:rPr>
        <w:t>появі</w:t>
      </w:r>
      <w:r w:rsidRPr="0085114E">
        <w:rPr>
          <w:rFonts w:ascii="Times New Roman" w:hAnsi="Times New Roman" w:cs="Times New Roman"/>
          <w:sz w:val="28"/>
          <w:szCs w:val="28"/>
        </w:rPr>
        <w:t xml:space="preserve"> робочих місць, </w:t>
      </w:r>
      <w:r w:rsidR="005C7A95" w:rsidRPr="0085114E">
        <w:rPr>
          <w:rFonts w:ascii="Times New Roman" w:hAnsi="Times New Roman" w:cs="Times New Roman"/>
          <w:sz w:val="28"/>
          <w:szCs w:val="28"/>
        </w:rPr>
        <w:t>стимулює  розвиток туризму та підвищує привабливість регіону</w:t>
      </w:r>
      <w:r w:rsidRPr="0085114E">
        <w:rPr>
          <w:rFonts w:ascii="Times New Roman" w:hAnsi="Times New Roman" w:cs="Times New Roman"/>
          <w:sz w:val="28"/>
          <w:szCs w:val="28"/>
        </w:rPr>
        <w:t>.</w:t>
      </w:r>
    </w:p>
    <w:p w14:paraId="169C29DF" w14:textId="2D32DE78" w:rsidR="00AC46CC" w:rsidRPr="0085114E" w:rsidRDefault="00AC46CC"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 погляду архітектури та будівництва, сучасний Будинок культури — це водночас досить складний та унікальний тип громадської споруди. Велика </w:t>
      </w:r>
      <w:r w:rsidRPr="0085114E">
        <w:rPr>
          <w:rFonts w:ascii="Times New Roman" w:hAnsi="Times New Roman" w:cs="Times New Roman"/>
          <w:sz w:val="28"/>
          <w:szCs w:val="28"/>
        </w:rPr>
        <w:lastRenderedPageBreak/>
        <w:t>кількість функцій, що концентруються в дозвіллєвій діяльності, створює складну систему функціональних зв'язків.</w:t>
      </w:r>
    </w:p>
    <w:p w14:paraId="721862EB" w14:textId="19847C9F" w:rsidR="00697B73" w:rsidRPr="0085114E" w:rsidRDefault="00AC46CC"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Проблема функціональної сталості полягає втому, що досвід подібних закладів в Україні показує, що труднощі виникають не так на етапі спорудження та відкриття об’єкта, як на моменті підтримання його подальшої життєздатності. При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 xml:space="preserve">уванні Будинку культури у селищі Лисець як відповідь на особливості розвитку суспільства, яке відвідує цей заклад, </w:t>
      </w:r>
      <w:r w:rsidR="00697B73" w:rsidRPr="0085114E">
        <w:rPr>
          <w:rFonts w:ascii="Times New Roman" w:hAnsi="Times New Roman" w:cs="Times New Roman"/>
          <w:sz w:val="28"/>
          <w:szCs w:val="28"/>
        </w:rPr>
        <w:t>пропонується вирішення питання</w:t>
      </w:r>
      <w:r w:rsidRPr="0085114E">
        <w:rPr>
          <w:rFonts w:ascii="Times New Roman" w:hAnsi="Times New Roman" w:cs="Times New Roman"/>
          <w:sz w:val="28"/>
          <w:szCs w:val="28"/>
        </w:rPr>
        <w:t xml:space="preserve"> якісного наповнення такого середовища. Це дозволяє використовувати простір для</w:t>
      </w:r>
      <w:r w:rsidR="00697B73" w:rsidRPr="0085114E">
        <w:rPr>
          <w:rFonts w:ascii="Times New Roman" w:hAnsi="Times New Roman" w:cs="Times New Roman"/>
          <w:sz w:val="28"/>
          <w:szCs w:val="28"/>
        </w:rPr>
        <w:t xml:space="preserve"> забезпечення різних функцій, як наприклад, проведення</w:t>
      </w:r>
      <w:r w:rsidRPr="0085114E">
        <w:rPr>
          <w:rFonts w:ascii="Times New Roman" w:hAnsi="Times New Roman" w:cs="Times New Roman"/>
          <w:sz w:val="28"/>
          <w:szCs w:val="28"/>
        </w:rPr>
        <w:t xml:space="preserve"> конференцій, виставок </w:t>
      </w:r>
      <w:r w:rsidR="00993C0B" w:rsidRPr="0085114E">
        <w:rPr>
          <w:rFonts w:ascii="Times New Roman" w:hAnsi="Times New Roman" w:cs="Times New Roman"/>
          <w:sz w:val="28"/>
          <w:szCs w:val="28"/>
        </w:rPr>
        <w:t>чи</w:t>
      </w:r>
      <w:r w:rsidRPr="0085114E">
        <w:rPr>
          <w:rFonts w:ascii="Times New Roman" w:hAnsi="Times New Roman" w:cs="Times New Roman"/>
          <w:sz w:val="28"/>
          <w:szCs w:val="28"/>
        </w:rPr>
        <w:t xml:space="preserve"> зборів громади.</w:t>
      </w:r>
    </w:p>
    <w:p w14:paraId="45B2FCAC" w14:textId="6F081177" w:rsidR="00AC46CC" w:rsidRPr="0085114E" w:rsidRDefault="00AC46CC"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Архітектурне середовище </w:t>
      </w:r>
      <w:r w:rsidR="00697B73" w:rsidRPr="0085114E">
        <w:rPr>
          <w:rFonts w:ascii="Times New Roman" w:hAnsi="Times New Roman" w:cs="Times New Roman"/>
          <w:sz w:val="28"/>
          <w:szCs w:val="28"/>
        </w:rPr>
        <w:t>Будинку культури</w:t>
      </w:r>
      <w:r w:rsidRPr="0085114E">
        <w:rPr>
          <w:rFonts w:ascii="Times New Roman" w:hAnsi="Times New Roman" w:cs="Times New Roman"/>
          <w:sz w:val="28"/>
          <w:szCs w:val="28"/>
        </w:rPr>
        <w:t xml:space="preserve"> формується з урахуванням психологічних особливостей сучасної громади. На відміну від закритих </w:t>
      </w:r>
      <w:r w:rsidR="00697B73" w:rsidRPr="0085114E">
        <w:rPr>
          <w:rFonts w:ascii="Times New Roman" w:hAnsi="Times New Roman" w:cs="Times New Roman"/>
          <w:sz w:val="28"/>
          <w:szCs w:val="28"/>
        </w:rPr>
        <w:t xml:space="preserve">монументальних </w:t>
      </w:r>
      <w:r w:rsidRPr="0085114E">
        <w:rPr>
          <w:rFonts w:ascii="Times New Roman" w:hAnsi="Times New Roman" w:cs="Times New Roman"/>
          <w:sz w:val="28"/>
          <w:szCs w:val="28"/>
        </w:rPr>
        <w:t xml:space="preserve">моделей </w:t>
      </w:r>
      <w:r w:rsidR="00697B73" w:rsidRPr="0085114E">
        <w:rPr>
          <w:rFonts w:ascii="Times New Roman" w:hAnsi="Times New Roman" w:cs="Times New Roman"/>
          <w:sz w:val="28"/>
          <w:szCs w:val="28"/>
        </w:rPr>
        <w:t>громадських будівель</w:t>
      </w:r>
      <w:r w:rsidRPr="0085114E">
        <w:rPr>
          <w:rFonts w:ascii="Times New Roman" w:hAnsi="Times New Roman" w:cs="Times New Roman"/>
          <w:sz w:val="28"/>
          <w:szCs w:val="28"/>
        </w:rPr>
        <w:t xml:space="preserve"> минулого, пропонується відкрита планувальна структура, що сприяє комунікації та духовному відпочинку мешканців різного віку, створюючи умови для повноцінної соціалізації.</w:t>
      </w:r>
    </w:p>
    <w:p w14:paraId="7E943E74" w14:textId="43F5AECB" w:rsidR="00AC46CC" w:rsidRPr="0085114E" w:rsidRDefault="00974369"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Проєкт</w:t>
      </w:r>
      <w:r w:rsidR="00AC46CC" w:rsidRPr="0085114E">
        <w:rPr>
          <w:rFonts w:ascii="Times New Roman" w:hAnsi="Times New Roman" w:cs="Times New Roman"/>
          <w:sz w:val="28"/>
          <w:szCs w:val="28"/>
        </w:rPr>
        <w:t xml:space="preserve"> вирішує питання якісного наповнення через зонування: відхід від концепції </w:t>
      </w:r>
      <w:r w:rsidR="00697B73" w:rsidRPr="0085114E">
        <w:rPr>
          <w:rFonts w:ascii="Times New Roman" w:hAnsi="Times New Roman" w:cs="Times New Roman"/>
          <w:sz w:val="28"/>
          <w:szCs w:val="28"/>
        </w:rPr>
        <w:t>закритих малофункціональних приміщень</w:t>
      </w:r>
      <w:r w:rsidR="00AC46CC" w:rsidRPr="0085114E">
        <w:rPr>
          <w:rFonts w:ascii="Times New Roman" w:hAnsi="Times New Roman" w:cs="Times New Roman"/>
          <w:sz w:val="28"/>
          <w:szCs w:val="28"/>
        </w:rPr>
        <w:t xml:space="preserve"> на користь створення </w:t>
      </w:r>
      <w:r w:rsidR="00697B73" w:rsidRPr="0085114E">
        <w:rPr>
          <w:rFonts w:ascii="Times New Roman" w:hAnsi="Times New Roman" w:cs="Times New Roman"/>
          <w:sz w:val="28"/>
          <w:szCs w:val="28"/>
        </w:rPr>
        <w:t>різноманітних</w:t>
      </w:r>
      <w:r w:rsidR="00AC46CC" w:rsidRPr="0085114E">
        <w:rPr>
          <w:rFonts w:ascii="Times New Roman" w:hAnsi="Times New Roman" w:cs="Times New Roman"/>
          <w:sz w:val="28"/>
          <w:szCs w:val="28"/>
        </w:rPr>
        <w:t xml:space="preserve"> зон</w:t>
      </w:r>
      <w:r w:rsidR="00697B73" w:rsidRPr="0085114E">
        <w:rPr>
          <w:rFonts w:ascii="Times New Roman" w:hAnsi="Times New Roman" w:cs="Times New Roman"/>
          <w:sz w:val="28"/>
          <w:szCs w:val="28"/>
        </w:rPr>
        <w:t xml:space="preserve"> навколо основного приміщення</w:t>
      </w:r>
      <w:r w:rsidR="00AC46CC" w:rsidRPr="0085114E">
        <w:rPr>
          <w:rFonts w:ascii="Times New Roman" w:hAnsi="Times New Roman" w:cs="Times New Roman"/>
          <w:sz w:val="28"/>
          <w:szCs w:val="28"/>
        </w:rPr>
        <w:t>. Це забезпечує безперервне функціонування будівлі протягом усього дня, а не лише під час вечірніх заходів.</w:t>
      </w:r>
    </w:p>
    <w:p w14:paraId="2153C93E" w14:textId="128AFA2F" w:rsidR="00993C0B" w:rsidRPr="0085114E" w:rsidRDefault="00993C0B"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Обов’язковим пунктом є передбачення функції безпечного середовища в умовах воєнного стану. Згідно з чинним законодавством України, будівництво нових громадських об’єктів вимагає обов’язкового формування фонду захисних споруд цивільного захисту та створення центрів безпеки. [</w:t>
      </w:r>
      <w:r w:rsidR="00C303E4">
        <w:rPr>
          <w:rFonts w:ascii="Times New Roman" w:hAnsi="Times New Roman" w:cs="Times New Roman"/>
          <w:sz w:val="28"/>
          <w:szCs w:val="28"/>
        </w:rPr>
        <w:t>1</w:t>
      </w:r>
      <w:r w:rsidRPr="0085114E">
        <w:rPr>
          <w:rFonts w:ascii="Times New Roman" w:hAnsi="Times New Roman" w:cs="Times New Roman"/>
          <w:sz w:val="28"/>
          <w:szCs w:val="28"/>
        </w:rPr>
        <w:t>]</w:t>
      </w:r>
    </w:p>
    <w:p w14:paraId="4910B279" w14:textId="5E1C3FD0" w:rsidR="00993C0B" w:rsidRPr="0085114E" w:rsidRDefault="00993C0B"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Формування архітектурно-планувальної структури Будинку культури у Лисці базується на чіткій нормативній базі, що регламентує містобудівну організацію та технічні вимоги до видовищних споруд, одночасно залишаючи простір для авторських інноваційних рішень.</w:t>
      </w:r>
    </w:p>
    <w:p w14:paraId="7CC8EC5F" w14:textId="4EF2E750" w:rsidR="009C665E" w:rsidRPr="0085114E" w:rsidRDefault="009C665E" w:rsidP="002F6807">
      <w:pPr>
        <w:spacing w:line="276" w:lineRule="auto"/>
        <w:ind w:left="284" w:firstLine="709"/>
        <w:jc w:val="both"/>
        <w:rPr>
          <w:rFonts w:ascii="Times New Roman" w:hAnsi="Times New Roman" w:cs="Times New Roman"/>
          <w:sz w:val="28"/>
          <w:szCs w:val="28"/>
        </w:rPr>
      </w:pPr>
      <w:r w:rsidRPr="0085114E">
        <w:rPr>
          <w:rFonts w:ascii="Times New Roman" w:hAnsi="Times New Roman" w:cs="Times New Roman"/>
          <w:b/>
          <w:bCs/>
          <w:sz w:val="28"/>
          <w:szCs w:val="28"/>
        </w:rPr>
        <w:t>Мета роботи</w:t>
      </w:r>
      <w:r w:rsidRPr="0085114E">
        <w:rPr>
          <w:rFonts w:ascii="Times New Roman" w:hAnsi="Times New Roman" w:cs="Times New Roman"/>
          <w:sz w:val="28"/>
          <w:szCs w:val="28"/>
        </w:rPr>
        <w:t xml:space="preserve"> – розробка проєкту сучасного, багатофункціонального будинку культури з використанням інноваційних архітектурно-планувальних рішень, найновіших технологій та зі зручним розташуванням в структурі територіальної громади.</w:t>
      </w:r>
    </w:p>
    <w:p w14:paraId="57A0CD5D" w14:textId="1F93F5C6" w:rsidR="00655689" w:rsidRPr="0085114E" w:rsidRDefault="00655689" w:rsidP="002F6807">
      <w:pPr>
        <w:spacing w:line="276"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Завдання роботи:</w:t>
      </w:r>
    </w:p>
    <w:p w14:paraId="395DAD5F" w14:textId="55A02EA4" w:rsidR="00655689" w:rsidRPr="0085114E" w:rsidRDefault="00655689" w:rsidP="002F6807">
      <w:pPr>
        <w:pStyle w:val="a4"/>
        <w:numPr>
          <w:ilvl w:val="0"/>
          <w:numId w:val="1"/>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Проаналізувати містобудівну ситуацію та природно-кліматичні умови ділянки проєктування в смт Лисець.</w:t>
      </w:r>
    </w:p>
    <w:p w14:paraId="54104BAE" w14:textId="73FF4BF9" w:rsidR="00655689" w:rsidRPr="0085114E" w:rsidRDefault="00655689" w:rsidP="002F6807">
      <w:pPr>
        <w:pStyle w:val="a4"/>
        <w:numPr>
          <w:ilvl w:val="0"/>
          <w:numId w:val="1"/>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 xml:space="preserve">Дослідити сучасний світовий та вітчизняний досвід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 соціокультурних центрів.</w:t>
      </w:r>
    </w:p>
    <w:p w14:paraId="61997B04" w14:textId="77777777" w:rsidR="00655689" w:rsidRPr="0085114E" w:rsidRDefault="00655689" w:rsidP="002F6807">
      <w:pPr>
        <w:pStyle w:val="a4"/>
        <w:numPr>
          <w:ilvl w:val="0"/>
          <w:numId w:val="1"/>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Сформувати функціональну програму об’єкта з урахуванням потреб Лисецької територіальної громади.</w:t>
      </w:r>
    </w:p>
    <w:p w14:paraId="5C34377D" w14:textId="4B182E8E" w:rsidR="00655689" w:rsidRPr="0085114E" w:rsidRDefault="00655689" w:rsidP="002F6807">
      <w:pPr>
        <w:pStyle w:val="a4"/>
        <w:numPr>
          <w:ilvl w:val="0"/>
          <w:numId w:val="1"/>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Розробити об’ємно-просторову композицію та фасадні рішення будівлі, інтегрованої в ландшафт Прикарпаття.</w:t>
      </w:r>
    </w:p>
    <w:p w14:paraId="24098F2C" w14:textId="3205468D" w:rsidR="00655689" w:rsidRPr="0085114E" w:rsidRDefault="00655689" w:rsidP="002F6807">
      <w:pPr>
        <w:pStyle w:val="a4"/>
        <w:numPr>
          <w:ilvl w:val="0"/>
          <w:numId w:val="1"/>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Обґрунтувати конструктивну систему та рішення цивільного захисту (укриття).</w:t>
      </w:r>
    </w:p>
    <w:p w14:paraId="4F15AF95" w14:textId="544AEDC8" w:rsidR="008E2B8C" w:rsidRPr="0085114E" w:rsidRDefault="008D086B"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Об’єкт дослідження:</w:t>
      </w:r>
      <w:r w:rsidR="008E2B8C" w:rsidRPr="0085114E">
        <w:rPr>
          <w:rFonts w:ascii="Times New Roman" w:hAnsi="Times New Roman" w:cs="Times New Roman"/>
          <w:b/>
          <w:bCs/>
          <w:sz w:val="28"/>
          <w:szCs w:val="28"/>
        </w:rPr>
        <w:t xml:space="preserve"> </w:t>
      </w:r>
      <w:r w:rsidR="008E2B8C" w:rsidRPr="0085114E">
        <w:rPr>
          <w:rFonts w:ascii="Times New Roman" w:hAnsi="Times New Roman" w:cs="Times New Roman"/>
          <w:sz w:val="28"/>
          <w:szCs w:val="28"/>
        </w:rPr>
        <w:t>будинки культури</w:t>
      </w:r>
    </w:p>
    <w:p w14:paraId="3BEF9F7A" w14:textId="1AB5BAC9" w:rsidR="008E2B8C" w:rsidRPr="0085114E" w:rsidRDefault="008E2B8C"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b/>
          <w:bCs/>
          <w:sz w:val="28"/>
          <w:szCs w:val="28"/>
        </w:rPr>
        <w:t xml:space="preserve">Предмет дослідження: </w:t>
      </w:r>
      <w:r w:rsidRPr="0085114E">
        <w:rPr>
          <w:rFonts w:ascii="Times New Roman" w:hAnsi="Times New Roman" w:cs="Times New Roman"/>
          <w:sz w:val="28"/>
          <w:szCs w:val="28"/>
        </w:rPr>
        <w:t>прийоми архітектурно-планувальної, функціональної, об'ємно-просторової та композиційної організації будівлі та прилеглої території Будинку культури в селищі Лисець, з урахуванням сучасних вимог до багатофункціональності, інклюзивності та безпеки громадських споруд.</w:t>
      </w:r>
    </w:p>
    <w:p w14:paraId="4FE607CF" w14:textId="53846797" w:rsidR="008E2B8C" w:rsidRPr="0085114E" w:rsidRDefault="008E2B8C"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b/>
          <w:bCs/>
          <w:sz w:val="28"/>
          <w:szCs w:val="28"/>
        </w:rPr>
        <w:t>Методи дослідження:</w:t>
      </w:r>
      <w:r w:rsidRPr="0085114E">
        <w:rPr>
          <w:rFonts w:ascii="Times New Roman" w:hAnsi="Times New Roman" w:cs="Times New Roman"/>
          <w:sz w:val="28"/>
          <w:szCs w:val="28"/>
        </w:rPr>
        <w:t xml:space="preserve"> порівняльний аналіз вітчизняного і зарубіжного досвіду; систематизація та типологічний аналіз; натурне обстеження та фотофіксація, вивчення ландшафтних особливостей, існуючої забудови та інженерно-транспортної інфраструктури громади; метод власного експериментального проєктування та комп’ютерного моделювання під час розробки проєкту будинку культури.</w:t>
      </w:r>
    </w:p>
    <w:p w14:paraId="6CB1A50D" w14:textId="6810698E" w:rsidR="008E2B8C" w:rsidRPr="0085114E" w:rsidRDefault="00CB2E2A"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Практичне значення роботи:</w:t>
      </w:r>
    </w:p>
    <w:p w14:paraId="16C7FBED" w14:textId="76D91B3E" w:rsidR="00D22707" w:rsidRPr="0085114E" w:rsidRDefault="00CB2E2A" w:rsidP="002F6807">
      <w:pPr>
        <w:spacing w:line="360" w:lineRule="auto"/>
        <w:ind w:left="284"/>
        <w:jc w:val="both"/>
        <w:rPr>
          <w:rFonts w:ascii="Times New Roman" w:hAnsi="Times New Roman" w:cs="Times New Roman"/>
          <w:sz w:val="28"/>
          <w:szCs w:val="28"/>
        </w:rPr>
      </w:pPr>
      <w:r w:rsidRPr="0085114E">
        <w:rPr>
          <w:rFonts w:ascii="Times New Roman" w:hAnsi="Times New Roman" w:cs="Times New Roman"/>
          <w:sz w:val="28"/>
          <w:szCs w:val="28"/>
        </w:rPr>
        <w:t xml:space="preserve">Реалізація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у дозволить</w:t>
      </w:r>
      <w:r w:rsidR="00D22707" w:rsidRPr="0085114E">
        <w:rPr>
          <w:rFonts w:ascii="Times New Roman" w:hAnsi="Times New Roman" w:cs="Times New Roman"/>
          <w:sz w:val="28"/>
          <w:szCs w:val="28"/>
        </w:rPr>
        <w:t xml:space="preserve">: </w:t>
      </w:r>
    </w:p>
    <w:p w14:paraId="6CBEA321" w14:textId="77777777" w:rsidR="00D22707" w:rsidRPr="0085114E" w:rsidRDefault="00CB2E2A" w:rsidP="002F6807">
      <w:pPr>
        <w:pStyle w:val="a4"/>
        <w:numPr>
          <w:ilvl w:val="0"/>
          <w:numId w:val="2"/>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якісно модернізувати культурн</w:t>
      </w:r>
      <w:r w:rsidR="00D22707" w:rsidRPr="0085114E">
        <w:rPr>
          <w:rFonts w:ascii="Times New Roman" w:hAnsi="Times New Roman" w:cs="Times New Roman"/>
          <w:sz w:val="28"/>
          <w:szCs w:val="28"/>
        </w:rPr>
        <w:t>у</w:t>
      </w:r>
      <w:r w:rsidRPr="0085114E">
        <w:rPr>
          <w:rFonts w:ascii="Times New Roman" w:hAnsi="Times New Roman" w:cs="Times New Roman"/>
          <w:sz w:val="28"/>
          <w:szCs w:val="28"/>
        </w:rPr>
        <w:t xml:space="preserve"> інфраструктуру селища, забезпечивши мешканців громади (зокрема сіл Посіч, Старий Лисець та Стебник) сучасним </w:t>
      </w:r>
      <w:r w:rsidR="00D22707" w:rsidRPr="0085114E">
        <w:rPr>
          <w:rFonts w:ascii="Times New Roman" w:hAnsi="Times New Roman" w:cs="Times New Roman"/>
          <w:sz w:val="28"/>
          <w:szCs w:val="28"/>
        </w:rPr>
        <w:t xml:space="preserve">багатофункціональним </w:t>
      </w:r>
      <w:r w:rsidRPr="0085114E">
        <w:rPr>
          <w:rFonts w:ascii="Times New Roman" w:hAnsi="Times New Roman" w:cs="Times New Roman"/>
          <w:sz w:val="28"/>
          <w:szCs w:val="28"/>
        </w:rPr>
        <w:t xml:space="preserve">простором для відпочинку, </w:t>
      </w:r>
      <w:r w:rsidR="00D22707" w:rsidRPr="0085114E">
        <w:rPr>
          <w:rFonts w:ascii="Times New Roman" w:hAnsi="Times New Roman" w:cs="Times New Roman"/>
          <w:sz w:val="28"/>
          <w:szCs w:val="28"/>
        </w:rPr>
        <w:t>розваг</w:t>
      </w:r>
      <w:r w:rsidRPr="0085114E">
        <w:rPr>
          <w:rFonts w:ascii="Times New Roman" w:hAnsi="Times New Roman" w:cs="Times New Roman"/>
          <w:sz w:val="28"/>
          <w:szCs w:val="28"/>
        </w:rPr>
        <w:t xml:space="preserve"> та творчої самореалізації людей </w:t>
      </w:r>
      <w:r w:rsidR="00D22707" w:rsidRPr="0085114E">
        <w:rPr>
          <w:rFonts w:ascii="Times New Roman" w:hAnsi="Times New Roman" w:cs="Times New Roman"/>
          <w:sz w:val="28"/>
          <w:szCs w:val="28"/>
        </w:rPr>
        <w:t>соціальних груп;</w:t>
      </w:r>
    </w:p>
    <w:p w14:paraId="07F96699" w14:textId="751D1F4D" w:rsidR="0071046B" w:rsidRPr="0085114E" w:rsidRDefault="00CB2E2A" w:rsidP="002F6807">
      <w:pPr>
        <w:pStyle w:val="a4"/>
        <w:numPr>
          <w:ilvl w:val="0"/>
          <w:numId w:val="2"/>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 xml:space="preserve">завершити формування </w:t>
      </w:r>
      <w:r w:rsidR="0071046B" w:rsidRPr="0085114E">
        <w:rPr>
          <w:rFonts w:ascii="Times New Roman" w:hAnsi="Times New Roman" w:cs="Times New Roman"/>
          <w:sz w:val="28"/>
          <w:szCs w:val="28"/>
        </w:rPr>
        <w:t xml:space="preserve">композиції </w:t>
      </w:r>
      <w:r w:rsidRPr="0085114E">
        <w:rPr>
          <w:rFonts w:ascii="Times New Roman" w:hAnsi="Times New Roman" w:cs="Times New Roman"/>
          <w:sz w:val="28"/>
          <w:szCs w:val="28"/>
        </w:rPr>
        <w:t xml:space="preserve">архітектурного ансамблю центральної частини селища, створивши виразний </w:t>
      </w:r>
      <w:r w:rsidR="0071046B" w:rsidRPr="0085114E">
        <w:rPr>
          <w:rFonts w:ascii="Times New Roman" w:hAnsi="Times New Roman" w:cs="Times New Roman"/>
          <w:sz w:val="28"/>
          <w:szCs w:val="28"/>
        </w:rPr>
        <w:t xml:space="preserve">об’ємно-просторовий </w:t>
      </w:r>
      <w:r w:rsidRPr="0085114E">
        <w:rPr>
          <w:rFonts w:ascii="Times New Roman" w:hAnsi="Times New Roman" w:cs="Times New Roman"/>
          <w:sz w:val="28"/>
          <w:szCs w:val="28"/>
        </w:rPr>
        <w:t>акцент, що відповідає статусу адміністративного ядра територіальної громади</w:t>
      </w:r>
      <w:r w:rsidR="00D22707" w:rsidRPr="0085114E">
        <w:rPr>
          <w:rFonts w:ascii="Times New Roman" w:hAnsi="Times New Roman" w:cs="Times New Roman"/>
          <w:sz w:val="28"/>
          <w:szCs w:val="28"/>
        </w:rPr>
        <w:t>;</w:t>
      </w:r>
    </w:p>
    <w:p w14:paraId="234EC18D" w14:textId="77777777" w:rsidR="0071046B" w:rsidRPr="0085114E" w:rsidRDefault="00CB2E2A" w:rsidP="002F6807">
      <w:pPr>
        <w:pStyle w:val="a4"/>
        <w:numPr>
          <w:ilvl w:val="0"/>
          <w:numId w:val="2"/>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забезпечити </w:t>
      </w:r>
      <w:r w:rsidR="0071046B" w:rsidRPr="0085114E">
        <w:rPr>
          <w:rFonts w:ascii="Times New Roman" w:hAnsi="Times New Roman" w:cs="Times New Roman"/>
          <w:sz w:val="28"/>
          <w:szCs w:val="28"/>
        </w:rPr>
        <w:t>населення</w:t>
      </w:r>
      <w:r w:rsidRPr="0085114E">
        <w:rPr>
          <w:rFonts w:ascii="Times New Roman" w:hAnsi="Times New Roman" w:cs="Times New Roman"/>
          <w:sz w:val="28"/>
          <w:szCs w:val="28"/>
        </w:rPr>
        <w:t xml:space="preserve"> надійним об’єктом цивільного захисту (укриттям), що може функціонувати як автономний центр безпеки та волонтерський хаб у надзвичайних ситуаціях.</w:t>
      </w:r>
    </w:p>
    <w:p w14:paraId="58AE690A" w14:textId="26E1F64C" w:rsidR="0071046B" w:rsidRPr="0085114E" w:rsidRDefault="0071046B" w:rsidP="002F6807">
      <w:pPr>
        <w:pStyle w:val="a4"/>
        <w:numPr>
          <w:ilvl w:val="0"/>
          <w:numId w:val="2"/>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сформувати </w:t>
      </w:r>
      <w:r w:rsidR="00CB2E2A" w:rsidRPr="0085114E">
        <w:rPr>
          <w:rFonts w:ascii="Times New Roman" w:hAnsi="Times New Roman" w:cs="Times New Roman"/>
          <w:sz w:val="28"/>
          <w:szCs w:val="28"/>
        </w:rPr>
        <w:t>зразок для про</w:t>
      </w:r>
      <w:r w:rsidRPr="0085114E">
        <w:rPr>
          <w:rFonts w:ascii="Times New Roman" w:hAnsi="Times New Roman" w:cs="Times New Roman"/>
          <w:sz w:val="28"/>
          <w:szCs w:val="28"/>
        </w:rPr>
        <w:t>є</w:t>
      </w:r>
      <w:r w:rsidR="00CB2E2A" w:rsidRPr="0085114E">
        <w:rPr>
          <w:rFonts w:ascii="Times New Roman" w:hAnsi="Times New Roman" w:cs="Times New Roman"/>
          <w:sz w:val="28"/>
          <w:szCs w:val="28"/>
        </w:rPr>
        <w:t xml:space="preserve">ктування </w:t>
      </w:r>
      <w:r w:rsidRPr="0085114E">
        <w:rPr>
          <w:rFonts w:ascii="Times New Roman" w:hAnsi="Times New Roman" w:cs="Times New Roman"/>
          <w:sz w:val="28"/>
          <w:szCs w:val="28"/>
        </w:rPr>
        <w:t>громадських</w:t>
      </w:r>
      <w:r w:rsidR="00CB2E2A" w:rsidRPr="0085114E">
        <w:rPr>
          <w:rFonts w:ascii="Times New Roman" w:hAnsi="Times New Roman" w:cs="Times New Roman"/>
          <w:sz w:val="28"/>
          <w:szCs w:val="28"/>
        </w:rPr>
        <w:t xml:space="preserve"> об’єктів соціокультурного призначення на регіональному рівні.</w:t>
      </w:r>
    </w:p>
    <w:p w14:paraId="45B29BD3" w14:textId="77777777" w:rsidR="0071046B" w:rsidRPr="0085114E" w:rsidRDefault="0071046B" w:rsidP="002F6807">
      <w:pPr>
        <w:ind w:left="284"/>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67C59496" w14:textId="61CCEC73" w:rsidR="00D94698" w:rsidRPr="0085114E" w:rsidRDefault="00D94698" w:rsidP="004019D0">
      <w:pPr>
        <w:spacing w:before="240" w:line="240" w:lineRule="auto"/>
        <w:ind w:firstLine="851"/>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РОЗДІЛ І. ПЕРЕДПРО</w:t>
      </w:r>
      <w:r w:rsidR="005127CC" w:rsidRPr="0085114E">
        <w:rPr>
          <w:rFonts w:ascii="Times New Roman" w:hAnsi="Times New Roman" w:cs="Times New Roman"/>
          <w:b/>
          <w:bCs/>
          <w:sz w:val="28"/>
          <w:szCs w:val="28"/>
        </w:rPr>
        <w:t>Є</w:t>
      </w:r>
      <w:r w:rsidRPr="0085114E">
        <w:rPr>
          <w:rFonts w:ascii="Times New Roman" w:hAnsi="Times New Roman" w:cs="Times New Roman"/>
          <w:b/>
          <w:bCs/>
          <w:sz w:val="28"/>
          <w:szCs w:val="28"/>
        </w:rPr>
        <w:t>КТНИЙ АНАЛІЗ</w:t>
      </w:r>
    </w:p>
    <w:p w14:paraId="61A375E0" w14:textId="7CC04489" w:rsidR="00D94698" w:rsidRPr="0085114E" w:rsidRDefault="00D94698" w:rsidP="004019D0">
      <w:pPr>
        <w:spacing w:before="240" w:line="240" w:lineRule="auto"/>
        <w:ind w:firstLine="851"/>
        <w:jc w:val="both"/>
        <w:rPr>
          <w:rFonts w:ascii="Times New Roman" w:hAnsi="Times New Roman" w:cs="Times New Roman"/>
          <w:sz w:val="28"/>
          <w:szCs w:val="28"/>
        </w:rPr>
      </w:pPr>
      <w:r w:rsidRPr="0085114E">
        <w:rPr>
          <w:rFonts w:ascii="Times New Roman" w:hAnsi="Times New Roman" w:cs="Times New Roman"/>
          <w:b/>
          <w:bCs/>
          <w:sz w:val="28"/>
          <w:szCs w:val="28"/>
        </w:rPr>
        <w:t>1.1</w:t>
      </w:r>
      <w:r w:rsidRPr="0085114E">
        <w:rPr>
          <w:rFonts w:ascii="Times New Roman" w:hAnsi="Times New Roman" w:cs="Times New Roman"/>
          <w:b/>
          <w:bCs/>
          <w:sz w:val="28"/>
          <w:szCs w:val="28"/>
        </w:rPr>
        <w:tab/>
        <w:t>Поняття та функції будинку культури</w:t>
      </w:r>
      <w:r w:rsidRPr="0085114E">
        <w:rPr>
          <w:rFonts w:ascii="Times New Roman" w:hAnsi="Times New Roman" w:cs="Times New Roman"/>
          <w:sz w:val="28"/>
          <w:szCs w:val="28"/>
        </w:rPr>
        <w:t xml:space="preserve"> </w:t>
      </w:r>
    </w:p>
    <w:p w14:paraId="3CFA5A9B" w14:textId="596C2BB0" w:rsidR="00BD55AB" w:rsidRPr="0085114E" w:rsidRDefault="00BD55A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Генезис та еволюція культурно-дозвіллєвих установ в Україні свідчать про трансформацію їхньої ролі: від закритих ідеологічних осередків до відкритих демократичних просторів. Відповідно до усталеного термінологічного апарату сучасної культурології та архітектурознавства, </w:t>
      </w:r>
      <w:r w:rsidR="00974369" w:rsidRPr="0085114E">
        <w:rPr>
          <w:rFonts w:ascii="Times New Roman" w:hAnsi="Times New Roman" w:cs="Times New Roman"/>
          <w:sz w:val="28"/>
          <w:szCs w:val="28"/>
        </w:rPr>
        <w:t>б</w:t>
      </w:r>
      <w:r w:rsidRPr="0085114E">
        <w:rPr>
          <w:rFonts w:ascii="Times New Roman" w:hAnsi="Times New Roman" w:cs="Times New Roman"/>
          <w:sz w:val="28"/>
          <w:szCs w:val="28"/>
        </w:rPr>
        <w:t>удинок культури дефініюється як багатопрофільний заклад культури клубного типу. Його фундаментальною місією є комплексна організація дозвілля, стимулювання розвитку аматорської творчості, провадження безперервної освітньо-виховної діяльності серед різних вікових груп населення, а також активне формування громадської думки та ціннісних орієнтирів суспільства [</w:t>
      </w:r>
      <w:r w:rsidR="003C71A8">
        <w:rPr>
          <w:rFonts w:ascii="Times New Roman" w:hAnsi="Times New Roman" w:cs="Times New Roman"/>
          <w:sz w:val="28"/>
          <w:szCs w:val="28"/>
        </w:rPr>
        <w:t>37</w:t>
      </w:r>
      <w:r w:rsidRPr="0085114E">
        <w:rPr>
          <w:rFonts w:ascii="Times New Roman" w:hAnsi="Times New Roman" w:cs="Times New Roman"/>
          <w:sz w:val="28"/>
          <w:szCs w:val="28"/>
        </w:rPr>
        <w:t>].</w:t>
      </w:r>
    </w:p>
    <w:p w14:paraId="2DB26B45" w14:textId="7E2FF712" w:rsidR="00BD55AB" w:rsidRPr="0085114E" w:rsidRDefault="00BD55A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Історично та нормативно Будинки культури розміщуються за суворим адміністративно-територіальним принципом. Це зумовлено необхідністю створення рівнодоступних умов для духовного збагачення, задоволення інтелектуальних потреб та організації змістовного відпочинку людей безпосередньо у місцях їхнього проживання. У системі розселення такі об’єкти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уються як архітектурні домінанти, що забезпечують культурний запит мешканців конкретних населених пунктів або об'єднаних територіальних громад, виконуючи роль «культурного магніту» території.</w:t>
      </w:r>
    </w:p>
    <w:p w14:paraId="51DF93D1" w14:textId="37526D9E" w:rsidR="00BD55AB" w:rsidRPr="0085114E" w:rsidRDefault="00BD55A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У сучасній світовій та вітчизняній архітектурній практиці парадигма функціонування Будинку культури зазнала суттєвих метаморфоз. Сьогодні ми спостерігаємо перехід від вузької спеціалізації до концепції мультимодального культурного хабу. Це простір, де архітектура перестає бути статичною оболонкою і стає гнучким інструментом соціальної інженерії. Основними функціональними векторами сучасних центрів є:</w:t>
      </w:r>
    </w:p>
    <w:p w14:paraId="0DBA7A1A" w14:textId="4AA9E490" w:rsidR="00BD55AB" w:rsidRPr="0085114E" w:rsidRDefault="00BD55AB" w:rsidP="002F6807">
      <w:pPr>
        <w:pStyle w:val="a4"/>
        <w:numPr>
          <w:ilvl w:val="0"/>
          <w:numId w:val="5"/>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Культурно-освітня та інтелектуально-виховна функція</w:t>
      </w:r>
      <w:r w:rsidR="001B5D81" w:rsidRPr="0085114E">
        <w:rPr>
          <w:rFonts w:ascii="Times New Roman" w:hAnsi="Times New Roman" w:cs="Times New Roman"/>
          <w:sz w:val="28"/>
          <w:szCs w:val="28"/>
        </w:rPr>
        <w:t>, яка</w:t>
      </w:r>
      <w:r w:rsidRPr="0085114E">
        <w:rPr>
          <w:rFonts w:ascii="Times New Roman" w:hAnsi="Times New Roman" w:cs="Times New Roman"/>
          <w:sz w:val="28"/>
          <w:szCs w:val="28"/>
        </w:rPr>
        <w:t xml:space="preserve"> передбачає створення розгалуженої мережі гуртків, інноваційних студій та курсів. Особлива увага приділяється трансформації традиційних бібліотек у </w:t>
      </w:r>
      <w:r w:rsidRPr="0085114E">
        <w:rPr>
          <w:rFonts w:ascii="Times New Roman" w:hAnsi="Times New Roman" w:cs="Times New Roman"/>
          <w:sz w:val="28"/>
          <w:szCs w:val="28"/>
        </w:rPr>
        <w:lastRenderedPageBreak/>
        <w:t>сучасні медіатеки — інтерактивні бібліотечні простори, що інтегрують цифрові технології та зони для самоосвіти.</w:t>
      </w:r>
    </w:p>
    <w:p w14:paraId="623D1AA5" w14:textId="0B808CF0" w:rsidR="00BD55AB" w:rsidRPr="0085114E" w:rsidRDefault="00BD55AB" w:rsidP="002F6807">
      <w:pPr>
        <w:pStyle w:val="a4"/>
        <w:numPr>
          <w:ilvl w:val="0"/>
          <w:numId w:val="5"/>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Видовищна та репрезентативно-представницька функція реалізується через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 універсальних зальних просторів. Окрім традиційних концертів та театральних перформансів, архітектура закладу повинна забезпечувати можливість проведення кінопоказів, великих форумів, загальних зборів громади та науково-практичних конференцій. Це вимагає складних акустичних та світлотехнічних рішень.</w:t>
      </w:r>
    </w:p>
    <w:p w14:paraId="304755E6" w14:textId="645AEE56" w:rsidR="00BD55AB" w:rsidRPr="0085114E" w:rsidRDefault="00BD55AB" w:rsidP="002F6807">
      <w:pPr>
        <w:pStyle w:val="a4"/>
        <w:numPr>
          <w:ilvl w:val="0"/>
          <w:numId w:val="5"/>
        </w:num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Соціально-комунікативна та рекреаційна функція базується на концепції «третього місця» (простору між домом та роботою). Вона передбачає наявність відкритих фойє-атріумів, коворкінгів, зон антикафе та ігрових рекреацій. Архітектурне середовище має стимулювати неформальне спілкування, соціальну взаємодію та інтеграцію різних верств населення.</w:t>
      </w:r>
    </w:p>
    <w:p w14:paraId="7B12C105" w14:textId="382BB1C3" w:rsidR="00BD55AB" w:rsidRPr="0085114E" w:rsidRDefault="00BD55AB" w:rsidP="00916EF6">
      <w:pPr>
        <w:pStyle w:val="a4"/>
        <w:numPr>
          <w:ilvl w:val="0"/>
          <w:numId w:val="5"/>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Інформаційно-методична та координаційна функція закріплює за Будинком культури статус управлінського ядра. Заклад виступає ресурсним центром, що надає методичну підтримку іншим клубним установам та виступає платформою для координації волонтерських, мистецьких та соціальних ініціатив у межах всієї територіальної громади.</w:t>
      </w:r>
      <w:r w:rsidR="00D50B1C" w:rsidRPr="0085114E">
        <w:rPr>
          <w:rFonts w:ascii="Times New Roman" w:hAnsi="Times New Roman" w:cs="Times New Roman"/>
          <w:sz w:val="28"/>
          <w:szCs w:val="28"/>
        </w:rPr>
        <w:t xml:space="preserve"> [</w:t>
      </w:r>
      <w:r w:rsidR="003C71A8">
        <w:rPr>
          <w:rFonts w:ascii="Times New Roman" w:hAnsi="Times New Roman" w:cs="Times New Roman"/>
          <w:sz w:val="28"/>
          <w:szCs w:val="28"/>
        </w:rPr>
        <w:t>41</w:t>
      </w:r>
      <w:r w:rsidR="00D50B1C" w:rsidRPr="0085114E">
        <w:rPr>
          <w:rFonts w:ascii="Times New Roman" w:hAnsi="Times New Roman" w:cs="Times New Roman"/>
          <w:sz w:val="28"/>
          <w:szCs w:val="28"/>
          <w:lang w:val="ru-RU"/>
        </w:rPr>
        <w:t>]</w:t>
      </w:r>
    </w:p>
    <w:p w14:paraId="2D2CA4DC" w14:textId="4D133A3D" w:rsidR="001B5D81" w:rsidRPr="0085114E" w:rsidRDefault="00BD55A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Важливо акцентувати увагу на тому, що згідно з актуальними ве</w:t>
      </w:r>
      <w:r w:rsidR="001B5D81" w:rsidRPr="0085114E">
        <w:rPr>
          <w:rFonts w:ascii="Times New Roman" w:hAnsi="Times New Roman" w:cs="Times New Roman"/>
          <w:sz w:val="28"/>
          <w:szCs w:val="28"/>
        </w:rPr>
        <w:t>к</w:t>
      </w:r>
      <w:r w:rsidRPr="0085114E">
        <w:rPr>
          <w:rFonts w:ascii="Times New Roman" w:hAnsi="Times New Roman" w:cs="Times New Roman"/>
          <w:sz w:val="28"/>
          <w:szCs w:val="28"/>
        </w:rPr>
        <w:t>торами державної політики (зокрема Постановою КМУ), в Україні де-юре та де-факто впроваджується інноваційна концепція Центру культурних послуг [</w:t>
      </w:r>
      <w:r w:rsidR="00C303E4">
        <w:rPr>
          <w:rFonts w:ascii="Times New Roman" w:hAnsi="Times New Roman" w:cs="Times New Roman"/>
          <w:sz w:val="28"/>
          <w:szCs w:val="28"/>
        </w:rPr>
        <w:t>3</w:t>
      </w:r>
      <w:r w:rsidRPr="0085114E">
        <w:rPr>
          <w:rFonts w:ascii="Times New Roman" w:hAnsi="Times New Roman" w:cs="Times New Roman"/>
          <w:sz w:val="28"/>
          <w:szCs w:val="28"/>
        </w:rPr>
        <w:t xml:space="preserve">]. </w:t>
      </w:r>
    </w:p>
    <w:p w14:paraId="717B294E" w14:textId="02610415" w:rsidR="00BD55AB" w:rsidRPr="0085114E" w:rsidRDefault="00BD55A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 архітектурного погляду це означає відмову від жорсткого коридорного планування на користь open-space рішень та приміщень, що легко трансформуються під різні сценарії використання. </w:t>
      </w:r>
      <w:r w:rsidR="00974369" w:rsidRPr="0085114E">
        <w:rPr>
          <w:rFonts w:ascii="Times New Roman" w:hAnsi="Times New Roman" w:cs="Times New Roman"/>
          <w:sz w:val="28"/>
          <w:szCs w:val="28"/>
        </w:rPr>
        <w:t>В реаліях сьогодення п</w:t>
      </w:r>
      <w:r w:rsidRPr="0085114E">
        <w:rPr>
          <w:rFonts w:ascii="Times New Roman" w:hAnsi="Times New Roman" w:cs="Times New Roman"/>
          <w:sz w:val="28"/>
          <w:szCs w:val="28"/>
        </w:rPr>
        <w:t xml:space="preserve">ринцип інклюзивності стає не просто технічною вимогою, а філософією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 де кожен сантиметр простору є фізично та психологічно доступним для маломобільних груп населення, поєднуючи в одному об’єкті високе мистецтво та повсякденну громадську активність.</w:t>
      </w:r>
    </w:p>
    <w:p w14:paraId="3D19F5C4" w14:textId="1FE0DCF3" w:rsidR="005572B5" w:rsidRDefault="00BD55AB" w:rsidP="004019D0">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Завершуючи теоретичний огляд</w:t>
      </w:r>
      <w:r w:rsidR="00974369" w:rsidRPr="0085114E">
        <w:rPr>
          <w:rFonts w:ascii="Times New Roman" w:hAnsi="Times New Roman" w:cs="Times New Roman"/>
          <w:sz w:val="28"/>
          <w:szCs w:val="28"/>
        </w:rPr>
        <w:t xml:space="preserve"> поняття та функцій будинку культури</w:t>
      </w:r>
      <w:r w:rsidRPr="0085114E">
        <w:rPr>
          <w:rFonts w:ascii="Times New Roman" w:hAnsi="Times New Roman" w:cs="Times New Roman"/>
          <w:sz w:val="28"/>
          <w:szCs w:val="28"/>
        </w:rPr>
        <w:t xml:space="preserve">, </w:t>
      </w:r>
      <w:r w:rsidR="00974369" w:rsidRPr="0085114E">
        <w:rPr>
          <w:rFonts w:ascii="Times New Roman" w:hAnsi="Times New Roman" w:cs="Times New Roman"/>
          <w:sz w:val="28"/>
          <w:szCs w:val="28"/>
        </w:rPr>
        <w:t>хочу</w:t>
      </w:r>
      <w:r w:rsidRPr="0085114E">
        <w:rPr>
          <w:rFonts w:ascii="Times New Roman" w:hAnsi="Times New Roman" w:cs="Times New Roman"/>
          <w:sz w:val="28"/>
          <w:szCs w:val="28"/>
        </w:rPr>
        <w:t xml:space="preserve"> підкреслити, що сучасна архітектурно-планувальна організація Будинку культури ґрунтується на засадах функціональної гнучкості та просторової відкритості. Це дозволяє об'єкту залишатися актуальним та життєздатним протягом десятиліть, адаптуючись до непередбачуваних змін соціокультурних запитів суспільства та технологічного прогресу [</w:t>
      </w:r>
      <w:r w:rsidR="00856776">
        <w:rPr>
          <w:rFonts w:ascii="Times New Roman" w:hAnsi="Times New Roman" w:cs="Times New Roman"/>
          <w:sz w:val="28"/>
          <w:szCs w:val="28"/>
        </w:rPr>
        <w:t>14</w:t>
      </w:r>
      <w:r w:rsidRPr="0085114E">
        <w:rPr>
          <w:rFonts w:ascii="Times New Roman" w:hAnsi="Times New Roman" w:cs="Times New Roman"/>
          <w:sz w:val="28"/>
          <w:szCs w:val="28"/>
        </w:rPr>
        <w:t>].</w:t>
      </w:r>
    </w:p>
    <w:p w14:paraId="10891C30" w14:textId="77777777" w:rsidR="004019D0" w:rsidRPr="0085114E" w:rsidRDefault="004019D0" w:rsidP="004019D0">
      <w:pPr>
        <w:spacing w:line="360" w:lineRule="auto"/>
        <w:ind w:left="284" w:firstLine="709"/>
        <w:jc w:val="both"/>
        <w:rPr>
          <w:rFonts w:ascii="Times New Roman" w:hAnsi="Times New Roman" w:cs="Times New Roman"/>
          <w:b/>
          <w:bCs/>
          <w:sz w:val="28"/>
          <w:szCs w:val="28"/>
        </w:rPr>
      </w:pPr>
    </w:p>
    <w:p w14:paraId="47D76A56" w14:textId="7E05BC69" w:rsidR="00D94698" w:rsidRPr="0085114E" w:rsidRDefault="00D94698"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1.2</w:t>
      </w:r>
      <w:r w:rsidRPr="0085114E">
        <w:rPr>
          <w:rFonts w:ascii="Times New Roman" w:hAnsi="Times New Roman" w:cs="Times New Roman"/>
          <w:b/>
          <w:bCs/>
          <w:sz w:val="28"/>
          <w:szCs w:val="28"/>
        </w:rPr>
        <w:tab/>
        <w:t>Особливості архітектурно-планувальної організації сучасних будинків культури</w:t>
      </w:r>
    </w:p>
    <w:p w14:paraId="7027F0DA" w14:textId="54E8CDF9" w:rsidR="00974369" w:rsidRPr="0085114E" w:rsidRDefault="008B583C"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Сучасна архітектурно-планувальна парадигма </w:t>
      </w:r>
      <w:r w:rsidR="00974369" w:rsidRPr="0085114E">
        <w:rPr>
          <w:rFonts w:ascii="Times New Roman" w:hAnsi="Times New Roman" w:cs="Times New Roman"/>
          <w:sz w:val="28"/>
          <w:szCs w:val="28"/>
        </w:rPr>
        <w:t>проєкт</w:t>
      </w:r>
      <w:r w:rsidRPr="0085114E">
        <w:rPr>
          <w:rFonts w:ascii="Times New Roman" w:hAnsi="Times New Roman" w:cs="Times New Roman"/>
          <w:sz w:val="28"/>
          <w:szCs w:val="28"/>
        </w:rPr>
        <w:t xml:space="preserve">ування об’єктів культурно-дозвіллєвого призначення базується на фундаментальному переосмисленні простору як динамічної та адаптивної системи. </w:t>
      </w:r>
    </w:p>
    <w:p w14:paraId="3598A824" w14:textId="77777777" w:rsidR="00974369"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На відміну від статичних моделей минулого століття, архітектурна організація сучасного будинку культури підпорядковується принципам просторової дифузії та багатофункціональності. Це означає, що будівля перестає бути набором ізольованих кабінетів, а трансформується у складний інтегрований організм, де межі між функціональними зонами стають умовними. </w:t>
      </w:r>
    </w:p>
    <w:p w14:paraId="10498727" w14:textId="0A4C6F82"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Ключовою планувальною домінантою виступає багатосвітловий атріум або розширене фойє, що виконує роль внутрішньої </w:t>
      </w:r>
      <w:r w:rsidR="00974369" w:rsidRPr="0085114E">
        <w:rPr>
          <w:rFonts w:ascii="Times New Roman" w:hAnsi="Times New Roman" w:cs="Times New Roman"/>
          <w:sz w:val="28"/>
          <w:szCs w:val="28"/>
          <w:lang w:val="ru-RU"/>
        </w:rPr>
        <w:t>«</w:t>
      </w:r>
      <w:r w:rsidRPr="0085114E">
        <w:rPr>
          <w:rFonts w:ascii="Times New Roman" w:hAnsi="Times New Roman" w:cs="Times New Roman"/>
          <w:sz w:val="28"/>
          <w:szCs w:val="28"/>
          <w:lang w:val="ru-RU"/>
        </w:rPr>
        <w:t>площі». Такий простір забезпечує безперервну соціальну взаємодію мешканців, стимулюючи розвиток громади навіть поза часом проведення офіційних заходів [</w:t>
      </w:r>
      <w:r w:rsidR="001408E9">
        <w:rPr>
          <w:rFonts w:ascii="Times New Roman" w:hAnsi="Times New Roman" w:cs="Times New Roman"/>
          <w:sz w:val="28"/>
          <w:szCs w:val="28"/>
          <w:lang w:val="ru-RU"/>
        </w:rPr>
        <w:t>26</w:t>
      </w:r>
      <w:r w:rsidRPr="0085114E">
        <w:rPr>
          <w:rFonts w:ascii="Times New Roman" w:hAnsi="Times New Roman" w:cs="Times New Roman"/>
          <w:sz w:val="28"/>
          <w:szCs w:val="28"/>
          <w:lang w:val="ru-RU"/>
        </w:rPr>
        <w:t>].</w:t>
      </w:r>
    </w:p>
    <w:p w14:paraId="27EC2591" w14:textId="548B08F6" w:rsidR="00974369" w:rsidRPr="00542AC3"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Однією з найважливіших особливостей планування є впровадження кластерного методу. Будівля </w:t>
      </w:r>
      <w:r w:rsidR="00974369" w:rsidRPr="0085114E">
        <w:rPr>
          <w:rFonts w:ascii="Times New Roman" w:hAnsi="Times New Roman" w:cs="Times New Roman"/>
          <w:sz w:val="28"/>
          <w:szCs w:val="28"/>
          <w:lang w:val="ru-RU"/>
        </w:rPr>
        <w:t>розбивається</w:t>
      </w:r>
      <w:r w:rsidRPr="0085114E">
        <w:rPr>
          <w:rFonts w:ascii="Times New Roman" w:hAnsi="Times New Roman" w:cs="Times New Roman"/>
          <w:sz w:val="28"/>
          <w:szCs w:val="28"/>
          <w:lang w:val="ru-RU"/>
        </w:rPr>
        <w:t xml:space="preserve"> на автономні функціональні блоки: видовищно-репрезентативний, освітньо-гуртковий, адміністративний та блок громадського харчування. Це дозволяє забезпечити незалежну експлуатацію окремих зон (наприклад, медіатеки чи коворкінгу) у ранковий чи денний час без необхідності утримання та освітлення всієї споруди, що є критично </w:t>
      </w:r>
      <w:r w:rsidRPr="0085114E">
        <w:rPr>
          <w:rFonts w:ascii="Times New Roman" w:hAnsi="Times New Roman" w:cs="Times New Roman"/>
          <w:sz w:val="28"/>
          <w:szCs w:val="28"/>
          <w:lang w:val="ru-RU"/>
        </w:rPr>
        <w:lastRenderedPageBreak/>
        <w:t>важливим для енергоефективності об’єкта в умовах селищної інфраструктури.</w:t>
      </w:r>
      <w:r w:rsidR="00542AC3" w:rsidRPr="00542AC3">
        <w:rPr>
          <w:rFonts w:ascii="Times New Roman" w:hAnsi="Times New Roman" w:cs="Times New Roman"/>
          <w:sz w:val="28"/>
          <w:szCs w:val="28"/>
          <w:lang w:val="ru-RU"/>
        </w:rPr>
        <w:t>[10]</w:t>
      </w:r>
    </w:p>
    <w:p w14:paraId="7F1D7043" w14:textId="2DE3BAE5"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При цьому архітектурні рішення базуються на засадах інклюзивності та універсального дизайну. Це передбачає створення середовища, яке є фізично та ментально комфортним для всіх категорій відвідувачів, де планувальна логіка інтуїтивно зрозуміла, а бар'єри усунені не лише на рівні пандусів, а й на рівні ергономіки кожного приміщення [</w:t>
      </w:r>
      <w:r w:rsidR="00D33714">
        <w:rPr>
          <w:rFonts w:ascii="Times New Roman" w:hAnsi="Times New Roman" w:cs="Times New Roman"/>
          <w:sz w:val="28"/>
          <w:szCs w:val="28"/>
          <w:lang w:val="ru-RU"/>
        </w:rPr>
        <w:t>15</w:t>
      </w:r>
      <w:r w:rsidRPr="0085114E">
        <w:rPr>
          <w:rFonts w:ascii="Times New Roman" w:hAnsi="Times New Roman" w:cs="Times New Roman"/>
          <w:sz w:val="28"/>
          <w:szCs w:val="28"/>
          <w:lang w:val="ru-RU"/>
        </w:rPr>
        <w:t>].</w:t>
      </w:r>
    </w:p>
    <w:p w14:paraId="776D3C61" w14:textId="47B34819"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Окрему увагу в структурі сучасного будинку культури приділяють зонам трансформації. Видовищні зали сьогодні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уються як універсальні простори-трансформери з мобільними системами крісел та розсувними перегородками. Це дає можливість за лічені години перетворити концертний зал на виставковий павільйон, спортивну арену або майданчик для проведення регіональних бізнес-форумів. Такий підхід забезпечує «функціональну сталість» будівлі — здатність об’єкта залишатися актуальним протягом десятиліть, адаптуючись до будь-яких соціокультурних змін.</w:t>
      </w:r>
    </w:p>
    <w:p w14:paraId="218B7C41" w14:textId="77777777" w:rsidR="008318A9"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В умовах сучасних викликів архітектурна організація обов'язково включає стратегію </w:t>
      </w:r>
      <w:r w:rsidR="00974369" w:rsidRPr="0085114E">
        <w:rPr>
          <w:rFonts w:ascii="Times New Roman" w:hAnsi="Times New Roman" w:cs="Times New Roman"/>
          <w:sz w:val="28"/>
          <w:szCs w:val="28"/>
          <w:lang w:val="ru-RU"/>
        </w:rPr>
        <w:t xml:space="preserve">психологічної стійкості, здатності людини адаптуватися до складних ситуацій/життєвих обставин чи відновлюватися після травматичних подій </w:t>
      </w:r>
      <w:r w:rsidR="008318A9" w:rsidRPr="0085114E">
        <w:rPr>
          <w:rFonts w:ascii="Times New Roman" w:hAnsi="Times New Roman" w:cs="Times New Roman"/>
          <w:sz w:val="28"/>
          <w:szCs w:val="28"/>
          <w:lang w:val="ru-RU"/>
        </w:rPr>
        <w:t>і</w:t>
      </w:r>
      <w:r w:rsidRPr="0085114E">
        <w:rPr>
          <w:rFonts w:ascii="Times New Roman" w:hAnsi="Times New Roman" w:cs="Times New Roman"/>
          <w:sz w:val="28"/>
          <w:szCs w:val="28"/>
          <w:lang w:val="ru-RU"/>
        </w:rPr>
        <w:t xml:space="preserve"> цивільної безпеки. </w:t>
      </w:r>
    </w:p>
    <w:p w14:paraId="21602FBB" w14:textId="3794ADBD" w:rsidR="008318A9"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Будинок культури розглядається як об’єкт подвійного призначення, де підземний простір або цокольний поверх інтегрується у загальну структуру не лише як допоміжна зона, а як повноцінна захисна споруда цивільного захисту. У мирний час ці приміщення використовуються як репетиційні бази, спортивні зали або лекторії, проте в кризових ситуаціях вони стають гарантом безпеки громади [</w:t>
      </w:r>
      <w:r w:rsidR="00542AC3">
        <w:rPr>
          <w:rFonts w:ascii="Times New Roman" w:hAnsi="Times New Roman" w:cs="Times New Roman"/>
          <w:sz w:val="28"/>
          <w:szCs w:val="28"/>
          <w:lang w:val="ru-RU"/>
        </w:rPr>
        <w:t>12</w:t>
      </w:r>
      <w:r w:rsidRPr="0085114E">
        <w:rPr>
          <w:rFonts w:ascii="Times New Roman" w:hAnsi="Times New Roman" w:cs="Times New Roman"/>
          <w:sz w:val="28"/>
          <w:szCs w:val="28"/>
          <w:lang w:val="ru-RU"/>
        </w:rPr>
        <w:t xml:space="preserve">]. </w:t>
      </w:r>
    </w:p>
    <w:p w14:paraId="3642DBDE" w14:textId="7F2AA09A"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Це вимагає від архітектора складних інженерних рішень щодо автономності систем життєзабезпечення та особливої конфігурації евакуаційних шляхів.</w:t>
      </w:r>
    </w:p>
    <w:p w14:paraId="20DD2500" w14:textId="3CDC766C" w:rsidR="008318A9"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lastRenderedPageBreak/>
        <w:t xml:space="preserve">Завершальним аспектом планувальної логіки є візуальна відкритість. Сучасна архітектура прагне розмити кордон між інтер'єром та екстер’єром. Використання активного скління перших поверхів дозволяє культурним процесам бути видимими зовні, запрошуючи мешканців до взаємодії. </w:t>
      </w:r>
      <w:r w:rsidR="008318A9" w:rsidRPr="0085114E">
        <w:rPr>
          <w:rFonts w:ascii="Times New Roman" w:hAnsi="Times New Roman" w:cs="Times New Roman"/>
          <w:sz w:val="28"/>
          <w:szCs w:val="28"/>
          <w:lang w:val="ru-RU"/>
        </w:rPr>
        <w:t>[</w:t>
      </w:r>
      <w:r w:rsidR="001408E9">
        <w:rPr>
          <w:rFonts w:ascii="Times New Roman" w:hAnsi="Times New Roman" w:cs="Times New Roman"/>
          <w:sz w:val="28"/>
          <w:szCs w:val="28"/>
          <w:lang w:val="ru-RU"/>
        </w:rPr>
        <w:t>28</w:t>
      </w:r>
      <w:r w:rsidR="008318A9" w:rsidRPr="00C303E4">
        <w:rPr>
          <w:rFonts w:ascii="Times New Roman" w:hAnsi="Times New Roman" w:cs="Times New Roman"/>
          <w:sz w:val="28"/>
          <w:szCs w:val="28"/>
          <w:lang w:val="ru-RU"/>
        </w:rPr>
        <w:t>]</w:t>
      </w:r>
    </w:p>
    <w:p w14:paraId="62C1C4F9" w14:textId="52467BC3" w:rsidR="008B583C" w:rsidRPr="0085114E" w:rsidRDefault="008318A9"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Такий підхід </w:t>
      </w:r>
      <w:r w:rsidR="008B583C" w:rsidRPr="0085114E">
        <w:rPr>
          <w:rFonts w:ascii="Times New Roman" w:hAnsi="Times New Roman" w:cs="Times New Roman"/>
          <w:sz w:val="28"/>
          <w:szCs w:val="28"/>
          <w:lang w:val="ru-RU"/>
        </w:rPr>
        <w:t>перетворює будинок культури на відкритий «громадський хаб», що поєднує в собі державний стандарт надання культурних послуг із духом вільної творчості та громадської ініціативи [</w:t>
      </w:r>
      <w:r w:rsidR="00C303E4">
        <w:rPr>
          <w:rFonts w:ascii="Times New Roman" w:hAnsi="Times New Roman" w:cs="Times New Roman"/>
          <w:sz w:val="28"/>
          <w:szCs w:val="28"/>
          <w:lang w:val="ru-RU"/>
        </w:rPr>
        <w:t>3</w:t>
      </w:r>
      <w:r w:rsidR="008B583C" w:rsidRPr="0085114E">
        <w:rPr>
          <w:rFonts w:ascii="Times New Roman" w:hAnsi="Times New Roman" w:cs="Times New Roman"/>
          <w:sz w:val="28"/>
          <w:szCs w:val="28"/>
          <w:lang w:val="ru-RU"/>
        </w:rPr>
        <w:t>].</w:t>
      </w:r>
    </w:p>
    <w:p w14:paraId="2093F8FC" w14:textId="77777777" w:rsidR="008318A9"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Окремим пріоритетом в архітектурно-планувальній організації сучасного Будинку культури виступає формування інклюзивного середовища для сімейного дозвілля. Аналіз існуючої практики в Україні свідчить про певну системну проблему: дитячі зони часто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 xml:space="preserve">уються як ізольовані ігрові кімнати, що мають на меті лише тимчасове відокремлення дитини від батьків. </w:t>
      </w:r>
    </w:p>
    <w:p w14:paraId="09EC9BA8" w14:textId="6D6B68A9"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Такий підхід, запозичений із комерційного сектору (торгових центрів чи закладів харчування), часто ігнорує психолого-педагогічні аспекти розвитку та специфіку соціальної взаємодії всередині громади. У </w:t>
      </w:r>
      <w:r w:rsidR="008318A9" w:rsidRPr="0085114E">
        <w:rPr>
          <w:rFonts w:ascii="Times New Roman" w:hAnsi="Times New Roman" w:cs="Times New Roman"/>
          <w:sz w:val="28"/>
          <w:szCs w:val="28"/>
          <w:lang w:val="ru-RU"/>
        </w:rPr>
        <w:t xml:space="preserve">сучасних </w:t>
      </w:r>
      <w:r w:rsidR="00974369" w:rsidRPr="0085114E">
        <w:rPr>
          <w:rFonts w:ascii="Times New Roman" w:hAnsi="Times New Roman" w:cs="Times New Roman"/>
          <w:sz w:val="28"/>
          <w:szCs w:val="28"/>
          <w:lang w:val="ru-RU"/>
        </w:rPr>
        <w:t>проєкт</w:t>
      </w:r>
      <w:r w:rsidR="008318A9" w:rsidRPr="0085114E">
        <w:rPr>
          <w:rFonts w:ascii="Times New Roman" w:hAnsi="Times New Roman" w:cs="Times New Roman"/>
          <w:sz w:val="28"/>
          <w:szCs w:val="28"/>
          <w:lang w:val="ru-RU"/>
        </w:rPr>
        <w:t>ах</w:t>
      </w:r>
      <w:r w:rsidRPr="0085114E">
        <w:rPr>
          <w:rFonts w:ascii="Times New Roman" w:hAnsi="Times New Roman" w:cs="Times New Roman"/>
          <w:sz w:val="28"/>
          <w:szCs w:val="28"/>
          <w:lang w:val="ru-RU"/>
        </w:rPr>
        <w:t xml:space="preserve"> </w:t>
      </w:r>
      <w:r w:rsidR="008318A9" w:rsidRPr="0085114E">
        <w:rPr>
          <w:rFonts w:ascii="Times New Roman" w:hAnsi="Times New Roman" w:cs="Times New Roman"/>
          <w:sz w:val="28"/>
          <w:szCs w:val="28"/>
        </w:rPr>
        <w:t>б</w:t>
      </w:r>
      <w:r w:rsidRPr="0085114E">
        <w:rPr>
          <w:rFonts w:ascii="Times New Roman" w:hAnsi="Times New Roman" w:cs="Times New Roman"/>
          <w:sz w:val="28"/>
          <w:szCs w:val="28"/>
          <w:lang w:val="ru-RU"/>
        </w:rPr>
        <w:t>удинк</w:t>
      </w:r>
      <w:r w:rsidR="008318A9" w:rsidRPr="0085114E">
        <w:rPr>
          <w:rFonts w:ascii="Times New Roman" w:hAnsi="Times New Roman" w:cs="Times New Roman"/>
          <w:sz w:val="28"/>
          <w:szCs w:val="28"/>
          <w:lang w:val="ru-RU"/>
        </w:rPr>
        <w:t>ів</w:t>
      </w:r>
      <w:r w:rsidRPr="0085114E">
        <w:rPr>
          <w:rFonts w:ascii="Times New Roman" w:hAnsi="Times New Roman" w:cs="Times New Roman"/>
          <w:sz w:val="28"/>
          <w:szCs w:val="28"/>
          <w:lang w:val="ru-RU"/>
        </w:rPr>
        <w:t xml:space="preserve"> культури пропонується відхід від концепції «ізольованої ігрової» на користь інтегрованих зон сімейного дозвілля, де архітектурний простір стимулює спільну діяльність різних поколінь.</w:t>
      </w:r>
    </w:p>
    <w:p w14:paraId="33CD919E" w14:textId="4C9B098A" w:rsidR="008B583C" w:rsidRPr="0085114E" w:rsidRDefault="008B583C"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Архітектурна логіка таких зон базується на принципах «паралельного перебування» та «спільної творчості». Це передбачає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ування відкритих майстерень, медіа-кластерів та інтерактивних рекреацій, інтегрованих у загальний простір фойє чи медіатеки. В такому середовищі дитина не просто проводить час під наглядом персоналу, а залучається до культурного контексту разом із дорослими. Це дозволяє розв’язати суперечність між потребою в організації дитячого відпочинку та якісним змістовим наповненням ігрового середовища, перетворюючи його з розважального на когнітивно-розвиваюче.</w:t>
      </w:r>
    </w:p>
    <w:p w14:paraId="4425ED19" w14:textId="79E14652" w:rsidR="005572B5" w:rsidRDefault="008B583C" w:rsidP="004019D0">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Важливим аспектом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 xml:space="preserve">ування інтегрованих сімейних зон є врахування психологічного комфорту та безпеки. На відміну від хаотичного </w:t>
      </w:r>
      <w:r w:rsidRPr="0085114E">
        <w:rPr>
          <w:rFonts w:ascii="Times New Roman" w:hAnsi="Times New Roman" w:cs="Times New Roman"/>
          <w:sz w:val="28"/>
          <w:szCs w:val="28"/>
          <w:lang w:val="ru-RU"/>
        </w:rPr>
        <w:lastRenderedPageBreak/>
        <w:t xml:space="preserve">дублювання зарубіжних моделей дитячих центрів, архітектурне рішення має базуватися на створенні простору, що легко візуально контролюється, має низький рівень сенсорного навантаження та сприяє поступовій соціалізації дитини через гру та мистецтво. Такий підхід забезпечує функціонування </w:t>
      </w:r>
      <w:r w:rsidR="008318A9" w:rsidRPr="0085114E">
        <w:rPr>
          <w:rFonts w:ascii="Times New Roman" w:hAnsi="Times New Roman" w:cs="Times New Roman"/>
          <w:sz w:val="28"/>
          <w:szCs w:val="28"/>
          <w:lang w:val="ru-RU"/>
        </w:rPr>
        <w:t>б</w:t>
      </w:r>
      <w:r w:rsidRPr="0085114E">
        <w:rPr>
          <w:rFonts w:ascii="Times New Roman" w:hAnsi="Times New Roman" w:cs="Times New Roman"/>
          <w:sz w:val="28"/>
          <w:szCs w:val="28"/>
          <w:lang w:val="ru-RU"/>
        </w:rPr>
        <w:t>удинку культури як цілісного соціального інституту, де архітектура виступає модератором сімейних цінностей та духовного відновлення всіх верств населення громади.</w:t>
      </w:r>
    </w:p>
    <w:p w14:paraId="5253C0E9" w14:textId="77777777" w:rsidR="004019D0" w:rsidRPr="0085114E" w:rsidRDefault="004019D0" w:rsidP="004019D0">
      <w:pPr>
        <w:spacing w:line="360" w:lineRule="auto"/>
        <w:ind w:left="284" w:firstLine="709"/>
        <w:jc w:val="both"/>
        <w:rPr>
          <w:rFonts w:ascii="Times New Roman" w:hAnsi="Times New Roman" w:cs="Times New Roman"/>
          <w:b/>
          <w:bCs/>
          <w:sz w:val="28"/>
          <w:szCs w:val="28"/>
          <w:lang w:val="ru-RU"/>
        </w:rPr>
      </w:pPr>
    </w:p>
    <w:p w14:paraId="4D441AF7" w14:textId="016CC09D" w:rsidR="00D94698" w:rsidRPr="0085114E" w:rsidRDefault="00D94698"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t>1.3 Типологія будинків культури</w:t>
      </w:r>
    </w:p>
    <w:p w14:paraId="28DDF29D" w14:textId="6B21994A" w:rsidR="008318A9"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Типологічна класифікація об’єктів культурно-дозвіллєвого призначення на сучасному етапі розвитку архітектурної науки зазнає фундаментальн</w:t>
      </w:r>
      <w:r w:rsidR="008318A9" w:rsidRPr="0085114E">
        <w:rPr>
          <w:rFonts w:ascii="Times New Roman" w:hAnsi="Times New Roman" w:cs="Times New Roman"/>
          <w:sz w:val="28"/>
          <w:szCs w:val="28"/>
          <w:lang w:val="ru-RU"/>
        </w:rPr>
        <w:t>их</w:t>
      </w:r>
      <w:r w:rsidRPr="0085114E">
        <w:rPr>
          <w:rFonts w:ascii="Times New Roman" w:hAnsi="Times New Roman" w:cs="Times New Roman"/>
          <w:sz w:val="28"/>
          <w:szCs w:val="28"/>
          <w:lang w:val="ru-RU"/>
        </w:rPr>
        <w:t xml:space="preserve"> </w:t>
      </w:r>
      <w:r w:rsidR="008318A9" w:rsidRPr="0085114E">
        <w:rPr>
          <w:rFonts w:ascii="Times New Roman" w:hAnsi="Times New Roman" w:cs="Times New Roman"/>
          <w:sz w:val="28"/>
          <w:szCs w:val="28"/>
          <w:lang w:val="ru-RU"/>
        </w:rPr>
        <w:t>змін</w:t>
      </w:r>
      <w:r w:rsidRPr="0085114E">
        <w:rPr>
          <w:rFonts w:ascii="Times New Roman" w:hAnsi="Times New Roman" w:cs="Times New Roman"/>
          <w:sz w:val="28"/>
          <w:szCs w:val="28"/>
          <w:lang w:val="ru-RU"/>
        </w:rPr>
        <w:t xml:space="preserve">. </w:t>
      </w:r>
    </w:p>
    <w:p w14:paraId="3342A24C" w14:textId="7BC06A90"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Якщо раніше ключовим критерієм типізації виступала виключно місткість глядацького залу та кількість гурткових приміщень, то сьогодні на перший план виходять критерії функціональної гібридності, рівня просторової відкритості та соціальної адаптивності. В умовах адміністративної реформи в Україні, типологія будинків культури розглядається через призму створення мережі Центрів культурних послуг (ЦКП), що детермінує появу нових архітектурних форм, адаптованих до потреб конкретних територіальних громад [</w:t>
      </w:r>
      <w:r w:rsidR="00856776">
        <w:rPr>
          <w:rFonts w:ascii="Times New Roman" w:hAnsi="Times New Roman" w:cs="Times New Roman"/>
          <w:sz w:val="28"/>
          <w:szCs w:val="28"/>
          <w:lang w:val="ru-RU"/>
        </w:rPr>
        <w:t>14</w:t>
      </w:r>
      <w:r w:rsidRPr="0085114E">
        <w:rPr>
          <w:rFonts w:ascii="Times New Roman" w:hAnsi="Times New Roman" w:cs="Times New Roman"/>
          <w:sz w:val="28"/>
          <w:szCs w:val="28"/>
          <w:lang w:val="ru-RU"/>
        </w:rPr>
        <w:t>].</w:t>
      </w:r>
    </w:p>
    <w:p w14:paraId="58F6FEB1" w14:textId="6F7F6C26"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Класифікація за містобудівною роллю та ієрархією обслуговування:</w:t>
      </w:r>
    </w:p>
    <w:p w14:paraId="0C437805" w14:textId="77777777" w:rsidR="008318A9" w:rsidRPr="0085114E" w:rsidRDefault="0088640A" w:rsidP="002F6807">
      <w:pPr>
        <w:pStyle w:val="a4"/>
        <w:numPr>
          <w:ilvl w:val="0"/>
          <w:numId w:val="7"/>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Об’єкти локального (первинного) рівня</w:t>
      </w:r>
      <w:r w:rsidR="008318A9" w:rsidRPr="0085114E">
        <w:rPr>
          <w:rFonts w:ascii="Times New Roman" w:hAnsi="Times New Roman" w:cs="Times New Roman"/>
          <w:sz w:val="28"/>
          <w:szCs w:val="28"/>
          <w:lang w:val="ru-RU"/>
        </w:rPr>
        <w:t>, а саме</w:t>
      </w:r>
      <w:r w:rsidRPr="0085114E">
        <w:rPr>
          <w:rFonts w:ascii="Times New Roman" w:hAnsi="Times New Roman" w:cs="Times New Roman"/>
          <w:sz w:val="28"/>
          <w:szCs w:val="28"/>
          <w:lang w:val="ru-RU"/>
        </w:rPr>
        <w:t xml:space="preserve"> заклади клубного типу в невеликих населених пунктах, типологічна структура яких обмежена базовим набором приміщень (універсальний зал, бібліотека-філія, рекреаційне фойє).</w:t>
      </w:r>
    </w:p>
    <w:p w14:paraId="61842A8F" w14:textId="0B632C3E" w:rsidR="0088640A" w:rsidRPr="0085114E" w:rsidRDefault="0088640A" w:rsidP="002F6807">
      <w:pPr>
        <w:pStyle w:val="a4"/>
        <w:numPr>
          <w:ilvl w:val="0"/>
          <w:numId w:val="7"/>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Центральні (опорні) заклади територіальних громад</w:t>
      </w:r>
      <w:r w:rsidR="008318A9" w:rsidRPr="0085114E">
        <w:rPr>
          <w:rFonts w:ascii="Times New Roman" w:hAnsi="Times New Roman" w:cs="Times New Roman"/>
          <w:sz w:val="28"/>
          <w:szCs w:val="28"/>
          <w:lang w:val="ru-RU"/>
        </w:rPr>
        <w:t>. Саме д</w:t>
      </w:r>
      <w:r w:rsidRPr="0085114E">
        <w:rPr>
          <w:rFonts w:ascii="Times New Roman" w:hAnsi="Times New Roman" w:cs="Times New Roman"/>
          <w:sz w:val="28"/>
          <w:szCs w:val="28"/>
          <w:lang w:val="ru-RU"/>
        </w:rPr>
        <w:t xml:space="preserve">о цієї категорії відноситься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 xml:space="preserve">ований Будинок культури в </w:t>
      </w:r>
      <w:r w:rsidR="008318A9" w:rsidRPr="0085114E">
        <w:rPr>
          <w:rFonts w:ascii="Times New Roman" w:hAnsi="Times New Roman" w:cs="Times New Roman"/>
          <w:sz w:val="28"/>
          <w:szCs w:val="28"/>
          <w:lang w:val="ru-RU"/>
        </w:rPr>
        <w:t xml:space="preserve">селищі </w:t>
      </w:r>
      <w:r w:rsidRPr="0085114E">
        <w:rPr>
          <w:rFonts w:ascii="Times New Roman" w:hAnsi="Times New Roman" w:cs="Times New Roman"/>
          <w:sz w:val="28"/>
          <w:szCs w:val="28"/>
          <w:lang w:val="ru-RU"/>
        </w:rPr>
        <w:t xml:space="preserve">Лисець. Такі об’єкти виступають адміністративними та методологічними центрами </w:t>
      </w:r>
      <w:r w:rsidRPr="0085114E">
        <w:rPr>
          <w:rFonts w:ascii="Times New Roman" w:hAnsi="Times New Roman" w:cs="Times New Roman"/>
          <w:sz w:val="28"/>
          <w:szCs w:val="28"/>
          <w:lang w:val="ru-RU"/>
        </w:rPr>
        <w:lastRenderedPageBreak/>
        <w:t>громади. Їхня типологічна особливість полягає в мультимодальності — поєднанні видовищної, виставкової, освітньої та представницької функцій. В архітектурному плані це вимагає розгалуженої системи комунікаційних вузлів та наявності приміщень-трансформерів [</w:t>
      </w:r>
      <w:r w:rsidR="003C71A8">
        <w:rPr>
          <w:rFonts w:ascii="Times New Roman" w:hAnsi="Times New Roman" w:cs="Times New Roman"/>
          <w:sz w:val="28"/>
          <w:szCs w:val="28"/>
          <w:lang w:val="ru-RU"/>
        </w:rPr>
        <w:t>31</w:t>
      </w:r>
      <w:r w:rsidRPr="0085114E">
        <w:rPr>
          <w:rFonts w:ascii="Times New Roman" w:hAnsi="Times New Roman" w:cs="Times New Roman"/>
          <w:sz w:val="28"/>
          <w:szCs w:val="28"/>
          <w:lang w:val="ru-RU"/>
        </w:rPr>
        <w:t>].</w:t>
      </w:r>
    </w:p>
    <w:p w14:paraId="0B736812" w14:textId="19CFD83D"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Типологія за характером об’ємно-просторової організації:</w:t>
      </w:r>
    </w:p>
    <w:p w14:paraId="010EAE10" w14:textId="3B1915D5" w:rsidR="0088640A" w:rsidRPr="0085114E" w:rsidRDefault="0088640A" w:rsidP="002F6807">
      <w:pPr>
        <w:pStyle w:val="a4"/>
        <w:numPr>
          <w:ilvl w:val="0"/>
          <w:numId w:val="8"/>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Моноблочні заклади</w:t>
      </w:r>
      <w:r w:rsidR="008318A9" w:rsidRPr="0085114E">
        <w:rPr>
          <w:rFonts w:ascii="Times New Roman" w:hAnsi="Times New Roman" w:cs="Times New Roman"/>
          <w:sz w:val="28"/>
          <w:szCs w:val="28"/>
          <w:lang w:val="ru-RU"/>
        </w:rPr>
        <w:t xml:space="preserve"> – це </w:t>
      </w:r>
      <w:r w:rsidRPr="0085114E">
        <w:rPr>
          <w:rFonts w:ascii="Times New Roman" w:hAnsi="Times New Roman" w:cs="Times New Roman"/>
          <w:sz w:val="28"/>
          <w:szCs w:val="28"/>
          <w:lang w:val="ru-RU"/>
        </w:rPr>
        <w:t>компактні будівлі, де всі функції зосереджені в єдиному об’ємі. Такий тип є економічно доцільним для селищної забудови, проте потребує складного функціонального зонування для розмежування потоків (наприклад, гурткових занять та вечірніх концертів).</w:t>
      </w:r>
    </w:p>
    <w:p w14:paraId="2452B703" w14:textId="77777777" w:rsidR="008318A9" w:rsidRPr="0085114E" w:rsidRDefault="0088640A" w:rsidP="002F6807">
      <w:pPr>
        <w:pStyle w:val="a4"/>
        <w:numPr>
          <w:ilvl w:val="0"/>
          <w:numId w:val="8"/>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Блоковані (кластерні) структури</w:t>
      </w:r>
      <w:r w:rsidR="008318A9" w:rsidRPr="0085114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 xml:space="preserve"> сучасний</w:t>
      </w:r>
      <w:r w:rsidR="008318A9" w:rsidRPr="0085114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 xml:space="preserve">архітектурний тип, де кожна функціональна група (видовищний блок, медіатека, коворкінг, адміністрація) виділена в окремий архітектурний об’єм. </w:t>
      </w:r>
    </w:p>
    <w:p w14:paraId="28B9ED68" w14:textId="69E773E9" w:rsidR="0088640A" w:rsidRPr="0085114E" w:rsidRDefault="0088640A" w:rsidP="002F6807">
      <w:pPr>
        <w:spacing w:line="360" w:lineRule="auto"/>
        <w:ind w:left="284"/>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Кластерна типологія дозволяє впроваджувати принцип автономної експлуатації, що є критично важливим для енергоефективності будівлі: окремі блоки можуть функціонувати в різному часовому режимі без необхідності повного опалення чи освітлення всієї споруди [</w:t>
      </w:r>
      <w:r w:rsidR="001408E9">
        <w:rPr>
          <w:rFonts w:ascii="Times New Roman" w:hAnsi="Times New Roman" w:cs="Times New Roman"/>
          <w:sz w:val="28"/>
          <w:szCs w:val="28"/>
          <w:lang w:val="ru-RU"/>
        </w:rPr>
        <w:t>28</w:t>
      </w:r>
      <w:r w:rsidR="00542AC3" w:rsidRPr="00542AC3">
        <w:rPr>
          <w:rFonts w:ascii="Times New Roman" w:hAnsi="Times New Roman" w:cs="Times New Roman"/>
          <w:sz w:val="28"/>
          <w:szCs w:val="28"/>
          <w:lang w:val="ru-RU"/>
        </w:rPr>
        <w:t>]</w:t>
      </w:r>
      <w:r w:rsidRPr="0085114E">
        <w:rPr>
          <w:rFonts w:ascii="Times New Roman" w:hAnsi="Times New Roman" w:cs="Times New Roman"/>
          <w:sz w:val="28"/>
          <w:szCs w:val="28"/>
          <w:lang w:val="ru-RU"/>
        </w:rPr>
        <w:t>.</w:t>
      </w:r>
    </w:p>
    <w:p w14:paraId="38CC9837" w14:textId="7AE01399"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Гібридні моделі у світовій архітектурній практиці:</w:t>
      </w:r>
    </w:p>
    <w:p w14:paraId="5ED811BC" w14:textId="77777777" w:rsidR="008751EE"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Сучасна зарубіжна література, зокрема дослідження в галузі сталого урбанізму, виокремлює концепцію «Soft Infrastructure Nodes» (Вузли м’якої інфраструктури). У цій типології будинок культури перестає бути ізольованим закладом і стає частиною міжгалузевого комплексу. </w:t>
      </w:r>
    </w:p>
    <w:p w14:paraId="1C272A7C" w14:textId="015CC401"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Виділяють такі підтипи:</w:t>
      </w:r>
    </w:p>
    <w:p w14:paraId="798A9353" w14:textId="64C185E0" w:rsidR="0088640A" w:rsidRPr="0085114E" w:rsidRDefault="0088640A" w:rsidP="002F6807">
      <w:pPr>
        <w:pStyle w:val="a4"/>
        <w:numPr>
          <w:ilvl w:val="0"/>
          <w:numId w:val="9"/>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Культурно-освітні кампуси: поєднання будинку культури з мистецькими школами, центрами раннього розвитку та медіатеками нового покоління.</w:t>
      </w:r>
    </w:p>
    <w:p w14:paraId="22FC136E" w14:textId="0A57C72E" w:rsidR="0088640A" w:rsidRPr="0085114E" w:rsidRDefault="0088640A" w:rsidP="002F6807">
      <w:pPr>
        <w:pStyle w:val="a4"/>
        <w:numPr>
          <w:ilvl w:val="0"/>
          <w:numId w:val="9"/>
        </w:num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Громадсько-рекреаційні хаби: архітектурна модель, де межа між парковою зоною та інтер’єром будівлі нівелюється. Такі заклади типологічно </w:t>
      </w:r>
      <w:r w:rsidRPr="0085114E">
        <w:rPr>
          <w:rFonts w:ascii="Times New Roman" w:hAnsi="Times New Roman" w:cs="Times New Roman"/>
          <w:sz w:val="28"/>
          <w:szCs w:val="28"/>
          <w:lang w:val="ru-RU"/>
        </w:rPr>
        <w:lastRenderedPageBreak/>
        <w:t>характеризуються наявністю експлуатованих покрівель, критих галерей та амфітеатрів, що інтегровані в ландшафт [</w:t>
      </w:r>
      <w:r w:rsidR="001408E9">
        <w:rPr>
          <w:rFonts w:ascii="Times New Roman" w:hAnsi="Times New Roman" w:cs="Times New Roman"/>
          <w:sz w:val="28"/>
          <w:szCs w:val="28"/>
          <w:lang w:val="ru-RU"/>
        </w:rPr>
        <w:t>26</w:t>
      </w:r>
      <w:r w:rsidRPr="0085114E">
        <w:rPr>
          <w:rFonts w:ascii="Times New Roman" w:hAnsi="Times New Roman" w:cs="Times New Roman"/>
          <w:sz w:val="28"/>
          <w:szCs w:val="28"/>
          <w:lang w:val="ru-RU"/>
        </w:rPr>
        <w:t>].</w:t>
      </w:r>
    </w:p>
    <w:p w14:paraId="09A92C98" w14:textId="16242E13"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Типологія за рівнем безпеки та цивільного захисту:</w:t>
      </w:r>
    </w:p>
    <w:p w14:paraId="0AFEB8C1" w14:textId="77777777" w:rsidR="008751EE"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Враховуючи геополітичні реалії та зміни в нормативній базі 2023–2024 років, в Україні формується новий типологічний стандарт — «Будівлі подвійного призначення з посиленим безпековим каркасом». Архітектурно-планувальна структура таких об'єктів передбачає дворівневе вертикальне зонування. </w:t>
      </w:r>
    </w:p>
    <w:p w14:paraId="59E1F3C8" w14:textId="3E118CEF" w:rsidR="008751EE"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Підземний (цокольний) рівень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ується не лише як технічний поверх, а як повноцінний громадський простір (зал-укриття, центр незламності), що у мирний час використовується для виставок, занять спортом або кінопоказів [</w:t>
      </w:r>
      <w:r w:rsidR="00542AC3">
        <w:rPr>
          <w:rFonts w:ascii="Times New Roman" w:hAnsi="Times New Roman" w:cs="Times New Roman"/>
          <w:sz w:val="28"/>
          <w:szCs w:val="28"/>
          <w:lang w:val="ru-RU"/>
        </w:rPr>
        <w:t>12</w:t>
      </w:r>
      <w:r w:rsidRPr="0085114E">
        <w:rPr>
          <w:rFonts w:ascii="Times New Roman" w:hAnsi="Times New Roman" w:cs="Times New Roman"/>
          <w:sz w:val="28"/>
          <w:szCs w:val="28"/>
          <w:lang w:val="ru-RU"/>
        </w:rPr>
        <w:t xml:space="preserve">]. </w:t>
      </w:r>
    </w:p>
    <w:p w14:paraId="0BAFAE3E" w14:textId="1149DE4D" w:rsidR="0088640A" w:rsidRPr="0085114E" w:rsidRDefault="0088640A"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Цей типологічний аспект є визначальним для </w:t>
      </w:r>
      <w:r w:rsidR="00974369"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 xml:space="preserve">ування в </w:t>
      </w:r>
      <w:r w:rsidR="008751EE" w:rsidRPr="0085114E">
        <w:rPr>
          <w:rFonts w:ascii="Times New Roman" w:hAnsi="Times New Roman" w:cs="Times New Roman"/>
          <w:sz w:val="28"/>
          <w:szCs w:val="28"/>
          <w:lang w:val="ru-RU"/>
        </w:rPr>
        <w:t>селищі</w:t>
      </w:r>
      <w:r w:rsidRPr="0085114E">
        <w:rPr>
          <w:rFonts w:ascii="Times New Roman" w:hAnsi="Times New Roman" w:cs="Times New Roman"/>
          <w:sz w:val="28"/>
          <w:szCs w:val="28"/>
          <w:lang w:val="ru-RU"/>
        </w:rPr>
        <w:t xml:space="preserve"> Лисець, оскільки забезпечує життєстійкість громади у кризові періоди.</w:t>
      </w:r>
    </w:p>
    <w:p w14:paraId="58AD0A30" w14:textId="46BD3F01" w:rsidR="005572B5" w:rsidRDefault="0088640A" w:rsidP="004019D0">
      <w:pPr>
        <w:spacing w:line="360" w:lineRule="auto"/>
        <w:ind w:left="284" w:firstLine="709"/>
        <w:jc w:val="both"/>
        <w:rPr>
          <w:rFonts w:ascii="Times New Roman" w:hAnsi="Times New Roman" w:cs="Times New Roman"/>
          <w:sz w:val="28"/>
          <w:szCs w:val="28"/>
          <w:lang w:val="ru-RU"/>
        </w:rPr>
      </w:pPr>
      <w:bookmarkStart w:id="6" w:name="_Hlk230263742"/>
      <w:r w:rsidRPr="0085114E">
        <w:rPr>
          <w:rFonts w:ascii="Times New Roman" w:hAnsi="Times New Roman" w:cs="Times New Roman"/>
          <w:sz w:val="28"/>
          <w:szCs w:val="28"/>
          <w:lang w:val="ru-RU"/>
        </w:rPr>
        <w:t xml:space="preserve">Отже, сучасна типологія будинків культури еволюціонує від закритої інституції до дифузного громадського простору, де головним архітектурним завданням є створення умов для вільної комунікації, творчості та безпеки мешканців. Вибір конкретного типу для Лисця базується на синтезі моделі </w:t>
      </w:r>
      <w:r w:rsidR="008751EE" w:rsidRPr="0085114E">
        <w:rPr>
          <w:rFonts w:ascii="Times New Roman" w:hAnsi="Times New Roman" w:cs="Times New Roman"/>
          <w:sz w:val="28"/>
          <w:szCs w:val="28"/>
          <w:lang w:val="ru-RU"/>
        </w:rPr>
        <w:t>ц</w:t>
      </w:r>
      <w:r w:rsidRPr="0085114E">
        <w:rPr>
          <w:rFonts w:ascii="Times New Roman" w:hAnsi="Times New Roman" w:cs="Times New Roman"/>
          <w:sz w:val="28"/>
          <w:szCs w:val="28"/>
          <w:lang w:val="ru-RU"/>
        </w:rPr>
        <w:t>ентру культурних послуг та регіонального культурного хабу, що відповідає найвищим стандартам сучасної архітектурної науки.</w:t>
      </w:r>
      <w:bookmarkEnd w:id="6"/>
    </w:p>
    <w:p w14:paraId="6526D2F1" w14:textId="77777777" w:rsidR="004019D0" w:rsidRPr="0085114E" w:rsidRDefault="004019D0" w:rsidP="004019D0">
      <w:pPr>
        <w:spacing w:line="360" w:lineRule="auto"/>
        <w:ind w:left="284" w:firstLine="709"/>
        <w:jc w:val="both"/>
        <w:rPr>
          <w:rFonts w:ascii="Times New Roman" w:hAnsi="Times New Roman" w:cs="Times New Roman"/>
          <w:b/>
          <w:bCs/>
          <w:sz w:val="28"/>
          <w:szCs w:val="28"/>
          <w:lang w:val="ru-RU"/>
        </w:rPr>
      </w:pPr>
    </w:p>
    <w:p w14:paraId="55D93486" w14:textId="066480C7" w:rsidR="00D94698" w:rsidRPr="0085114E" w:rsidRDefault="00D94698"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t>1.4 Історична довідка</w:t>
      </w:r>
    </w:p>
    <w:p w14:paraId="5CDE055F"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Топоніміка та генеза містобудівної структури. </w:t>
      </w:r>
    </w:p>
    <w:p w14:paraId="690DFA33"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Історико-містобудівний розвиток селища Лисець безпосередньо пов'язаний із генезою поселенської структури, оборонних та торговельних вузлів Прикарпатського регіону. Перша письмова згадка про існування містечка під назвою Мочар датується 1628 роком, що безпосередньо відображало первісні топографічні та морфологічні особливості локації — заболочену заплавну територію правобережжя річки Бистриця Солотвинська. За свідченнями </w:t>
      </w:r>
      <w:r w:rsidRPr="0085114E">
        <w:rPr>
          <w:rFonts w:ascii="Times New Roman" w:hAnsi="Times New Roman" w:cs="Times New Roman"/>
          <w:sz w:val="28"/>
          <w:szCs w:val="28"/>
          <w:lang w:val="ru-RU"/>
        </w:rPr>
        <w:lastRenderedPageBreak/>
        <w:t xml:space="preserve">історичних хронік, поселення первісно належало магнатському роду Конецьпольських, за володіння яких воно набуло статусу містечка та отримало перші міські привілеї. </w:t>
      </w:r>
    </w:p>
    <w:p w14:paraId="351040AC" w14:textId="79AEDE09"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Теперішня назва «Лисець» остаточно закріпилася в офіційних актах з середини XVII століття (орієнтовно з 1652–1658 років), будучи запозиченою від суміжного, більш давнього однойменного поселення (нині — село Старий Лисець), чия топоніміка походила від геоморфологічних характеристик довколишнього рельєфу — пагорбів, позбавлених лісового покриву, які місцеве населення називало «лисці». [</w:t>
      </w:r>
      <w:r w:rsidR="003C71A8">
        <w:rPr>
          <w:rFonts w:ascii="Times New Roman" w:hAnsi="Times New Roman" w:cs="Times New Roman"/>
          <w:sz w:val="28"/>
          <w:szCs w:val="28"/>
          <w:lang w:val="ru-RU"/>
        </w:rPr>
        <w:t>38</w:t>
      </w:r>
      <w:r w:rsidRPr="0085114E">
        <w:rPr>
          <w:rFonts w:ascii="Times New Roman" w:hAnsi="Times New Roman" w:cs="Times New Roman"/>
          <w:sz w:val="28"/>
          <w:szCs w:val="28"/>
          <w:lang w:val="ru-RU"/>
        </w:rPr>
        <w:t>]</w:t>
      </w:r>
    </w:p>
    <w:p w14:paraId="2E5B3AAB"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Соціокультурна еволюція та етноконфесійне середовище. </w:t>
      </w:r>
    </w:p>
    <w:p w14:paraId="30A30FEC"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Протягом 1648–1801 років містечко перебувало у володінні магнатського роду Потоцьких, що кардинально трансформувало його архітектурно-планувальну організацію, торговельний статус та соціокультурну ієрархію. Провідним вектором просторового піднесення Лисця у XVII–XVIII століттях стало розселення значної вірменської громади, яка монополізувала місцеве виробництво якісного сап'яну (тонкої м'якої шкіри) та вела активні експортно-імпортні операції. Це спричинило формування чітко окресленого урбаністичного ядра містечка, головним просторовим і композиційним акцентом якого став комплекс вірмено-католицького храму, заснований за сприяння Андрія Потоцького у 1669 році. </w:t>
      </w:r>
    </w:p>
    <w:p w14:paraId="4B8DDA54" w14:textId="75AE1098"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Наявність ринкової площі та релігійного комплексу навколо Чудотворного образу Пресвятої Богородиці визначала конфігурацію ранніх протогромадських просторів Лисця, де відбувалися ключові соціальні, комунікативні та представницькі процеси життєдіяльності тогочасного соціуму.[</w:t>
      </w:r>
      <w:r w:rsidR="003C71A8">
        <w:rPr>
          <w:rFonts w:ascii="Times New Roman" w:hAnsi="Times New Roman" w:cs="Times New Roman"/>
          <w:sz w:val="28"/>
          <w:szCs w:val="28"/>
          <w:lang w:val="ru-RU"/>
        </w:rPr>
        <w:t>39</w:t>
      </w:r>
      <w:r w:rsidRPr="0085114E">
        <w:rPr>
          <w:rFonts w:ascii="Times New Roman" w:hAnsi="Times New Roman" w:cs="Times New Roman"/>
          <w:sz w:val="28"/>
          <w:szCs w:val="28"/>
          <w:lang w:val="ru-RU"/>
        </w:rPr>
        <w:t>]</w:t>
      </w:r>
    </w:p>
    <w:p w14:paraId="2D54CEF1"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Радянський період та функціональні трансформації мережі. </w:t>
      </w:r>
    </w:p>
    <w:p w14:paraId="21E898CB" w14:textId="332FA42A"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Докорінна перебудова просторової та функціональної структури селища відбулася в радянський період, коли в межах нової системи адміністративно-територіального устрою з 17 січня 1940 року по 31 грудня 1962 року Лисець функціонував як центр однойменного адміністративного району. Набуття статусу райцентру детермінувало формування централізованої мережі установ культурно-освітнього профілю, що зводилися за типовими </w:t>
      </w:r>
      <w:r w:rsidR="005127CC"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 xml:space="preserve">ами ідеологізованих «клубних закладів». </w:t>
      </w:r>
    </w:p>
    <w:p w14:paraId="54672771" w14:textId="4D0B7CA9" w:rsidR="00A57073" w:rsidRPr="0085114E" w:rsidRDefault="00A57073"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lang w:val="ru-RU"/>
        </w:rPr>
        <w:t xml:space="preserve">Проте подальша ліквідація району та оптимізація мережі призвели до просторових диспропорцій: регіональний Будинок культури, зведений у 1976 році для задоволення потреб усього куща поселень, з містобудівних та економічних причин збудували на території села Старий Лисець. Незважаючи на значний потенціал та концентрацію мистецьких аматорських колективів протягом десятиліть, віддаленість будівлі від актуальних радіусів доступності </w:t>
      </w:r>
      <w:r w:rsidRPr="0085114E">
        <w:rPr>
          <w:rFonts w:ascii="Times New Roman" w:hAnsi="Times New Roman" w:cs="Times New Roman"/>
          <w:sz w:val="28"/>
          <w:szCs w:val="28"/>
          <w:lang w:val="ru-RU"/>
        </w:rPr>
        <w:lastRenderedPageBreak/>
        <w:t>сучасного селища та моральне старіння радянської планувальної схеми унеможливили її подальше використання як головного соціального конденсатора громади. [</w:t>
      </w:r>
      <w:r w:rsidR="007E78CE" w:rsidRPr="002C77FF">
        <w:rPr>
          <w:rFonts w:ascii="Times New Roman" w:hAnsi="Times New Roman" w:cs="Times New Roman"/>
          <w:sz w:val="28"/>
          <w:szCs w:val="28"/>
          <w:lang w:val="ru-RU"/>
        </w:rPr>
        <w:t>36</w:t>
      </w:r>
      <w:r w:rsidRPr="0085114E">
        <w:rPr>
          <w:rFonts w:ascii="Times New Roman" w:hAnsi="Times New Roman" w:cs="Times New Roman"/>
          <w:sz w:val="28"/>
          <w:szCs w:val="28"/>
          <w:lang w:val="ru-RU"/>
        </w:rPr>
        <w:t>]</w:t>
      </w:r>
    </w:p>
    <w:p w14:paraId="3A6AD7F4"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Сучасний етап децентралізації та новий просторовий запит.</w:t>
      </w:r>
    </w:p>
    <w:p w14:paraId="201F3371" w14:textId="77777777" w:rsidR="00A57073" w:rsidRPr="0085114E" w:rsidRDefault="00A57073"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Сучасний етап просторового розвитку селища маркується впровадженням реформи децентралізації та утворенням модернізованої Лисецької територіальної громади, що де-факто повернуло селищу статус повноцінного адміністративного, соціокультурного та просторового ядра. На сучасному етапі в Лисці сформовано оновлений управлінський вузол (структура селищної ради, ЦНАП), проте культурно-дозвіллєва інфраструктура залишається просторово розірваною. </w:t>
      </w:r>
    </w:p>
    <w:p w14:paraId="2E943290" w14:textId="199C4F9E" w:rsidR="005572B5" w:rsidRDefault="00A57073" w:rsidP="004019D0">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Наявні архітектурно-соціологічні дослідження реструктуризації простору ОТГ доводять потребу повної відмови від закритих, монофункціональних радянських моделей на користь гнучких мультимодальних хабів — Центрів культурних послуг. Створення нової будівлі Будинку культури у селищі Лисець безпосередньо покликане вирішити історичну суперечність розрізненості громадського центру, інтегруючи під одним дахом освітні, видовищні, рекреаційні та безпекові функції подвійного призначення. [</w:t>
      </w:r>
      <w:r w:rsidR="003C71A8">
        <w:rPr>
          <w:rFonts w:ascii="Times New Roman" w:hAnsi="Times New Roman" w:cs="Times New Roman"/>
          <w:sz w:val="28"/>
          <w:szCs w:val="28"/>
          <w:lang w:val="ru-RU"/>
        </w:rPr>
        <w:t>40</w:t>
      </w:r>
      <w:r w:rsidRPr="0085114E">
        <w:rPr>
          <w:rFonts w:ascii="Times New Roman" w:hAnsi="Times New Roman" w:cs="Times New Roman"/>
          <w:sz w:val="28"/>
          <w:szCs w:val="28"/>
          <w:lang w:val="ru-RU"/>
        </w:rPr>
        <w:t>]</w:t>
      </w:r>
    </w:p>
    <w:p w14:paraId="1CA72915" w14:textId="77777777" w:rsidR="004019D0" w:rsidRPr="0085114E" w:rsidRDefault="004019D0" w:rsidP="004019D0">
      <w:pPr>
        <w:ind w:firstLine="993"/>
        <w:jc w:val="both"/>
        <w:rPr>
          <w:rFonts w:ascii="Times New Roman" w:hAnsi="Times New Roman" w:cs="Times New Roman"/>
          <w:b/>
          <w:bCs/>
          <w:sz w:val="28"/>
          <w:szCs w:val="28"/>
          <w:lang w:val="ru-RU"/>
        </w:rPr>
      </w:pPr>
    </w:p>
    <w:p w14:paraId="08C0E1CF" w14:textId="70E84CB2" w:rsidR="00D94698" w:rsidRPr="0085114E" w:rsidRDefault="00D94698"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t>1.5 Містобудівна ситуація розміщення об’єкта про</w:t>
      </w:r>
      <w:r w:rsidR="00136824" w:rsidRPr="0085114E">
        <w:rPr>
          <w:rFonts w:ascii="Times New Roman" w:hAnsi="Times New Roman" w:cs="Times New Roman"/>
          <w:b/>
          <w:bCs/>
          <w:sz w:val="28"/>
          <w:szCs w:val="28"/>
          <w:lang w:val="ru-RU"/>
        </w:rPr>
        <w:t>є</w:t>
      </w:r>
      <w:r w:rsidRPr="0085114E">
        <w:rPr>
          <w:rFonts w:ascii="Times New Roman" w:hAnsi="Times New Roman" w:cs="Times New Roman"/>
          <w:b/>
          <w:bCs/>
          <w:sz w:val="28"/>
          <w:szCs w:val="28"/>
          <w:lang w:val="ru-RU"/>
        </w:rPr>
        <w:t xml:space="preserve">ктування </w:t>
      </w:r>
    </w:p>
    <w:p w14:paraId="7B2D52AE" w14:textId="4AA696CE"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Земельна ділянка, визначена під будівництво мультимодального Будинку культури, розташована в межах селища Лисець, яке є адміністративно-планувальним ядром Лисецької територіальної громади Івано-Франківської області. Сучасні тенденції урбанізації Прикарпатського регіону демонструють інтенсивний розвиток Івано-Франківської агломерації, де Лисець виконує роль важливого супутникового вузла південно-західного напрямку. Процеси децентралізації та просторової реструктуризації приміських зон вимагають якісного переосмислення громадських центрів таких поселень, перетворення їх із транзитних зон на самодостатні соціокультурні локації.</w:t>
      </w:r>
      <w:r w:rsidR="00BD3791" w:rsidRPr="0085114E">
        <w:rPr>
          <w:rFonts w:ascii="Times New Roman" w:hAnsi="Times New Roman" w:cs="Times New Roman"/>
          <w:sz w:val="28"/>
          <w:szCs w:val="28"/>
          <w:lang w:val="ru-RU"/>
        </w:rPr>
        <w:t xml:space="preserve"> [</w:t>
      </w:r>
      <w:r w:rsidR="001408E9">
        <w:rPr>
          <w:rFonts w:ascii="Times New Roman" w:hAnsi="Times New Roman" w:cs="Times New Roman"/>
          <w:sz w:val="28"/>
          <w:szCs w:val="28"/>
          <w:lang w:val="ru-RU"/>
        </w:rPr>
        <w:t>26</w:t>
      </w:r>
      <w:r w:rsidR="00BD3791" w:rsidRPr="0085114E">
        <w:rPr>
          <w:rFonts w:ascii="Times New Roman" w:hAnsi="Times New Roman" w:cs="Times New Roman"/>
          <w:sz w:val="28"/>
          <w:szCs w:val="28"/>
          <w:lang w:val="ru-RU"/>
        </w:rPr>
        <w:t>]</w:t>
      </w:r>
    </w:p>
    <w:p w14:paraId="6F08B433" w14:textId="77777777" w:rsidR="00BD3791"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Проведений аналіз просторового розвитку громади фіксує виразну лінійну морфологію забудови селища Лисець, яка історично сформувалася вздовж головної планувальної осі — вулиці Січових стрільців. </w:t>
      </w:r>
    </w:p>
    <w:p w14:paraId="1B8B67EF" w14:textId="73F4485B" w:rsidR="00136824" w:rsidRPr="0085114E" w:rsidRDefault="0013682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lang w:val="ru-RU"/>
        </w:rPr>
        <w:t>Така просторова структура зумовлює високу концентрацію транспортно-пішохідних потоків, проте водночас створює певну розтягнутість функціональних зв’язків. Розміщення об’єкта про</w:t>
      </w:r>
      <w:r w:rsidR="00BD3791" w:rsidRPr="0085114E">
        <w:rPr>
          <w:rFonts w:ascii="Times New Roman" w:hAnsi="Times New Roman" w:cs="Times New Roman"/>
          <w:sz w:val="28"/>
          <w:szCs w:val="28"/>
          <w:lang w:val="ru-RU"/>
        </w:rPr>
        <w:t>є</w:t>
      </w:r>
      <w:r w:rsidRPr="0085114E">
        <w:rPr>
          <w:rFonts w:ascii="Times New Roman" w:hAnsi="Times New Roman" w:cs="Times New Roman"/>
          <w:sz w:val="28"/>
          <w:szCs w:val="28"/>
          <w:lang w:val="ru-RU"/>
        </w:rPr>
        <w:t>ктування у південно-східній частині селища є стратегічним містобудівним кроком, спрямованим на збалансування просторового каркаса, формування нової архітектурно-</w:t>
      </w:r>
      <w:r w:rsidRPr="0085114E">
        <w:rPr>
          <w:rFonts w:ascii="Times New Roman" w:hAnsi="Times New Roman" w:cs="Times New Roman"/>
          <w:sz w:val="28"/>
          <w:szCs w:val="28"/>
          <w:lang w:val="ru-RU"/>
        </w:rPr>
        <w:lastRenderedPageBreak/>
        <w:t>планувальної домінанти та інтенсифікацію використання внутрішнього територіального ресурсу громади.</w:t>
      </w:r>
      <w:r w:rsidR="00BD3791" w:rsidRPr="0085114E">
        <w:rPr>
          <w:rFonts w:ascii="Times New Roman" w:hAnsi="Times New Roman" w:cs="Times New Roman"/>
          <w:sz w:val="28"/>
          <w:szCs w:val="28"/>
        </w:rPr>
        <w:t xml:space="preserve"> [</w:t>
      </w:r>
      <w:r w:rsidR="001408E9">
        <w:rPr>
          <w:rFonts w:ascii="Times New Roman" w:hAnsi="Times New Roman" w:cs="Times New Roman"/>
          <w:sz w:val="28"/>
          <w:szCs w:val="28"/>
        </w:rPr>
        <w:t>27</w:t>
      </w:r>
      <w:r w:rsidR="00BD3791" w:rsidRPr="0085114E">
        <w:rPr>
          <w:rFonts w:ascii="Times New Roman" w:hAnsi="Times New Roman" w:cs="Times New Roman"/>
          <w:sz w:val="28"/>
          <w:szCs w:val="28"/>
        </w:rPr>
        <w:t>]</w:t>
      </w:r>
    </w:p>
    <w:p w14:paraId="356D65FE" w14:textId="1FDF9CC4" w:rsidR="00BD3791"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Визначений під про</w:t>
      </w:r>
      <w:r w:rsidR="00BD3791" w:rsidRPr="0085114E">
        <w:rPr>
          <w:rFonts w:ascii="Times New Roman" w:hAnsi="Times New Roman" w:cs="Times New Roman"/>
          <w:sz w:val="28"/>
          <w:szCs w:val="28"/>
          <w:lang w:val="ru-RU"/>
        </w:rPr>
        <w:t>є</w:t>
      </w:r>
      <w:r w:rsidRPr="0085114E">
        <w:rPr>
          <w:rFonts w:ascii="Times New Roman" w:hAnsi="Times New Roman" w:cs="Times New Roman"/>
          <w:sz w:val="28"/>
          <w:szCs w:val="28"/>
          <w:lang w:val="ru-RU"/>
        </w:rPr>
        <w:t xml:space="preserve">ктування майданчик безпосередньо інтегрується в існуюче адміністративно-громадське та навчально-виховне ядро селища. На сучасному етапі навколо ділянки сформовано розгалужену, проте структурно фрагментовану систему установ: </w:t>
      </w:r>
    </w:p>
    <w:p w14:paraId="2D2652D6" w14:textId="77777777" w:rsidR="00BD3791"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 xml:space="preserve">будівля селищної ради, </w:t>
      </w:r>
    </w:p>
    <w:p w14:paraId="5387CB03" w14:textId="77777777" w:rsidR="00BD3791"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 xml:space="preserve">Центр надання адміністративних послуг (ЦНАП), </w:t>
      </w:r>
    </w:p>
    <w:p w14:paraId="0E167779" w14:textId="069FE8FB" w:rsidR="00BD3791"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 xml:space="preserve">загальноосвітній ліцей та </w:t>
      </w:r>
      <w:r w:rsidR="004019D0">
        <w:rPr>
          <w:rFonts w:ascii="Times New Roman" w:hAnsi="Times New Roman" w:cs="Times New Roman"/>
          <w:sz w:val="28"/>
          <w:szCs w:val="28"/>
          <w:lang w:val="ru-RU"/>
        </w:rPr>
        <w:t>лікарню</w:t>
      </w:r>
      <w:r w:rsidR="00136824" w:rsidRPr="0085114E">
        <w:rPr>
          <w:rFonts w:ascii="Times New Roman" w:hAnsi="Times New Roman" w:cs="Times New Roman"/>
          <w:sz w:val="28"/>
          <w:szCs w:val="28"/>
          <w:lang w:val="ru-RU"/>
        </w:rPr>
        <w:t xml:space="preserve">. </w:t>
      </w:r>
    </w:p>
    <w:p w14:paraId="175E65A7" w14:textId="0EF21B87"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Наявне просторове розмежування цих об’єктів нівелює синергетичний ефект від їхньої взаємодії, оскільки ліцей та ЦНАП наразі виконують виключно утилітарні, закриті функції, позбавлені відкритих рекреаційних просторів для неформального спілкування мешканців.</w:t>
      </w:r>
    </w:p>
    <w:p w14:paraId="75B26061" w14:textId="7916B0DA"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Ділянка межує:</w:t>
      </w:r>
    </w:p>
    <w:p w14:paraId="41B2E4A2" w14:textId="1E77B697" w:rsidR="00136824"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 північного та північно-західного боків — із територією місцевого еко-рекреаційного парку, що відкриває потенціал для реалізації принципів екологічної дифузії в архітектурі;</w:t>
      </w:r>
    </w:p>
    <w:p w14:paraId="3C3BB259" w14:textId="345AE7B4" w:rsidR="00136824"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 південного боку — з існуючою житловою забудовою садибного типу та комунікаційними коридорами, які забезпечують внутрішньоселищні зв’язки;</w:t>
      </w:r>
    </w:p>
    <w:p w14:paraId="7F8A17FA" w14:textId="395B1625" w:rsidR="00136824" w:rsidRPr="0085114E" w:rsidRDefault="00BD3791"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зі східного боку — з транзитною транспортною артерією регіонального значення, що забезпечує безпосередній вихід на автошлях Н-09.</w:t>
      </w:r>
    </w:p>
    <w:p w14:paraId="36A84234" w14:textId="764D9720"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Подібне сусідство вимагає чіткого диференціювання функціональних зон </w:t>
      </w:r>
      <w:r w:rsidR="005127CC"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ованої території, організації захисних шумових бар’єрів з боку магістралі та створення безбар’єрних переходів до природного ландшафту.</w:t>
      </w:r>
      <w:r w:rsidR="00BD3791" w:rsidRPr="0085114E">
        <w:rPr>
          <w:rFonts w:ascii="Times New Roman" w:hAnsi="Times New Roman" w:cs="Times New Roman"/>
          <w:sz w:val="28"/>
          <w:szCs w:val="28"/>
          <w:lang w:val="ru-RU"/>
        </w:rPr>
        <w:t xml:space="preserve"> </w:t>
      </w:r>
      <w:r w:rsidR="00BD3791" w:rsidRPr="0085114E">
        <w:rPr>
          <w:rFonts w:ascii="Times New Roman" w:hAnsi="Times New Roman" w:cs="Times New Roman"/>
          <w:sz w:val="28"/>
          <w:szCs w:val="28"/>
        </w:rPr>
        <w:t>[</w:t>
      </w:r>
      <w:r w:rsidR="00542AC3">
        <w:rPr>
          <w:rFonts w:ascii="Times New Roman" w:hAnsi="Times New Roman" w:cs="Times New Roman"/>
          <w:sz w:val="28"/>
          <w:szCs w:val="28"/>
          <w:lang w:val="ru-RU"/>
        </w:rPr>
        <w:t>9</w:t>
      </w:r>
      <w:r w:rsidR="00BD3791" w:rsidRPr="0085114E">
        <w:rPr>
          <w:rFonts w:ascii="Times New Roman" w:hAnsi="Times New Roman" w:cs="Times New Roman"/>
          <w:sz w:val="28"/>
          <w:szCs w:val="28"/>
        </w:rPr>
        <w:t>].</w:t>
      </w:r>
    </w:p>
    <w:p w14:paraId="636BB6E1" w14:textId="23C852C8"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Транспортно-пішохідний каркас та доступність. Ключовим фактором інвестиційної та соціальної привабливості обраної локації є її безпосередня наближеність до регіонального автошляху Н-09 (Мукачево — Івано-Франківськ — Львів). Це інтегрує Будинок культури не лише у внутрішню систему Лисецької ТГ (забезпечуючи зручний зв’язок із селами Посіч, Старий Лисець та Стебник), а й перетворює його на доступний об’єкт для відвідувачів з обласного центру та суміжних громад.</w:t>
      </w:r>
      <w:r w:rsidR="00BD3791" w:rsidRPr="0085114E">
        <w:rPr>
          <w:rFonts w:ascii="Times New Roman" w:hAnsi="Times New Roman" w:cs="Times New Roman"/>
          <w:sz w:val="28"/>
          <w:szCs w:val="28"/>
          <w:lang w:val="ru-RU"/>
        </w:rPr>
        <w:t xml:space="preserve"> </w:t>
      </w:r>
      <w:r w:rsidR="00BD3791" w:rsidRPr="0085114E">
        <w:rPr>
          <w:rFonts w:ascii="Times New Roman" w:hAnsi="Times New Roman" w:cs="Times New Roman"/>
          <w:sz w:val="28"/>
          <w:szCs w:val="28"/>
        </w:rPr>
        <w:t>[</w:t>
      </w:r>
      <w:r w:rsidR="00542AC3">
        <w:rPr>
          <w:rFonts w:ascii="Times New Roman" w:hAnsi="Times New Roman" w:cs="Times New Roman"/>
          <w:sz w:val="28"/>
          <w:szCs w:val="28"/>
          <w:lang w:val="ru-RU"/>
        </w:rPr>
        <w:t>6</w:t>
      </w:r>
      <w:r w:rsidR="00BD3791" w:rsidRPr="0085114E">
        <w:rPr>
          <w:rFonts w:ascii="Times New Roman" w:hAnsi="Times New Roman" w:cs="Times New Roman"/>
          <w:sz w:val="28"/>
          <w:szCs w:val="28"/>
        </w:rPr>
        <w:t>].</w:t>
      </w:r>
    </w:p>
    <w:p w14:paraId="64E41443" w14:textId="21716A9B" w:rsidR="00BD3791" w:rsidRPr="0085114E" w:rsidRDefault="00136824" w:rsidP="007E78CE">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Згідно з вимогами ДБН Б.2.2-12:2019 «Планування та забудова територій», радіус пішохідної доступності до об’єктів загальногромадського призначення в межах селищної забудови не повинен перевищувати 800–1000 метрів. Геометричний аналіз розташування ділянки свідчить, що понад 75% житлових масивів центральної частини селища Лисець підпадають під зону </w:t>
      </w:r>
      <w:r w:rsidRPr="0085114E">
        <w:rPr>
          <w:rFonts w:ascii="Times New Roman" w:hAnsi="Times New Roman" w:cs="Times New Roman"/>
          <w:sz w:val="28"/>
          <w:szCs w:val="28"/>
          <w:lang w:val="ru-RU"/>
        </w:rPr>
        <w:lastRenderedPageBreak/>
        <w:t>нормативної пішохідної доступності (до 15 хвилин пішої ходи).</w:t>
      </w:r>
      <w:r w:rsidR="007E78CE" w:rsidRPr="007E78C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У</w:t>
      </w:r>
      <w:r w:rsidR="00BD3791" w:rsidRPr="0085114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межах</w:t>
      </w:r>
      <w:r w:rsidR="00BD3791" w:rsidRPr="0085114E">
        <w:rPr>
          <w:rFonts w:ascii="Times New Roman" w:hAnsi="Times New Roman" w:cs="Times New Roman"/>
          <w:sz w:val="28"/>
          <w:szCs w:val="28"/>
          <w:lang w:val="ru-RU"/>
        </w:rPr>
        <w:t xml:space="preserve"> </w:t>
      </w:r>
      <w:r w:rsidR="005127CC"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ування генерального плану враховано концепцію мультимодальності</w:t>
      </w:r>
      <w:r w:rsidR="00BD3791" w:rsidRPr="0085114E">
        <w:rPr>
          <w:rFonts w:ascii="Times New Roman" w:hAnsi="Times New Roman" w:cs="Times New Roman"/>
          <w:sz w:val="28"/>
          <w:szCs w:val="28"/>
          <w:lang w:val="ru-RU"/>
        </w:rPr>
        <w:t>.</w:t>
      </w:r>
    </w:p>
    <w:p w14:paraId="25CD37AA" w14:textId="77777777" w:rsidR="00BD3791"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Зовнішні транспортні зв'язки: за рахунок існуючих кишень та зупинок громадського транспорту на суміжній магістралі забезпечується комфортне прибуття приміських та міжміських автобусних маршрутів.</w:t>
      </w:r>
    </w:p>
    <w:p w14:paraId="21678DD4" w14:textId="0FFC17A2" w:rsidR="00136824" w:rsidRPr="002C77FF"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Внутрішня мережа: конфігурація під’їздів передбачає розділення господарських та людських потоків. Головний в’їзд на територію, обладнаний паркувальними майданчиками (включаючи обов’язкові місця для автомобілів маломобільних груп населення), орієнтований на південно-східний сектор, тоді як господарська зона сцени та інженерних блоків ізольована з тильного боку будівлі.</w:t>
      </w:r>
      <w:r w:rsidR="00BD3791" w:rsidRPr="0085114E">
        <w:rPr>
          <w:rFonts w:ascii="Times New Roman" w:hAnsi="Times New Roman" w:cs="Times New Roman"/>
          <w:sz w:val="28"/>
          <w:szCs w:val="28"/>
          <w:lang w:val="ru-RU"/>
        </w:rPr>
        <w:t xml:space="preserve"> </w:t>
      </w:r>
      <w:r w:rsidR="00BD3791" w:rsidRPr="0085114E">
        <w:rPr>
          <w:rFonts w:ascii="Times New Roman" w:hAnsi="Times New Roman" w:cs="Times New Roman"/>
          <w:sz w:val="28"/>
          <w:szCs w:val="28"/>
        </w:rPr>
        <w:t>[</w:t>
      </w:r>
      <w:r w:rsidR="003C71A8">
        <w:rPr>
          <w:rFonts w:ascii="Times New Roman" w:hAnsi="Times New Roman" w:cs="Times New Roman"/>
          <w:sz w:val="28"/>
          <w:szCs w:val="28"/>
        </w:rPr>
        <w:t>30</w:t>
      </w:r>
      <w:r w:rsidR="00BD3791" w:rsidRPr="0085114E">
        <w:rPr>
          <w:rFonts w:ascii="Times New Roman" w:hAnsi="Times New Roman" w:cs="Times New Roman"/>
          <w:sz w:val="28"/>
          <w:szCs w:val="28"/>
        </w:rPr>
        <w:t>].</w:t>
      </w:r>
    </w:p>
    <w:p w14:paraId="76BFC673" w14:textId="4F01CBE9" w:rsidR="00136824" w:rsidRPr="002C77FF" w:rsidRDefault="005127CC"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Проєкт</w:t>
      </w:r>
      <w:r w:rsidR="00136824" w:rsidRPr="0085114E">
        <w:rPr>
          <w:rFonts w:ascii="Times New Roman" w:hAnsi="Times New Roman" w:cs="Times New Roman"/>
          <w:sz w:val="28"/>
          <w:szCs w:val="28"/>
          <w:lang w:val="ru-RU"/>
        </w:rPr>
        <w:t>ована</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мережа</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алей</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та</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доріжок</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безпосередньо</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зв</w:t>
      </w:r>
      <w:r w:rsidR="00136824" w:rsidRPr="002C77FF">
        <w:rPr>
          <w:rFonts w:ascii="Times New Roman" w:hAnsi="Times New Roman" w:cs="Times New Roman"/>
          <w:sz w:val="28"/>
          <w:szCs w:val="28"/>
          <w:lang w:val="ru-RU"/>
        </w:rPr>
        <w:t>’</w:t>
      </w:r>
      <w:r w:rsidR="00136824" w:rsidRPr="0085114E">
        <w:rPr>
          <w:rFonts w:ascii="Times New Roman" w:hAnsi="Times New Roman" w:cs="Times New Roman"/>
          <w:sz w:val="28"/>
          <w:szCs w:val="28"/>
          <w:lang w:val="ru-RU"/>
        </w:rPr>
        <w:t>язується</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парковою</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зоною</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залучаючи</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транзитні</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пішохідні</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потоки</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до</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внутрішнього</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атріуму</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Будинку</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культури</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що</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повністю</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відповідає</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сучасній</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урбаністичній</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концепції</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en-US"/>
        </w:rPr>
        <w:t>In</w:t>
      </w:r>
      <w:r w:rsidR="00136824" w:rsidRPr="002C77FF">
        <w:rPr>
          <w:rFonts w:ascii="Times New Roman" w:hAnsi="Times New Roman" w:cs="Times New Roman"/>
          <w:sz w:val="28"/>
          <w:szCs w:val="28"/>
          <w:lang w:val="ru-RU"/>
        </w:rPr>
        <w:t>-</w:t>
      </w:r>
      <w:r w:rsidR="00136824" w:rsidRPr="0085114E">
        <w:rPr>
          <w:rFonts w:ascii="Times New Roman" w:hAnsi="Times New Roman" w:cs="Times New Roman"/>
          <w:sz w:val="28"/>
          <w:szCs w:val="28"/>
          <w:lang w:val="en-US"/>
        </w:rPr>
        <w:t>between</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en-US"/>
        </w:rPr>
        <w:t>Space</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проміжного</w:t>
      </w:r>
      <w:r w:rsidR="00136824" w:rsidRPr="002C77FF">
        <w:rPr>
          <w:rFonts w:ascii="Times New Roman" w:hAnsi="Times New Roman" w:cs="Times New Roman"/>
          <w:sz w:val="28"/>
          <w:szCs w:val="28"/>
          <w:lang w:val="ru-RU"/>
        </w:rPr>
        <w:t xml:space="preserve"> </w:t>
      </w:r>
      <w:r w:rsidR="00136824" w:rsidRPr="0085114E">
        <w:rPr>
          <w:rFonts w:ascii="Times New Roman" w:hAnsi="Times New Roman" w:cs="Times New Roman"/>
          <w:sz w:val="28"/>
          <w:szCs w:val="28"/>
          <w:lang w:val="ru-RU"/>
        </w:rPr>
        <w:t>простору</w:t>
      </w:r>
      <w:r w:rsidR="00136824" w:rsidRPr="002C77FF">
        <w:rPr>
          <w:rFonts w:ascii="Times New Roman" w:hAnsi="Times New Roman" w:cs="Times New Roman"/>
          <w:sz w:val="28"/>
          <w:szCs w:val="28"/>
          <w:lang w:val="ru-RU"/>
        </w:rPr>
        <w:t>).</w:t>
      </w:r>
    </w:p>
    <w:p w14:paraId="7A381BF7" w14:textId="6299E253" w:rsidR="00136824" w:rsidRPr="002C77FF" w:rsidRDefault="0013682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lang w:val="ru-RU"/>
        </w:rPr>
        <w:t xml:space="preserve">Природно-ландшафтний та екологічний контекст. </w:t>
      </w:r>
      <w:r w:rsidR="005127CC" w:rsidRPr="0085114E">
        <w:rPr>
          <w:rFonts w:ascii="Times New Roman" w:hAnsi="Times New Roman" w:cs="Times New Roman"/>
          <w:sz w:val="28"/>
          <w:szCs w:val="28"/>
          <w:lang w:val="ru-RU"/>
        </w:rPr>
        <w:t>Проєкт</w:t>
      </w:r>
      <w:r w:rsidRPr="0085114E">
        <w:rPr>
          <w:rFonts w:ascii="Times New Roman" w:hAnsi="Times New Roman" w:cs="Times New Roman"/>
          <w:sz w:val="28"/>
          <w:szCs w:val="28"/>
          <w:lang w:val="ru-RU"/>
        </w:rPr>
        <w:t>ована ділянка володіє високим ландшафтно-візуальним потенціалом завдяки наближеності до русла річки Бистриця Солотвинська та межуванню з Лисецьким парком. Рельєф території є типовим для Прикарпатського регіону — помірно-пересічений із загальним ухилом у північно-західному напрямку, в бік річкової заплави. Цей фактор враховано під час вертикального планування території, що дозволяє органічно «посадити» будівлю у</w:t>
      </w:r>
      <w:r w:rsidR="007E78CE" w:rsidRPr="007E78C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ландшафт, мінімізуючи об’єми земляних робіт та використовуючи перепади висот для створення амфітеатрів просто неба.</w:t>
      </w:r>
      <w:r w:rsidR="00E8061D" w:rsidRPr="0085114E">
        <w:rPr>
          <w:rFonts w:ascii="Times New Roman" w:hAnsi="Times New Roman" w:cs="Times New Roman"/>
          <w:sz w:val="28"/>
          <w:szCs w:val="28"/>
        </w:rPr>
        <w:t xml:space="preserve"> [</w:t>
      </w:r>
      <w:r w:rsidR="003C71A8">
        <w:rPr>
          <w:rFonts w:ascii="Times New Roman" w:hAnsi="Times New Roman" w:cs="Times New Roman"/>
          <w:sz w:val="28"/>
          <w:szCs w:val="28"/>
        </w:rPr>
        <w:t>32</w:t>
      </w:r>
      <w:r w:rsidR="00BD3791" w:rsidRPr="0085114E">
        <w:rPr>
          <w:rFonts w:ascii="Times New Roman" w:hAnsi="Times New Roman" w:cs="Times New Roman"/>
          <w:sz w:val="28"/>
          <w:szCs w:val="28"/>
        </w:rPr>
        <w:t>].</w:t>
      </w:r>
    </w:p>
    <w:p w14:paraId="5271FCBE" w14:textId="7AA35070" w:rsidR="00136824" w:rsidRPr="002C77FF" w:rsidRDefault="00136824" w:rsidP="002F6807">
      <w:pPr>
        <w:ind w:firstLine="993"/>
        <w:jc w:val="both"/>
        <w:rPr>
          <w:rFonts w:ascii="Times New Roman" w:hAnsi="Times New Roman" w:cs="Times New Roman"/>
          <w:sz w:val="28"/>
          <w:szCs w:val="28"/>
        </w:rPr>
      </w:pPr>
      <w:r w:rsidRPr="002C77FF">
        <w:rPr>
          <w:rFonts w:ascii="Times New Roman" w:hAnsi="Times New Roman" w:cs="Times New Roman"/>
          <w:sz w:val="28"/>
          <w:szCs w:val="28"/>
        </w:rPr>
        <w:t>Сучасні європейські дослідження у сфері сталого розвитку простору малих громад наголошують на важливості формування так званих «вузлів м’якої інфраструктури» (</w:t>
      </w:r>
      <w:r w:rsidRPr="0085114E">
        <w:rPr>
          <w:rFonts w:ascii="Times New Roman" w:hAnsi="Times New Roman" w:cs="Times New Roman"/>
          <w:sz w:val="28"/>
          <w:szCs w:val="28"/>
          <w:lang w:val="en-US"/>
        </w:rPr>
        <w:t>Soft</w:t>
      </w:r>
      <w:r w:rsidRPr="002C77FF">
        <w:rPr>
          <w:rFonts w:ascii="Times New Roman" w:hAnsi="Times New Roman" w:cs="Times New Roman"/>
          <w:sz w:val="28"/>
          <w:szCs w:val="28"/>
        </w:rPr>
        <w:t xml:space="preserve"> </w:t>
      </w:r>
      <w:r w:rsidRPr="0085114E">
        <w:rPr>
          <w:rFonts w:ascii="Times New Roman" w:hAnsi="Times New Roman" w:cs="Times New Roman"/>
          <w:sz w:val="28"/>
          <w:szCs w:val="28"/>
          <w:lang w:val="en-US"/>
        </w:rPr>
        <w:t>Infrastructure</w:t>
      </w:r>
      <w:r w:rsidRPr="002C77FF">
        <w:rPr>
          <w:rFonts w:ascii="Times New Roman" w:hAnsi="Times New Roman" w:cs="Times New Roman"/>
          <w:sz w:val="28"/>
          <w:szCs w:val="28"/>
        </w:rPr>
        <w:t xml:space="preserve"> </w:t>
      </w:r>
      <w:r w:rsidRPr="0085114E">
        <w:rPr>
          <w:rFonts w:ascii="Times New Roman" w:hAnsi="Times New Roman" w:cs="Times New Roman"/>
          <w:sz w:val="28"/>
          <w:szCs w:val="28"/>
          <w:lang w:val="en-US"/>
        </w:rPr>
        <w:t>Nodes</w:t>
      </w:r>
      <w:r w:rsidRPr="002C77FF">
        <w:rPr>
          <w:rFonts w:ascii="Times New Roman" w:hAnsi="Times New Roman" w:cs="Times New Roman"/>
          <w:sz w:val="28"/>
          <w:szCs w:val="28"/>
        </w:rPr>
        <w:t>). У цьому контексті Будинок культури розглядається як буферний елемент, що нівелює жорстку межу між штучним урбанізованим середовищем магістралі та природним екосистеми парку й річки. Озеленення ділянки виконує не лише декоративну, а й екологічну та інженерну функції, виступаючи природним екраном, що знижує рівень аеродинамічного та шумового навантаження від автошляху Н-09 згідно з нормами ДБН В.1.1-31:2013 «Захист територій, будинків і споруд від шуму».</w:t>
      </w:r>
    </w:p>
    <w:p w14:paraId="79F9E6F4" w14:textId="77777777" w:rsidR="00136824" w:rsidRPr="0085114E"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Композиційно-просторова роль об’єкта. В архітектурному ансамблі селища новий Будинок культури покликаний виконати роль просторового компенсатора та смислового акценту. Існуюча забудова центру, представлена типовими будівлями радянського та раннього пострадянського періодів, позбавлена чіткої архітектурної ідентичності. Завдяки використанню сучасних прийомів — активного панорамного скління першого поверху, консольних виносів даху та використання чесних, натуральних матеріалів (дерево, метал, </w:t>
      </w:r>
      <w:r w:rsidRPr="0085114E">
        <w:rPr>
          <w:rFonts w:ascii="Times New Roman" w:hAnsi="Times New Roman" w:cs="Times New Roman"/>
          <w:sz w:val="28"/>
          <w:szCs w:val="28"/>
          <w:lang w:val="ru-RU"/>
        </w:rPr>
        <w:lastRenderedPageBreak/>
        <w:t>локальний камінь) — будівля формує відкритий, прозорий образ європейського зразка, що символізує модернізацію та життєстійкість української громади.</w:t>
      </w:r>
    </w:p>
    <w:p w14:paraId="6F6E5F58" w14:textId="7D542CFC" w:rsidR="005572B5" w:rsidRDefault="00136824" w:rsidP="002F6807">
      <w:pPr>
        <w:ind w:firstLine="993"/>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Містобудівна посадка об’єкта розрахована таким чином, щоб головний фасад та вхідна група проглядалися з основних видових точок при в’їзді в селище з боку Івано-Франківська. Це забезпечує будівлі статус візуального «маркера» громадського центру Лисецької ТГ, що фіксує перехід від транзитного простору до розвиненого соціокультурного хабу.</w:t>
      </w:r>
      <w:r w:rsidR="004019D0">
        <w:rPr>
          <w:rFonts w:ascii="Times New Roman" w:hAnsi="Times New Roman" w:cs="Times New Roman"/>
          <w:sz w:val="28"/>
          <w:szCs w:val="28"/>
          <w:lang w:val="ru-RU"/>
        </w:rPr>
        <w:t xml:space="preserve"> </w:t>
      </w:r>
    </w:p>
    <w:p w14:paraId="214EB3C3" w14:textId="77777777" w:rsidR="004019D0" w:rsidRPr="0085114E" w:rsidRDefault="004019D0" w:rsidP="002F6807">
      <w:pPr>
        <w:ind w:firstLine="993"/>
        <w:jc w:val="both"/>
        <w:rPr>
          <w:rFonts w:ascii="Times New Roman" w:hAnsi="Times New Roman" w:cs="Times New Roman"/>
          <w:b/>
          <w:bCs/>
          <w:sz w:val="28"/>
          <w:szCs w:val="28"/>
          <w:lang w:val="ru-RU"/>
        </w:rPr>
      </w:pPr>
    </w:p>
    <w:p w14:paraId="6AA36F9A" w14:textId="2464F4D5" w:rsidR="00D94698" w:rsidRDefault="00D94698"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t>1.6 Фотофіксація території</w:t>
      </w:r>
    </w:p>
    <w:p w14:paraId="50114EEB" w14:textId="7A5A5EA9" w:rsidR="00B24CA2" w:rsidRPr="00B24CA2" w:rsidRDefault="00B24CA2" w:rsidP="002F6807">
      <w:pPr>
        <w:spacing w:line="360" w:lineRule="auto"/>
        <w:ind w:left="284" w:firstLine="709"/>
        <w:jc w:val="both"/>
        <w:rPr>
          <w:rFonts w:ascii="Times New Roman" w:hAnsi="Times New Roman" w:cs="Times New Roman"/>
          <w:sz w:val="28"/>
          <w:szCs w:val="28"/>
          <w:lang w:val="ru-RU"/>
        </w:rPr>
      </w:pPr>
      <w:r w:rsidRPr="00B24CA2">
        <w:rPr>
          <w:rFonts w:ascii="Times New Roman" w:hAnsi="Times New Roman" w:cs="Times New Roman"/>
          <w:sz w:val="28"/>
          <w:szCs w:val="28"/>
          <w:lang w:val="ru-RU"/>
        </w:rPr>
        <w:t xml:space="preserve">Проведена фотофіксація ділянки проектування дозволила детально оцінити сучасний стан території, її рельєф та особливості взаємодії з існуючим природним ландшафтом. Отримані панорамні та детальні знімки стали основою для подальшого композиційного та об'ємно-просторового вирішення будівлі майбутнього </w:t>
      </w:r>
      <w:r>
        <w:rPr>
          <w:rFonts w:ascii="Times New Roman" w:hAnsi="Times New Roman" w:cs="Times New Roman"/>
          <w:sz w:val="28"/>
          <w:szCs w:val="28"/>
          <w:lang w:val="ru-RU"/>
        </w:rPr>
        <w:t>будинку культури</w:t>
      </w:r>
      <w:r w:rsidRPr="00B24CA2">
        <w:rPr>
          <w:rFonts w:ascii="Times New Roman" w:hAnsi="Times New Roman" w:cs="Times New Roman"/>
          <w:sz w:val="28"/>
          <w:szCs w:val="28"/>
          <w:lang w:val="ru-RU"/>
        </w:rPr>
        <w:t>.</w:t>
      </w:r>
    </w:p>
    <w:p w14:paraId="59367CAB" w14:textId="30ED7F30" w:rsidR="00C303E4" w:rsidRDefault="00C303E4" w:rsidP="00C303E4">
      <w:pPr>
        <w:spacing w:line="360" w:lineRule="auto"/>
        <w:jc w:val="both"/>
        <w:rPr>
          <w:rFonts w:ascii="Times New Roman" w:hAnsi="Times New Roman" w:cs="Times New Roman"/>
          <w:b/>
          <w:bCs/>
          <w:sz w:val="28"/>
          <w:szCs w:val="28"/>
          <w:lang w:val="ru-RU"/>
        </w:rPr>
      </w:pPr>
      <w:r>
        <w:rPr>
          <w:noProof/>
          <w:lang w:eastAsia="uk-UA"/>
        </w:rPr>
        <w:drawing>
          <wp:inline distT="0" distB="0" distL="0" distR="0" wp14:anchorId="269C3FD7" wp14:editId="07298CC4">
            <wp:extent cx="3034863" cy="404648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7815" cy="4077086"/>
                    </a:xfrm>
                    <a:prstGeom prst="rect">
                      <a:avLst/>
                    </a:prstGeom>
                  </pic:spPr>
                </pic:pic>
              </a:graphicData>
            </a:graphic>
          </wp:inline>
        </w:drawing>
      </w:r>
      <w:r>
        <w:rPr>
          <w:rFonts w:ascii="Times New Roman" w:hAnsi="Times New Roman" w:cs="Times New Roman"/>
          <w:b/>
          <w:bCs/>
          <w:sz w:val="28"/>
          <w:szCs w:val="28"/>
          <w:lang w:val="ru-RU"/>
        </w:rPr>
        <w:t xml:space="preserve"> </w:t>
      </w:r>
      <w:r>
        <w:rPr>
          <w:noProof/>
          <w:lang w:eastAsia="uk-UA"/>
        </w:rPr>
        <w:drawing>
          <wp:inline distT="0" distB="0" distL="0" distR="0" wp14:anchorId="22352D4E" wp14:editId="1FEE6B8E">
            <wp:extent cx="3050145" cy="406686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63375" cy="4084501"/>
                    </a:xfrm>
                    <a:prstGeom prst="rect">
                      <a:avLst/>
                    </a:prstGeom>
                  </pic:spPr>
                </pic:pic>
              </a:graphicData>
            </a:graphic>
          </wp:inline>
        </w:drawing>
      </w:r>
    </w:p>
    <w:p w14:paraId="3DCD743C" w14:textId="397C3392" w:rsidR="005572B5" w:rsidRPr="0085114E" w:rsidRDefault="00C303E4" w:rsidP="00C303E4">
      <w:pPr>
        <w:spacing w:line="360" w:lineRule="auto"/>
        <w:jc w:val="both"/>
        <w:rPr>
          <w:rFonts w:ascii="Times New Roman" w:hAnsi="Times New Roman" w:cs="Times New Roman"/>
          <w:b/>
          <w:bCs/>
          <w:sz w:val="28"/>
          <w:szCs w:val="28"/>
          <w:lang w:val="ru-RU"/>
        </w:rPr>
      </w:pPr>
      <w:r>
        <w:rPr>
          <w:noProof/>
          <w:lang w:eastAsia="uk-UA"/>
        </w:rPr>
        <w:lastRenderedPageBreak/>
        <w:drawing>
          <wp:inline distT="0" distB="0" distL="0" distR="0" wp14:anchorId="1B4CF5E4" wp14:editId="6EF085F3">
            <wp:extent cx="6106721" cy="4579882"/>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3918" cy="4592779"/>
                    </a:xfrm>
                    <a:prstGeom prst="rect">
                      <a:avLst/>
                    </a:prstGeom>
                  </pic:spPr>
                </pic:pic>
              </a:graphicData>
            </a:graphic>
          </wp:inline>
        </w:drawing>
      </w:r>
      <w:r w:rsidR="005572B5" w:rsidRPr="0085114E">
        <w:rPr>
          <w:rFonts w:ascii="Times New Roman" w:hAnsi="Times New Roman" w:cs="Times New Roman"/>
          <w:b/>
          <w:bCs/>
          <w:sz w:val="28"/>
          <w:szCs w:val="28"/>
          <w:lang w:val="ru-RU"/>
        </w:rPr>
        <w:br w:type="page"/>
      </w:r>
    </w:p>
    <w:p w14:paraId="1AFD69FF" w14:textId="671F7B63" w:rsidR="00D94698" w:rsidRPr="0085114E" w:rsidRDefault="00D94698"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lastRenderedPageBreak/>
        <w:t>1.7 Аналіз нормативних даних</w:t>
      </w:r>
    </w:p>
    <w:p w14:paraId="4B1222FA"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Процес архітектурного проєктування сучасного культурного центру в селищі Лисець регулюється розгалуженою системою державних стандартів, які забезпечують життєздатність будівлі та безпеку її відвідувачів. Оскільки в попередніх розділах ми вже наголошували на багатофункціональності об’єкта, важливо деталізувати конкретні технічні та просторові регламенти, що стають основою для прийняття проєктних рішень.</w:t>
      </w:r>
    </w:p>
    <w:p w14:paraId="11D4B77A"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Містобудівна посадка та організація території</w:t>
      </w:r>
    </w:p>
    <w:p w14:paraId="288F70F4"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Розміщення будинку культури на ділянці вимагає чіткого дотримання радіусів обслуговування та забезпечення вільного під’їзду пожежної і спеціальної техніки до всіх фасадів будівлі. </w:t>
      </w:r>
    </w:p>
    <w:p w14:paraId="21ED0BDF" w14:textId="7F450A76"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Навколо об’єкта необхідно сформувати систему пішохідних зв’язків, що не перетинаються з господарськими маршрутами. Важливим аспектом є нормативна кількість паркувальних місць, частина з яких обов’язково виділяється для автомобілів маломобільних груп населення в безпосередній близькості до головного входу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p>
    <w:p w14:paraId="1DED2B94" w14:textId="0DEDAE4D"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Озеленення та благоустрій ділянки мають не лише декоративну функцію, а й слугують природним шумозахисним бар’єром, що особливо важливо для видовищних закладів [</w:t>
      </w:r>
      <w:r w:rsidR="00542AC3">
        <w:rPr>
          <w:rFonts w:ascii="Times New Roman" w:hAnsi="Times New Roman" w:cs="Times New Roman"/>
          <w:sz w:val="28"/>
          <w:szCs w:val="28"/>
        </w:rPr>
        <w:t>9</w:t>
      </w:r>
      <w:r w:rsidRPr="0085114E">
        <w:rPr>
          <w:rFonts w:ascii="Times New Roman" w:hAnsi="Times New Roman" w:cs="Times New Roman"/>
          <w:sz w:val="28"/>
          <w:szCs w:val="28"/>
        </w:rPr>
        <w:t>].</w:t>
      </w:r>
    </w:p>
    <w:p w14:paraId="2EAD7DC5"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Об’ємно-планувальна структура та технологія</w:t>
      </w:r>
    </w:p>
    <w:p w14:paraId="50BEC076"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Центральним ядром будівлі є глядацький зал, параметри якого (об’єм повітря на одного глядача, видимість сцени, відстань між рядами) розраховуються для забезпечення максимального комфорту та безпеки при евакуації. Кількість та ширина виходів із залу повинні гарантувати повне звільнення приміщення за встановлений нормативний час. </w:t>
      </w:r>
    </w:p>
    <w:p w14:paraId="3F6303BF" w14:textId="77777777" w:rsidR="00856776"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Окрім видовищної частини, архітектурна логіка передбачає чітке зонування: кабінети для гурткової роботи, студії та репетиційні бази мають бути відокремлені від шумних зон фойє та буфету [</w:t>
      </w:r>
      <w:r w:rsidR="00856776">
        <w:rPr>
          <w:rFonts w:ascii="Times New Roman" w:hAnsi="Times New Roman" w:cs="Times New Roman"/>
          <w:sz w:val="28"/>
          <w:szCs w:val="28"/>
        </w:rPr>
        <w:t>14</w:t>
      </w:r>
      <w:r w:rsidRPr="0085114E">
        <w:rPr>
          <w:rFonts w:ascii="Times New Roman" w:hAnsi="Times New Roman" w:cs="Times New Roman"/>
          <w:sz w:val="28"/>
          <w:szCs w:val="28"/>
        </w:rPr>
        <w:t xml:space="preserve">]. </w:t>
      </w:r>
    </w:p>
    <w:p w14:paraId="40EA5D29" w14:textId="548CFA16"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Енергоефективність споруди досягається через використання сучасних теплоізоляційних матеріалів та огороджувальних конструкцій з високим опором теплопередачі [</w:t>
      </w:r>
      <w:r w:rsidR="00542AC3">
        <w:rPr>
          <w:rFonts w:ascii="Times New Roman" w:hAnsi="Times New Roman" w:cs="Times New Roman"/>
          <w:sz w:val="28"/>
          <w:szCs w:val="28"/>
        </w:rPr>
        <w:t xml:space="preserve">10; </w:t>
      </w:r>
      <w:r w:rsidR="00856776">
        <w:rPr>
          <w:rFonts w:ascii="Times New Roman" w:hAnsi="Times New Roman" w:cs="Times New Roman"/>
          <w:sz w:val="28"/>
          <w:szCs w:val="28"/>
        </w:rPr>
        <w:t>13</w:t>
      </w:r>
      <w:r w:rsidRPr="0085114E">
        <w:rPr>
          <w:rFonts w:ascii="Times New Roman" w:hAnsi="Times New Roman" w:cs="Times New Roman"/>
          <w:sz w:val="28"/>
          <w:szCs w:val="28"/>
        </w:rPr>
        <w:t>].</w:t>
      </w:r>
    </w:p>
    <w:p w14:paraId="7A04D61E"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Безбар’єрність та інклюзивний простір</w:t>
      </w:r>
    </w:p>
    <w:p w14:paraId="26973024" w14:textId="220B00D5"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Створення доступного середовища є ключовою вимогою, що пронизує всі розділи проєкту. Це означає не просто встановлення пандусів, а проєктування «універсального дизайну»: відсутність порогів, достатня ширина дверних отворів, наявність спеціалізованих санвузлів та ліфтів. У глядацькому залі обов’язково передбачаються місця для людей на кріслах колісних, розташовані таким чином, щоб забезпечити безперешкодний огляд сцени та швидку евакуацію [</w:t>
      </w:r>
      <w:r w:rsidR="00D33714">
        <w:rPr>
          <w:rFonts w:ascii="Times New Roman" w:hAnsi="Times New Roman" w:cs="Times New Roman"/>
          <w:sz w:val="28"/>
          <w:szCs w:val="28"/>
        </w:rPr>
        <w:t>15</w:t>
      </w:r>
      <w:r w:rsidRPr="0085114E">
        <w:rPr>
          <w:rFonts w:ascii="Times New Roman" w:hAnsi="Times New Roman" w:cs="Times New Roman"/>
          <w:sz w:val="28"/>
          <w:szCs w:val="28"/>
        </w:rPr>
        <w:t>].</w:t>
      </w:r>
    </w:p>
    <w:p w14:paraId="111E96A5"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Цивільний захист та пожежна безпека</w:t>
      </w:r>
    </w:p>
    <w:p w14:paraId="5D85E8F1" w14:textId="21455E1F"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У контексті сучасних викликів, проєктування Будинку культури неможливе без інтеграції захисних споруд. Підземний простір будівлі розробляється як об’єкт подвійного призначення, що має захисні властивості та автономні системи вентиляції, водопостачання і каналізації. Такі приміщення повинні мати як мінімум два розосереджені евакуаційні виходи безпосередньо назовні [</w:t>
      </w:r>
      <w:r w:rsidR="00542AC3">
        <w:rPr>
          <w:rFonts w:ascii="Times New Roman" w:hAnsi="Times New Roman" w:cs="Times New Roman"/>
          <w:sz w:val="28"/>
          <w:szCs w:val="28"/>
        </w:rPr>
        <w:t>12</w:t>
      </w:r>
      <w:r w:rsidRPr="0085114E">
        <w:rPr>
          <w:rFonts w:ascii="Times New Roman" w:hAnsi="Times New Roman" w:cs="Times New Roman"/>
          <w:sz w:val="28"/>
          <w:szCs w:val="28"/>
        </w:rPr>
        <w:t xml:space="preserve">]. </w:t>
      </w:r>
    </w:p>
    <w:p w14:paraId="75465DCF" w14:textId="61C35B3B"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Система пожежної безпеки включає автоматичну сигналізацію, систему димовидалення та внутрішній протипожежний водопровід, а матеріали оздоблення шляхів евакуації повинні мати низький показник горючості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2789BC7F" w14:textId="77777777"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Акустичний комфорт та інженерна екологія</w:t>
      </w:r>
    </w:p>
    <w:p w14:paraId="6A1115FF" w14:textId="7E6ECEB9" w:rsidR="005572B5" w:rsidRPr="0085114E" w:rsidRDefault="005572B5"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Якість звуку в залах та ізоляція гурткових кімнат забезпечується спеціальними розрахунками часу реверберації. Вибір оздоблювальних матеріалів має відповідати вимогам щодо поглинання або відбиття звукових хвиль [</w:t>
      </w:r>
      <w:r w:rsidR="00D33714">
        <w:rPr>
          <w:rFonts w:ascii="Times New Roman" w:hAnsi="Times New Roman" w:cs="Times New Roman"/>
          <w:sz w:val="28"/>
          <w:szCs w:val="28"/>
        </w:rPr>
        <w:t>23</w:t>
      </w:r>
      <w:r w:rsidRPr="0085114E">
        <w:rPr>
          <w:rFonts w:ascii="Times New Roman" w:hAnsi="Times New Roman" w:cs="Times New Roman"/>
          <w:sz w:val="28"/>
          <w:szCs w:val="28"/>
        </w:rPr>
        <w:t xml:space="preserve">]. </w:t>
      </w:r>
    </w:p>
    <w:p w14:paraId="050D37BA" w14:textId="6C5943CC" w:rsidR="005572B5" w:rsidRDefault="005572B5" w:rsidP="007E78C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Одночасно з цим, інженерні системи повинні підтримувати нормативні параметри мікроклімату, забезпечуючи кратність обміну повітря та освітленість робочих місць відповідно до санітарних регламентів [</w:t>
      </w:r>
      <w:r w:rsidR="00D33714">
        <w:rPr>
          <w:rFonts w:ascii="Times New Roman" w:hAnsi="Times New Roman" w:cs="Times New Roman"/>
          <w:sz w:val="28"/>
          <w:szCs w:val="28"/>
        </w:rPr>
        <w:t>18</w:t>
      </w:r>
      <w:r w:rsidRPr="0085114E">
        <w:rPr>
          <w:rFonts w:ascii="Times New Roman" w:hAnsi="Times New Roman" w:cs="Times New Roman"/>
          <w:sz w:val="28"/>
          <w:szCs w:val="28"/>
        </w:rPr>
        <w:t>].</w:t>
      </w:r>
      <w:r w:rsidR="004019D0">
        <w:rPr>
          <w:rFonts w:ascii="Times New Roman" w:hAnsi="Times New Roman" w:cs="Times New Roman"/>
          <w:sz w:val="28"/>
          <w:szCs w:val="28"/>
        </w:rPr>
        <w:t xml:space="preserve"> </w:t>
      </w:r>
    </w:p>
    <w:p w14:paraId="378ACF9D" w14:textId="77777777" w:rsidR="004019D0" w:rsidRPr="0085114E" w:rsidRDefault="004019D0" w:rsidP="007E78CE">
      <w:pPr>
        <w:spacing w:line="360" w:lineRule="auto"/>
        <w:ind w:left="284" w:firstLine="709"/>
        <w:jc w:val="both"/>
        <w:rPr>
          <w:rFonts w:ascii="Times New Roman" w:hAnsi="Times New Roman" w:cs="Times New Roman"/>
          <w:b/>
          <w:bCs/>
          <w:sz w:val="28"/>
          <w:szCs w:val="28"/>
        </w:rPr>
      </w:pPr>
    </w:p>
    <w:p w14:paraId="54FE0D70" w14:textId="52183099" w:rsidR="008751EE" w:rsidRPr="0085114E" w:rsidRDefault="00D9469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b/>
          <w:bCs/>
          <w:sz w:val="28"/>
          <w:szCs w:val="28"/>
        </w:rPr>
        <w:t xml:space="preserve">1.8 Аналіз світового і вітчизняного досвіду  </w:t>
      </w:r>
    </w:p>
    <w:p w14:paraId="28B65A73" w14:textId="608DC6B2" w:rsidR="005572B5" w:rsidRPr="002C77FF" w:rsidRDefault="008751EE" w:rsidP="0044737B">
      <w:pPr>
        <w:spacing w:line="360" w:lineRule="auto"/>
        <w:ind w:left="284" w:firstLine="709"/>
        <w:jc w:val="both"/>
        <w:rPr>
          <w:rFonts w:ascii="Times New Roman" w:hAnsi="Times New Roman" w:cs="Times New Roman"/>
          <w:sz w:val="28"/>
          <w:szCs w:val="28"/>
        </w:rPr>
      </w:pPr>
      <w:r w:rsidRPr="002C77FF">
        <w:rPr>
          <w:rFonts w:ascii="Times New Roman" w:hAnsi="Times New Roman" w:cs="Times New Roman"/>
          <w:sz w:val="28"/>
          <w:szCs w:val="28"/>
        </w:rPr>
        <w:t>Сучасна світова практика проєктування об’єктів культурного призначення базується на зміні парадигми: від споруди як «сховища культури» до споруди як «генератора соціальних зв’язків». Аналіз реалізованих об’єктів останнього п’ятиріччя (2021–2026 рр.) дозволяє виокремити декілька магістральних стратегій, що визначають архітектурне обличчя сучасного культурного хабу.</w:t>
      </w:r>
    </w:p>
    <w:p w14:paraId="76A92022" w14:textId="5F48420B" w:rsidR="008751EE" w:rsidRPr="002C77FF" w:rsidRDefault="008751EE" w:rsidP="002F6807">
      <w:pPr>
        <w:spacing w:line="360" w:lineRule="auto"/>
        <w:ind w:left="284" w:firstLine="709"/>
        <w:jc w:val="both"/>
        <w:rPr>
          <w:rFonts w:ascii="Times New Roman" w:hAnsi="Times New Roman" w:cs="Times New Roman"/>
          <w:b/>
          <w:bCs/>
          <w:sz w:val="28"/>
          <w:szCs w:val="28"/>
        </w:rPr>
      </w:pPr>
      <w:r w:rsidRPr="002C77FF">
        <w:rPr>
          <w:rFonts w:ascii="Times New Roman" w:hAnsi="Times New Roman" w:cs="Times New Roman"/>
          <w:b/>
          <w:bCs/>
          <w:sz w:val="28"/>
          <w:szCs w:val="28"/>
        </w:rPr>
        <w:t>Зарубіжні стратегії: Проникність та ландшафтна інтеграція</w:t>
      </w:r>
    </w:p>
    <w:p w14:paraId="06F9D969" w14:textId="46B3874D"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2C77FF">
        <w:rPr>
          <w:rFonts w:ascii="Times New Roman" w:hAnsi="Times New Roman" w:cs="Times New Roman"/>
          <w:sz w:val="28"/>
          <w:szCs w:val="28"/>
        </w:rPr>
        <w:t>Зарубіжний досвід демонструє домінування концепції «</w:t>
      </w:r>
      <w:r w:rsidRPr="0085114E">
        <w:rPr>
          <w:rFonts w:ascii="Times New Roman" w:hAnsi="Times New Roman" w:cs="Times New Roman"/>
          <w:sz w:val="28"/>
          <w:szCs w:val="28"/>
          <w:lang w:val="ru-RU"/>
        </w:rPr>
        <w:t>In</w:t>
      </w:r>
      <w:r w:rsidRPr="002C77FF">
        <w:rPr>
          <w:rFonts w:ascii="Times New Roman" w:hAnsi="Times New Roman" w:cs="Times New Roman"/>
          <w:sz w:val="28"/>
          <w:szCs w:val="28"/>
        </w:rPr>
        <w:t>-</w:t>
      </w:r>
      <w:r w:rsidRPr="0085114E">
        <w:rPr>
          <w:rFonts w:ascii="Times New Roman" w:hAnsi="Times New Roman" w:cs="Times New Roman"/>
          <w:sz w:val="28"/>
          <w:szCs w:val="28"/>
          <w:lang w:val="ru-RU"/>
        </w:rPr>
        <w:t>between</w:t>
      </w:r>
      <w:r w:rsidRPr="002C77FF">
        <w:rPr>
          <w:rFonts w:ascii="Times New Roman" w:hAnsi="Times New Roman" w:cs="Times New Roman"/>
          <w:sz w:val="28"/>
          <w:szCs w:val="28"/>
        </w:rPr>
        <w:t xml:space="preserve"> </w:t>
      </w:r>
      <w:r w:rsidRPr="0085114E">
        <w:rPr>
          <w:rFonts w:ascii="Times New Roman" w:hAnsi="Times New Roman" w:cs="Times New Roman"/>
          <w:sz w:val="28"/>
          <w:szCs w:val="28"/>
          <w:lang w:val="ru-RU"/>
        </w:rPr>
        <w:t>Space</w:t>
      </w:r>
      <w:r w:rsidRPr="002C77FF">
        <w:rPr>
          <w:rFonts w:ascii="Times New Roman" w:hAnsi="Times New Roman" w:cs="Times New Roman"/>
          <w:sz w:val="28"/>
          <w:szCs w:val="28"/>
        </w:rPr>
        <w:t xml:space="preserve">» (проміжного простору). </w:t>
      </w:r>
      <w:r w:rsidRPr="0085114E">
        <w:rPr>
          <w:rFonts w:ascii="Times New Roman" w:hAnsi="Times New Roman" w:cs="Times New Roman"/>
          <w:sz w:val="28"/>
          <w:szCs w:val="28"/>
          <w:lang w:val="ru-RU"/>
        </w:rPr>
        <w:t>Будинки культури більше не мають чіткої межі між «вулицею» та «інтер’єром». Це досягається через використання критих галерей, атріумів та амфітеатрів, що буквально вростають у міську чи селищну тканину.</w:t>
      </w:r>
    </w:p>
    <w:p w14:paraId="01B1172A" w14:textId="12D41D39"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Центр культури та мистецтв «Deichman Bjørvika» (Осло)</w:t>
      </w:r>
    </w:p>
    <w:p w14:paraId="6E71C90E" w14:textId="5C621DB7" w:rsidR="00BA73F6" w:rsidRPr="0085114E" w:rsidRDefault="00BA73F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noProof/>
          <w:sz w:val="28"/>
          <w:szCs w:val="28"/>
          <w:lang w:eastAsia="uk-UA"/>
        </w:rPr>
        <w:drawing>
          <wp:inline distT="0" distB="0" distL="0" distR="0" wp14:anchorId="61D84710" wp14:editId="3D99CD4A">
            <wp:extent cx="3327159" cy="2495370"/>
            <wp:effectExtent l="0" t="0" r="698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9626" cy="2512220"/>
                    </a:xfrm>
                    <a:prstGeom prst="rect">
                      <a:avLst/>
                    </a:prstGeom>
                    <a:noFill/>
                  </pic:spPr>
                </pic:pic>
              </a:graphicData>
            </a:graphic>
          </wp:inline>
        </w:drawing>
      </w:r>
      <w:r w:rsidR="005572B5" w:rsidRPr="0085114E">
        <w:rPr>
          <w:rFonts w:ascii="Times New Roman" w:hAnsi="Times New Roman" w:cs="Times New Roman"/>
          <w:sz w:val="28"/>
          <w:szCs w:val="28"/>
        </w:rPr>
        <w:t xml:space="preserve"> </w:t>
      </w:r>
      <w:r w:rsidR="005572B5" w:rsidRPr="0085114E">
        <w:rPr>
          <w:rFonts w:ascii="Times New Roman" w:hAnsi="Times New Roman" w:cs="Times New Roman"/>
          <w:noProof/>
          <w:sz w:val="28"/>
          <w:szCs w:val="28"/>
          <w:lang w:eastAsia="uk-UA"/>
        </w:rPr>
        <w:drawing>
          <wp:inline distT="0" distB="0" distL="0" distR="0" wp14:anchorId="4670CD92" wp14:editId="11FEA1C1">
            <wp:extent cx="2025959" cy="2509101"/>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049153" cy="2537826"/>
                    </a:xfrm>
                    <a:prstGeom prst="rect">
                      <a:avLst/>
                    </a:prstGeom>
                    <a:noFill/>
                    <a:ln>
                      <a:noFill/>
                    </a:ln>
                  </pic:spPr>
                </pic:pic>
              </a:graphicData>
            </a:graphic>
          </wp:inline>
        </w:drawing>
      </w:r>
    </w:p>
    <w:p w14:paraId="3400A64A" w14:textId="57E2B0BA" w:rsidR="005572B5" w:rsidRPr="0085114E" w:rsidRDefault="005572B5"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noProof/>
          <w:sz w:val="28"/>
          <w:szCs w:val="28"/>
          <w:lang w:eastAsia="uk-UA"/>
        </w:rPr>
        <w:lastRenderedPageBreak/>
        <w:drawing>
          <wp:inline distT="0" distB="0" distL="0" distR="0" wp14:anchorId="5B32BA67" wp14:editId="4425F00D">
            <wp:extent cx="4435801" cy="3324548"/>
            <wp:effectExtent l="0" t="0" r="317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1020" cy="3328459"/>
                    </a:xfrm>
                    <a:prstGeom prst="rect">
                      <a:avLst/>
                    </a:prstGeom>
                    <a:noFill/>
                    <a:ln>
                      <a:noFill/>
                    </a:ln>
                  </pic:spPr>
                </pic:pic>
              </a:graphicData>
            </a:graphic>
          </wp:inline>
        </w:drawing>
      </w:r>
    </w:p>
    <w:p w14:paraId="5091B214" w14:textId="77777777" w:rsidR="005572B5"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Хоча це будівля медіатеки, її архітектурна логіка є ідеальною моделлю для сучасного будинку культури. Головною особливістю є «консольний фасад», що створює захищений публічний простір під будівлею. Внутрішнє планування базується на вертикальних світлових колодязях, що пронизують усі поверхи, створюючи візуальний зв'язок між тихими зонами читання та активними зонами майстерень. </w:t>
      </w:r>
    </w:p>
    <w:p w14:paraId="56E2BA49" w14:textId="0069904C" w:rsidR="005572B5" w:rsidRPr="0085114E" w:rsidRDefault="005572B5"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noProof/>
          <w:sz w:val="28"/>
          <w:szCs w:val="28"/>
          <w:lang w:eastAsia="uk-UA"/>
        </w:rPr>
        <w:drawing>
          <wp:inline distT="0" distB="0" distL="0" distR="0" wp14:anchorId="52E4BB2D" wp14:editId="41E30223">
            <wp:extent cx="5092262" cy="360085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3108" cy="3615592"/>
                    </a:xfrm>
                    <a:prstGeom prst="rect">
                      <a:avLst/>
                    </a:prstGeom>
                    <a:noFill/>
                    <a:ln>
                      <a:noFill/>
                    </a:ln>
                  </pic:spPr>
                </pic:pic>
              </a:graphicData>
            </a:graphic>
          </wp:inline>
        </w:drawing>
      </w:r>
    </w:p>
    <w:p w14:paraId="01EC099A" w14:textId="5A7746D7"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lastRenderedPageBreak/>
        <w:t>Для проєкту в Лисці цей досвід корисний у контексті організації вертикальних комунікацій та природного освітлення глибоких приміщень[</w:t>
      </w:r>
      <w:r w:rsidR="003C71A8">
        <w:rPr>
          <w:rFonts w:ascii="Times New Roman" w:hAnsi="Times New Roman" w:cs="Times New Roman"/>
          <w:sz w:val="28"/>
          <w:szCs w:val="28"/>
          <w:lang w:val="ru-RU"/>
        </w:rPr>
        <w:t>33</w:t>
      </w:r>
      <w:r w:rsidRPr="0085114E">
        <w:rPr>
          <w:rFonts w:ascii="Times New Roman" w:hAnsi="Times New Roman" w:cs="Times New Roman"/>
          <w:sz w:val="28"/>
          <w:szCs w:val="28"/>
          <w:lang w:val="ru-RU"/>
        </w:rPr>
        <w:t>].</w:t>
      </w:r>
    </w:p>
    <w:p w14:paraId="58BF40C9" w14:textId="1C4804E5"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Культурний центр «The Twist» (бюро BIG).</w:t>
      </w:r>
    </w:p>
    <w:p w14:paraId="4EF1F19E" w14:textId="77777777" w:rsidR="005572B5" w:rsidRPr="0085114E" w:rsidRDefault="005572B5" w:rsidP="002F6807">
      <w:pPr>
        <w:spacing w:line="360" w:lineRule="auto"/>
        <w:ind w:left="284" w:firstLine="709"/>
        <w:jc w:val="both"/>
        <w:rPr>
          <w:rFonts w:ascii="Times New Roman" w:hAnsi="Times New Roman" w:cs="Times New Roman"/>
          <w:sz w:val="28"/>
          <w:szCs w:val="28"/>
          <w:lang w:val="en-US"/>
        </w:rPr>
      </w:pPr>
      <w:r w:rsidRPr="0085114E">
        <w:rPr>
          <w:rFonts w:ascii="Times New Roman" w:hAnsi="Times New Roman" w:cs="Times New Roman"/>
          <w:noProof/>
          <w:sz w:val="28"/>
          <w:szCs w:val="28"/>
          <w:lang w:eastAsia="uk-UA"/>
        </w:rPr>
        <w:drawing>
          <wp:inline distT="0" distB="0" distL="0" distR="0" wp14:anchorId="2AC1BEDE" wp14:editId="108EE3FB">
            <wp:extent cx="1643139" cy="246641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2598" cy="2480613"/>
                    </a:xfrm>
                    <a:prstGeom prst="rect">
                      <a:avLst/>
                    </a:prstGeom>
                    <a:noFill/>
                    <a:ln>
                      <a:noFill/>
                    </a:ln>
                  </pic:spPr>
                </pic:pic>
              </a:graphicData>
            </a:graphic>
          </wp:inline>
        </w:drawing>
      </w:r>
      <w:r w:rsidR="008751EE" w:rsidRPr="0085114E">
        <w:rPr>
          <w:rFonts w:ascii="Times New Roman" w:hAnsi="Times New Roman" w:cs="Times New Roman"/>
          <w:noProof/>
          <w:sz w:val="28"/>
          <w:szCs w:val="28"/>
          <w:lang w:eastAsia="uk-UA"/>
        </w:rPr>
        <w:drawing>
          <wp:inline distT="0" distB="0" distL="0" distR="0" wp14:anchorId="3142CB85" wp14:editId="51EB1060">
            <wp:extent cx="3650358" cy="2433572"/>
            <wp:effectExtent l="0" t="0" r="7620" b="5080"/>
            <wp:docPr id="1" name="Рисунок 1" descr="В Норвегии открылся мост-музей The Twist – 34travel.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Норвегии открылся мост-музей The Twist – 34travel.m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0931" cy="2440621"/>
                    </a:xfrm>
                    <a:prstGeom prst="rect">
                      <a:avLst/>
                    </a:prstGeom>
                    <a:noFill/>
                    <a:ln>
                      <a:noFill/>
                    </a:ln>
                  </pic:spPr>
                </pic:pic>
              </a:graphicData>
            </a:graphic>
          </wp:inline>
        </w:drawing>
      </w:r>
    </w:p>
    <w:p w14:paraId="11F08C14" w14:textId="6402C8E2" w:rsidR="008751EE" w:rsidRPr="0085114E" w:rsidRDefault="008751EE" w:rsidP="002F6807">
      <w:pPr>
        <w:spacing w:line="360" w:lineRule="auto"/>
        <w:ind w:left="284" w:firstLine="709"/>
        <w:jc w:val="both"/>
        <w:rPr>
          <w:rFonts w:ascii="Times New Roman" w:hAnsi="Times New Roman" w:cs="Times New Roman"/>
          <w:sz w:val="28"/>
          <w:szCs w:val="28"/>
          <w:lang w:val="en-US"/>
        </w:rPr>
      </w:pPr>
    </w:p>
    <w:p w14:paraId="40859D46" w14:textId="77777777" w:rsidR="005572B5" w:rsidRPr="0085114E" w:rsidRDefault="005572B5" w:rsidP="002F6807">
      <w:pPr>
        <w:spacing w:line="360" w:lineRule="auto"/>
        <w:ind w:left="284" w:firstLine="709"/>
        <w:jc w:val="both"/>
        <w:rPr>
          <w:rFonts w:ascii="Times New Roman" w:hAnsi="Times New Roman" w:cs="Times New Roman"/>
          <w:noProof/>
          <w:sz w:val="28"/>
          <w:szCs w:val="28"/>
        </w:rPr>
      </w:pPr>
      <w:r w:rsidRPr="0085114E">
        <w:rPr>
          <w:rFonts w:ascii="Times New Roman" w:hAnsi="Times New Roman" w:cs="Times New Roman"/>
          <w:sz w:val="28"/>
          <w:szCs w:val="28"/>
          <w:lang w:val="ru-RU"/>
        </w:rPr>
        <w:t>Культурний центр д</w:t>
      </w:r>
      <w:r w:rsidR="008751EE" w:rsidRPr="0085114E">
        <w:rPr>
          <w:rFonts w:ascii="Times New Roman" w:hAnsi="Times New Roman" w:cs="Times New Roman"/>
          <w:sz w:val="28"/>
          <w:szCs w:val="28"/>
          <w:lang w:val="ru-RU"/>
        </w:rPr>
        <w:t>емонструє прийом «будівля-міст». Це актуально для Лисця, якщо враховувати складний рельєф та близькість до водних артерій або перепадів висот. Такі об’єкти показують, що будинок культури може бути не лише пунктом призначення, а й частиною пішохідного маршруту громади, що значно підвищує його відвідуваність.</w:t>
      </w:r>
      <w:r w:rsidRPr="0085114E">
        <w:rPr>
          <w:rFonts w:ascii="Times New Roman" w:hAnsi="Times New Roman" w:cs="Times New Roman"/>
          <w:noProof/>
          <w:sz w:val="28"/>
          <w:szCs w:val="28"/>
        </w:rPr>
        <w:t xml:space="preserve"> </w:t>
      </w:r>
    </w:p>
    <w:p w14:paraId="7B1F7BF2" w14:textId="062C6650" w:rsidR="007E78CE" w:rsidRPr="007E78CE" w:rsidRDefault="005572B5" w:rsidP="007E78CE">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noProof/>
          <w:sz w:val="28"/>
          <w:szCs w:val="28"/>
          <w:lang w:eastAsia="uk-UA"/>
        </w:rPr>
        <w:drawing>
          <wp:inline distT="0" distB="0" distL="0" distR="0" wp14:anchorId="128A1C11" wp14:editId="3A931437">
            <wp:extent cx="4974021" cy="331635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3889" cy="3336270"/>
                    </a:xfrm>
                    <a:prstGeom prst="rect">
                      <a:avLst/>
                    </a:prstGeom>
                    <a:noFill/>
                    <a:ln>
                      <a:noFill/>
                    </a:ln>
                  </pic:spPr>
                </pic:pic>
              </a:graphicData>
            </a:graphic>
          </wp:inline>
        </w:drawing>
      </w:r>
    </w:p>
    <w:p w14:paraId="09918503" w14:textId="2CE57DFF" w:rsidR="002E4327" w:rsidRPr="0085114E" w:rsidRDefault="002E4327"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lastRenderedPageBreak/>
        <w:t>Вітчизняні трансформації: Від «Клубу» до Мультифункціонального хабу</w:t>
      </w:r>
    </w:p>
    <w:p w14:paraId="6FAB14E6" w14:textId="01E938DA"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В Україні після 2020 року розпочався активний процес переосмислення типології сільських та селищних будинків культури. Головний акцент змістився з монументальних фасадів на змістове наповнення та експлуатаційну гнучкість.</w:t>
      </w:r>
    </w:p>
    <w:p w14:paraId="13CCDF63" w14:textId="77777777" w:rsidR="002E4327"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Ревіталізація культурних центрів у</w:t>
      </w:r>
      <w:r w:rsidR="002E4327" w:rsidRPr="0085114E">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 xml:space="preserve">межах реформи ОТГ: Сучасні вітчизняні проєкти (наприклад, реалізовані у Львівській та Івано-Франківській областях) демонструють перехід до «скандинавської моделі» — мінімалізм, використання натуральних матеріалів (дерево, камінь) та велика кількість денного світла. </w:t>
      </w:r>
    </w:p>
    <w:p w14:paraId="114D9E50" w14:textId="2ABDAFB3"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Особливістю є відмова від фіксованих крісел у залах. Універсальна підлога з можливістю трансформації дозволяє використовувати залу для танців, йоги, конференцій чи святкових обідів громади [</w:t>
      </w:r>
      <w:r w:rsidR="001408E9">
        <w:rPr>
          <w:rFonts w:ascii="Times New Roman" w:hAnsi="Times New Roman" w:cs="Times New Roman"/>
          <w:sz w:val="28"/>
          <w:szCs w:val="28"/>
          <w:lang w:val="ru-RU"/>
        </w:rPr>
        <w:t>26</w:t>
      </w:r>
      <w:r w:rsidRPr="0085114E">
        <w:rPr>
          <w:rFonts w:ascii="Times New Roman" w:hAnsi="Times New Roman" w:cs="Times New Roman"/>
          <w:sz w:val="28"/>
          <w:szCs w:val="28"/>
          <w:lang w:val="ru-RU"/>
        </w:rPr>
        <w:t>].</w:t>
      </w:r>
    </w:p>
    <w:p w14:paraId="24A0E439" w14:textId="4B6030D4" w:rsidR="00BA73F6" w:rsidRPr="0085114E" w:rsidRDefault="00BA73F6"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Urban Camp Lviv</w:t>
      </w:r>
    </w:p>
    <w:p w14:paraId="7F727B79" w14:textId="1F1EF765" w:rsidR="00BA73F6" w:rsidRPr="0085114E" w:rsidRDefault="00BA73F6"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noProof/>
          <w:sz w:val="28"/>
          <w:szCs w:val="28"/>
          <w:lang w:eastAsia="uk-UA"/>
        </w:rPr>
        <w:drawing>
          <wp:inline distT="0" distB="0" distL="0" distR="0" wp14:anchorId="6CF23CBA" wp14:editId="2427AE7F">
            <wp:extent cx="5295418" cy="3025954"/>
            <wp:effectExtent l="0" t="0" r="63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4949" cy="3031400"/>
                    </a:xfrm>
                    <a:prstGeom prst="rect">
                      <a:avLst/>
                    </a:prstGeom>
                    <a:noFill/>
                  </pic:spPr>
                </pic:pic>
              </a:graphicData>
            </a:graphic>
          </wp:inline>
        </w:drawing>
      </w:r>
    </w:p>
    <w:p w14:paraId="04B70338" w14:textId="1F5609FF"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Проєкт Urban Camp Lviv є одним із найбільш показових прикладів сучасної вітчизняної архітектурної практики, оскільки він демонструє успішну стратегію ревіталізації депресивної радянської забудови та її перетворення на </w:t>
      </w:r>
      <w:r w:rsidRPr="0085114E">
        <w:rPr>
          <w:rFonts w:ascii="Times New Roman" w:hAnsi="Times New Roman" w:cs="Times New Roman"/>
          <w:sz w:val="28"/>
          <w:szCs w:val="28"/>
          <w:lang w:val="ru-RU"/>
        </w:rPr>
        <w:lastRenderedPageBreak/>
        <w:t xml:space="preserve">динамічне соціокультурне середовище. В основі цього кейсу лежить глибока трансформація колишнього палацу культури, який довгий час перебував у занедбаному стані, у багатофункціональний молодіжний хаб, що орієнтований на розвиток вуличних культур та креативних індустрій. </w:t>
      </w:r>
    </w:p>
    <w:p w14:paraId="42CA3C4D" w14:textId="5C08C3E3" w:rsidR="005572B5" w:rsidRPr="0085114E" w:rsidRDefault="005572B5"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noProof/>
          <w:sz w:val="28"/>
          <w:szCs w:val="28"/>
          <w:lang w:eastAsia="uk-UA"/>
        </w:rPr>
        <w:drawing>
          <wp:inline distT="0" distB="0" distL="0" distR="0" wp14:anchorId="1367C067" wp14:editId="2B68759F">
            <wp:extent cx="5119310" cy="2649467"/>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1215" cy="2655629"/>
                    </a:xfrm>
                    <a:prstGeom prst="rect">
                      <a:avLst/>
                    </a:prstGeom>
                    <a:noFill/>
                  </pic:spPr>
                </pic:pic>
              </a:graphicData>
            </a:graphic>
          </wp:inline>
        </w:drawing>
      </w:r>
    </w:p>
    <w:p w14:paraId="318A45B8" w14:textId="1ACEA5B0"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Архітектурна концепція об’єкта базується на принципі максимального збереження автентичного конструктиву будівлі, що поєднується з радикальним переосмисленням внутрішнього простору через інструменти лофт-дизайну та відкритого планування.</w:t>
      </w:r>
    </w:p>
    <w:p w14:paraId="6ED26F12" w14:textId="52EE39ED"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Особливої уваги заслуговує функціональна гібридність Urban Camp Lviv, яка виходить далеко за межі традиційного розуміння будинку культури. Архітекторам вдалося інтегрувати в межах однієї споруди професійний скейт-парк, зони для занять паркуром, танцювальні студії, коворкінги та лекторії. Така концентрація різнопланових функцій створює ефект «соціального конденсатора», де архітектурне середовище стимулює постійну взаємодію між різними групами відвідувачів. Важливим аспектом ревіталізації стало використання «чесних» матеріалів — бетону, металу та дерева, що не лише відповідає естетичним уподобанням сучасної аудиторії, а й підкреслює індустріальний характер будівлі, роблячи її візуально доступною та зрозумілою.</w:t>
      </w:r>
    </w:p>
    <w:p w14:paraId="3095F17F" w14:textId="77777777"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lastRenderedPageBreak/>
        <w:t xml:space="preserve">З точки зору планувальної логіки, проєкт Urban Camp Lviv демонструє переваги відмови від жорсткого функціонального зонування на користь дифузних просторів. Центральне ядро будівлі функціонує як відкрита громадська вітальня, де межі між спортивною активністю та освітнім процесом нівелюються. </w:t>
      </w:r>
    </w:p>
    <w:p w14:paraId="72AEF033" w14:textId="18312645"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Такий підхід забезпечує об’єкту високий рівень адаптивності, що було критично підтверджено під час кризи, коли хаб зміг швидко трансформуватися у безпечне тимчасове житло для внутрішньо переміщених осіб без втрати своєї основної культурної ідентичності. Це доводить, що архітектура сучасного громадського закладу повинна володіти внутрішнім ресурсом для швидкої зміни сценаріїв використання відповідно до потреб громади.</w:t>
      </w:r>
    </w:p>
    <w:p w14:paraId="54A6EE9A" w14:textId="51417881" w:rsidR="002E4327" w:rsidRPr="0085114E"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Для проєктування </w:t>
      </w:r>
      <w:r w:rsidR="00BA73F6" w:rsidRPr="0085114E">
        <w:rPr>
          <w:rFonts w:ascii="Times New Roman" w:hAnsi="Times New Roman" w:cs="Times New Roman"/>
          <w:sz w:val="28"/>
          <w:szCs w:val="28"/>
          <w:lang w:val="ru-RU"/>
        </w:rPr>
        <w:t>б</w:t>
      </w:r>
      <w:r w:rsidRPr="0085114E">
        <w:rPr>
          <w:rFonts w:ascii="Times New Roman" w:hAnsi="Times New Roman" w:cs="Times New Roman"/>
          <w:sz w:val="28"/>
          <w:szCs w:val="28"/>
          <w:lang w:val="ru-RU"/>
        </w:rPr>
        <w:t xml:space="preserve">удинку культури в Лисці досвід Urban Camp Lviv є цінним через призму впровадження нових моделей управління простором. Він показує, що успіх архітектурного об’єкта залежить не від складності декору, а від його здатності бути «платформою» для самореалізації мешканців. Використання подібних принципів у Лисці дозволить створити не просто будівлю для гуртків, а повноцінний культурний форпост громади, де архітектура виступає модератором активного способу життя та соціальної згуртованості. </w:t>
      </w:r>
    </w:p>
    <w:p w14:paraId="69BF261F" w14:textId="7A0DCBB8" w:rsidR="008751EE" w:rsidRPr="003C71A8" w:rsidRDefault="002E4327"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Впровадження ідей ревіталізації та «гнучкого хабу» у сільському контексті сприятиме децентралізації культури та створенню якісно нової інфраструктури, що відповідає європейським стандартам сталого розвитку [</w:t>
      </w:r>
      <w:r w:rsidR="003C71A8">
        <w:rPr>
          <w:rFonts w:ascii="Times New Roman" w:hAnsi="Times New Roman" w:cs="Times New Roman"/>
          <w:sz w:val="28"/>
          <w:szCs w:val="28"/>
          <w:lang w:val="ru-RU"/>
        </w:rPr>
        <w:t>42</w:t>
      </w:r>
      <w:r w:rsidRPr="003C71A8">
        <w:rPr>
          <w:rFonts w:ascii="Times New Roman" w:hAnsi="Times New Roman" w:cs="Times New Roman"/>
          <w:sz w:val="28"/>
          <w:szCs w:val="28"/>
          <w:lang w:val="ru-RU"/>
        </w:rPr>
        <w:t>.].</w:t>
      </w:r>
    </w:p>
    <w:p w14:paraId="0CAD2A7D" w14:textId="1C3FB40F"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en-US"/>
        </w:rPr>
        <w:t>Safe</w:t>
      </w:r>
      <w:r w:rsidRPr="002C77FF">
        <w:rPr>
          <w:rFonts w:ascii="Times New Roman" w:hAnsi="Times New Roman" w:cs="Times New Roman"/>
          <w:sz w:val="28"/>
          <w:szCs w:val="28"/>
          <w:lang w:val="ru-RU"/>
        </w:rPr>
        <w:t xml:space="preserve"> </w:t>
      </w:r>
      <w:r w:rsidRPr="0085114E">
        <w:rPr>
          <w:rFonts w:ascii="Times New Roman" w:hAnsi="Times New Roman" w:cs="Times New Roman"/>
          <w:sz w:val="28"/>
          <w:szCs w:val="28"/>
          <w:lang w:val="en-US"/>
        </w:rPr>
        <w:t>Hub</w:t>
      </w:r>
      <w:r w:rsidRPr="002C77FF">
        <w:rPr>
          <w:rFonts w:ascii="Times New Roman" w:hAnsi="Times New Roman" w:cs="Times New Roman"/>
          <w:sz w:val="28"/>
          <w:szCs w:val="28"/>
          <w:lang w:val="ru-RU"/>
        </w:rPr>
        <w:t xml:space="preserve"> &amp; </w:t>
      </w:r>
      <w:r w:rsidRPr="0085114E">
        <w:rPr>
          <w:rFonts w:ascii="Times New Roman" w:hAnsi="Times New Roman" w:cs="Times New Roman"/>
          <w:sz w:val="28"/>
          <w:szCs w:val="28"/>
          <w:lang w:val="en-US"/>
        </w:rPr>
        <w:t>Community</w:t>
      </w:r>
      <w:r w:rsidRPr="002C77FF">
        <w:rPr>
          <w:rFonts w:ascii="Times New Roman" w:hAnsi="Times New Roman" w:cs="Times New Roman"/>
          <w:sz w:val="28"/>
          <w:szCs w:val="28"/>
          <w:lang w:val="ru-RU"/>
        </w:rPr>
        <w:t xml:space="preserve"> </w:t>
      </w:r>
      <w:r w:rsidRPr="0085114E">
        <w:rPr>
          <w:rFonts w:ascii="Times New Roman" w:hAnsi="Times New Roman" w:cs="Times New Roman"/>
          <w:sz w:val="28"/>
          <w:szCs w:val="28"/>
          <w:lang w:val="en-US"/>
        </w:rPr>
        <w:t>Center</w:t>
      </w:r>
      <w:r w:rsidR="00BA73F6" w:rsidRPr="002C77FF">
        <w:rPr>
          <w:rFonts w:ascii="Times New Roman" w:hAnsi="Times New Roman" w:cs="Times New Roman"/>
          <w:sz w:val="28"/>
          <w:szCs w:val="28"/>
          <w:lang w:val="ru-RU"/>
        </w:rPr>
        <w:t>.</w:t>
      </w:r>
      <w:r w:rsidRPr="002C77FF">
        <w:rPr>
          <w:rFonts w:ascii="Times New Roman" w:hAnsi="Times New Roman" w:cs="Times New Roman"/>
          <w:sz w:val="28"/>
          <w:szCs w:val="28"/>
          <w:lang w:val="ru-RU"/>
        </w:rPr>
        <w:t xml:space="preserve"> </w:t>
      </w:r>
      <w:r w:rsidRPr="0085114E">
        <w:rPr>
          <w:rFonts w:ascii="Times New Roman" w:hAnsi="Times New Roman" w:cs="Times New Roman"/>
          <w:sz w:val="28"/>
          <w:szCs w:val="28"/>
          <w:lang w:val="ru-RU"/>
        </w:rPr>
        <w:t xml:space="preserve">У період 2022–2026 рр. українська архітектура виробила унікальний для світу тип будівлі — «Культурний Форпост». Це об’єкти, де безпекова функція (укриття) не просто додана «для галочки», а є архітектурно інтегрованою. Наприклад, підземні рівні проєктуються як повноцінні амфітеатри або репетиційні бази з професійною акустикою, що дозволяє проводити заходи навіть під час повітряних тривог. </w:t>
      </w:r>
      <w:r w:rsidRPr="0085114E">
        <w:rPr>
          <w:rFonts w:ascii="Times New Roman" w:hAnsi="Times New Roman" w:cs="Times New Roman"/>
          <w:sz w:val="28"/>
          <w:szCs w:val="28"/>
          <w:lang w:val="ru-RU"/>
        </w:rPr>
        <w:lastRenderedPageBreak/>
        <w:t>Це забезпечує безперервність соціокультурного життя громади, що є критично важливим для психологічної стійкості населення.</w:t>
      </w:r>
    </w:p>
    <w:p w14:paraId="54C7CDA3" w14:textId="3947F9AD" w:rsidR="008751EE" w:rsidRPr="0085114E" w:rsidRDefault="008751EE"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lang w:val="ru-RU"/>
        </w:rPr>
        <w:t xml:space="preserve">На основі вивчення світового та вітчизняного досвіду </w:t>
      </w:r>
      <w:r w:rsidR="00BA73F6" w:rsidRPr="0085114E">
        <w:rPr>
          <w:rFonts w:ascii="Times New Roman" w:hAnsi="Times New Roman" w:cs="Times New Roman"/>
          <w:sz w:val="28"/>
          <w:szCs w:val="28"/>
          <w:lang w:val="ru-RU"/>
        </w:rPr>
        <w:t xml:space="preserve">я провела </w:t>
      </w:r>
      <w:r w:rsidRPr="0085114E">
        <w:rPr>
          <w:rFonts w:ascii="Times New Roman" w:hAnsi="Times New Roman" w:cs="Times New Roman"/>
          <w:sz w:val="28"/>
          <w:szCs w:val="28"/>
          <w:lang w:val="ru-RU"/>
        </w:rPr>
        <w:t>порівняльний аналіз, результати якого представлено у таблиці:</w:t>
      </w:r>
    </w:p>
    <w:tbl>
      <w:tblPr>
        <w:tblStyle w:val="a5"/>
        <w:tblW w:w="5000" w:type="pct"/>
        <w:tblLook w:val="04A0" w:firstRow="1" w:lastRow="0" w:firstColumn="1" w:lastColumn="0" w:noHBand="0" w:noVBand="1"/>
      </w:tblPr>
      <w:tblGrid>
        <w:gridCol w:w="2430"/>
        <w:gridCol w:w="3216"/>
        <w:gridCol w:w="3983"/>
      </w:tblGrid>
      <w:tr w:rsidR="00BA73F6" w:rsidRPr="0085114E" w14:paraId="54FC7F1E" w14:textId="77777777" w:rsidTr="00BA73F6">
        <w:tc>
          <w:tcPr>
            <w:tcW w:w="1262" w:type="pct"/>
            <w:vAlign w:val="center"/>
            <w:hideMark/>
          </w:tcPr>
          <w:p w14:paraId="45EE6D3A"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Параметр</w:t>
            </w:r>
          </w:p>
        </w:tc>
        <w:tc>
          <w:tcPr>
            <w:tcW w:w="1670" w:type="pct"/>
            <w:vAlign w:val="center"/>
            <w:hideMark/>
          </w:tcPr>
          <w:p w14:paraId="66E130B8"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Традиційна модель (до 2020 р.)</w:t>
            </w:r>
          </w:p>
        </w:tc>
        <w:tc>
          <w:tcPr>
            <w:tcW w:w="2068" w:type="pct"/>
            <w:vAlign w:val="center"/>
            <w:hideMark/>
          </w:tcPr>
          <w:p w14:paraId="6816FD33"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Сучасна модель (проєктна)</w:t>
            </w:r>
          </w:p>
        </w:tc>
      </w:tr>
      <w:tr w:rsidR="00BA73F6" w:rsidRPr="0085114E" w14:paraId="2FEBF427" w14:textId="77777777" w:rsidTr="00BA73F6">
        <w:tc>
          <w:tcPr>
            <w:tcW w:w="1262" w:type="pct"/>
            <w:vAlign w:val="center"/>
            <w:hideMark/>
          </w:tcPr>
          <w:p w14:paraId="75A589D2"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Планування</w:t>
            </w:r>
          </w:p>
        </w:tc>
        <w:tc>
          <w:tcPr>
            <w:tcW w:w="1670" w:type="pct"/>
            <w:vAlign w:val="center"/>
            <w:hideMark/>
          </w:tcPr>
          <w:p w14:paraId="6AA53B04"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Коридорна система, ізольовані зали</w:t>
            </w:r>
          </w:p>
        </w:tc>
        <w:tc>
          <w:tcPr>
            <w:tcW w:w="2068" w:type="pct"/>
            <w:vAlign w:val="center"/>
            <w:hideMark/>
          </w:tcPr>
          <w:p w14:paraId="5FD600DC"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Open-space, атріуми, зони-трансформери</w:t>
            </w:r>
          </w:p>
        </w:tc>
      </w:tr>
      <w:tr w:rsidR="00BA73F6" w:rsidRPr="0085114E" w14:paraId="65822A44" w14:textId="77777777" w:rsidTr="00BA73F6">
        <w:tc>
          <w:tcPr>
            <w:tcW w:w="1262" w:type="pct"/>
            <w:vAlign w:val="center"/>
            <w:hideMark/>
          </w:tcPr>
          <w:p w14:paraId="0A025C28"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Зв'язок із середовищем</w:t>
            </w:r>
          </w:p>
        </w:tc>
        <w:tc>
          <w:tcPr>
            <w:tcW w:w="1670" w:type="pct"/>
            <w:vAlign w:val="center"/>
            <w:hideMark/>
          </w:tcPr>
          <w:p w14:paraId="179611CC"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Закритий фасад, високий цоколь</w:t>
            </w:r>
          </w:p>
        </w:tc>
        <w:tc>
          <w:tcPr>
            <w:tcW w:w="2068" w:type="pct"/>
            <w:vAlign w:val="center"/>
            <w:hideMark/>
          </w:tcPr>
          <w:p w14:paraId="7335797A"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Панорамне скління, безбар’єрний вхід</w:t>
            </w:r>
          </w:p>
        </w:tc>
      </w:tr>
      <w:tr w:rsidR="00BA73F6" w:rsidRPr="0085114E" w14:paraId="4949DDAC" w14:textId="77777777" w:rsidTr="00BA73F6">
        <w:tc>
          <w:tcPr>
            <w:tcW w:w="1262" w:type="pct"/>
            <w:vAlign w:val="center"/>
            <w:hideMark/>
          </w:tcPr>
          <w:p w14:paraId="4D9C50BD"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Дитячі зони</w:t>
            </w:r>
          </w:p>
        </w:tc>
        <w:tc>
          <w:tcPr>
            <w:tcW w:w="1670" w:type="pct"/>
            <w:vAlign w:val="center"/>
            <w:hideMark/>
          </w:tcPr>
          <w:p w14:paraId="00D23AEE"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Відсутні або ізольовані кімнати</w:t>
            </w:r>
          </w:p>
        </w:tc>
        <w:tc>
          <w:tcPr>
            <w:tcW w:w="2068" w:type="pct"/>
            <w:vAlign w:val="center"/>
            <w:hideMark/>
          </w:tcPr>
          <w:p w14:paraId="1C2B6EE4"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Інтегровані зони сімейної творчості</w:t>
            </w:r>
          </w:p>
        </w:tc>
      </w:tr>
      <w:tr w:rsidR="00BA73F6" w:rsidRPr="0085114E" w14:paraId="58B47992" w14:textId="77777777" w:rsidTr="00BA73F6">
        <w:tc>
          <w:tcPr>
            <w:tcW w:w="1262" w:type="pct"/>
            <w:vAlign w:val="center"/>
            <w:hideMark/>
          </w:tcPr>
          <w:p w14:paraId="31C9E158"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Безпека</w:t>
            </w:r>
          </w:p>
        </w:tc>
        <w:tc>
          <w:tcPr>
            <w:tcW w:w="1670" w:type="pct"/>
            <w:vAlign w:val="center"/>
            <w:hideMark/>
          </w:tcPr>
          <w:p w14:paraId="28D6C4A3"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Базові вимоги ДСТУ</w:t>
            </w:r>
          </w:p>
        </w:tc>
        <w:tc>
          <w:tcPr>
            <w:tcW w:w="2068" w:type="pct"/>
            <w:vAlign w:val="center"/>
            <w:hideMark/>
          </w:tcPr>
          <w:p w14:paraId="5242689F"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Об'єкт подвійного призначення (укриття-хаб)</w:t>
            </w:r>
          </w:p>
        </w:tc>
      </w:tr>
      <w:tr w:rsidR="00BA73F6" w:rsidRPr="0085114E" w14:paraId="7685DDFA" w14:textId="77777777" w:rsidTr="00BA73F6">
        <w:tc>
          <w:tcPr>
            <w:tcW w:w="1262" w:type="pct"/>
            <w:vAlign w:val="center"/>
            <w:hideMark/>
          </w:tcPr>
          <w:p w14:paraId="1EA8BFC4"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b/>
                <w:bCs/>
                <w:color w:val="1F1F1F"/>
                <w:sz w:val="28"/>
                <w:szCs w:val="28"/>
                <w:bdr w:val="none" w:sz="0" w:space="0" w:color="auto" w:frame="1"/>
                <w:lang w:eastAsia="uk-UA"/>
              </w:rPr>
              <w:t>Матеріали</w:t>
            </w:r>
          </w:p>
        </w:tc>
        <w:tc>
          <w:tcPr>
            <w:tcW w:w="1670" w:type="pct"/>
            <w:vAlign w:val="center"/>
            <w:hideMark/>
          </w:tcPr>
          <w:p w14:paraId="4AD180FE"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Штукатурка, бетон, пластик</w:t>
            </w:r>
          </w:p>
        </w:tc>
        <w:tc>
          <w:tcPr>
            <w:tcW w:w="2068" w:type="pct"/>
            <w:vAlign w:val="center"/>
            <w:hideMark/>
          </w:tcPr>
          <w:p w14:paraId="624E725A" w14:textId="77777777" w:rsidR="00BA73F6" w:rsidRPr="0085114E" w:rsidRDefault="00BA73F6" w:rsidP="002F6807">
            <w:pPr>
              <w:ind w:left="284"/>
              <w:jc w:val="both"/>
              <w:rPr>
                <w:rFonts w:ascii="Times New Roman" w:eastAsia="Times New Roman" w:hAnsi="Times New Roman" w:cs="Times New Roman"/>
                <w:color w:val="1F1F1F"/>
                <w:sz w:val="28"/>
                <w:szCs w:val="28"/>
                <w:lang w:eastAsia="uk-UA"/>
              </w:rPr>
            </w:pPr>
            <w:r w:rsidRPr="0085114E">
              <w:rPr>
                <w:rFonts w:ascii="Times New Roman" w:eastAsia="Times New Roman" w:hAnsi="Times New Roman" w:cs="Times New Roman"/>
                <w:color w:val="1F1F1F"/>
                <w:sz w:val="28"/>
                <w:szCs w:val="28"/>
                <w:bdr w:val="none" w:sz="0" w:space="0" w:color="auto" w:frame="1"/>
                <w:lang w:eastAsia="uk-UA"/>
              </w:rPr>
              <w:t>Дерево, скло, керамограніт, метал</w:t>
            </w:r>
          </w:p>
        </w:tc>
      </w:tr>
    </w:tbl>
    <w:p w14:paraId="201EB2D8" w14:textId="7E90CE43" w:rsidR="00BA73F6" w:rsidRPr="0085114E" w:rsidRDefault="00BA73F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Комплексний аналіз світового та вітчизняного досвіду проєктування об’єктів культурно-дозвіллєвого призначення дозволяє стверджувати, що сучасна архітектурна парадигма остаточно змістилася від створення статичних монументальних споруд до формування динамічних «соціальних хабів». Основним вектором розвитку типології в період 2021–2026 рр. стала концепція архітектури як «генератора соціальних зв’язків», де будівля виступає не лише простором для збереження культурних надбань, а активним учасником формування міського чи селищного середовища.</w:t>
      </w:r>
    </w:p>
    <w:p w14:paraId="5E403A8E" w14:textId="7952F513" w:rsidR="00BA73F6" w:rsidRPr="0085114E" w:rsidRDefault="00BA73F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Вивчення закордонних стратегій, зокрема на прикладах об’єктів «Deichman Bjørvika» та «The Twist», демонструє важливість інтеграції будівлі в ландшафт та створення так званого «проміжного простору» (In-between Space). Використання консольних фасадів, світлових колодязів та архітектурних форм, що виконують транзитну функцію, дозволяє нівелювати бар’єр між вулицею та інтер’єром, роблячи культуру фізично та візуально доступною для кожного мешканця. Для проєктування в смт Лисець цей досвід є визначальним у контексті роботи зі складним рельєфом та організації природної інсоляції багатофункціональних залів.</w:t>
      </w:r>
    </w:p>
    <w:p w14:paraId="3918C93A" w14:textId="1445E3FE" w:rsidR="00BA73F6" w:rsidRPr="0085114E" w:rsidRDefault="00BA73F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Вітчизняна практика останніх років, яскраво представлена кейсом Urban Camp Lviv та реформою Центрів культурних послуг у межах ОТГ, вказує на пріоритетність «експлуатаційної гнучкості» та адаптивності. Досвід ревіталізації радянської спадщини доводить, що життєздатність об’єкта залежить від його здатності до трансформації: відхід від жорсткого функціонального зонування на користь дифузних просторів та залів-трансформерів дозволяє будівлі залишатися актуальною за будь-яких соціальних чи економічних змін. Використання «чесних» матеріалів та лофт-естетики у поєднанні з інклюзивним дизайном формує нову якість архітектури, яка є зрозумілою та привабливою для сучасної аудиторії.</w:t>
      </w:r>
    </w:p>
    <w:p w14:paraId="16345FBD" w14:textId="5DCB905A" w:rsidR="0071046B" w:rsidRPr="0085114E" w:rsidRDefault="00BA73F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Окремим, стратегічно важливим висновком дослідження є виокремлення феномену «Культурного Форпосту» в українській архітектурі 2022–2026 рр. Інтеграція безпекової функції у структуру громадської будівлі перестала бути технічною вимогою і стала частиною архітектурної ідентичності. Проєктування підземних ярусів як повноцінних культурних майданчиків із високими акустичними характеристиками забезпечує безперервність соціокультурних процесів у кризових умовах, що є ключовим для зміцнення психологічної стійкості громади.</w:t>
      </w:r>
    </w:p>
    <w:p w14:paraId="691C12D9" w14:textId="1C02DB8D" w:rsidR="00E11E2F" w:rsidRDefault="00E11E2F" w:rsidP="004019D0">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Зрозумів, виправляємо. Тепер кожне посилання у тексті буде містити повну бібліографічну назву документа згідно з вашою вимогою. Це зробить текст максимально автономним і зручним для читання без постійного звернення до списку літератури в кінці.</w:t>
      </w:r>
      <w:r w:rsidR="004019D0">
        <w:rPr>
          <w:rFonts w:ascii="Times New Roman" w:hAnsi="Times New Roman" w:cs="Times New Roman"/>
          <w:sz w:val="28"/>
          <w:szCs w:val="28"/>
        </w:rPr>
        <w:t xml:space="preserve"> </w:t>
      </w:r>
    </w:p>
    <w:p w14:paraId="34AD7DD9" w14:textId="77777777" w:rsidR="004019D0" w:rsidRPr="0085114E" w:rsidRDefault="004019D0" w:rsidP="004019D0">
      <w:pPr>
        <w:spacing w:line="360" w:lineRule="auto"/>
        <w:ind w:left="284" w:firstLine="709"/>
        <w:jc w:val="both"/>
        <w:rPr>
          <w:rFonts w:ascii="Times New Roman" w:hAnsi="Times New Roman" w:cs="Times New Roman"/>
          <w:sz w:val="28"/>
          <w:szCs w:val="28"/>
        </w:rPr>
      </w:pPr>
    </w:p>
    <w:p w14:paraId="6A6A96CA" w14:textId="77777777" w:rsidR="00E8230C" w:rsidRPr="0085114E" w:rsidRDefault="00E8230C"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1.9. Висновки до розділу 1</w:t>
      </w:r>
    </w:p>
    <w:p w14:paraId="58CA5BA7" w14:textId="4E8F4C2F"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Завершуючи теоретичний аналіз архітектурно-планувальної організації сучасних будинків культури, я прийшла до переконання, що ми стоїмо на порозі остаточного відходу від застарілої моделі «культурної установи» на користь концепції «культурного хабу». </w:t>
      </w:r>
    </w:p>
    <w:p w14:paraId="47493598" w14:textId="5AE686B3"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Проведене мною дослідження генезису та типологічних трансформацій соціокультурних закладів дозволило мені вибудувати чітку паралель між демократизацією українського суспільства та фізичною «прозорістю» новітньої архітектури. Я спостерігаю, як колишні ідеологічні центри перетворюються на мультимодальні платформи, де простір перестає бути статичною оболонкою і стає гнучким інструментом соціальної інженерії, здатної адаптуватися до непередбачуваних викликів часу.</w:t>
      </w:r>
    </w:p>
    <w:p w14:paraId="4FD5B2E1" w14:textId="194FB319"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Аналізуючи світовий досвід, зокрема знакові об’єкти в Осло та польських містах, я виділила як пріоритетну концепцію «In-between Space» — проміжного простору, який розмиває межі між вулицею та інтер’єром. Для мене як для архітектора, цей підхід є ключовим прийомом для залучення громади до активного діалогу. У своєму проєкті в селищі Лисець я прагну перетворити будинок культури з пункту призначення на частину активного пішохідного маршруту, де архітектура не домінує над людиною, а створює комфортне середовище для її розвитку та самореалізації.</w:t>
      </w:r>
    </w:p>
    <w:p w14:paraId="26CA7D37" w14:textId="77777777"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Особливу увагу я зосередила на вітчизняному досвіді останніх років, який через призму ревіталізації та створення центрів культурних послуг продемонстрував стійкість української культурної інфраструктури. Кейс Urban Camp Lviv став для мого дослідження «соціальним конденсатором», що довів: успіх архітектурного об’єкта вимірюється його здатністю бути платформою для самоорганізації. </w:t>
      </w:r>
    </w:p>
    <w:p w14:paraId="284491BB" w14:textId="2196871F"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Я виявила критичну суперечність у традиційному проєктуванні дитячих зон, які часто нагадують «камери схову», і запропонувала власну архітектурну противагу — інтегровані зони сімейної творчості. Я вважаю, що це перетворює будинок культури з місця тимчасового перебування на інститут зміцнення сімейних цінностей, де архітектура стимулює спільну діяльність поколінь.</w:t>
      </w:r>
    </w:p>
    <w:p w14:paraId="710F9281" w14:textId="4B608A38"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Водночас геополітичні реалії сьогодення внесли суттєві корективи в мою архітектурну логіку, сформувавши запит на «культурний форпост». </w:t>
      </w:r>
      <w:r w:rsidRPr="0085114E">
        <w:rPr>
          <w:rFonts w:ascii="Times New Roman" w:hAnsi="Times New Roman" w:cs="Times New Roman"/>
          <w:sz w:val="28"/>
          <w:szCs w:val="28"/>
        </w:rPr>
        <w:lastRenderedPageBreak/>
        <w:t>Інтеграція захисних споруд у структуру будівлі перестала бути для мене технічним обтяженням і стала частиною архітектурної ідентичності проєкту. Я наполягаю на складному інтелектуальному синтезі: створенні підземних просторів, які у мирний час є повноцінними репетиційними базами, а в кризові моменти — гарантом фізичної безпеки та психологічної стійкості громади.</w:t>
      </w:r>
    </w:p>
    <w:p w14:paraId="7025D253" w14:textId="02FFA0DE"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Підсумовуючи нормативний базис, я розумію, що сучасне проєктування — це жорсткий баланс між моїм творчим польотом та суворим дотриманням регламентів інклюзивності та енергоефективності. Впровадження принципів універсального дизайну та кластерного методу експлуатації дозволяє мені створити об’єкт, який буде функціонально сталим протягом десятиліть.</w:t>
      </w:r>
    </w:p>
    <w:p w14:paraId="53512254" w14:textId="32BA4CBD" w:rsidR="00E11E2F" w:rsidRPr="0085114E" w:rsidRDefault="00E11E2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Таким чином, у першому розділі я сформувала комплексне бачення того, яким має бути сучасний будинок культури в Лисці: це відкритий, безпечний, гібридний простір, що синтезує європейську естетику з моїм баченням українського досвіду життєстійкості. Цей теоретичний фундамент дозволяє мені впевнено перейти до наступного етапу — аналізу конкретної ділянки проєктування, де ці концепції набудуть своїх реальних архітектурних форм.</w:t>
      </w:r>
    </w:p>
    <w:p w14:paraId="0D874EAD" w14:textId="77777777" w:rsidR="00E8230C" w:rsidRPr="0085114E" w:rsidRDefault="00E8230C" w:rsidP="002F6807">
      <w:pPr>
        <w:spacing w:line="360" w:lineRule="auto"/>
        <w:ind w:left="284" w:firstLine="709"/>
        <w:jc w:val="both"/>
        <w:rPr>
          <w:rFonts w:ascii="Times New Roman" w:hAnsi="Times New Roman" w:cs="Times New Roman"/>
          <w:b/>
          <w:bCs/>
          <w:sz w:val="28"/>
          <w:szCs w:val="28"/>
        </w:rPr>
      </w:pPr>
      <w:bookmarkStart w:id="7" w:name="_Hlk227103650"/>
    </w:p>
    <w:p w14:paraId="6CDB5B7B" w14:textId="77777777" w:rsidR="00E8230C" w:rsidRPr="0085114E" w:rsidRDefault="00E8230C" w:rsidP="002F6807">
      <w:pPr>
        <w:spacing w:line="360" w:lineRule="auto"/>
        <w:ind w:left="284" w:firstLine="709"/>
        <w:jc w:val="both"/>
        <w:rPr>
          <w:rFonts w:ascii="Times New Roman" w:hAnsi="Times New Roman" w:cs="Times New Roman"/>
          <w:b/>
          <w:bCs/>
          <w:sz w:val="28"/>
          <w:szCs w:val="28"/>
        </w:rPr>
      </w:pPr>
    </w:p>
    <w:p w14:paraId="6E34EC59" w14:textId="77777777" w:rsidR="00E8230C" w:rsidRPr="0085114E" w:rsidRDefault="00E8230C" w:rsidP="002F6807">
      <w:pPr>
        <w:spacing w:line="360" w:lineRule="auto"/>
        <w:ind w:left="284" w:firstLine="709"/>
        <w:jc w:val="both"/>
        <w:rPr>
          <w:rFonts w:ascii="Times New Roman" w:hAnsi="Times New Roman" w:cs="Times New Roman"/>
          <w:b/>
          <w:bCs/>
          <w:sz w:val="28"/>
          <w:szCs w:val="28"/>
        </w:rPr>
      </w:pPr>
    </w:p>
    <w:p w14:paraId="05A8387D" w14:textId="77777777" w:rsidR="00E8230C" w:rsidRPr="0085114E" w:rsidRDefault="00E8230C" w:rsidP="002F6807">
      <w:pPr>
        <w:spacing w:line="360" w:lineRule="auto"/>
        <w:ind w:left="284" w:firstLine="709"/>
        <w:jc w:val="both"/>
        <w:rPr>
          <w:rFonts w:ascii="Times New Roman" w:hAnsi="Times New Roman" w:cs="Times New Roman"/>
          <w:b/>
          <w:bCs/>
          <w:sz w:val="28"/>
          <w:szCs w:val="28"/>
        </w:rPr>
      </w:pPr>
    </w:p>
    <w:bookmarkEnd w:id="7"/>
    <w:p w14:paraId="404DA30A" w14:textId="77777777" w:rsidR="00E8230C" w:rsidRPr="0085114E" w:rsidRDefault="00E8230C" w:rsidP="002F6807">
      <w:pPr>
        <w:jc w:val="both"/>
        <w:rPr>
          <w:rFonts w:ascii="Times New Roman" w:hAnsi="Times New Roman" w:cs="Times New Roman"/>
          <w:b/>
          <w:bCs/>
          <w:sz w:val="28"/>
          <w:szCs w:val="28"/>
        </w:rPr>
      </w:pPr>
      <w:r w:rsidRPr="0085114E">
        <w:rPr>
          <w:rFonts w:ascii="Times New Roman" w:hAnsi="Times New Roman" w:cs="Times New Roman"/>
          <w:b/>
          <w:bCs/>
          <w:sz w:val="28"/>
          <w:szCs w:val="28"/>
        </w:rPr>
        <w:br w:type="page"/>
      </w:r>
    </w:p>
    <w:p w14:paraId="538B2C93" w14:textId="5BBEC30D" w:rsidR="00E11E2F" w:rsidRPr="0085114E" w:rsidRDefault="00E11E2F"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РОЗДІЛ 2 ПРОСТОРОВА ОРГАНІЗАЦІЯ БУНКУ КУЛЬТУРИ В СТРУКТУРІ ЛИСЕЦЬКОЇ ТГ</w:t>
      </w:r>
    </w:p>
    <w:p w14:paraId="1B7C920F" w14:textId="1D39E868" w:rsidR="00BA73F6" w:rsidRPr="0085114E" w:rsidRDefault="00E11E2F"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2.1 Архітектурно-просторовий аналіз Лисецької ТГ</w:t>
      </w:r>
    </w:p>
    <w:p w14:paraId="5480C66F" w14:textId="35DD3834"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Архітектурно-просторова організація Лисецької </w:t>
      </w:r>
      <w:r w:rsidR="00D34131" w:rsidRPr="0085114E">
        <w:rPr>
          <w:rFonts w:ascii="Times New Roman" w:hAnsi="Times New Roman" w:cs="Times New Roman"/>
          <w:sz w:val="28"/>
          <w:szCs w:val="28"/>
        </w:rPr>
        <w:t xml:space="preserve">об’єднаної </w:t>
      </w:r>
      <w:r w:rsidRPr="0085114E">
        <w:rPr>
          <w:rFonts w:ascii="Times New Roman" w:hAnsi="Times New Roman" w:cs="Times New Roman"/>
          <w:sz w:val="28"/>
          <w:szCs w:val="28"/>
        </w:rPr>
        <w:t xml:space="preserve">територіальної громади </w:t>
      </w:r>
      <w:r w:rsidR="00D34131" w:rsidRPr="0085114E">
        <w:rPr>
          <w:rFonts w:ascii="Times New Roman" w:hAnsi="Times New Roman" w:cs="Times New Roman"/>
          <w:sz w:val="28"/>
          <w:szCs w:val="28"/>
        </w:rPr>
        <w:t>чітко визначена</w:t>
      </w:r>
      <w:r w:rsidRPr="0085114E">
        <w:rPr>
          <w:rFonts w:ascii="Times New Roman" w:hAnsi="Times New Roman" w:cs="Times New Roman"/>
          <w:sz w:val="28"/>
          <w:szCs w:val="28"/>
        </w:rPr>
        <w:t xml:space="preserve"> її унікальним географічним положенням у структурі Івано-Франківської агломерації. </w:t>
      </w:r>
      <w:r w:rsidR="00D34131" w:rsidRPr="0085114E">
        <w:rPr>
          <w:rFonts w:ascii="Times New Roman" w:hAnsi="Times New Roman" w:cs="Times New Roman"/>
          <w:sz w:val="28"/>
          <w:szCs w:val="28"/>
        </w:rPr>
        <w:t xml:space="preserve">Через селище та прилеглі населені пункти пролягають не тільки внутрішні </w:t>
      </w:r>
      <w:r w:rsidR="008720F3" w:rsidRPr="0085114E">
        <w:rPr>
          <w:rFonts w:ascii="Times New Roman" w:hAnsi="Times New Roman" w:cs="Times New Roman"/>
          <w:sz w:val="28"/>
          <w:szCs w:val="28"/>
        </w:rPr>
        <w:t xml:space="preserve">транспортно-пішохідні </w:t>
      </w:r>
      <w:r w:rsidR="00D34131" w:rsidRPr="0085114E">
        <w:rPr>
          <w:rFonts w:ascii="Times New Roman" w:hAnsi="Times New Roman" w:cs="Times New Roman"/>
          <w:sz w:val="28"/>
          <w:szCs w:val="28"/>
        </w:rPr>
        <w:t xml:space="preserve">маршрути, а заразом магістральні зв’язки регіонального значення, які сполучають місто Івано-Франківськ із гірською інфраструктурою області. Таким чином громада </w:t>
      </w:r>
      <w:r w:rsidRPr="0085114E">
        <w:rPr>
          <w:rFonts w:ascii="Times New Roman" w:hAnsi="Times New Roman" w:cs="Times New Roman"/>
          <w:sz w:val="28"/>
          <w:szCs w:val="28"/>
        </w:rPr>
        <w:t>функціонує як складний планувальний вузол</w:t>
      </w:r>
      <w:r w:rsidR="008720F3" w:rsidRPr="0085114E">
        <w:rPr>
          <w:rFonts w:ascii="Times New Roman" w:hAnsi="Times New Roman" w:cs="Times New Roman"/>
          <w:sz w:val="28"/>
          <w:szCs w:val="28"/>
        </w:rPr>
        <w:t xml:space="preserve"> на перетині транзитних потоків державного значення та локальних зв’язків,</w:t>
      </w:r>
      <w:r w:rsidR="00D34131" w:rsidRPr="0085114E">
        <w:rPr>
          <w:rFonts w:ascii="Times New Roman" w:hAnsi="Times New Roman" w:cs="Times New Roman"/>
          <w:sz w:val="28"/>
          <w:szCs w:val="28"/>
        </w:rPr>
        <w:t xml:space="preserve"> що формує передумови для розширення її громадського центру</w:t>
      </w:r>
      <w:r w:rsidRPr="0085114E">
        <w:rPr>
          <w:rFonts w:ascii="Times New Roman" w:hAnsi="Times New Roman" w:cs="Times New Roman"/>
          <w:sz w:val="28"/>
          <w:szCs w:val="28"/>
        </w:rPr>
        <w:t xml:space="preserve">. </w:t>
      </w:r>
    </w:p>
    <w:p w14:paraId="15FBEEA1" w14:textId="6132FFF8"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Аналіз </w:t>
      </w:r>
      <w:r w:rsidR="008720F3" w:rsidRPr="0085114E">
        <w:rPr>
          <w:rFonts w:ascii="Times New Roman" w:hAnsi="Times New Roman" w:cs="Times New Roman"/>
          <w:sz w:val="28"/>
          <w:szCs w:val="28"/>
        </w:rPr>
        <w:t>містобудівного</w:t>
      </w:r>
      <w:r w:rsidRPr="0085114E">
        <w:rPr>
          <w:rFonts w:ascii="Times New Roman" w:hAnsi="Times New Roman" w:cs="Times New Roman"/>
          <w:sz w:val="28"/>
          <w:szCs w:val="28"/>
        </w:rPr>
        <w:t xml:space="preserve"> розвитку громади свідчить про виразний лінійний характер забудови, що історично </w:t>
      </w:r>
      <w:r w:rsidR="008720F3" w:rsidRPr="0085114E">
        <w:rPr>
          <w:rFonts w:ascii="Times New Roman" w:hAnsi="Times New Roman" w:cs="Times New Roman"/>
          <w:sz w:val="28"/>
          <w:szCs w:val="28"/>
        </w:rPr>
        <w:t>с</w:t>
      </w:r>
      <w:r w:rsidRPr="0085114E">
        <w:rPr>
          <w:rFonts w:ascii="Times New Roman" w:hAnsi="Times New Roman" w:cs="Times New Roman"/>
          <w:sz w:val="28"/>
          <w:szCs w:val="28"/>
        </w:rPr>
        <w:t>формувався вздовж головної транспортної осі</w:t>
      </w:r>
      <w:r w:rsidR="008720F3" w:rsidRPr="0085114E">
        <w:rPr>
          <w:rFonts w:ascii="Times New Roman" w:hAnsi="Times New Roman" w:cs="Times New Roman"/>
          <w:sz w:val="28"/>
          <w:szCs w:val="28"/>
        </w:rPr>
        <w:t>, якою є виступає вулиця Січових стрільців. Це</w:t>
      </w:r>
      <w:r w:rsidRPr="0085114E">
        <w:rPr>
          <w:rFonts w:ascii="Times New Roman" w:hAnsi="Times New Roman" w:cs="Times New Roman"/>
          <w:sz w:val="28"/>
          <w:szCs w:val="28"/>
        </w:rPr>
        <w:t xml:space="preserve"> створ</w:t>
      </w:r>
      <w:r w:rsidR="008720F3" w:rsidRPr="0085114E">
        <w:rPr>
          <w:rFonts w:ascii="Times New Roman" w:hAnsi="Times New Roman" w:cs="Times New Roman"/>
          <w:sz w:val="28"/>
          <w:szCs w:val="28"/>
        </w:rPr>
        <w:t>ило передумови для</w:t>
      </w:r>
      <w:r w:rsidRPr="0085114E">
        <w:rPr>
          <w:rFonts w:ascii="Times New Roman" w:hAnsi="Times New Roman" w:cs="Times New Roman"/>
          <w:sz w:val="28"/>
          <w:szCs w:val="28"/>
        </w:rPr>
        <w:t xml:space="preserve"> специфіч</w:t>
      </w:r>
      <w:r w:rsidR="008720F3" w:rsidRPr="0085114E">
        <w:rPr>
          <w:rFonts w:ascii="Times New Roman" w:hAnsi="Times New Roman" w:cs="Times New Roman"/>
          <w:sz w:val="28"/>
          <w:szCs w:val="28"/>
        </w:rPr>
        <w:t xml:space="preserve">ного </w:t>
      </w:r>
      <w:r w:rsidRPr="0085114E">
        <w:rPr>
          <w:rFonts w:ascii="Times New Roman" w:hAnsi="Times New Roman" w:cs="Times New Roman"/>
          <w:sz w:val="28"/>
          <w:szCs w:val="28"/>
        </w:rPr>
        <w:t>середовища, де приватний житловий сектор межує з об’єктами соціального призначення.</w:t>
      </w:r>
    </w:p>
    <w:p w14:paraId="7D745CA8" w14:textId="1D5EB13C"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При дослідженні </w:t>
      </w:r>
      <w:r w:rsidR="008720F3" w:rsidRPr="0085114E">
        <w:rPr>
          <w:rFonts w:ascii="Times New Roman" w:hAnsi="Times New Roman" w:cs="Times New Roman"/>
          <w:sz w:val="28"/>
          <w:szCs w:val="28"/>
        </w:rPr>
        <w:t>вже наявної</w:t>
      </w:r>
      <w:r w:rsidRPr="0085114E">
        <w:rPr>
          <w:rFonts w:ascii="Times New Roman" w:hAnsi="Times New Roman" w:cs="Times New Roman"/>
          <w:sz w:val="28"/>
          <w:szCs w:val="28"/>
        </w:rPr>
        <w:t xml:space="preserve"> системи громадського обслуговування було виявлено, що Лисець має сформоване, проте функціонально розрізнене адміністративне ядро. В центральній частині селища зосереджені </w:t>
      </w:r>
      <w:r w:rsidR="008720F3" w:rsidRPr="0085114E">
        <w:rPr>
          <w:rFonts w:ascii="Times New Roman" w:hAnsi="Times New Roman" w:cs="Times New Roman"/>
          <w:sz w:val="28"/>
          <w:szCs w:val="28"/>
        </w:rPr>
        <w:t xml:space="preserve">такі </w:t>
      </w:r>
      <w:r w:rsidRPr="0085114E">
        <w:rPr>
          <w:rFonts w:ascii="Times New Roman" w:hAnsi="Times New Roman" w:cs="Times New Roman"/>
          <w:sz w:val="28"/>
          <w:szCs w:val="28"/>
        </w:rPr>
        <w:t>ключові установи</w:t>
      </w:r>
      <w:r w:rsidR="008720F3" w:rsidRPr="0085114E">
        <w:rPr>
          <w:rFonts w:ascii="Times New Roman" w:hAnsi="Times New Roman" w:cs="Times New Roman"/>
          <w:sz w:val="28"/>
          <w:szCs w:val="28"/>
        </w:rPr>
        <w:t>, як</w:t>
      </w:r>
      <w:r w:rsidRPr="0085114E">
        <w:rPr>
          <w:rFonts w:ascii="Times New Roman" w:hAnsi="Times New Roman" w:cs="Times New Roman"/>
          <w:sz w:val="28"/>
          <w:szCs w:val="28"/>
        </w:rPr>
        <w:t xml:space="preserve">: будівля селищної ради, Центр надання адміністративних послуг (ЦНАП), ліцей та </w:t>
      </w:r>
      <w:r w:rsidR="008720F3" w:rsidRPr="0085114E">
        <w:rPr>
          <w:rFonts w:ascii="Times New Roman" w:hAnsi="Times New Roman" w:cs="Times New Roman"/>
          <w:sz w:val="28"/>
          <w:szCs w:val="28"/>
        </w:rPr>
        <w:t>лікарня</w:t>
      </w:r>
      <w:r w:rsidRPr="0085114E">
        <w:rPr>
          <w:rFonts w:ascii="Times New Roman" w:hAnsi="Times New Roman" w:cs="Times New Roman"/>
          <w:sz w:val="28"/>
          <w:szCs w:val="28"/>
        </w:rPr>
        <w:t xml:space="preserve">. Проте, аналіз їхньої взаємодії показав відсутність </w:t>
      </w:r>
      <w:r w:rsidR="008720F3" w:rsidRPr="0085114E">
        <w:rPr>
          <w:rFonts w:ascii="Times New Roman" w:hAnsi="Times New Roman" w:cs="Times New Roman"/>
          <w:sz w:val="28"/>
          <w:szCs w:val="28"/>
        </w:rPr>
        <w:t xml:space="preserve">комплексного підходу, який би міг забезпечити надання ширшого спектру послуг. В громаді поки немає </w:t>
      </w:r>
      <w:r w:rsidRPr="0085114E">
        <w:rPr>
          <w:rFonts w:ascii="Times New Roman" w:hAnsi="Times New Roman" w:cs="Times New Roman"/>
          <w:sz w:val="28"/>
          <w:szCs w:val="28"/>
        </w:rPr>
        <w:t>єдиного відкритого простору, який би об’єднував</w:t>
      </w:r>
      <w:r w:rsidR="008720F3" w:rsidRPr="0085114E">
        <w:rPr>
          <w:rFonts w:ascii="Times New Roman" w:hAnsi="Times New Roman" w:cs="Times New Roman"/>
          <w:sz w:val="28"/>
          <w:szCs w:val="28"/>
        </w:rPr>
        <w:t xml:space="preserve"> всі ці громадські будівлі в цілісну</w:t>
      </w:r>
      <w:r w:rsidRPr="0085114E">
        <w:rPr>
          <w:rFonts w:ascii="Times New Roman" w:hAnsi="Times New Roman" w:cs="Times New Roman"/>
          <w:sz w:val="28"/>
          <w:szCs w:val="28"/>
        </w:rPr>
        <w:t xml:space="preserve"> </w:t>
      </w:r>
      <w:r w:rsidR="008720F3" w:rsidRPr="0085114E">
        <w:rPr>
          <w:rFonts w:ascii="Times New Roman" w:hAnsi="Times New Roman" w:cs="Times New Roman"/>
          <w:sz w:val="28"/>
          <w:szCs w:val="28"/>
        </w:rPr>
        <w:t>мережу</w:t>
      </w:r>
      <w:r w:rsidRPr="0085114E">
        <w:rPr>
          <w:rFonts w:ascii="Times New Roman" w:hAnsi="Times New Roman" w:cs="Times New Roman"/>
          <w:sz w:val="28"/>
          <w:szCs w:val="28"/>
        </w:rPr>
        <w:t xml:space="preserve">. </w:t>
      </w:r>
    </w:p>
    <w:p w14:paraId="45621822" w14:textId="21EC2657"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На сьогодні </w:t>
      </w:r>
      <w:r w:rsidR="008720F3" w:rsidRPr="0085114E">
        <w:rPr>
          <w:rFonts w:ascii="Times New Roman" w:hAnsi="Times New Roman" w:cs="Times New Roman"/>
          <w:sz w:val="28"/>
          <w:szCs w:val="28"/>
        </w:rPr>
        <w:t>ліцей</w:t>
      </w:r>
      <w:r w:rsidRPr="0085114E">
        <w:rPr>
          <w:rFonts w:ascii="Times New Roman" w:hAnsi="Times New Roman" w:cs="Times New Roman"/>
          <w:sz w:val="28"/>
          <w:szCs w:val="28"/>
        </w:rPr>
        <w:t xml:space="preserve"> та ЦНАП виконують суто утилітарні функції</w:t>
      </w:r>
      <w:r w:rsidR="008720F3"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 </w:t>
      </w:r>
      <w:r w:rsidR="008720F3" w:rsidRPr="0085114E">
        <w:rPr>
          <w:rFonts w:ascii="Times New Roman" w:hAnsi="Times New Roman" w:cs="Times New Roman"/>
          <w:sz w:val="28"/>
          <w:szCs w:val="28"/>
        </w:rPr>
        <w:t xml:space="preserve">Відсутність відповідних приміщень  та </w:t>
      </w:r>
      <w:r w:rsidRPr="0085114E">
        <w:rPr>
          <w:rFonts w:ascii="Times New Roman" w:hAnsi="Times New Roman" w:cs="Times New Roman"/>
          <w:sz w:val="28"/>
          <w:szCs w:val="28"/>
        </w:rPr>
        <w:t xml:space="preserve">рекреаційних зон, придатних для неформального спілкування </w:t>
      </w:r>
      <w:r w:rsidR="008720F3" w:rsidRPr="0085114E">
        <w:rPr>
          <w:rFonts w:ascii="Times New Roman" w:hAnsi="Times New Roman" w:cs="Times New Roman"/>
          <w:sz w:val="28"/>
          <w:szCs w:val="28"/>
        </w:rPr>
        <w:t>не дозволяє</w:t>
      </w:r>
      <w:r w:rsidRPr="0085114E">
        <w:rPr>
          <w:rFonts w:ascii="Times New Roman" w:hAnsi="Times New Roman" w:cs="Times New Roman"/>
          <w:sz w:val="28"/>
          <w:szCs w:val="28"/>
        </w:rPr>
        <w:t xml:space="preserve"> проведення загальногромадських </w:t>
      </w:r>
      <w:r w:rsidR="008720F3" w:rsidRPr="0085114E">
        <w:rPr>
          <w:rFonts w:ascii="Times New Roman" w:hAnsi="Times New Roman" w:cs="Times New Roman"/>
          <w:sz w:val="28"/>
          <w:szCs w:val="28"/>
        </w:rPr>
        <w:t xml:space="preserve">чи інших масштабних </w:t>
      </w:r>
      <w:r w:rsidRPr="0085114E">
        <w:rPr>
          <w:rFonts w:ascii="Times New Roman" w:hAnsi="Times New Roman" w:cs="Times New Roman"/>
          <w:sz w:val="28"/>
          <w:szCs w:val="28"/>
        </w:rPr>
        <w:t>заходів.</w:t>
      </w:r>
    </w:p>
    <w:p w14:paraId="2C2D041A" w14:textId="5103512F"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Я проаналізувала</w:t>
      </w:r>
      <w:r w:rsidR="008720F3" w:rsidRPr="0085114E">
        <w:rPr>
          <w:rFonts w:ascii="Times New Roman" w:hAnsi="Times New Roman" w:cs="Times New Roman"/>
          <w:sz w:val="28"/>
          <w:szCs w:val="28"/>
        </w:rPr>
        <w:t xml:space="preserve"> загальний</w:t>
      </w:r>
      <w:r w:rsidRPr="0085114E">
        <w:rPr>
          <w:rFonts w:ascii="Times New Roman" w:hAnsi="Times New Roman" w:cs="Times New Roman"/>
          <w:sz w:val="28"/>
          <w:szCs w:val="28"/>
        </w:rPr>
        <w:t xml:space="preserve"> стан інфраструктури і зафіксувала суттєвий дисбаланс: у той час як адміністративний сектор (ЦНАП, селищна рада) отримав оновлення, культурна сфера залишається прив’язаною до старого будинку культури в селі Старий Лисець. Це створює ситуацію, де мешканці </w:t>
      </w:r>
      <w:r w:rsidR="00A76534" w:rsidRPr="0085114E">
        <w:rPr>
          <w:rFonts w:ascii="Times New Roman" w:hAnsi="Times New Roman" w:cs="Times New Roman"/>
          <w:sz w:val="28"/>
          <w:szCs w:val="28"/>
        </w:rPr>
        <w:t>можуть задовільнити лише базові</w:t>
      </w:r>
      <w:r w:rsidRPr="0085114E">
        <w:rPr>
          <w:rFonts w:ascii="Times New Roman" w:hAnsi="Times New Roman" w:cs="Times New Roman"/>
          <w:sz w:val="28"/>
          <w:szCs w:val="28"/>
        </w:rPr>
        <w:t xml:space="preserve"> </w:t>
      </w:r>
      <w:r w:rsidR="00A76534" w:rsidRPr="0085114E">
        <w:rPr>
          <w:rFonts w:ascii="Times New Roman" w:hAnsi="Times New Roman" w:cs="Times New Roman"/>
          <w:sz w:val="28"/>
          <w:szCs w:val="28"/>
        </w:rPr>
        <w:t xml:space="preserve">потреби в </w:t>
      </w:r>
      <w:r w:rsidRPr="0085114E">
        <w:rPr>
          <w:rFonts w:ascii="Times New Roman" w:hAnsi="Times New Roman" w:cs="Times New Roman"/>
          <w:sz w:val="28"/>
          <w:szCs w:val="28"/>
        </w:rPr>
        <w:t>отриманн</w:t>
      </w:r>
      <w:r w:rsidR="00A76534" w:rsidRPr="0085114E">
        <w:rPr>
          <w:rFonts w:ascii="Times New Roman" w:hAnsi="Times New Roman" w:cs="Times New Roman"/>
          <w:sz w:val="28"/>
          <w:szCs w:val="28"/>
        </w:rPr>
        <w:t>і</w:t>
      </w:r>
      <w:r w:rsidRPr="0085114E">
        <w:rPr>
          <w:rFonts w:ascii="Times New Roman" w:hAnsi="Times New Roman" w:cs="Times New Roman"/>
          <w:sz w:val="28"/>
          <w:szCs w:val="28"/>
        </w:rPr>
        <w:t xml:space="preserve"> послуг, але змушені </w:t>
      </w:r>
      <w:r w:rsidR="00A76534" w:rsidRPr="0085114E">
        <w:rPr>
          <w:rFonts w:ascii="Times New Roman" w:hAnsi="Times New Roman" w:cs="Times New Roman"/>
          <w:sz w:val="28"/>
          <w:szCs w:val="28"/>
        </w:rPr>
        <w:t>здійснювати додаткові переміщення громадою</w:t>
      </w:r>
      <w:r w:rsidRPr="0085114E">
        <w:rPr>
          <w:rFonts w:ascii="Times New Roman" w:hAnsi="Times New Roman" w:cs="Times New Roman"/>
          <w:sz w:val="28"/>
          <w:szCs w:val="28"/>
        </w:rPr>
        <w:t xml:space="preserve"> для задоволення культурних потреб. Така розірваність зв’язків призводить до </w:t>
      </w:r>
      <w:r w:rsidR="00A76534" w:rsidRPr="0085114E">
        <w:rPr>
          <w:rFonts w:ascii="Times New Roman" w:hAnsi="Times New Roman" w:cs="Times New Roman"/>
          <w:sz w:val="28"/>
          <w:szCs w:val="28"/>
        </w:rPr>
        <w:t>зменшення</w:t>
      </w:r>
      <w:r w:rsidRPr="0085114E">
        <w:rPr>
          <w:rFonts w:ascii="Times New Roman" w:hAnsi="Times New Roman" w:cs="Times New Roman"/>
          <w:sz w:val="28"/>
          <w:szCs w:val="28"/>
        </w:rPr>
        <w:t xml:space="preserve"> активності </w:t>
      </w:r>
      <w:r w:rsidR="00A76534" w:rsidRPr="0085114E">
        <w:rPr>
          <w:rFonts w:ascii="Times New Roman" w:hAnsi="Times New Roman" w:cs="Times New Roman"/>
          <w:sz w:val="28"/>
          <w:szCs w:val="28"/>
        </w:rPr>
        <w:t>в центральній частині громади, яка має бути найжвавішою не залежно від часу.</w:t>
      </w:r>
      <w:r w:rsidRPr="0085114E">
        <w:rPr>
          <w:rFonts w:ascii="Times New Roman" w:hAnsi="Times New Roman" w:cs="Times New Roman"/>
          <w:sz w:val="28"/>
          <w:szCs w:val="28"/>
        </w:rPr>
        <w:t xml:space="preserve"> </w:t>
      </w:r>
    </w:p>
    <w:p w14:paraId="65848B07" w14:textId="38F8B731"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На мою думку, новий будинок культури має стати сполучною ланкою, що логічно завершить архітектурний ансамбль центру, доповн</w:t>
      </w:r>
      <w:r w:rsidR="00A76534" w:rsidRPr="0085114E">
        <w:rPr>
          <w:rFonts w:ascii="Times New Roman" w:hAnsi="Times New Roman" w:cs="Times New Roman"/>
          <w:sz w:val="28"/>
          <w:szCs w:val="28"/>
        </w:rPr>
        <w:t>ить</w:t>
      </w:r>
      <w:r w:rsidRPr="0085114E">
        <w:rPr>
          <w:rFonts w:ascii="Times New Roman" w:hAnsi="Times New Roman" w:cs="Times New Roman"/>
          <w:sz w:val="28"/>
          <w:szCs w:val="28"/>
        </w:rPr>
        <w:t xml:space="preserve"> освітню функцію ліцею</w:t>
      </w:r>
      <w:r w:rsidR="00A76534"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адміністративну функцію селищної ради </w:t>
      </w:r>
      <w:r w:rsidR="00A76534" w:rsidRPr="0085114E">
        <w:rPr>
          <w:rFonts w:ascii="Times New Roman" w:hAnsi="Times New Roman" w:cs="Times New Roman"/>
          <w:sz w:val="28"/>
          <w:szCs w:val="28"/>
        </w:rPr>
        <w:t xml:space="preserve">та розширить спектр культурно-дозвіллєвими компонентами </w:t>
      </w:r>
      <w:r w:rsidRPr="0085114E">
        <w:rPr>
          <w:rFonts w:ascii="Times New Roman" w:hAnsi="Times New Roman" w:cs="Times New Roman"/>
          <w:sz w:val="28"/>
          <w:szCs w:val="28"/>
        </w:rPr>
        <w:t>.</w:t>
      </w:r>
    </w:p>
    <w:p w14:paraId="60ACFCFF" w14:textId="77777777" w:rsidR="008F6FFF" w:rsidRPr="0085114E" w:rsidRDefault="00A76534"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Природно-ландшафтний каркас </w:t>
      </w:r>
      <w:r w:rsidR="001274CB" w:rsidRPr="0085114E">
        <w:rPr>
          <w:rFonts w:ascii="Times New Roman" w:hAnsi="Times New Roman" w:cs="Times New Roman"/>
          <w:sz w:val="28"/>
          <w:szCs w:val="28"/>
        </w:rPr>
        <w:t xml:space="preserve">Лисецької </w:t>
      </w:r>
      <w:r w:rsidRPr="0085114E">
        <w:rPr>
          <w:rFonts w:ascii="Times New Roman" w:hAnsi="Times New Roman" w:cs="Times New Roman"/>
          <w:sz w:val="28"/>
          <w:szCs w:val="28"/>
        </w:rPr>
        <w:t>об’єднаної територіальної громади</w:t>
      </w:r>
      <w:r w:rsidR="001274CB" w:rsidRPr="0085114E">
        <w:rPr>
          <w:rFonts w:ascii="Times New Roman" w:hAnsi="Times New Roman" w:cs="Times New Roman"/>
          <w:sz w:val="28"/>
          <w:szCs w:val="28"/>
        </w:rPr>
        <w:t xml:space="preserve"> характеризується типовим прикарпатським рельєфом із помірними перепадами висот. </w:t>
      </w:r>
      <w:r w:rsidRPr="0085114E">
        <w:rPr>
          <w:rFonts w:ascii="Times New Roman" w:hAnsi="Times New Roman" w:cs="Times New Roman"/>
          <w:sz w:val="28"/>
          <w:szCs w:val="28"/>
        </w:rPr>
        <w:t xml:space="preserve">Важливим елементом є місцевий парк, що виступає буфером між урбанізованим середовищем та природним довкіллям. Наявність даної зони в безпосередній близькості до ділянки проєктування створює необхідність м’якого переходу від природних масивів до штучного середовища. </w:t>
      </w:r>
    </w:p>
    <w:p w14:paraId="5046F20F" w14:textId="0E655650" w:rsidR="001274CB" w:rsidRPr="0085114E"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Я переконана, що архітектурний образ нового об’єкта має базуватися на делікатному поєднанні</w:t>
      </w:r>
      <w:r w:rsidR="00A76534" w:rsidRPr="0085114E">
        <w:rPr>
          <w:rFonts w:ascii="Times New Roman" w:hAnsi="Times New Roman" w:cs="Times New Roman"/>
          <w:sz w:val="28"/>
          <w:szCs w:val="28"/>
        </w:rPr>
        <w:t xml:space="preserve"> «легких»</w:t>
      </w:r>
      <w:r w:rsidRPr="0085114E">
        <w:rPr>
          <w:rFonts w:ascii="Times New Roman" w:hAnsi="Times New Roman" w:cs="Times New Roman"/>
          <w:sz w:val="28"/>
          <w:szCs w:val="28"/>
        </w:rPr>
        <w:t xml:space="preserve"> сучасних форм із ландшафтним оточенням. </w:t>
      </w:r>
      <w:r w:rsidR="008F6FFF" w:rsidRPr="0085114E">
        <w:rPr>
          <w:rFonts w:ascii="Times New Roman" w:hAnsi="Times New Roman" w:cs="Times New Roman"/>
          <w:sz w:val="28"/>
          <w:szCs w:val="28"/>
        </w:rPr>
        <w:t>Разом з тим моїм завданням є створення м’якого візуального акценту, що символізуватиме модернізацію всієї громади.</w:t>
      </w:r>
    </w:p>
    <w:p w14:paraId="70E92434" w14:textId="7EC1CE90" w:rsidR="00BA73F6" w:rsidRDefault="001274C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Отже, просторовий аналіз громади підтвердив актуальність обраної стратегії. Я бачу цей об’єкт як соціальний </w:t>
      </w:r>
      <w:r w:rsidR="008F6FFF" w:rsidRPr="0085114E">
        <w:rPr>
          <w:rFonts w:ascii="Times New Roman" w:hAnsi="Times New Roman" w:cs="Times New Roman"/>
          <w:sz w:val="28"/>
          <w:szCs w:val="28"/>
        </w:rPr>
        <w:t>магніт</w:t>
      </w:r>
      <w:r w:rsidRPr="0085114E">
        <w:rPr>
          <w:rFonts w:ascii="Times New Roman" w:hAnsi="Times New Roman" w:cs="Times New Roman"/>
          <w:sz w:val="28"/>
          <w:szCs w:val="28"/>
        </w:rPr>
        <w:t xml:space="preserve">, що об’єднає розрізнені сьогодні будівлі ліцею, селищної ради та ЦНАПу в єдину, живу систему громадського центру. </w:t>
      </w:r>
      <w:r w:rsidR="008F6FFF" w:rsidRPr="0085114E">
        <w:rPr>
          <w:rFonts w:ascii="Times New Roman" w:hAnsi="Times New Roman" w:cs="Times New Roman"/>
          <w:sz w:val="28"/>
          <w:szCs w:val="28"/>
        </w:rPr>
        <w:t xml:space="preserve">Він додасть нові функції та </w:t>
      </w:r>
      <w:r w:rsidRPr="0085114E">
        <w:rPr>
          <w:rFonts w:ascii="Times New Roman" w:hAnsi="Times New Roman" w:cs="Times New Roman"/>
          <w:sz w:val="28"/>
          <w:szCs w:val="28"/>
        </w:rPr>
        <w:t>дозволить сформувати в Лисці якісн</w:t>
      </w:r>
      <w:r w:rsidR="008F6FFF" w:rsidRPr="0085114E">
        <w:rPr>
          <w:rFonts w:ascii="Times New Roman" w:hAnsi="Times New Roman" w:cs="Times New Roman"/>
          <w:sz w:val="28"/>
          <w:szCs w:val="28"/>
        </w:rPr>
        <w:t>е</w:t>
      </w:r>
      <w:r w:rsidRPr="0085114E">
        <w:rPr>
          <w:rFonts w:ascii="Times New Roman" w:hAnsi="Times New Roman" w:cs="Times New Roman"/>
          <w:sz w:val="28"/>
          <w:szCs w:val="28"/>
        </w:rPr>
        <w:t xml:space="preserve"> середовище, де культура, освіта та державне управління </w:t>
      </w:r>
      <w:r w:rsidRPr="0085114E">
        <w:rPr>
          <w:rFonts w:ascii="Times New Roman" w:hAnsi="Times New Roman" w:cs="Times New Roman"/>
          <w:sz w:val="28"/>
          <w:szCs w:val="28"/>
        </w:rPr>
        <w:lastRenderedPageBreak/>
        <w:t>функціонують у синергії, створюючи умови для сталого розвитку всієї територіальної громади.</w:t>
      </w:r>
    </w:p>
    <w:p w14:paraId="6C1E5742" w14:textId="77777777" w:rsidR="004019D0" w:rsidRPr="0085114E" w:rsidRDefault="004019D0" w:rsidP="002F6807">
      <w:pPr>
        <w:spacing w:line="360" w:lineRule="auto"/>
        <w:ind w:left="284" w:firstLine="709"/>
        <w:jc w:val="both"/>
        <w:rPr>
          <w:rFonts w:ascii="Times New Roman" w:hAnsi="Times New Roman" w:cs="Times New Roman"/>
          <w:sz w:val="28"/>
          <w:szCs w:val="28"/>
        </w:rPr>
      </w:pPr>
    </w:p>
    <w:p w14:paraId="10A91120" w14:textId="2C46C229" w:rsidR="008F6FFF" w:rsidRPr="0085114E" w:rsidRDefault="008F6FFF"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2.2 Особливості вибору ділянки на проєктувння. Характеристики містобудівної, транспортної, соціальна, функціональної інфраструктури</w:t>
      </w:r>
    </w:p>
    <w:p w14:paraId="44CB7A88" w14:textId="69CD72DD" w:rsidR="008F6FFF" w:rsidRPr="0085114E" w:rsidRDefault="008F6FF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Вибір земельної ділянки для розміщення проєктованого об’єкта будинку культури став результатом спільного аналізу архітектурно-планувальних можливостей території та запитів представників Лисецької територіальної громади. Такий підхід дозволив визначити найбільш стратегічно вигідну локацію, виходячи з наступних міркувань.</w:t>
      </w:r>
    </w:p>
    <w:p w14:paraId="6A4E5D89" w14:textId="2ABBBB16" w:rsidR="008F6FFF" w:rsidRPr="0085114E" w:rsidRDefault="008F6FF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Вибір </w:t>
      </w:r>
      <w:r w:rsidR="0092581B" w:rsidRPr="0085114E">
        <w:rPr>
          <w:rFonts w:ascii="Times New Roman" w:hAnsi="Times New Roman" w:cs="Times New Roman"/>
          <w:sz w:val="28"/>
          <w:szCs w:val="28"/>
        </w:rPr>
        <w:t>території</w:t>
      </w:r>
      <w:r w:rsidRPr="0085114E">
        <w:rPr>
          <w:rFonts w:ascii="Times New Roman" w:hAnsi="Times New Roman" w:cs="Times New Roman"/>
          <w:sz w:val="28"/>
          <w:szCs w:val="28"/>
        </w:rPr>
        <w:t xml:space="preserve"> безпосередньо координувався органами місцевого самоврядування, що гарантує відповідність об’єкта реальним потребам населення. Розміщення об’єкта саме</w:t>
      </w:r>
      <w:r w:rsidR="0092581B" w:rsidRPr="0085114E">
        <w:rPr>
          <w:rFonts w:ascii="Times New Roman" w:hAnsi="Times New Roman" w:cs="Times New Roman"/>
          <w:sz w:val="28"/>
          <w:szCs w:val="28"/>
        </w:rPr>
        <w:t xml:space="preserve"> в цій зоні</w:t>
      </w:r>
      <w:r w:rsidRPr="0085114E">
        <w:rPr>
          <w:rFonts w:ascii="Times New Roman" w:hAnsi="Times New Roman" w:cs="Times New Roman"/>
          <w:sz w:val="28"/>
          <w:szCs w:val="28"/>
        </w:rPr>
        <w:t xml:space="preserve"> відповідає довгостроковій стратегії просторового розвитку, що передбачає створення нової архітектурної домінанти у південно-східній частині селища.</w:t>
      </w:r>
    </w:p>
    <w:p w14:paraId="3B7909C6" w14:textId="25793C75" w:rsidR="008F6FFF" w:rsidRPr="0085114E" w:rsidRDefault="008F6FF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Координація із </w:t>
      </w:r>
      <w:r w:rsidR="0092581B" w:rsidRPr="0085114E">
        <w:rPr>
          <w:rFonts w:ascii="Times New Roman" w:hAnsi="Times New Roman" w:cs="Times New Roman"/>
          <w:sz w:val="28"/>
          <w:szCs w:val="28"/>
        </w:rPr>
        <w:t xml:space="preserve">місцевим </w:t>
      </w:r>
      <w:r w:rsidRPr="0085114E">
        <w:rPr>
          <w:rFonts w:ascii="Times New Roman" w:hAnsi="Times New Roman" w:cs="Times New Roman"/>
          <w:sz w:val="28"/>
          <w:szCs w:val="28"/>
        </w:rPr>
        <w:t xml:space="preserve">самоврядуванням підтвердила доцільність ревіталізації даної ділянки. </w:t>
      </w:r>
      <w:r w:rsidR="0092581B" w:rsidRPr="0085114E">
        <w:rPr>
          <w:rFonts w:ascii="Times New Roman" w:hAnsi="Times New Roman" w:cs="Times New Roman"/>
          <w:sz w:val="28"/>
          <w:szCs w:val="28"/>
        </w:rPr>
        <w:t>Було запропоновано</w:t>
      </w:r>
      <w:r w:rsidRPr="0085114E">
        <w:rPr>
          <w:rFonts w:ascii="Times New Roman" w:hAnsi="Times New Roman" w:cs="Times New Roman"/>
          <w:sz w:val="28"/>
          <w:szCs w:val="28"/>
        </w:rPr>
        <w:t xml:space="preserve"> інтенсивне використання внутрішнього територіального ресурсу, що є екологічно та економічно виправданим для бюджету громади.</w:t>
      </w:r>
    </w:p>
    <w:p w14:paraId="11491CB5" w14:textId="229CC5B5" w:rsidR="008F6FFF" w:rsidRPr="0085114E" w:rsidRDefault="008F6FFF"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Ділянка розташована у зоні, що вже має сформований громадський та спортивний потенціал. Сусідство з існуючими об’єктами активного відпочинку створює умови для формування єдиного багатофункціонального кластеру.</w:t>
      </w:r>
      <w:r w:rsidR="0092581B" w:rsidRPr="0085114E">
        <w:rPr>
          <w:rFonts w:ascii="Times New Roman" w:hAnsi="Times New Roman" w:cs="Times New Roman"/>
          <w:sz w:val="28"/>
          <w:szCs w:val="28"/>
        </w:rPr>
        <w:t xml:space="preserve"> Вибір ділянки забезпечує рівноцінний доступ для мешканців центральної частини Лисця та прилеглих територій, що сприяє соціальній інтеграції різних верств населення.</w:t>
      </w:r>
    </w:p>
    <w:p w14:paraId="527C45E6" w14:textId="5893CE95" w:rsidR="008F6FFF" w:rsidRPr="0085114E" w:rsidRDefault="0092581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Ділянка проєктування володіє високою ландшафтною цінністю завдяки своєму розташуванню у безпосередній близькості до річки Бистриця Солотвинська. Це створює унікальний природний фон для архітектурного </w:t>
      </w:r>
      <w:r w:rsidRPr="0085114E">
        <w:rPr>
          <w:rFonts w:ascii="Times New Roman" w:hAnsi="Times New Roman" w:cs="Times New Roman"/>
          <w:sz w:val="28"/>
          <w:szCs w:val="28"/>
        </w:rPr>
        <w:lastRenderedPageBreak/>
        <w:t xml:space="preserve">об'єкта та відкриває широкі можливості для використання принципів біофільного дизайну. </w:t>
      </w:r>
      <w:r w:rsidR="008F6FFF" w:rsidRPr="0085114E">
        <w:rPr>
          <w:rFonts w:ascii="Times New Roman" w:hAnsi="Times New Roman" w:cs="Times New Roman"/>
          <w:sz w:val="28"/>
          <w:szCs w:val="28"/>
        </w:rPr>
        <w:t xml:space="preserve">Близькість до природної рекреаційної зони дозволяє інтегрувати архітектуру в мальовниче </w:t>
      </w:r>
      <w:r w:rsidRPr="0085114E">
        <w:rPr>
          <w:rFonts w:ascii="Times New Roman" w:hAnsi="Times New Roman" w:cs="Times New Roman"/>
          <w:sz w:val="28"/>
          <w:szCs w:val="28"/>
        </w:rPr>
        <w:t>довкілля</w:t>
      </w:r>
      <w:r w:rsidR="008F6FFF" w:rsidRPr="0085114E">
        <w:rPr>
          <w:rFonts w:ascii="Times New Roman" w:hAnsi="Times New Roman" w:cs="Times New Roman"/>
          <w:sz w:val="28"/>
          <w:szCs w:val="28"/>
        </w:rPr>
        <w:t xml:space="preserve">, що є </w:t>
      </w:r>
      <w:r w:rsidRPr="0085114E">
        <w:rPr>
          <w:rFonts w:ascii="Times New Roman" w:hAnsi="Times New Roman" w:cs="Times New Roman"/>
          <w:sz w:val="28"/>
          <w:szCs w:val="28"/>
        </w:rPr>
        <w:t>надзвичайно</w:t>
      </w:r>
      <w:r w:rsidR="008F6FFF" w:rsidRPr="0085114E">
        <w:rPr>
          <w:rFonts w:ascii="Times New Roman" w:hAnsi="Times New Roman" w:cs="Times New Roman"/>
          <w:sz w:val="28"/>
          <w:szCs w:val="28"/>
        </w:rPr>
        <w:t xml:space="preserve"> важливим для </w:t>
      </w:r>
      <w:r w:rsidRPr="0085114E">
        <w:rPr>
          <w:rFonts w:ascii="Times New Roman" w:hAnsi="Times New Roman" w:cs="Times New Roman"/>
          <w:sz w:val="28"/>
          <w:szCs w:val="28"/>
        </w:rPr>
        <w:t>культурно-видовищної та рекреаційної</w:t>
      </w:r>
      <w:r w:rsidR="008F6FFF" w:rsidRPr="0085114E">
        <w:rPr>
          <w:rFonts w:ascii="Times New Roman" w:hAnsi="Times New Roman" w:cs="Times New Roman"/>
          <w:sz w:val="28"/>
          <w:szCs w:val="28"/>
        </w:rPr>
        <w:t xml:space="preserve"> функції.</w:t>
      </w:r>
    </w:p>
    <w:p w14:paraId="62641E85" w14:textId="5919BD1E" w:rsidR="00A301B8" w:rsidRPr="0085114E" w:rsidRDefault="00B24CA2" w:rsidP="007E78CE">
      <w:pPr>
        <w:spacing w:line="360" w:lineRule="auto"/>
        <w:jc w:val="center"/>
        <w:rPr>
          <w:rFonts w:ascii="Times New Roman" w:hAnsi="Times New Roman" w:cs="Times New Roman"/>
          <w:sz w:val="28"/>
          <w:szCs w:val="28"/>
        </w:rPr>
      </w:pPr>
      <w:r w:rsidRPr="00B24CA2">
        <w:rPr>
          <w:rFonts w:ascii="Times New Roman" w:hAnsi="Times New Roman" w:cs="Times New Roman"/>
          <w:noProof/>
          <w:sz w:val="28"/>
          <w:szCs w:val="28"/>
          <w:lang w:eastAsia="uk-UA"/>
        </w:rPr>
        <w:drawing>
          <wp:inline distT="0" distB="0" distL="0" distR="0" wp14:anchorId="4B79143F" wp14:editId="03502F77">
            <wp:extent cx="3262184" cy="4586496"/>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76173" cy="4606164"/>
                    </a:xfrm>
                    <a:prstGeom prst="rect">
                      <a:avLst/>
                    </a:prstGeom>
                  </pic:spPr>
                </pic:pic>
              </a:graphicData>
            </a:graphic>
          </wp:inline>
        </w:drawing>
      </w:r>
    </w:p>
    <w:p w14:paraId="5A15A509" w14:textId="22668273" w:rsidR="001D6905" w:rsidRPr="0085114E" w:rsidRDefault="001D6905" w:rsidP="002F6807">
      <w:pPr>
        <w:spacing w:line="360" w:lineRule="auto"/>
        <w:ind w:left="284" w:firstLine="709"/>
        <w:jc w:val="both"/>
        <w:rPr>
          <w:rFonts w:ascii="Times New Roman" w:hAnsi="Times New Roman" w:cs="Times New Roman"/>
          <w:i/>
          <w:iCs/>
          <w:sz w:val="28"/>
          <w:szCs w:val="28"/>
        </w:rPr>
      </w:pPr>
      <w:r w:rsidRPr="0085114E">
        <w:rPr>
          <w:rFonts w:ascii="Times New Roman" w:hAnsi="Times New Roman" w:cs="Times New Roman"/>
          <w:i/>
          <w:iCs/>
          <w:sz w:val="28"/>
          <w:szCs w:val="28"/>
        </w:rPr>
        <w:t>Схема транспортно-пішохідних зв’язків</w:t>
      </w:r>
    </w:p>
    <w:p w14:paraId="6D696A54" w14:textId="39C91F19" w:rsidR="0092581B" w:rsidRPr="0085114E" w:rsidRDefault="00A301B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Як бачимо зі схеми транспортно-пішохідних зв’язків, д</w:t>
      </w:r>
      <w:r w:rsidR="0092581B" w:rsidRPr="0085114E">
        <w:rPr>
          <w:rFonts w:ascii="Times New Roman" w:hAnsi="Times New Roman" w:cs="Times New Roman"/>
          <w:sz w:val="28"/>
          <w:szCs w:val="28"/>
        </w:rPr>
        <w:t>ілянка розташована у безпосередній близькості до магістралі регіонального значення (автошлях Н-09), що забезпечує швидкий та безперешкодний доступ для відвідувачів з Івано-Франківська та інших населених пунктів. Це робить об’єкт доступним для ширшого кола користувачів.</w:t>
      </w:r>
    </w:p>
    <w:p w14:paraId="32C37AE3" w14:textId="77777777" w:rsidR="0025720E" w:rsidRPr="0085114E" w:rsidRDefault="0092581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Розташування в межах пішохідної доступності від основних житлових масивів Лисця стимулює розвиток пішохідних та велосипедних маршрутів. Об’єкт </w:t>
      </w:r>
      <w:r w:rsidR="0025720E" w:rsidRPr="0085114E">
        <w:rPr>
          <w:rFonts w:ascii="Times New Roman" w:hAnsi="Times New Roman" w:cs="Times New Roman"/>
          <w:sz w:val="28"/>
          <w:szCs w:val="28"/>
        </w:rPr>
        <w:t xml:space="preserve">легко </w:t>
      </w:r>
      <w:r w:rsidRPr="0085114E">
        <w:rPr>
          <w:rFonts w:ascii="Times New Roman" w:hAnsi="Times New Roman" w:cs="Times New Roman"/>
          <w:sz w:val="28"/>
          <w:szCs w:val="28"/>
        </w:rPr>
        <w:t xml:space="preserve">інтегрується в існуючу вуличну мережу, не створюючи при </w:t>
      </w:r>
      <w:bookmarkStart w:id="8" w:name="_Hlk230872603"/>
      <w:r w:rsidRPr="0085114E">
        <w:rPr>
          <w:rFonts w:ascii="Times New Roman" w:hAnsi="Times New Roman" w:cs="Times New Roman"/>
          <w:sz w:val="28"/>
          <w:szCs w:val="28"/>
        </w:rPr>
        <w:t>цьому надмірного транзитного навантаження на тихі житлові квартали.</w:t>
      </w:r>
    </w:p>
    <w:p w14:paraId="1722692E" w14:textId="062B146F" w:rsidR="008A1391" w:rsidRDefault="0092581B" w:rsidP="007E78C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Поруч із ділянкою наявні зупинки громадського транспорту, що курсує в межах агломерації. Завдяки поєднанню під’їзних шляхів для автотранспорту та мережі пішохідних доріжок з боку паркової зони, ділянка отримує статус мультимодального вузла, де перетинаються різні сценарії руху відвідувачів.</w:t>
      </w:r>
      <w:bookmarkEnd w:id="8"/>
    </w:p>
    <w:p w14:paraId="3DBB9FB8" w14:textId="77777777" w:rsidR="004019D0" w:rsidRPr="0085114E" w:rsidRDefault="004019D0" w:rsidP="007E78CE">
      <w:pPr>
        <w:spacing w:line="360" w:lineRule="auto"/>
        <w:ind w:left="284" w:firstLine="709"/>
        <w:jc w:val="both"/>
        <w:rPr>
          <w:rFonts w:ascii="Times New Roman" w:hAnsi="Times New Roman" w:cs="Times New Roman"/>
          <w:sz w:val="28"/>
          <w:szCs w:val="28"/>
        </w:rPr>
      </w:pPr>
    </w:p>
    <w:p w14:paraId="096518BA" w14:textId="0441E2B8" w:rsidR="008A1391" w:rsidRPr="0085114E" w:rsidRDefault="008A1391"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2.3. Функціональне зонування території</w:t>
      </w:r>
    </w:p>
    <w:p w14:paraId="6B63FE79" w14:textId="3C2B30B4" w:rsidR="002E077B"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Науково обґрунтоване розпланування земельної ділянки мультимодального </w:t>
      </w:r>
      <w:r w:rsidR="002E077B" w:rsidRPr="0085114E">
        <w:rPr>
          <w:rFonts w:ascii="Times New Roman" w:hAnsi="Times New Roman" w:cs="Times New Roman"/>
          <w:sz w:val="28"/>
          <w:szCs w:val="28"/>
        </w:rPr>
        <w:t>б</w:t>
      </w:r>
      <w:r w:rsidRPr="0085114E">
        <w:rPr>
          <w:rFonts w:ascii="Times New Roman" w:hAnsi="Times New Roman" w:cs="Times New Roman"/>
          <w:sz w:val="28"/>
          <w:szCs w:val="28"/>
        </w:rPr>
        <w:t>удинку культури в селищі Лисець базується на забезпеченні високої експлуатаційної ефективності, безпеки та технологічної автономності всіх процесів життєдіяльності соціокультурного центру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p>
    <w:p w14:paraId="49717A83" w14:textId="1442055E" w:rsidR="00DB7A7B"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Чітке розмежування потоків і процесів регламентовано положеннями ДБН Б.2.2-12:2019 та враховує орієнтацію </w:t>
      </w:r>
      <w:r w:rsidR="002E077B" w:rsidRPr="0085114E">
        <w:rPr>
          <w:rFonts w:ascii="Times New Roman" w:hAnsi="Times New Roman" w:cs="Times New Roman"/>
          <w:sz w:val="28"/>
          <w:szCs w:val="28"/>
        </w:rPr>
        <w:t>ділянки</w:t>
      </w:r>
      <w:r w:rsidRPr="0085114E">
        <w:rPr>
          <w:rFonts w:ascii="Times New Roman" w:hAnsi="Times New Roman" w:cs="Times New Roman"/>
          <w:sz w:val="28"/>
          <w:szCs w:val="28"/>
        </w:rPr>
        <w:t xml:space="preserve"> між двома транспортно-пішохідними капілярами — вулицею Січових Стрільців та вулицею Тараса Шевченка. </w:t>
      </w:r>
    </w:p>
    <w:p w14:paraId="46451D8D" w14:textId="3B5C7C3C" w:rsidR="00D81E5D" w:rsidRPr="0085114E" w:rsidRDefault="00D81E5D" w:rsidP="002F6807">
      <w:pPr>
        <w:jc w:val="both"/>
        <w:rPr>
          <w:rFonts w:ascii="Times New Roman" w:hAnsi="Times New Roman" w:cs="Times New Roman"/>
          <w:i/>
          <w:iCs/>
          <w:sz w:val="28"/>
          <w:szCs w:val="28"/>
        </w:rPr>
      </w:pPr>
      <w:r w:rsidRPr="0085114E">
        <w:rPr>
          <w:rFonts w:ascii="Times New Roman" w:hAnsi="Times New Roman" w:cs="Times New Roman"/>
          <w:noProof/>
          <w:sz w:val="28"/>
          <w:szCs w:val="28"/>
          <w:lang w:eastAsia="uk-UA"/>
        </w:rPr>
        <w:drawing>
          <wp:anchor distT="0" distB="0" distL="114300" distR="114300" simplePos="0" relativeHeight="251659264" behindDoc="0" locked="0" layoutInCell="1" allowOverlap="1" wp14:anchorId="172389FD" wp14:editId="7181F651">
            <wp:simplePos x="0" y="0"/>
            <wp:positionH relativeFrom="margin">
              <wp:posOffset>1905</wp:posOffset>
            </wp:positionH>
            <wp:positionV relativeFrom="paragraph">
              <wp:posOffset>74295</wp:posOffset>
            </wp:positionV>
            <wp:extent cx="3570605" cy="4965700"/>
            <wp:effectExtent l="0" t="0" r="0" b="635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856"/>
                    <a:stretch/>
                  </pic:blipFill>
                  <pic:spPr bwMode="auto">
                    <a:xfrm>
                      <a:off x="0" y="0"/>
                      <a:ext cx="3570605" cy="496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114E">
        <w:rPr>
          <w:rFonts w:ascii="Times New Roman" w:hAnsi="Times New Roman" w:cs="Times New Roman"/>
          <w:i/>
          <w:iCs/>
          <w:sz w:val="28"/>
          <w:szCs w:val="28"/>
        </w:rPr>
        <w:t>Схема функціонального зонування ділянки</w:t>
      </w:r>
    </w:p>
    <w:p w14:paraId="1BCE9DD6" w14:textId="77777777" w:rsidR="00D81E5D" w:rsidRPr="0085114E" w:rsidRDefault="00D81E5D" w:rsidP="002F6807">
      <w:pPr>
        <w:ind w:firstLine="993"/>
        <w:jc w:val="both"/>
        <w:rPr>
          <w:rFonts w:ascii="Times New Roman" w:hAnsi="Times New Roman" w:cs="Times New Roman"/>
          <w:sz w:val="28"/>
          <w:szCs w:val="28"/>
        </w:rPr>
      </w:pPr>
    </w:p>
    <w:p w14:paraId="2399166C" w14:textId="77777777" w:rsidR="00D81E5D" w:rsidRPr="0085114E" w:rsidRDefault="00D81E5D" w:rsidP="002F6807">
      <w:pPr>
        <w:ind w:firstLine="993"/>
        <w:jc w:val="both"/>
        <w:rPr>
          <w:rFonts w:ascii="Times New Roman" w:hAnsi="Times New Roman" w:cs="Times New Roman"/>
          <w:sz w:val="28"/>
          <w:szCs w:val="28"/>
        </w:rPr>
      </w:pPr>
    </w:p>
    <w:p w14:paraId="10301FA0" w14:textId="77777777" w:rsidR="00D81E5D" w:rsidRPr="0085114E" w:rsidRDefault="00964BB4" w:rsidP="002F6807">
      <w:pPr>
        <w:jc w:val="both"/>
        <w:rPr>
          <w:rFonts w:ascii="Times New Roman" w:hAnsi="Times New Roman" w:cs="Times New Roman"/>
          <w:sz w:val="28"/>
          <w:szCs w:val="28"/>
        </w:rPr>
      </w:pPr>
      <w:r w:rsidRPr="0085114E">
        <w:rPr>
          <w:rFonts w:ascii="Times New Roman" w:hAnsi="Times New Roman" w:cs="Times New Roman"/>
          <w:sz w:val="28"/>
          <w:szCs w:val="28"/>
        </w:rPr>
        <w:t xml:space="preserve">Відповідно до «Схеми функціонального зонування», </w:t>
      </w:r>
      <w:r w:rsidR="002E077B" w:rsidRPr="0085114E">
        <w:rPr>
          <w:rFonts w:ascii="Times New Roman" w:hAnsi="Times New Roman" w:cs="Times New Roman"/>
          <w:sz w:val="28"/>
          <w:szCs w:val="28"/>
        </w:rPr>
        <w:t>всю територію</w:t>
      </w:r>
      <w:r w:rsidRPr="0085114E">
        <w:rPr>
          <w:rFonts w:ascii="Times New Roman" w:hAnsi="Times New Roman" w:cs="Times New Roman"/>
          <w:sz w:val="28"/>
          <w:szCs w:val="28"/>
        </w:rPr>
        <w:t xml:space="preserve"> площею 2 415,00 м² структурно поділен</w:t>
      </w:r>
      <w:r w:rsidR="002E077B" w:rsidRPr="0085114E">
        <w:rPr>
          <w:rFonts w:ascii="Times New Roman" w:hAnsi="Times New Roman" w:cs="Times New Roman"/>
          <w:sz w:val="28"/>
          <w:szCs w:val="28"/>
        </w:rPr>
        <w:t>о</w:t>
      </w:r>
      <w:r w:rsidRPr="0085114E">
        <w:rPr>
          <w:rFonts w:ascii="Times New Roman" w:hAnsi="Times New Roman" w:cs="Times New Roman"/>
          <w:sz w:val="28"/>
          <w:szCs w:val="28"/>
        </w:rPr>
        <w:t xml:space="preserve"> на п'ять взаємопов'язаних зон: </w:t>
      </w:r>
    </w:p>
    <w:p w14:paraId="2A0D76EA" w14:textId="1B2F258E" w:rsidR="00D81E5D" w:rsidRPr="0085114E" w:rsidRDefault="00D81E5D" w:rsidP="002F6807">
      <w:pPr>
        <w:jc w:val="both"/>
        <w:rPr>
          <w:rFonts w:ascii="Times New Roman" w:hAnsi="Times New Roman" w:cs="Times New Roman"/>
          <w:sz w:val="28"/>
          <w:szCs w:val="28"/>
        </w:rPr>
      </w:pPr>
      <w:r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вхідну (парадну),</w:t>
      </w:r>
    </w:p>
    <w:p w14:paraId="44B63FB3" w14:textId="77777777" w:rsidR="00D81E5D" w:rsidRPr="0085114E" w:rsidRDefault="00D81E5D" w:rsidP="002F6807">
      <w:pPr>
        <w:jc w:val="both"/>
        <w:rPr>
          <w:rFonts w:ascii="Times New Roman" w:hAnsi="Times New Roman" w:cs="Times New Roman"/>
          <w:sz w:val="28"/>
          <w:szCs w:val="28"/>
        </w:rPr>
      </w:pPr>
      <w:r w:rsidRPr="0085114E">
        <w:rPr>
          <w:rFonts w:ascii="Times New Roman" w:hAnsi="Times New Roman" w:cs="Times New Roman"/>
          <w:sz w:val="28"/>
          <w:szCs w:val="28"/>
        </w:rPr>
        <w:t>-</w:t>
      </w:r>
      <w:r w:rsidR="00964BB4" w:rsidRPr="0085114E">
        <w:rPr>
          <w:rFonts w:ascii="Times New Roman" w:hAnsi="Times New Roman" w:cs="Times New Roman"/>
          <w:sz w:val="28"/>
          <w:szCs w:val="28"/>
        </w:rPr>
        <w:t xml:space="preserve"> рекреаційну, </w:t>
      </w:r>
    </w:p>
    <w:p w14:paraId="1C260CB5" w14:textId="77777777" w:rsidR="00D81E5D" w:rsidRPr="0085114E" w:rsidRDefault="00D81E5D" w:rsidP="002F6807">
      <w:pPr>
        <w:jc w:val="both"/>
        <w:rPr>
          <w:rFonts w:ascii="Times New Roman" w:hAnsi="Times New Roman" w:cs="Times New Roman"/>
          <w:sz w:val="28"/>
          <w:szCs w:val="28"/>
        </w:rPr>
      </w:pPr>
      <w:r w:rsidRPr="0085114E">
        <w:rPr>
          <w:rFonts w:ascii="Times New Roman" w:hAnsi="Times New Roman" w:cs="Times New Roman"/>
          <w:sz w:val="28"/>
          <w:szCs w:val="28"/>
        </w:rPr>
        <w:t xml:space="preserve">- </w:t>
      </w:r>
      <w:r w:rsidR="002E077B" w:rsidRPr="0085114E">
        <w:rPr>
          <w:rFonts w:ascii="Times New Roman" w:hAnsi="Times New Roman" w:cs="Times New Roman"/>
          <w:sz w:val="28"/>
          <w:szCs w:val="28"/>
        </w:rPr>
        <w:t>транспортно-</w:t>
      </w:r>
      <w:r w:rsidR="00964BB4" w:rsidRPr="0085114E">
        <w:rPr>
          <w:rFonts w:ascii="Times New Roman" w:hAnsi="Times New Roman" w:cs="Times New Roman"/>
          <w:sz w:val="28"/>
          <w:szCs w:val="28"/>
        </w:rPr>
        <w:t>паркувальну,</w:t>
      </w:r>
    </w:p>
    <w:p w14:paraId="2C8EE816" w14:textId="77777777" w:rsidR="00D81E5D" w:rsidRPr="0085114E" w:rsidRDefault="00D81E5D" w:rsidP="002F6807">
      <w:pPr>
        <w:jc w:val="both"/>
        <w:rPr>
          <w:rFonts w:ascii="Times New Roman" w:hAnsi="Times New Roman" w:cs="Times New Roman"/>
          <w:sz w:val="28"/>
          <w:szCs w:val="28"/>
        </w:rPr>
      </w:pPr>
      <w:r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 xml:space="preserve">господарську (технічну) </w:t>
      </w:r>
    </w:p>
    <w:p w14:paraId="2CDFAACA" w14:textId="194C4CEC" w:rsidR="00964BB4" w:rsidRPr="0085114E" w:rsidRDefault="00D81E5D" w:rsidP="002F6807">
      <w:pPr>
        <w:jc w:val="both"/>
        <w:rPr>
          <w:rFonts w:ascii="Times New Roman" w:hAnsi="Times New Roman" w:cs="Times New Roman"/>
          <w:sz w:val="28"/>
          <w:szCs w:val="28"/>
        </w:rPr>
      </w:pPr>
      <w:r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 xml:space="preserve">зону </w:t>
      </w:r>
      <w:r w:rsidR="002E077B" w:rsidRPr="0085114E">
        <w:rPr>
          <w:rFonts w:ascii="Times New Roman" w:hAnsi="Times New Roman" w:cs="Times New Roman"/>
          <w:sz w:val="28"/>
          <w:szCs w:val="28"/>
        </w:rPr>
        <w:t>майданчика збору ТВП</w:t>
      </w:r>
      <w:r w:rsidRPr="0085114E">
        <w:rPr>
          <w:rFonts w:ascii="Times New Roman" w:hAnsi="Times New Roman" w:cs="Times New Roman"/>
          <w:sz w:val="28"/>
          <w:szCs w:val="28"/>
        </w:rPr>
        <w:t>.</w:t>
      </w:r>
      <w:r w:rsidR="00D33714">
        <w:rPr>
          <w:rFonts w:ascii="Times New Roman" w:hAnsi="Times New Roman" w:cs="Times New Roman"/>
          <w:sz w:val="28"/>
          <w:szCs w:val="28"/>
        </w:rPr>
        <w:t xml:space="preserve"> </w:t>
      </w:r>
      <w:r w:rsidR="002E077B" w:rsidRPr="0085114E">
        <w:rPr>
          <w:rFonts w:ascii="Times New Roman" w:hAnsi="Times New Roman" w:cs="Times New Roman"/>
          <w:sz w:val="28"/>
          <w:szCs w:val="28"/>
        </w:rPr>
        <w:t>[</w:t>
      </w:r>
      <w:r w:rsidR="00D33714">
        <w:rPr>
          <w:rFonts w:ascii="Times New Roman" w:hAnsi="Times New Roman" w:cs="Times New Roman"/>
          <w:sz w:val="28"/>
          <w:szCs w:val="28"/>
        </w:rPr>
        <w:t>16</w:t>
      </w:r>
      <w:r w:rsidR="00964BB4" w:rsidRPr="0085114E">
        <w:rPr>
          <w:rFonts w:ascii="Times New Roman" w:hAnsi="Times New Roman" w:cs="Times New Roman"/>
          <w:sz w:val="28"/>
          <w:szCs w:val="28"/>
        </w:rPr>
        <w:t>].</w:t>
      </w:r>
    </w:p>
    <w:p w14:paraId="2DB31F43" w14:textId="77777777" w:rsidR="00D81E5D" w:rsidRPr="0085114E" w:rsidRDefault="00D81E5D" w:rsidP="002F6807">
      <w:pPr>
        <w:jc w:val="both"/>
        <w:rPr>
          <w:rFonts w:ascii="Times New Roman" w:hAnsi="Times New Roman" w:cs="Times New Roman"/>
          <w:b/>
          <w:bCs/>
          <w:sz w:val="28"/>
          <w:szCs w:val="28"/>
        </w:rPr>
      </w:pPr>
    </w:p>
    <w:p w14:paraId="102AD3E5" w14:textId="6754E75F" w:rsidR="00964BB4"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Вхідна (парадна) зона.</w:t>
      </w:r>
      <w:r w:rsidRPr="0085114E">
        <w:rPr>
          <w:rFonts w:ascii="Times New Roman" w:hAnsi="Times New Roman" w:cs="Times New Roman"/>
          <w:sz w:val="28"/>
          <w:szCs w:val="28"/>
        </w:rPr>
        <w:t xml:space="preserve"> Дана зона формує </w:t>
      </w:r>
      <w:r w:rsidR="002E077B" w:rsidRPr="0085114E">
        <w:rPr>
          <w:rFonts w:ascii="Times New Roman" w:hAnsi="Times New Roman" w:cs="Times New Roman"/>
          <w:sz w:val="28"/>
          <w:szCs w:val="28"/>
        </w:rPr>
        <w:t>північне</w:t>
      </w:r>
      <w:r w:rsidRPr="0085114E">
        <w:rPr>
          <w:rFonts w:ascii="Times New Roman" w:hAnsi="Times New Roman" w:cs="Times New Roman"/>
          <w:sz w:val="28"/>
          <w:szCs w:val="28"/>
        </w:rPr>
        <w:t xml:space="preserve"> композиційне ядро ділянки, </w:t>
      </w:r>
      <w:r w:rsidRPr="0085114E">
        <w:rPr>
          <w:rFonts w:ascii="Times New Roman" w:hAnsi="Times New Roman" w:cs="Times New Roman"/>
          <w:sz w:val="28"/>
          <w:szCs w:val="28"/>
        </w:rPr>
        <w:lastRenderedPageBreak/>
        <w:t>безпосередньо взаємодіючи з пішохідним та транспортним вектором вулиці Січових Стрільців. Вона виступає головним розподільчим вузлом відвідувачів закладу, інтегруючи простор</w:t>
      </w:r>
      <w:r w:rsidR="002E077B" w:rsidRPr="0085114E">
        <w:rPr>
          <w:rFonts w:ascii="Times New Roman" w:hAnsi="Times New Roman" w:cs="Times New Roman"/>
          <w:sz w:val="28"/>
          <w:szCs w:val="28"/>
        </w:rPr>
        <w:t xml:space="preserve">е </w:t>
      </w:r>
      <w:r w:rsidRPr="0085114E">
        <w:rPr>
          <w:rFonts w:ascii="Times New Roman" w:hAnsi="Times New Roman" w:cs="Times New Roman"/>
          <w:sz w:val="28"/>
          <w:szCs w:val="28"/>
        </w:rPr>
        <w:t xml:space="preserve">парадне подвір'я із системою широких пішохідних </w:t>
      </w:r>
      <w:r w:rsidR="002E077B" w:rsidRPr="0085114E">
        <w:rPr>
          <w:rFonts w:ascii="Times New Roman" w:hAnsi="Times New Roman" w:cs="Times New Roman"/>
          <w:sz w:val="28"/>
          <w:szCs w:val="28"/>
        </w:rPr>
        <w:t>доріжок</w:t>
      </w:r>
      <w:r w:rsidRPr="0085114E">
        <w:rPr>
          <w:rFonts w:ascii="Times New Roman" w:hAnsi="Times New Roman" w:cs="Times New Roman"/>
          <w:sz w:val="28"/>
          <w:szCs w:val="28"/>
        </w:rPr>
        <w:t>.</w:t>
      </w:r>
    </w:p>
    <w:p w14:paraId="6F01680C" w14:textId="62D49C37" w:rsidR="00964BB4"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З метою виконання вимог ДБН В.2.2-40:2018, вхідна зона отримала повністю безбар'єрне просторове планування, що виключає перепади рівнів, пороги та сходинки при переході до внутрішнього простору будівлі. [</w:t>
      </w:r>
      <w:r w:rsidR="00D33714">
        <w:rPr>
          <w:rFonts w:ascii="Times New Roman" w:hAnsi="Times New Roman" w:cs="Times New Roman"/>
          <w:sz w:val="28"/>
          <w:szCs w:val="28"/>
        </w:rPr>
        <w:t>15</w:t>
      </w:r>
      <w:r w:rsidRPr="0085114E">
        <w:rPr>
          <w:rFonts w:ascii="Times New Roman" w:hAnsi="Times New Roman" w:cs="Times New Roman"/>
          <w:sz w:val="28"/>
          <w:szCs w:val="28"/>
        </w:rPr>
        <w:t>].</w:t>
      </w:r>
    </w:p>
    <w:p w14:paraId="2D7067C1" w14:textId="2859AB5A" w:rsidR="002E077B" w:rsidRPr="0085114E" w:rsidRDefault="00F30B20" w:rsidP="002F6807">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Транспортно-п</w:t>
      </w:r>
      <w:r w:rsidR="00964BB4" w:rsidRPr="0085114E">
        <w:rPr>
          <w:rFonts w:ascii="Times New Roman" w:hAnsi="Times New Roman" w:cs="Times New Roman"/>
          <w:b/>
          <w:bCs/>
          <w:sz w:val="28"/>
          <w:szCs w:val="28"/>
        </w:rPr>
        <w:t>аркувальна зона.</w:t>
      </w:r>
      <w:r w:rsidR="00964BB4" w:rsidRPr="0085114E">
        <w:rPr>
          <w:rFonts w:ascii="Times New Roman" w:hAnsi="Times New Roman" w:cs="Times New Roman"/>
          <w:sz w:val="28"/>
          <w:szCs w:val="28"/>
        </w:rPr>
        <w:t xml:space="preserve"> З метою запобігання надмірній концентрації автотранспорту та максимального збереження площ під озеленення, паркувальний сектор розділений на дв</w:t>
      </w:r>
      <w:r w:rsidR="002E077B" w:rsidRPr="0085114E">
        <w:rPr>
          <w:rFonts w:ascii="Times New Roman" w:hAnsi="Times New Roman" w:cs="Times New Roman"/>
          <w:sz w:val="28"/>
          <w:szCs w:val="28"/>
        </w:rPr>
        <w:t>і</w:t>
      </w:r>
      <w:r w:rsidR="00964BB4" w:rsidRPr="0085114E">
        <w:rPr>
          <w:rFonts w:ascii="Times New Roman" w:hAnsi="Times New Roman" w:cs="Times New Roman"/>
          <w:sz w:val="28"/>
          <w:szCs w:val="28"/>
        </w:rPr>
        <w:t xml:space="preserve"> незалежні</w:t>
      </w:r>
      <w:r w:rsidR="002E077B" w:rsidRPr="0085114E">
        <w:rPr>
          <w:rFonts w:ascii="Times New Roman" w:hAnsi="Times New Roman" w:cs="Times New Roman"/>
          <w:sz w:val="28"/>
          <w:szCs w:val="28"/>
        </w:rPr>
        <w:t xml:space="preserve"> частини –</w:t>
      </w:r>
      <w:r w:rsidR="00964BB4" w:rsidRPr="0085114E">
        <w:rPr>
          <w:rFonts w:ascii="Times New Roman" w:hAnsi="Times New Roman" w:cs="Times New Roman"/>
          <w:sz w:val="28"/>
          <w:szCs w:val="28"/>
        </w:rPr>
        <w:t xml:space="preserve"> наземн</w:t>
      </w:r>
      <w:r w:rsidR="002E077B" w:rsidRPr="0085114E">
        <w:rPr>
          <w:rFonts w:ascii="Times New Roman" w:hAnsi="Times New Roman" w:cs="Times New Roman"/>
          <w:sz w:val="28"/>
          <w:szCs w:val="28"/>
        </w:rPr>
        <w:t>у</w:t>
      </w:r>
      <w:r w:rsidR="00964BB4" w:rsidRPr="0085114E">
        <w:rPr>
          <w:rFonts w:ascii="Times New Roman" w:hAnsi="Times New Roman" w:cs="Times New Roman"/>
          <w:sz w:val="28"/>
          <w:szCs w:val="28"/>
        </w:rPr>
        <w:t xml:space="preserve"> та підземн</w:t>
      </w:r>
      <w:r w:rsidR="002E077B" w:rsidRPr="0085114E">
        <w:rPr>
          <w:rFonts w:ascii="Times New Roman" w:hAnsi="Times New Roman" w:cs="Times New Roman"/>
          <w:sz w:val="28"/>
          <w:szCs w:val="28"/>
        </w:rPr>
        <w:t>у</w:t>
      </w:r>
      <w:r w:rsidR="00964BB4" w:rsidRPr="0085114E">
        <w:rPr>
          <w:rFonts w:ascii="Times New Roman" w:hAnsi="Times New Roman" w:cs="Times New Roman"/>
          <w:sz w:val="28"/>
          <w:szCs w:val="28"/>
        </w:rPr>
        <w:t>. Наземн</w:t>
      </w:r>
      <w:r w:rsidR="002E077B" w:rsidRPr="0085114E">
        <w:rPr>
          <w:rFonts w:ascii="Times New Roman" w:hAnsi="Times New Roman" w:cs="Times New Roman"/>
          <w:sz w:val="28"/>
          <w:szCs w:val="28"/>
        </w:rPr>
        <w:t>а</w:t>
      </w:r>
      <w:r w:rsidR="00964BB4" w:rsidRPr="0085114E">
        <w:rPr>
          <w:rFonts w:ascii="Times New Roman" w:hAnsi="Times New Roman" w:cs="Times New Roman"/>
          <w:sz w:val="28"/>
          <w:szCs w:val="28"/>
        </w:rPr>
        <w:t xml:space="preserve"> </w:t>
      </w:r>
      <w:r w:rsidR="002E077B"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включає</w:t>
      </w:r>
      <w:r w:rsidR="002E077B"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 xml:space="preserve"> тимчасові відкриті автостоянки для персоналу, винесені до </w:t>
      </w:r>
      <w:r w:rsidR="002E077B" w:rsidRPr="0085114E">
        <w:rPr>
          <w:rFonts w:ascii="Times New Roman" w:hAnsi="Times New Roman" w:cs="Times New Roman"/>
          <w:sz w:val="28"/>
          <w:szCs w:val="28"/>
        </w:rPr>
        <w:t xml:space="preserve">південної </w:t>
      </w:r>
      <w:r w:rsidR="00964BB4" w:rsidRPr="0085114E">
        <w:rPr>
          <w:rFonts w:ascii="Times New Roman" w:hAnsi="Times New Roman" w:cs="Times New Roman"/>
          <w:sz w:val="28"/>
          <w:szCs w:val="28"/>
        </w:rPr>
        <w:t>межі ділянки з боку вулиці Тараса Шевченка, що повністю ізолює рух автомобілів співробітників від фронтальних пішохідних шляхів відвідувачів</w:t>
      </w:r>
      <w:r w:rsidR="002E077B" w:rsidRPr="0085114E">
        <w:rPr>
          <w:rFonts w:ascii="Times New Roman" w:hAnsi="Times New Roman" w:cs="Times New Roman"/>
          <w:sz w:val="28"/>
          <w:szCs w:val="28"/>
        </w:rPr>
        <w:t xml:space="preserve"> [</w:t>
      </w:r>
      <w:r w:rsidR="00D33714">
        <w:rPr>
          <w:rFonts w:ascii="Times New Roman" w:hAnsi="Times New Roman" w:cs="Times New Roman"/>
          <w:sz w:val="28"/>
          <w:szCs w:val="28"/>
        </w:rPr>
        <w:t>16</w:t>
      </w:r>
      <w:r w:rsidR="002E077B" w:rsidRPr="0085114E">
        <w:rPr>
          <w:rFonts w:ascii="Times New Roman" w:hAnsi="Times New Roman" w:cs="Times New Roman"/>
          <w:sz w:val="28"/>
          <w:szCs w:val="28"/>
        </w:rPr>
        <w:t>].</w:t>
      </w:r>
    </w:p>
    <w:p w14:paraId="406DACD5" w14:textId="466B994C" w:rsidR="00F30B20" w:rsidRPr="0085114E" w:rsidRDefault="002E077B"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У межах іншої частини цієї ж зони локалізовано спеціалізовані тимчасові автостоянки для автотранспорту маломобільних груп населення (МГН), що максимально наближені до головного входу та обладнані нормативними габаритами розширення (ширина 3,5 м) [</w:t>
      </w:r>
      <w:r w:rsidR="00D33714">
        <w:rPr>
          <w:rFonts w:ascii="Times New Roman" w:hAnsi="Times New Roman" w:cs="Times New Roman"/>
          <w:sz w:val="28"/>
          <w:szCs w:val="28"/>
        </w:rPr>
        <w:t>15</w:t>
      </w:r>
      <w:r w:rsidRPr="0085114E">
        <w:rPr>
          <w:rFonts w:ascii="Times New Roman" w:hAnsi="Times New Roman" w:cs="Times New Roman"/>
          <w:sz w:val="28"/>
          <w:szCs w:val="28"/>
        </w:rPr>
        <w:t>].</w:t>
      </w:r>
    </w:p>
    <w:p w14:paraId="72A5C575" w14:textId="324F4EE2" w:rsidR="00964BB4"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Підземн</w:t>
      </w:r>
      <w:r w:rsidR="002E077B" w:rsidRPr="0085114E">
        <w:rPr>
          <w:rFonts w:ascii="Times New Roman" w:hAnsi="Times New Roman" w:cs="Times New Roman"/>
          <w:sz w:val="28"/>
          <w:szCs w:val="28"/>
        </w:rPr>
        <w:t>а</w:t>
      </w:r>
      <w:r w:rsidRPr="0085114E">
        <w:rPr>
          <w:rFonts w:ascii="Times New Roman" w:hAnsi="Times New Roman" w:cs="Times New Roman"/>
          <w:sz w:val="28"/>
          <w:szCs w:val="28"/>
        </w:rPr>
        <w:t xml:space="preserve"> </w:t>
      </w:r>
      <w:r w:rsidR="002E077B" w:rsidRPr="0085114E">
        <w:rPr>
          <w:rFonts w:ascii="Times New Roman" w:hAnsi="Times New Roman" w:cs="Times New Roman"/>
          <w:sz w:val="28"/>
          <w:szCs w:val="28"/>
        </w:rPr>
        <w:t>частина</w:t>
      </w:r>
      <w:r w:rsidRPr="0085114E">
        <w:rPr>
          <w:rFonts w:ascii="Times New Roman" w:hAnsi="Times New Roman" w:cs="Times New Roman"/>
          <w:sz w:val="28"/>
          <w:szCs w:val="28"/>
        </w:rPr>
        <w:t xml:space="preserve"> представлен</w:t>
      </w:r>
      <w:r w:rsidR="002E077B" w:rsidRPr="0085114E">
        <w:rPr>
          <w:rFonts w:ascii="Times New Roman" w:hAnsi="Times New Roman" w:cs="Times New Roman"/>
          <w:sz w:val="28"/>
          <w:szCs w:val="28"/>
        </w:rPr>
        <w:t>а</w:t>
      </w:r>
      <w:r w:rsidRPr="0085114E">
        <w:rPr>
          <w:rFonts w:ascii="Times New Roman" w:hAnsi="Times New Roman" w:cs="Times New Roman"/>
          <w:sz w:val="28"/>
          <w:szCs w:val="28"/>
        </w:rPr>
        <w:t xml:space="preserve"> капітальним паркінгом площею 882,90 м², доступ до якого здійснюється через кутову інженерну рампу в </w:t>
      </w:r>
      <w:r w:rsidR="002E077B" w:rsidRPr="0085114E">
        <w:rPr>
          <w:rFonts w:ascii="Times New Roman" w:hAnsi="Times New Roman" w:cs="Times New Roman"/>
          <w:sz w:val="28"/>
          <w:szCs w:val="28"/>
        </w:rPr>
        <w:t>південно західній частині ділянки</w:t>
      </w:r>
      <w:r w:rsidRPr="0085114E">
        <w:rPr>
          <w:rFonts w:ascii="Times New Roman" w:hAnsi="Times New Roman" w:cs="Times New Roman"/>
          <w:sz w:val="28"/>
          <w:szCs w:val="28"/>
        </w:rPr>
        <w:t xml:space="preserve">. </w:t>
      </w:r>
    </w:p>
    <w:p w14:paraId="4E477FE2" w14:textId="3048ACCA" w:rsidR="003B4339" w:rsidRPr="0085114E" w:rsidRDefault="00964BB4" w:rsidP="002F6807">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Господарська (технічна) зона.</w:t>
      </w:r>
      <w:r w:rsidR="003B4339" w:rsidRPr="0085114E">
        <w:rPr>
          <w:rFonts w:ascii="Times New Roman" w:hAnsi="Times New Roman" w:cs="Times New Roman"/>
          <w:b/>
          <w:bCs/>
          <w:sz w:val="28"/>
          <w:szCs w:val="28"/>
        </w:rPr>
        <w:t xml:space="preserve"> </w:t>
      </w:r>
      <w:r w:rsidR="003B4339" w:rsidRPr="0085114E">
        <w:rPr>
          <w:rFonts w:ascii="Times New Roman" w:hAnsi="Times New Roman" w:cs="Times New Roman"/>
          <w:sz w:val="28"/>
          <w:szCs w:val="28"/>
        </w:rPr>
        <w:t>Специфіка організації господарського сектору обумовлена внутрішньою технологічною логікою об'єкта та спрямована на забезпечення автономного функціонування обслуговуючих процесів [</w:t>
      </w:r>
      <w:r w:rsidR="001408E9">
        <w:rPr>
          <w:rFonts w:ascii="Times New Roman" w:hAnsi="Times New Roman" w:cs="Times New Roman"/>
          <w:sz w:val="28"/>
          <w:szCs w:val="28"/>
        </w:rPr>
        <w:t>29</w:t>
      </w:r>
      <w:r w:rsidR="003B4339" w:rsidRPr="0085114E">
        <w:rPr>
          <w:rFonts w:ascii="Times New Roman" w:hAnsi="Times New Roman" w:cs="Times New Roman"/>
          <w:sz w:val="28"/>
          <w:szCs w:val="28"/>
        </w:rPr>
        <w:t xml:space="preserve">]. </w:t>
      </w:r>
    </w:p>
    <w:p w14:paraId="1C3BDE5A" w14:textId="08662AF9" w:rsidR="003B4339" w:rsidRPr="0085114E" w:rsidRDefault="003B4339"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Дана зона складається з двох частин. Перша локалізована у північно-східній частині земельної ділянки, розташовуючись ліворуч від головної вхідної групи. Основним функціональним призначенням цього простору є забезпечення логістики та безперебійного постачання технологічного блоку кухні кафе, інтегрованого у структуру будинку культури.</w:t>
      </w:r>
    </w:p>
    <w:p w14:paraId="66CF768E" w14:textId="22200982" w:rsidR="003B4339" w:rsidRPr="0085114E" w:rsidRDefault="003B4339"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Заїзд для спеціалізованого та постачальницького автотранспорту запроєктовано безпосередньо з вулиці Січових Стрільців, що дозволяє оптимізувати шлях доставки товарів та сировини. З метою запобігання візуального або акустичного дискомфорту для відвідувачів, а також задля збереження естетичної цілісності парадного фасаду, господарська зона чітко відокремлена від репрезентативного вхідного подвір'я за допомогою щільної смуги ландшафтного озеленення [</w:t>
      </w:r>
      <w:r w:rsidR="00D33714">
        <w:rPr>
          <w:rFonts w:ascii="Times New Roman" w:hAnsi="Times New Roman" w:cs="Times New Roman"/>
          <w:sz w:val="28"/>
          <w:szCs w:val="28"/>
        </w:rPr>
        <w:t>16</w:t>
      </w:r>
      <w:r w:rsidRPr="0085114E">
        <w:rPr>
          <w:rFonts w:ascii="Times New Roman" w:hAnsi="Times New Roman" w:cs="Times New Roman"/>
          <w:sz w:val="28"/>
          <w:szCs w:val="28"/>
        </w:rPr>
        <w:t xml:space="preserve">]. </w:t>
      </w:r>
    </w:p>
    <w:p w14:paraId="79729054" w14:textId="527A1D21" w:rsidR="003B4339" w:rsidRPr="0085114E" w:rsidRDefault="003B4339"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lastRenderedPageBreak/>
        <w:t>Таке планувальне рішення повністю відповідає вимогам ДБН Б.2.2-12:2019 щодо санітарно-гігієнічного та архітектурно-декоративного зонування об'єктних територій громадських споруд [</w:t>
      </w:r>
      <w:r w:rsidR="00542AC3">
        <w:rPr>
          <w:rFonts w:ascii="Times New Roman" w:hAnsi="Times New Roman" w:cs="Times New Roman"/>
          <w:sz w:val="28"/>
          <w:szCs w:val="28"/>
        </w:rPr>
        <w:t>6</w:t>
      </w:r>
      <w:r w:rsidRPr="0085114E">
        <w:rPr>
          <w:rFonts w:ascii="Times New Roman" w:hAnsi="Times New Roman" w:cs="Times New Roman"/>
          <w:sz w:val="28"/>
          <w:szCs w:val="28"/>
        </w:rPr>
        <w:t>].</w:t>
      </w:r>
    </w:p>
    <w:p w14:paraId="5B33D2AD" w14:textId="2DE7CF68" w:rsidR="00964BB4" w:rsidRPr="0085114E" w:rsidRDefault="003B4339"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Друга частина зони с</w:t>
      </w:r>
      <w:r w:rsidR="00964BB4" w:rsidRPr="0085114E">
        <w:rPr>
          <w:rFonts w:ascii="Times New Roman" w:hAnsi="Times New Roman" w:cs="Times New Roman"/>
          <w:sz w:val="28"/>
          <w:szCs w:val="28"/>
        </w:rPr>
        <w:t xml:space="preserve">концентрована </w:t>
      </w:r>
      <w:r w:rsidR="002E077B" w:rsidRPr="0085114E">
        <w:rPr>
          <w:rFonts w:ascii="Times New Roman" w:hAnsi="Times New Roman" w:cs="Times New Roman"/>
          <w:sz w:val="28"/>
          <w:szCs w:val="28"/>
        </w:rPr>
        <w:t xml:space="preserve">у </w:t>
      </w:r>
      <w:r w:rsidRPr="0085114E">
        <w:rPr>
          <w:rFonts w:ascii="Times New Roman" w:hAnsi="Times New Roman" w:cs="Times New Roman"/>
          <w:sz w:val="28"/>
          <w:szCs w:val="28"/>
        </w:rPr>
        <w:t>тильній</w:t>
      </w:r>
      <w:r w:rsidR="002E077B" w:rsidRPr="0085114E">
        <w:rPr>
          <w:rFonts w:ascii="Times New Roman" w:hAnsi="Times New Roman" w:cs="Times New Roman"/>
          <w:sz w:val="28"/>
          <w:szCs w:val="28"/>
        </w:rPr>
        <w:t xml:space="preserve"> частині ділянки</w:t>
      </w:r>
      <w:r w:rsidR="00F30B20" w:rsidRPr="0085114E">
        <w:rPr>
          <w:rFonts w:ascii="Times New Roman" w:hAnsi="Times New Roman" w:cs="Times New Roman"/>
          <w:sz w:val="28"/>
          <w:szCs w:val="28"/>
        </w:rPr>
        <w:t>,</w:t>
      </w:r>
      <w:r w:rsidR="00964BB4" w:rsidRPr="0085114E">
        <w:rPr>
          <w:rFonts w:ascii="Times New Roman" w:hAnsi="Times New Roman" w:cs="Times New Roman"/>
          <w:sz w:val="28"/>
          <w:szCs w:val="28"/>
        </w:rPr>
        <w:t xml:space="preserve"> використовуючи транспортний потенціал менш завантаженої вулиці Тараса Шевченка. Зона включає закрите технічне подвір'я, призначене для здійснення завантажувально-розвантажувальних операцій сценічної коробки, обслуговування інженерних вузлів</w:t>
      </w:r>
      <w:r w:rsidR="00F30B20" w:rsidRPr="0085114E">
        <w:rPr>
          <w:rFonts w:ascii="Times New Roman" w:hAnsi="Times New Roman" w:cs="Times New Roman"/>
          <w:sz w:val="28"/>
          <w:szCs w:val="28"/>
        </w:rPr>
        <w:t xml:space="preserve"> </w:t>
      </w:r>
      <w:r w:rsidR="00964BB4" w:rsidRPr="0085114E">
        <w:rPr>
          <w:rFonts w:ascii="Times New Roman" w:hAnsi="Times New Roman" w:cs="Times New Roman"/>
          <w:sz w:val="28"/>
          <w:szCs w:val="28"/>
        </w:rPr>
        <w:t>та автономного підвезення декорацій чи обладнання.</w:t>
      </w:r>
    </w:p>
    <w:p w14:paraId="6E261003" w14:textId="7F1F56B5" w:rsidR="00964BB4" w:rsidRPr="0085114E" w:rsidRDefault="003B4339" w:rsidP="002F6807">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 xml:space="preserve">Зона майданчика збору ТВП. </w:t>
      </w:r>
      <w:r w:rsidRPr="0085114E">
        <w:rPr>
          <w:rFonts w:ascii="Times New Roman" w:hAnsi="Times New Roman" w:cs="Times New Roman"/>
          <w:sz w:val="28"/>
          <w:szCs w:val="28"/>
        </w:rPr>
        <w:t xml:space="preserve"> З</w:t>
      </w:r>
      <w:r w:rsidR="00964BB4" w:rsidRPr="0085114E">
        <w:rPr>
          <w:rFonts w:ascii="Times New Roman" w:hAnsi="Times New Roman" w:cs="Times New Roman"/>
          <w:sz w:val="28"/>
          <w:szCs w:val="28"/>
        </w:rPr>
        <w:t xml:space="preserve">акритий майданчик для збору твердих побутових відходів (ТВП), який ув'язаний з нормативними санітарними розривами від вікон громадського хабу (понад 20 метрів) і оточений щільним рослинним екраном </w:t>
      </w:r>
      <w:r w:rsidR="009B4FCB" w:rsidRPr="0085114E">
        <w:rPr>
          <w:rFonts w:ascii="Times New Roman" w:hAnsi="Times New Roman" w:cs="Times New Roman"/>
          <w:sz w:val="28"/>
          <w:szCs w:val="28"/>
        </w:rPr>
        <w:t xml:space="preserve">розміщено поруч із господарською зоною. </w:t>
      </w:r>
      <w:r w:rsidR="00964BB4" w:rsidRPr="0085114E">
        <w:rPr>
          <w:rFonts w:ascii="Times New Roman" w:hAnsi="Times New Roman" w:cs="Times New Roman"/>
          <w:sz w:val="28"/>
          <w:szCs w:val="28"/>
        </w:rPr>
        <w:t>[</w:t>
      </w:r>
      <w:r w:rsidR="001408E9">
        <w:rPr>
          <w:rFonts w:ascii="Times New Roman" w:hAnsi="Times New Roman" w:cs="Times New Roman"/>
          <w:sz w:val="28"/>
          <w:szCs w:val="28"/>
        </w:rPr>
        <w:t>29</w:t>
      </w:r>
      <w:r w:rsidR="00964BB4" w:rsidRPr="0085114E">
        <w:rPr>
          <w:rFonts w:ascii="Times New Roman" w:hAnsi="Times New Roman" w:cs="Times New Roman"/>
          <w:sz w:val="28"/>
          <w:szCs w:val="28"/>
        </w:rPr>
        <w:t>].</w:t>
      </w:r>
    </w:p>
    <w:p w14:paraId="3C8511DA" w14:textId="27D74037" w:rsidR="00F30B20" w:rsidRPr="0085114E" w:rsidRDefault="00F30B2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Рекреаційна зона. Географічно орієнтована на західний та південно-західний периметри ділянки, створюючи м'який просторовий перехід до місцевого еко-рекреаційного парку. Планувальна структура цієї зони передбачає низьке сенсорне навантаження, наявність майданчиків для короткочасного відпочинку та мережі прогулянкових доріжок.</w:t>
      </w:r>
    </w:p>
    <w:p w14:paraId="54D53342" w14:textId="4AF3D16E" w:rsidR="00F30B20" w:rsidRPr="0085114E" w:rsidRDefault="00F30B2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Основне призначення рекреаційної зони — забезпечення неформального спілкування мешканців громади різного віку поза рамками офіційного графіка заходів </w:t>
      </w:r>
      <w:r w:rsidR="00E9603D" w:rsidRPr="0085114E">
        <w:rPr>
          <w:rFonts w:ascii="Times New Roman" w:hAnsi="Times New Roman" w:cs="Times New Roman"/>
          <w:sz w:val="28"/>
          <w:szCs w:val="28"/>
        </w:rPr>
        <w:t>б</w:t>
      </w:r>
      <w:r w:rsidRPr="0085114E">
        <w:rPr>
          <w:rFonts w:ascii="Times New Roman" w:hAnsi="Times New Roman" w:cs="Times New Roman"/>
          <w:sz w:val="28"/>
          <w:szCs w:val="28"/>
        </w:rPr>
        <w:t>удинку культури, що безпосередньо втілює концепцію In-between Space у відкритому громадському середовищі [</w:t>
      </w:r>
      <w:r w:rsidR="007E78CE" w:rsidRPr="002C77FF">
        <w:rPr>
          <w:rFonts w:ascii="Times New Roman" w:hAnsi="Times New Roman" w:cs="Times New Roman"/>
          <w:sz w:val="28"/>
          <w:szCs w:val="28"/>
        </w:rPr>
        <w:t>26</w:t>
      </w:r>
      <w:r w:rsidRPr="0085114E">
        <w:rPr>
          <w:rFonts w:ascii="Times New Roman" w:hAnsi="Times New Roman" w:cs="Times New Roman"/>
          <w:sz w:val="28"/>
          <w:szCs w:val="28"/>
        </w:rPr>
        <w:t>].</w:t>
      </w:r>
    </w:p>
    <w:p w14:paraId="5FFA8DDD" w14:textId="6520D036" w:rsidR="00E9603D" w:rsidRDefault="00964BB4" w:rsidP="004019D0">
      <w:pPr>
        <w:ind w:firstLine="993"/>
        <w:jc w:val="both"/>
        <w:rPr>
          <w:rFonts w:ascii="Times New Roman" w:hAnsi="Times New Roman" w:cs="Times New Roman"/>
          <w:sz w:val="28"/>
          <w:szCs w:val="28"/>
        </w:rPr>
      </w:pPr>
      <w:r w:rsidRPr="0085114E">
        <w:rPr>
          <w:rFonts w:ascii="Times New Roman" w:hAnsi="Times New Roman" w:cs="Times New Roman"/>
          <w:sz w:val="28"/>
          <w:szCs w:val="28"/>
        </w:rPr>
        <w:t>Зелені насадження, що займають 18,4% території, виконують роль інженерно-акустичного екрана, який гасить звуковий тиск від суміжної регіональної магістралі, забезпечуючи нормативний мікроклімат та комфорт на території всього соціокультурного комплексу [</w:t>
      </w:r>
      <w:r w:rsidR="00542AC3">
        <w:rPr>
          <w:rFonts w:ascii="Times New Roman" w:hAnsi="Times New Roman" w:cs="Times New Roman"/>
          <w:sz w:val="28"/>
          <w:szCs w:val="28"/>
        </w:rPr>
        <w:t>9</w:t>
      </w:r>
      <w:r w:rsidRPr="0085114E">
        <w:rPr>
          <w:rFonts w:ascii="Times New Roman" w:hAnsi="Times New Roman" w:cs="Times New Roman"/>
          <w:sz w:val="28"/>
          <w:szCs w:val="28"/>
        </w:rPr>
        <w:t>].</w:t>
      </w:r>
    </w:p>
    <w:p w14:paraId="36E0898D" w14:textId="77777777" w:rsidR="004019D0" w:rsidRPr="0085114E" w:rsidRDefault="004019D0" w:rsidP="004019D0">
      <w:pPr>
        <w:ind w:firstLine="993"/>
        <w:jc w:val="both"/>
        <w:rPr>
          <w:rFonts w:ascii="Times New Roman" w:hAnsi="Times New Roman" w:cs="Times New Roman"/>
          <w:b/>
          <w:bCs/>
          <w:sz w:val="28"/>
          <w:szCs w:val="28"/>
        </w:rPr>
      </w:pPr>
    </w:p>
    <w:p w14:paraId="6B9869CE" w14:textId="77777777" w:rsidR="00B24CA2" w:rsidRDefault="00B24CA2">
      <w:pPr>
        <w:rPr>
          <w:rFonts w:ascii="Times New Roman" w:hAnsi="Times New Roman" w:cs="Times New Roman"/>
          <w:b/>
          <w:bCs/>
          <w:sz w:val="28"/>
          <w:szCs w:val="28"/>
        </w:rPr>
      </w:pPr>
      <w:r>
        <w:rPr>
          <w:rFonts w:ascii="Times New Roman" w:hAnsi="Times New Roman" w:cs="Times New Roman"/>
          <w:b/>
          <w:bCs/>
          <w:sz w:val="28"/>
          <w:szCs w:val="28"/>
        </w:rPr>
        <w:br w:type="page"/>
      </w:r>
    </w:p>
    <w:p w14:paraId="559A02D4" w14:textId="3F8EFD4E" w:rsidR="00576942"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 xml:space="preserve">2.4. Генеральний план </w:t>
      </w:r>
    </w:p>
    <w:p w14:paraId="6E09B484" w14:textId="57219CF3" w:rsidR="00902984" w:rsidRPr="0085114E" w:rsidRDefault="00B24CA2" w:rsidP="002F6807">
      <w:pPr>
        <w:spacing w:line="360" w:lineRule="auto"/>
        <w:ind w:left="284" w:firstLine="709"/>
        <w:jc w:val="both"/>
        <w:rPr>
          <w:rFonts w:ascii="Times New Roman" w:hAnsi="Times New Roman" w:cs="Times New Roman"/>
          <w:b/>
          <w:bCs/>
          <w:sz w:val="28"/>
          <w:szCs w:val="28"/>
        </w:rPr>
      </w:pPr>
      <w:r>
        <w:rPr>
          <w:rFonts w:ascii="Times New Roman" w:hAnsi="Times New Roman" w:cs="Times New Roman"/>
          <w:b/>
          <w:bCs/>
          <w:noProof/>
          <w:sz w:val="28"/>
          <w:szCs w:val="28"/>
          <w:lang w:eastAsia="uk-UA"/>
        </w:rPr>
        <w:drawing>
          <wp:inline distT="0" distB="0" distL="0" distR="0" wp14:anchorId="66B65B4F" wp14:editId="7E712EE9">
            <wp:extent cx="5377815" cy="521335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7815" cy="5213350"/>
                    </a:xfrm>
                    <a:prstGeom prst="rect">
                      <a:avLst/>
                    </a:prstGeom>
                    <a:noFill/>
                  </pic:spPr>
                </pic:pic>
              </a:graphicData>
            </a:graphic>
          </wp:inline>
        </w:drawing>
      </w:r>
    </w:p>
    <w:p w14:paraId="6F6CD3A6" w14:textId="77777777" w:rsidR="00576942"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Межі ділянки та містобудівне оточення. </w:t>
      </w:r>
    </w:p>
    <w:p w14:paraId="035AF8A2" w14:textId="77777777"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Територія проєктування має прямокутну геометричну форму в плані, що обумовлено існуючою капітальною забудовою та межами комунікаційних коридорів. Ділянка безпосередньо обмежена: </w:t>
      </w:r>
    </w:p>
    <w:p w14:paraId="14E07D85" w14:textId="159D9916"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з північного боку — червоними лініями та транспортним полотном вулиці Січових Стрільців (головна композиційна вісь селища);</w:t>
      </w:r>
    </w:p>
    <w:p w14:paraId="34B6B10F" w14:textId="38D8CAFE"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з південного боку — межею червоних ліній вулиці Тараса Шевченка;</w:t>
      </w:r>
    </w:p>
    <w:p w14:paraId="6998DFE6" w14:textId="104D38AF"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 із західного та східного боку — землі, які перебувай в приватній власності. </w:t>
      </w:r>
    </w:p>
    <w:p w14:paraId="37BAC6A2" w14:textId="560A27ED"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Генеральним планом селища Лисець дана територія чітко визначена як зона громадських закладі та установ, що підлягає інтенсивному соціокультурному освоєнню. Межа території встановлена відповідно до чинної містобудівної документації вищого рівня. На ділянці існуючі споруди та інженерні елементи, що заважають планувальній організації відсутні. [</w:t>
      </w:r>
      <w:r w:rsidR="001408E9">
        <w:rPr>
          <w:rFonts w:ascii="Times New Roman" w:hAnsi="Times New Roman" w:cs="Times New Roman"/>
          <w:sz w:val="28"/>
          <w:szCs w:val="28"/>
        </w:rPr>
        <w:t>27</w:t>
      </w:r>
      <w:r w:rsidRPr="0085114E">
        <w:rPr>
          <w:rFonts w:ascii="Times New Roman" w:hAnsi="Times New Roman" w:cs="Times New Roman"/>
          <w:sz w:val="28"/>
          <w:szCs w:val="28"/>
        </w:rPr>
        <w:t>]</w:t>
      </w:r>
    </w:p>
    <w:p w14:paraId="5E1104D6" w14:textId="77777777" w:rsidR="00576942"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Географічні, гідрологічні та інженерно-геологічні умови. </w:t>
      </w:r>
    </w:p>
    <w:p w14:paraId="765F99EE" w14:textId="77777777"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Селище Лисець є адміністративним центром Лисецької територіальної громади Івано-Франківського району Івано-Франківської області, розташоване безпосередньо у приміській зоні обласного центру, виступаючи важливою складовою Івано-Франківської міської агломерації. </w:t>
      </w:r>
    </w:p>
    <w:p w14:paraId="5D84F793" w14:textId="77777777" w:rsidR="00576942"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Згідно зі «Схемою гідрологічного районування України», майданчик проєктування розташований у межах Передкарпатського артезіанського басейну. Водоносні комплекси тут характеризуються як малопотужні (до 5,0 м) з локально розсіяними лінзами і прошарками пісковиків, пісків та вавняків. Глибина залягання природного водоносного горизонту коливається в межах від 0,5 до 3,0 м, а загальна потужність четвертинних відкладень становить 3,0–10,0 м.</w:t>
      </w:r>
    </w:p>
    <w:p w14:paraId="78903C08" w14:textId="3797A17B" w:rsidR="00576942" w:rsidRPr="002C77FF"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 геоморфологічному відношенні ділянка лежить у межах середньої частини Зовнішньої зони Передкарпатського передгірного прогину. В геологічній будові активну участь беруть відкладення крейдового, неогенового та четвертинного періодів, представлені переважно суглинками, гравійно-галечниковими відкладами та щільними глинами. Відповідно до схеми інженерно-геологічного районування України, дана територія належить до категорії високої складності будівельних умов освоєння через близькість до заплавних терас. Підземні води по відношенню до бетону марки W4 не виявляють агресивних властивостей. У сейсмічному відношенні, згідно з ДБН В.1.1-12:2014 «Будівництво в сейсмічних районах України» (карта «А» та таблиця 1.1), селище Лисець розташоване в зоні з розрахунковою сейсмічністю 6 балів. Ділянка безпосередньо не заболочена, не затоплюється </w:t>
      </w:r>
      <w:r w:rsidRPr="0085114E">
        <w:rPr>
          <w:rFonts w:ascii="Times New Roman" w:hAnsi="Times New Roman" w:cs="Times New Roman"/>
          <w:sz w:val="28"/>
          <w:szCs w:val="28"/>
        </w:rPr>
        <w:lastRenderedPageBreak/>
        <w:t xml:space="preserve">паводками (завдяки влаштуванню проєктного підсипання), зсувних та просадних процесів не виявлено. </w:t>
      </w:r>
      <w:r w:rsidRPr="002C77FF">
        <w:rPr>
          <w:rFonts w:ascii="Times New Roman" w:hAnsi="Times New Roman" w:cs="Times New Roman"/>
          <w:sz w:val="28"/>
          <w:szCs w:val="28"/>
        </w:rPr>
        <w:t>[</w:t>
      </w:r>
      <w:r w:rsidR="00542AC3">
        <w:rPr>
          <w:rFonts w:ascii="Times New Roman" w:hAnsi="Times New Roman" w:cs="Times New Roman"/>
          <w:sz w:val="28"/>
          <w:szCs w:val="28"/>
        </w:rPr>
        <w:t>8</w:t>
      </w:r>
      <w:r w:rsidRPr="002C77FF">
        <w:rPr>
          <w:rFonts w:ascii="Times New Roman" w:hAnsi="Times New Roman" w:cs="Times New Roman"/>
          <w:sz w:val="28"/>
          <w:szCs w:val="28"/>
        </w:rPr>
        <w:t>]</w:t>
      </w:r>
    </w:p>
    <w:p w14:paraId="7602F392" w14:textId="77777777" w:rsidR="00576942"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Кліматичні характеристики району проєктування. </w:t>
      </w:r>
    </w:p>
    <w:p w14:paraId="750C6DE0" w14:textId="5769D0D5" w:rsidR="00576942" w:rsidRPr="0085114E" w:rsidRDefault="00576942" w:rsidP="002F6807">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rPr>
        <w:t xml:space="preserve">Клімат місцевості помірно-континентальний, з теплим, вологим літом і м'якою хмарною зимою з частими тривалими відлигами. На формування мікроклімату ділянки впливає постійне переміщення атлантичних вологих повітряних мас та періодичне проникнення арктичного повітря. Згідно з архітектурно-будівельним кліматичним районуванням України (ДСТУ-Н Б В.1.1-27:2010 «Будівельна кліматологія»), територія віднесена до ІІВ (Північно-західний) кліматичного району. </w:t>
      </w:r>
      <w:r w:rsidRPr="0085114E">
        <w:rPr>
          <w:rFonts w:ascii="Times New Roman" w:hAnsi="Times New Roman" w:cs="Times New Roman"/>
          <w:sz w:val="28"/>
          <w:szCs w:val="28"/>
          <w:lang w:val="ru-RU"/>
        </w:rPr>
        <w:t>[</w:t>
      </w:r>
      <w:r w:rsidRPr="0085114E">
        <w:rPr>
          <w:rFonts w:ascii="Times New Roman" w:hAnsi="Times New Roman" w:cs="Times New Roman"/>
          <w:sz w:val="28"/>
          <w:szCs w:val="28"/>
        </w:rPr>
        <w:t>ДСТУ-Н Б В.1.1-27:2010. Будівельна кліматологія. — К. : Мінрегіон України, 2010. — 124 с.</w:t>
      </w:r>
      <w:r w:rsidRPr="0085114E">
        <w:rPr>
          <w:rFonts w:ascii="Times New Roman" w:hAnsi="Times New Roman" w:cs="Times New Roman"/>
          <w:sz w:val="28"/>
          <w:szCs w:val="28"/>
          <w:lang w:val="ru-RU"/>
        </w:rPr>
        <w:t>]</w:t>
      </w:r>
    </w:p>
    <w:p w14:paraId="5301267A" w14:textId="615400C8" w:rsidR="00576942" w:rsidRDefault="00576942" w:rsidP="002F6807">
      <w:pPr>
        <w:spacing w:line="276" w:lineRule="auto"/>
        <w:ind w:left="284" w:firstLine="283"/>
        <w:jc w:val="both"/>
        <w:rPr>
          <w:rFonts w:ascii="Times New Roman" w:eastAsia="Times New Roman" w:hAnsi="Times New Roman" w:cs="Times New Roman"/>
          <w:bCs/>
          <w:kern w:val="36"/>
          <w:sz w:val="28"/>
          <w:szCs w:val="28"/>
          <w:u w:val="single"/>
        </w:rPr>
      </w:pPr>
      <w:r w:rsidRPr="0085114E">
        <w:rPr>
          <w:rFonts w:ascii="Times New Roman" w:eastAsia="Times New Roman" w:hAnsi="Times New Roman" w:cs="Times New Roman"/>
          <w:bCs/>
          <w:kern w:val="36"/>
          <w:sz w:val="28"/>
          <w:szCs w:val="28"/>
          <w:u w:val="single"/>
        </w:rPr>
        <w:t>Середня місячна температура (°С)</w:t>
      </w:r>
    </w:p>
    <w:p w14:paraId="6EAEEE11" w14:textId="77777777" w:rsidR="004019D0" w:rsidRPr="0085114E" w:rsidRDefault="004019D0" w:rsidP="002F6807">
      <w:pPr>
        <w:spacing w:line="276" w:lineRule="auto"/>
        <w:ind w:left="284" w:firstLine="283"/>
        <w:jc w:val="both"/>
        <w:rPr>
          <w:rFonts w:ascii="Times New Roman" w:eastAsia="Times New Roman" w:hAnsi="Times New Roman" w:cs="Times New Roman"/>
          <w:bCs/>
          <w:kern w:val="36"/>
          <w:sz w:val="28"/>
          <w:szCs w:val="28"/>
          <w:u w:val="single"/>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36"/>
        <w:gridCol w:w="736"/>
        <w:gridCol w:w="736"/>
        <w:gridCol w:w="736"/>
        <w:gridCol w:w="736"/>
        <w:gridCol w:w="736"/>
        <w:gridCol w:w="736"/>
        <w:gridCol w:w="736"/>
        <w:gridCol w:w="736"/>
        <w:gridCol w:w="737"/>
        <w:gridCol w:w="724"/>
      </w:tblGrid>
      <w:tr w:rsidR="00576942" w:rsidRPr="0085114E" w14:paraId="2C74F863" w14:textId="77777777" w:rsidTr="00CF4FC7">
        <w:trPr>
          <w:trHeight w:val="431"/>
          <w:jc w:val="center"/>
        </w:trPr>
        <w:tc>
          <w:tcPr>
            <w:tcW w:w="120" w:type="pct"/>
            <w:vAlign w:val="center"/>
          </w:tcPr>
          <w:p w14:paraId="6E2E0297"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I</w:t>
            </w:r>
          </w:p>
        </w:tc>
        <w:tc>
          <w:tcPr>
            <w:tcW w:w="451" w:type="pct"/>
            <w:vAlign w:val="center"/>
          </w:tcPr>
          <w:p w14:paraId="762646C0"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II</w:t>
            </w:r>
          </w:p>
        </w:tc>
        <w:tc>
          <w:tcPr>
            <w:tcW w:w="451" w:type="pct"/>
            <w:vAlign w:val="center"/>
          </w:tcPr>
          <w:p w14:paraId="3575232B"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III</w:t>
            </w:r>
          </w:p>
        </w:tc>
        <w:tc>
          <w:tcPr>
            <w:tcW w:w="451" w:type="pct"/>
            <w:vAlign w:val="center"/>
          </w:tcPr>
          <w:p w14:paraId="69D3065B"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IV</w:t>
            </w:r>
          </w:p>
        </w:tc>
        <w:tc>
          <w:tcPr>
            <w:tcW w:w="451" w:type="pct"/>
            <w:vAlign w:val="center"/>
          </w:tcPr>
          <w:p w14:paraId="5FA7B3D0"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V</w:t>
            </w:r>
          </w:p>
        </w:tc>
        <w:tc>
          <w:tcPr>
            <w:tcW w:w="451" w:type="pct"/>
            <w:vAlign w:val="center"/>
          </w:tcPr>
          <w:p w14:paraId="3FAA1BD6"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VI</w:t>
            </w:r>
          </w:p>
        </w:tc>
        <w:tc>
          <w:tcPr>
            <w:tcW w:w="451" w:type="pct"/>
            <w:vAlign w:val="center"/>
          </w:tcPr>
          <w:p w14:paraId="7BFAC272"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VII</w:t>
            </w:r>
          </w:p>
        </w:tc>
        <w:tc>
          <w:tcPr>
            <w:tcW w:w="451" w:type="pct"/>
            <w:vAlign w:val="center"/>
          </w:tcPr>
          <w:p w14:paraId="5E028A38"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VIIІ</w:t>
            </w:r>
          </w:p>
        </w:tc>
        <w:tc>
          <w:tcPr>
            <w:tcW w:w="451" w:type="pct"/>
            <w:vAlign w:val="center"/>
          </w:tcPr>
          <w:p w14:paraId="227D7B75"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IX</w:t>
            </w:r>
          </w:p>
        </w:tc>
        <w:tc>
          <w:tcPr>
            <w:tcW w:w="451" w:type="pct"/>
            <w:vAlign w:val="center"/>
          </w:tcPr>
          <w:p w14:paraId="42F60DAC"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X</w:t>
            </w:r>
          </w:p>
        </w:tc>
        <w:tc>
          <w:tcPr>
            <w:tcW w:w="451" w:type="pct"/>
            <w:vAlign w:val="center"/>
          </w:tcPr>
          <w:p w14:paraId="747754FA"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XІ</w:t>
            </w:r>
          </w:p>
        </w:tc>
        <w:tc>
          <w:tcPr>
            <w:tcW w:w="370" w:type="pct"/>
            <w:vAlign w:val="center"/>
          </w:tcPr>
          <w:p w14:paraId="2103DE54"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rPr>
            </w:pPr>
            <w:r w:rsidRPr="0085114E">
              <w:rPr>
                <w:rFonts w:ascii="Times New Roman" w:eastAsia="Times New Roman" w:hAnsi="Times New Roman" w:cs="Times New Roman"/>
                <w:bCs/>
                <w:sz w:val="28"/>
                <w:szCs w:val="28"/>
              </w:rPr>
              <w:t>XІІ</w:t>
            </w:r>
          </w:p>
        </w:tc>
      </w:tr>
      <w:tr w:rsidR="00576942" w:rsidRPr="0085114E" w14:paraId="4AFC7D9B" w14:textId="77777777" w:rsidTr="00CF4FC7">
        <w:trPr>
          <w:trHeight w:val="551"/>
          <w:jc w:val="center"/>
        </w:trPr>
        <w:tc>
          <w:tcPr>
            <w:tcW w:w="120" w:type="pct"/>
            <w:vAlign w:val="center"/>
          </w:tcPr>
          <w:p w14:paraId="1E69A677"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−1,4</w:t>
            </w:r>
          </w:p>
        </w:tc>
        <w:tc>
          <w:tcPr>
            <w:tcW w:w="451" w:type="pct"/>
            <w:vAlign w:val="center"/>
          </w:tcPr>
          <w:p w14:paraId="5623D50F"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−3,4</w:t>
            </w:r>
          </w:p>
        </w:tc>
        <w:tc>
          <w:tcPr>
            <w:tcW w:w="451" w:type="pct"/>
            <w:vAlign w:val="center"/>
          </w:tcPr>
          <w:p w14:paraId="37B17246"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1,1</w:t>
            </w:r>
          </w:p>
        </w:tc>
        <w:tc>
          <w:tcPr>
            <w:tcW w:w="451" w:type="pct"/>
            <w:vAlign w:val="center"/>
          </w:tcPr>
          <w:p w14:paraId="2D79A865"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13,3</w:t>
            </w:r>
          </w:p>
        </w:tc>
        <w:tc>
          <w:tcPr>
            <w:tcW w:w="451" w:type="pct"/>
            <w:vAlign w:val="center"/>
          </w:tcPr>
          <w:p w14:paraId="2F3DF0AD"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16,2</w:t>
            </w:r>
          </w:p>
        </w:tc>
        <w:tc>
          <w:tcPr>
            <w:tcW w:w="451" w:type="pct"/>
            <w:vAlign w:val="center"/>
          </w:tcPr>
          <w:p w14:paraId="7646E959"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18,2</w:t>
            </w:r>
          </w:p>
        </w:tc>
        <w:tc>
          <w:tcPr>
            <w:tcW w:w="451" w:type="pct"/>
            <w:vAlign w:val="center"/>
          </w:tcPr>
          <w:p w14:paraId="1972E6A2"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19,3</w:t>
            </w:r>
          </w:p>
        </w:tc>
        <w:tc>
          <w:tcPr>
            <w:tcW w:w="451" w:type="pct"/>
            <w:vAlign w:val="center"/>
          </w:tcPr>
          <w:p w14:paraId="68068C85"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20,2</w:t>
            </w:r>
          </w:p>
        </w:tc>
        <w:tc>
          <w:tcPr>
            <w:tcW w:w="451" w:type="pct"/>
            <w:vAlign w:val="center"/>
          </w:tcPr>
          <w:p w14:paraId="5E49C8F2"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14,9</w:t>
            </w:r>
          </w:p>
        </w:tc>
        <w:tc>
          <w:tcPr>
            <w:tcW w:w="451" w:type="pct"/>
            <w:vAlign w:val="center"/>
          </w:tcPr>
          <w:p w14:paraId="4FAEC4B4"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9,7</w:t>
            </w:r>
          </w:p>
        </w:tc>
        <w:tc>
          <w:tcPr>
            <w:tcW w:w="451" w:type="pct"/>
            <w:vAlign w:val="center"/>
          </w:tcPr>
          <w:p w14:paraId="7EBD1098"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1,9</w:t>
            </w:r>
          </w:p>
        </w:tc>
        <w:tc>
          <w:tcPr>
            <w:tcW w:w="370" w:type="pct"/>
            <w:vAlign w:val="center"/>
          </w:tcPr>
          <w:p w14:paraId="363283F1"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−1,6</w:t>
            </w:r>
          </w:p>
        </w:tc>
      </w:tr>
    </w:tbl>
    <w:p w14:paraId="45FFF622" w14:textId="47EFF437" w:rsidR="00576942" w:rsidRDefault="00576942" w:rsidP="002F6807">
      <w:pPr>
        <w:spacing w:line="276" w:lineRule="auto"/>
        <w:ind w:left="284" w:firstLine="283"/>
        <w:jc w:val="both"/>
        <w:rPr>
          <w:rFonts w:ascii="Times New Roman" w:eastAsia="Times New Roman" w:hAnsi="Times New Roman" w:cs="Times New Roman"/>
          <w:sz w:val="28"/>
          <w:szCs w:val="28"/>
          <w:u w:val="single"/>
          <w:lang w:eastAsia="uk-UA"/>
        </w:rPr>
      </w:pPr>
      <w:r w:rsidRPr="0085114E">
        <w:rPr>
          <w:rFonts w:ascii="Times New Roman" w:eastAsia="Times New Roman" w:hAnsi="Times New Roman" w:cs="Times New Roman"/>
          <w:sz w:val="28"/>
          <w:szCs w:val="28"/>
          <w:u w:val="single"/>
          <w:lang w:eastAsia="uk-UA"/>
        </w:rPr>
        <w:t>Середня місячна кількість опадів, мм</w:t>
      </w:r>
    </w:p>
    <w:p w14:paraId="5B78CD80" w14:textId="77777777" w:rsidR="004019D0" w:rsidRPr="0085114E" w:rsidRDefault="004019D0" w:rsidP="002F6807">
      <w:pPr>
        <w:spacing w:line="276" w:lineRule="auto"/>
        <w:ind w:left="284" w:firstLine="283"/>
        <w:jc w:val="both"/>
        <w:rPr>
          <w:rFonts w:ascii="Times New Roman" w:eastAsia="Times New Roman" w:hAnsi="Times New Roman" w:cs="Times New Roman"/>
          <w:sz w:val="28"/>
          <w:szCs w:val="28"/>
          <w:u w:val="single"/>
          <w:lang w:eastAsia="uk-UA"/>
        </w:rPr>
      </w:pPr>
    </w:p>
    <w:tbl>
      <w:tblPr>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651"/>
        <w:gridCol w:w="640"/>
        <w:gridCol w:w="657"/>
        <w:gridCol w:w="685"/>
        <w:gridCol w:w="686"/>
        <w:gridCol w:w="686"/>
        <w:gridCol w:w="706"/>
        <w:gridCol w:w="568"/>
        <w:gridCol w:w="652"/>
        <w:gridCol w:w="657"/>
        <w:gridCol w:w="1023"/>
        <w:gridCol w:w="879"/>
      </w:tblGrid>
      <w:tr w:rsidR="00576942" w:rsidRPr="0085114E" w14:paraId="29FA0D6A" w14:textId="77777777" w:rsidTr="00115A7B">
        <w:tc>
          <w:tcPr>
            <w:tcW w:w="8976" w:type="dxa"/>
            <w:gridSpan w:val="12"/>
          </w:tcPr>
          <w:p w14:paraId="079257B0" w14:textId="77777777" w:rsidR="00576942" w:rsidRPr="0085114E" w:rsidRDefault="00576942" w:rsidP="002F6807">
            <w:pPr>
              <w:jc w:val="both"/>
              <w:rPr>
                <w:rFonts w:ascii="Times New Roman" w:hAnsi="Times New Roman" w:cs="Times New Roman"/>
                <w:sz w:val="28"/>
                <w:szCs w:val="28"/>
              </w:rPr>
            </w:pPr>
            <w:r w:rsidRPr="0085114E">
              <w:rPr>
                <w:rFonts w:ascii="Times New Roman" w:eastAsia="Times New Roman" w:hAnsi="Times New Roman" w:cs="Times New Roman"/>
                <w:bCs/>
                <w:sz w:val="28"/>
                <w:szCs w:val="28"/>
                <w:lang w:eastAsia="uk-UA"/>
              </w:rPr>
              <w:t>Місяці</w:t>
            </w:r>
          </w:p>
        </w:tc>
        <w:tc>
          <w:tcPr>
            <w:tcW w:w="992" w:type="dxa"/>
            <w:vMerge w:val="restart"/>
          </w:tcPr>
          <w:p w14:paraId="143AAC8B" w14:textId="77777777" w:rsidR="00576942" w:rsidRPr="0085114E" w:rsidRDefault="00576942" w:rsidP="002F6807">
            <w:pPr>
              <w:jc w:val="both"/>
              <w:rPr>
                <w:rFonts w:ascii="Times New Roman" w:hAnsi="Times New Roman" w:cs="Times New Roman"/>
                <w:sz w:val="28"/>
                <w:szCs w:val="28"/>
              </w:rPr>
            </w:pPr>
            <w:r w:rsidRPr="0085114E">
              <w:rPr>
                <w:rFonts w:ascii="Times New Roman" w:eastAsia="Times New Roman" w:hAnsi="Times New Roman" w:cs="Times New Roman"/>
                <w:bCs/>
                <w:sz w:val="28"/>
                <w:szCs w:val="28"/>
                <w:lang w:eastAsia="uk-UA"/>
              </w:rPr>
              <w:t>За рік</w:t>
            </w:r>
          </w:p>
        </w:tc>
      </w:tr>
      <w:tr w:rsidR="00576942" w:rsidRPr="0085114E" w14:paraId="2B9333FD" w14:textId="77777777" w:rsidTr="00115A7B">
        <w:trPr>
          <w:trHeight w:val="491"/>
        </w:trPr>
        <w:tc>
          <w:tcPr>
            <w:tcW w:w="724" w:type="dxa"/>
            <w:vAlign w:val="center"/>
          </w:tcPr>
          <w:p w14:paraId="78E168D5"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І</w:t>
            </w:r>
          </w:p>
        </w:tc>
        <w:tc>
          <w:tcPr>
            <w:tcW w:w="724" w:type="dxa"/>
            <w:vAlign w:val="center"/>
          </w:tcPr>
          <w:p w14:paraId="7A7F9E99"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ІІ</w:t>
            </w:r>
          </w:p>
        </w:tc>
        <w:tc>
          <w:tcPr>
            <w:tcW w:w="708" w:type="dxa"/>
            <w:vAlign w:val="center"/>
          </w:tcPr>
          <w:p w14:paraId="0CF45117"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ІІІ</w:t>
            </w:r>
          </w:p>
        </w:tc>
        <w:tc>
          <w:tcPr>
            <w:tcW w:w="725" w:type="dxa"/>
            <w:vAlign w:val="center"/>
          </w:tcPr>
          <w:p w14:paraId="13D79C6D"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IV</w:t>
            </w:r>
          </w:p>
        </w:tc>
        <w:tc>
          <w:tcPr>
            <w:tcW w:w="708" w:type="dxa"/>
            <w:vAlign w:val="center"/>
          </w:tcPr>
          <w:p w14:paraId="5198B67F"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V</w:t>
            </w:r>
          </w:p>
        </w:tc>
        <w:tc>
          <w:tcPr>
            <w:tcW w:w="709" w:type="dxa"/>
            <w:vAlign w:val="center"/>
          </w:tcPr>
          <w:p w14:paraId="6A9E091D"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VI</w:t>
            </w:r>
          </w:p>
        </w:tc>
        <w:tc>
          <w:tcPr>
            <w:tcW w:w="709" w:type="dxa"/>
            <w:vAlign w:val="center"/>
          </w:tcPr>
          <w:p w14:paraId="4BD09BB7"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VII</w:t>
            </w:r>
          </w:p>
        </w:tc>
        <w:tc>
          <w:tcPr>
            <w:tcW w:w="709" w:type="dxa"/>
            <w:vAlign w:val="center"/>
          </w:tcPr>
          <w:p w14:paraId="1CF290D4"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VIII</w:t>
            </w:r>
          </w:p>
        </w:tc>
        <w:tc>
          <w:tcPr>
            <w:tcW w:w="594" w:type="dxa"/>
            <w:vAlign w:val="center"/>
          </w:tcPr>
          <w:p w14:paraId="20AAC439"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ІХ</w:t>
            </w:r>
          </w:p>
        </w:tc>
        <w:tc>
          <w:tcPr>
            <w:tcW w:w="724" w:type="dxa"/>
            <w:vAlign w:val="center"/>
          </w:tcPr>
          <w:p w14:paraId="523682D1"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Х</w:t>
            </w:r>
          </w:p>
        </w:tc>
        <w:tc>
          <w:tcPr>
            <w:tcW w:w="724" w:type="dxa"/>
            <w:vAlign w:val="center"/>
          </w:tcPr>
          <w:p w14:paraId="10456A0A"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XI</w:t>
            </w:r>
          </w:p>
        </w:tc>
        <w:tc>
          <w:tcPr>
            <w:tcW w:w="1218" w:type="dxa"/>
            <w:vAlign w:val="center"/>
          </w:tcPr>
          <w:p w14:paraId="5201BA81" w14:textId="77777777" w:rsidR="00576942" w:rsidRPr="0085114E" w:rsidRDefault="00576942" w:rsidP="002F6807">
            <w:pPr>
              <w:tabs>
                <w:tab w:val="center" w:pos="4844"/>
                <w:tab w:val="right" w:pos="9689"/>
              </w:tabs>
              <w:jc w:val="both"/>
              <w:rPr>
                <w:rFonts w:ascii="Times New Roman" w:eastAsia="Times New Roman" w:hAnsi="Times New Roman" w:cs="Times New Roman"/>
                <w:bCs/>
                <w:sz w:val="28"/>
                <w:szCs w:val="28"/>
                <w:lang w:eastAsia="uk-UA"/>
              </w:rPr>
            </w:pPr>
            <w:r w:rsidRPr="0085114E">
              <w:rPr>
                <w:rFonts w:ascii="Times New Roman" w:eastAsia="Times New Roman" w:hAnsi="Times New Roman" w:cs="Times New Roman"/>
                <w:bCs/>
                <w:sz w:val="28"/>
                <w:szCs w:val="28"/>
                <w:lang w:eastAsia="uk-UA"/>
              </w:rPr>
              <w:t>XII</w:t>
            </w:r>
          </w:p>
        </w:tc>
        <w:tc>
          <w:tcPr>
            <w:tcW w:w="992" w:type="dxa"/>
            <w:vMerge/>
          </w:tcPr>
          <w:p w14:paraId="275CBB89" w14:textId="77777777" w:rsidR="00576942" w:rsidRPr="0085114E" w:rsidRDefault="00576942" w:rsidP="002F6807">
            <w:pPr>
              <w:jc w:val="both"/>
              <w:rPr>
                <w:rFonts w:ascii="Times New Roman" w:hAnsi="Times New Roman" w:cs="Times New Roman"/>
                <w:b/>
                <w:sz w:val="28"/>
                <w:szCs w:val="28"/>
              </w:rPr>
            </w:pPr>
          </w:p>
        </w:tc>
      </w:tr>
      <w:tr w:rsidR="00576942" w:rsidRPr="0085114E" w14:paraId="7A1C9F2A" w14:textId="77777777" w:rsidTr="00115A7B">
        <w:trPr>
          <w:trHeight w:val="566"/>
        </w:trPr>
        <w:tc>
          <w:tcPr>
            <w:tcW w:w="724" w:type="dxa"/>
            <w:vAlign w:val="center"/>
          </w:tcPr>
          <w:p w14:paraId="493E33BF"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33</w:t>
            </w:r>
          </w:p>
        </w:tc>
        <w:tc>
          <w:tcPr>
            <w:tcW w:w="724" w:type="dxa"/>
            <w:vAlign w:val="center"/>
          </w:tcPr>
          <w:p w14:paraId="7254011F"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37</w:t>
            </w:r>
          </w:p>
        </w:tc>
        <w:tc>
          <w:tcPr>
            <w:tcW w:w="708" w:type="dxa"/>
            <w:vAlign w:val="center"/>
          </w:tcPr>
          <w:p w14:paraId="1BBC0131"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47</w:t>
            </w:r>
          </w:p>
        </w:tc>
        <w:tc>
          <w:tcPr>
            <w:tcW w:w="725" w:type="dxa"/>
            <w:vAlign w:val="center"/>
          </w:tcPr>
          <w:p w14:paraId="16868341"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76</w:t>
            </w:r>
          </w:p>
        </w:tc>
        <w:tc>
          <w:tcPr>
            <w:tcW w:w="708" w:type="dxa"/>
            <w:vAlign w:val="center"/>
          </w:tcPr>
          <w:p w14:paraId="41660EE8"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124</w:t>
            </w:r>
          </w:p>
        </w:tc>
        <w:tc>
          <w:tcPr>
            <w:tcW w:w="709" w:type="dxa"/>
            <w:vAlign w:val="center"/>
          </w:tcPr>
          <w:p w14:paraId="0356C043"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150</w:t>
            </w:r>
          </w:p>
        </w:tc>
        <w:tc>
          <w:tcPr>
            <w:tcW w:w="709" w:type="dxa"/>
            <w:vAlign w:val="center"/>
          </w:tcPr>
          <w:p w14:paraId="321A85FC"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146</w:t>
            </w:r>
          </w:p>
        </w:tc>
        <w:tc>
          <w:tcPr>
            <w:tcW w:w="709" w:type="dxa"/>
            <w:vAlign w:val="center"/>
          </w:tcPr>
          <w:p w14:paraId="3E92DE80"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107</w:t>
            </w:r>
          </w:p>
        </w:tc>
        <w:tc>
          <w:tcPr>
            <w:tcW w:w="594" w:type="dxa"/>
            <w:vAlign w:val="center"/>
          </w:tcPr>
          <w:p w14:paraId="236EB90E"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77</w:t>
            </w:r>
          </w:p>
        </w:tc>
        <w:tc>
          <w:tcPr>
            <w:tcW w:w="724" w:type="dxa"/>
            <w:vAlign w:val="center"/>
          </w:tcPr>
          <w:p w14:paraId="69BE1EC8"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48</w:t>
            </w:r>
          </w:p>
        </w:tc>
        <w:tc>
          <w:tcPr>
            <w:tcW w:w="724" w:type="dxa"/>
            <w:vAlign w:val="center"/>
          </w:tcPr>
          <w:p w14:paraId="3DAFD08C"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45</w:t>
            </w:r>
          </w:p>
        </w:tc>
        <w:tc>
          <w:tcPr>
            <w:tcW w:w="1218" w:type="dxa"/>
            <w:vAlign w:val="center"/>
          </w:tcPr>
          <w:p w14:paraId="1CE0684C"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41</w:t>
            </w:r>
          </w:p>
        </w:tc>
        <w:tc>
          <w:tcPr>
            <w:tcW w:w="992" w:type="dxa"/>
            <w:vAlign w:val="center"/>
          </w:tcPr>
          <w:p w14:paraId="680DF27D" w14:textId="77777777" w:rsidR="00576942" w:rsidRPr="0085114E" w:rsidRDefault="00576942" w:rsidP="002F6807">
            <w:pPr>
              <w:spacing w:before="225" w:after="225"/>
              <w:jc w:val="both"/>
              <w:rPr>
                <w:rFonts w:ascii="Times New Roman" w:hAnsi="Times New Roman" w:cs="Times New Roman"/>
                <w:bCs/>
                <w:sz w:val="28"/>
                <w:szCs w:val="28"/>
              </w:rPr>
            </w:pPr>
            <w:r w:rsidRPr="0085114E">
              <w:rPr>
                <w:rFonts w:ascii="Times New Roman" w:hAnsi="Times New Roman" w:cs="Times New Roman"/>
                <w:bCs/>
                <w:sz w:val="28"/>
                <w:szCs w:val="28"/>
              </w:rPr>
              <w:t>931</w:t>
            </w:r>
          </w:p>
        </w:tc>
      </w:tr>
    </w:tbl>
    <w:p w14:paraId="46C5C582" w14:textId="5F09A935" w:rsidR="00576942" w:rsidRDefault="00576942" w:rsidP="002F6807">
      <w:pPr>
        <w:spacing w:line="360" w:lineRule="auto"/>
        <w:ind w:left="284" w:firstLine="709"/>
        <w:jc w:val="both"/>
        <w:rPr>
          <w:rFonts w:ascii="Times New Roman" w:hAnsi="Times New Roman" w:cs="Times New Roman"/>
          <w:sz w:val="28"/>
          <w:szCs w:val="28"/>
        </w:rPr>
      </w:pPr>
    </w:p>
    <w:p w14:paraId="356FABBB" w14:textId="181BF329" w:rsidR="00576942"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Проєктне планувальне рішення. </w:t>
      </w:r>
    </w:p>
    <w:p w14:paraId="796282C4" w14:textId="44BCDCFF" w:rsidR="00C05B0D"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Проєктом передбачено нове будівництво Будинку культури з чітким трасуванням меж та диференціацією внутрішніх технологічних процесів. На основі графічних креслень </w:t>
      </w:r>
      <w:r w:rsidR="00C05B0D" w:rsidRPr="0085114E">
        <w:rPr>
          <w:rFonts w:ascii="Times New Roman" w:hAnsi="Times New Roman" w:cs="Times New Roman"/>
          <w:sz w:val="28"/>
          <w:szCs w:val="28"/>
          <w:lang w:val="ru-RU"/>
        </w:rPr>
        <w:t>(</w:t>
      </w:r>
      <w:r w:rsidRPr="0085114E">
        <w:rPr>
          <w:rFonts w:ascii="Times New Roman" w:hAnsi="Times New Roman" w:cs="Times New Roman"/>
          <w:sz w:val="28"/>
          <w:szCs w:val="28"/>
        </w:rPr>
        <w:t>ГП</w:t>
      </w:r>
      <w:r w:rsidR="00C05B0D" w:rsidRPr="0085114E">
        <w:rPr>
          <w:rFonts w:ascii="Times New Roman" w:hAnsi="Times New Roman" w:cs="Times New Roman"/>
          <w:sz w:val="28"/>
          <w:szCs w:val="28"/>
          <w:lang w:val="ru-RU"/>
        </w:rPr>
        <w:t>)</w:t>
      </w:r>
      <w:r w:rsidRPr="0085114E">
        <w:rPr>
          <w:rFonts w:ascii="Times New Roman" w:hAnsi="Times New Roman" w:cs="Times New Roman"/>
          <w:sz w:val="28"/>
          <w:szCs w:val="28"/>
        </w:rPr>
        <w:t xml:space="preserve"> на  </w:t>
      </w:r>
      <w:r w:rsidR="00C05B0D" w:rsidRPr="0085114E">
        <w:rPr>
          <w:rFonts w:ascii="Times New Roman" w:hAnsi="Times New Roman" w:cs="Times New Roman"/>
          <w:sz w:val="28"/>
          <w:szCs w:val="28"/>
        </w:rPr>
        <w:t>запроєктовано</w:t>
      </w:r>
      <w:r w:rsidRPr="0085114E">
        <w:rPr>
          <w:rFonts w:ascii="Times New Roman" w:hAnsi="Times New Roman" w:cs="Times New Roman"/>
          <w:sz w:val="28"/>
          <w:szCs w:val="28"/>
        </w:rPr>
        <w:t xml:space="preserve"> та розташовано такі елементи:  </w:t>
      </w:r>
    </w:p>
    <w:p w14:paraId="6F4E6856" w14:textId="61CAC9E0" w:rsidR="00C05B0D" w:rsidRPr="0085114E" w:rsidRDefault="005127CC"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lastRenderedPageBreak/>
        <w:t>Проєкт</w:t>
      </w:r>
      <w:r w:rsidR="00576942" w:rsidRPr="0085114E">
        <w:rPr>
          <w:rFonts w:ascii="Times New Roman" w:hAnsi="Times New Roman" w:cs="Times New Roman"/>
          <w:sz w:val="28"/>
          <w:szCs w:val="28"/>
        </w:rPr>
        <w:t xml:space="preserve">ована будівля (1) — триповерховий об'єм Будинку культури з умовною висотою 6,600 м та граничною висотою 12,600 м. Площа забудови становить 923,40 м².  </w:t>
      </w:r>
    </w:p>
    <w:p w14:paraId="47FA46DA" w14:textId="7777777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Вхідна зона (2) — парадний відкритий простір, що орієнтований на вул. Січових Стрільців, призначений для збору та розподілу відвідувачів.  </w:t>
      </w:r>
    </w:p>
    <w:p w14:paraId="2A28E924" w14:textId="7777777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Тимчасові автостоянки для МГН (3) — спеціалізовані машино-місця розширеного габариту (3,5 м), наближені до безбар'єрного входу.</w:t>
      </w:r>
    </w:p>
    <w:p w14:paraId="4CFF2789" w14:textId="7777777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Зона розвантаження / технічне подвір'я (4) — відокремлений технологічний майданчик з тильного боку будівлі, призначений для обслуговування </w:t>
      </w:r>
      <w:r w:rsidR="00C05B0D" w:rsidRPr="0085114E">
        <w:rPr>
          <w:rFonts w:ascii="Times New Roman" w:hAnsi="Times New Roman" w:cs="Times New Roman"/>
          <w:sz w:val="28"/>
          <w:szCs w:val="28"/>
        </w:rPr>
        <w:t>кухні кафе</w:t>
      </w:r>
      <w:r w:rsidRPr="0085114E">
        <w:rPr>
          <w:rFonts w:ascii="Times New Roman" w:hAnsi="Times New Roman" w:cs="Times New Roman"/>
          <w:sz w:val="28"/>
          <w:szCs w:val="28"/>
        </w:rPr>
        <w:t xml:space="preserve">.  </w:t>
      </w:r>
    </w:p>
    <w:p w14:paraId="6AC79227" w14:textId="7777777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Зона збору ТВП (5) — закритий майданчик для контейнерів збору твердих побутових відходів.  </w:t>
      </w:r>
    </w:p>
    <w:p w14:paraId="2B1262AC" w14:textId="7777777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Тимчасові автостоянки для персоналу (6) — наземна відкрита парковка, винесена до північного периметра з боку вул. Тараса Шевченка.  </w:t>
      </w:r>
    </w:p>
    <w:p w14:paraId="3B7F46DA" w14:textId="287406E7" w:rsidR="00C05B0D" w:rsidRPr="0085114E" w:rsidRDefault="00576942" w:rsidP="002F6807">
      <w:pPr>
        <w:pStyle w:val="a4"/>
        <w:numPr>
          <w:ilvl w:val="0"/>
          <w:numId w:val="11"/>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Рампа підземного паркінгу (7) — інженерно-транспортна споруда, що забезпечує прямий зв'язок автомобільного транспорту з підземним автопаркінгом площею 882,90 м².  </w:t>
      </w:r>
      <w:r w:rsidR="00C05B0D" w:rsidRPr="0085114E">
        <w:rPr>
          <w:rFonts w:ascii="Times New Roman" w:hAnsi="Times New Roman" w:cs="Times New Roman"/>
          <w:sz w:val="28"/>
          <w:szCs w:val="28"/>
        </w:rPr>
        <w:t>[</w:t>
      </w:r>
      <w:r w:rsidR="001408E9">
        <w:rPr>
          <w:rFonts w:ascii="Times New Roman" w:hAnsi="Times New Roman" w:cs="Times New Roman"/>
          <w:sz w:val="28"/>
          <w:szCs w:val="28"/>
        </w:rPr>
        <w:t>29</w:t>
      </w:r>
      <w:r w:rsidR="00C05B0D" w:rsidRPr="0085114E">
        <w:rPr>
          <w:rFonts w:ascii="Times New Roman" w:hAnsi="Times New Roman" w:cs="Times New Roman"/>
          <w:sz w:val="28"/>
          <w:szCs w:val="28"/>
          <w:lang w:val="en-US"/>
        </w:rPr>
        <w:t>]</w:t>
      </w:r>
    </w:p>
    <w:p w14:paraId="0ABF0950" w14:textId="77777777" w:rsidR="00C05B0D"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Дотримання нормативних відстаней та протипожежних розривів. </w:t>
      </w:r>
    </w:p>
    <w:p w14:paraId="2187F229" w14:textId="77777777" w:rsidR="00C05B0D"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При </w:t>
      </w:r>
      <w:r w:rsidR="00C05B0D" w:rsidRPr="0085114E">
        <w:rPr>
          <w:rFonts w:ascii="Times New Roman" w:hAnsi="Times New Roman" w:cs="Times New Roman"/>
          <w:sz w:val="28"/>
          <w:szCs w:val="28"/>
        </w:rPr>
        <w:t>посадці</w:t>
      </w:r>
      <w:r w:rsidRPr="0085114E">
        <w:rPr>
          <w:rFonts w:ascii="Times New Roman" w:hAnsi="Times New Roman" w:cs="Times New Roman"/>
          <w:sz w:val="28"/>
          <w:szCs w:val="28"/>
        </w:rPr>
        <w:t xml:space="preserve"> елементів генерального плану суворо дотримано вимоги безпеки, санітарних розривів та інсоляції сусідньої забудови:  </w:t>
      </w:r>
    </w:p>
    <w:p w14:paraId="03A93D53" w14:textId="371FD7BE" w:rsidR="00C05B0D" w:rsidRPr="0085114E" w:rsidRDefault="00C05B0D"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w:t>
      </w:r>
      <w:r w:rsidR="00576942" w:rsidRPr="0085114E">
        <w:rPr>
          <w:rFonts w:ascii="Times New Roman" w:hAnsi="Times New Roman" w:cs="Times New Roman"/>
          <w:sz w:val="28"/>
          <w:szCs w:val="28"/>
        </w:rPr>
        <w:t xml:space="preserve">ідстань від зовнішніх стін </w:t>
      </w:r>
      <w:r w:rsidR="005127CC" w:rsidRPr="0085114E">
        <w:rPr>
          <w:rFonts w:ascii="Times New Roman" w:hAnsi="Times New Roman" w:cs="Times New Roman"/>
          <w:sz w:val="28"/>
          <w:szCs w:val="28"/>
        </w:rPr>
        <w:t>проєкт</w:t>
      </w:r>
      <w:r w:rsidR="00576942" w:rsidRPr="0085114E">
        <w:rPr>
          <w:rFonts w:ascii="Times New Roman" w:hAnsi="Times New Roman" w:cs="Times New Roman"/>
          <w:sz w:val="28"/>
          <w:szCs w:val="28"/>
        </w:rPr>
        <w:t xml:space="preserve">ованого Будинку культури до найближчих існуючих житлових будинків садибного типу з південного та південно-східного боків становить не менше 8,0 метрів, що відповідає вимогам ДБН В.1.1-7:2016 для громадських будівель II ступеня вогнестійкості.  </w:t>
      </w:r>
    </w:p>
    <w:p w14:paraId="522B4AB7" w14:textId="77B2E9DC" w:rsidR="00C05B0D" w:rsidRPr="0085114E" w:rsidRDefault="00C05B0D"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М</w:t>
      </w:r>
      <w:r w:rsidR="00576942" w:rsidRPr="0085114E">
        <w:rPr>
          <w:rFonts w:ascii="Times New Roman" w:hAnsi="Times New Roman" w:cs="Times New Roman"/>
          <w:sz w:val="28"/>
          <w:szCs w:val="28"/>
        </w:rPr>
        <w:t xml:space="preserve">інімальна відстань від стін будівлі та підпірних стінок рампи до межі суміжних земельних ділянок становить 3,0 метри, що забезпечує нормативний безперешкодний проїзд пожежної техніки та експлуатаційний простір для обслуговування фасадів.  </w:t>
      </w:r>
    </w:p>
    <w:p w14:paraId="5F40768D" w14:textId="712A78D3" w:rsidR="00C05B0D" w:rsidRPr="0085114E" w:rsidRDefault="00C05B0D"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Т</w:t>
      </w:r>
      <w:r w:rsidR="00576942" w:rsidRPr="0085114E">
        <w:rPr>
          <w:rFonts w:ascii="Times New Roman" w:hAnsi="Times New Roman" w:cs="Times New Roman"/>
          <w:sz w:val="28"/>
          <w:szCs w:val="28"/>
        </w:rPr>
        <w:t>имчасові відкриті автостоянки для персоналу та місця паркування загального користування винесені від світлопрозорих фасадів</w:t>
      </w:r>
      <w:r w:rsidRPr="0085114E">
        <w:rPr>
          <w:rFonts w:ascii="Times New Roman" w:hAnsi="Times New Roman" w:cs="Times New Roman"/>
          <w:sz w:val="28"/>
          <w:szCs w:val="28"/>
        </w:rPr>
        <w:t xml:space="preserve"> </w:t>
      </w:r>
      <w:r w:rsidR="00576942" w:rsidRPr="0085114E">
        <w:rPr>
          <w:rFonts w:ascii="Times New Roman" w:hAnsi="Times New Roman" w:cs="Times New Roman"/>
          <w:sz w:val="28"/>
          <w:szCs w:val="28"/>
        </w:rPr>
        <w:t xml:space="preserve">будівлі на відстань 10,0 метрів згідно з табл. 10.6 ДБН Б.2.2-12:2019. Це захищає внутрішні приміщення від надмірного загазування та акустичного дискомфорту.  </w:t>
      </w:r>
    </w:p>
    <w:p w14:paraId="13A60C60" w14:textId="1A8674A1" w:rsidR="00C05B0D" w:rsidRPr="0085114E" w:rsidRDefault="00C05B0D"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З</w:t>
      </w:r>
      <w:r w:rsidR="00576942" w:rsidRPr="0085114E">
        <w:rPr>
          <w:rFonts w:ascii="Times New Roman" w:hAnsi="Times New Roman" w:cs="Times New Roman"/>
          <w:sz w:val="28"/>
          <w:szCs w:val="28"/>
        </w:rPr>
        <w:t xml:space="preserve">ону збору твердих побутових відходів розташовано на периферії, у </w:t>
      </w:r>
      <w:r w:rsidRPr="0085114E">
        <w:rPr>
          <w:rFonts w:ascii="Times New Roman" w:hAnsi="Times New Roman" w:cs="Times New Roman"/>
          <w:sz w:val="28"/>
          <w:szCs w:val="28"/>
        </w:rPr>
        <w:t>південно</w:t>
      </w:r>
      <w:r w:rsidR="00576942" w:rsidRPr="0085114E">
        <w:rPr>
          <w:rFonts w:ascii="Times New Roman" w:hAnsi="Times New Roman" w:cs="Times New Roman"/>
          <w:sz w:val="28"/>
          <w:szCs w:val="28"/>
        </w:rPr>
        <w:t xml:space="preserve">-західній зоні майданчика. Відстань від контейнерів до найближчих вікон </w:t>
      </w:r>
      <w:r w:rsidRPr="0085114E">
        <w:rPr>
          <w:rFonts w:ascii="Times New Roman" w:hAnsi="Times New Roman" w:cs="Times New Roman"/>
          <w:sz w:val="28"/>
          <w:szCs w:val="28"/>
        </w:rPr>
        <w:t>б</w:t>
      </w:r>
      <w:r w:rsidR="00576942" w:rsidRPr="0085114E">
        <w:rPr>
          <w:rFonts w:ascii="Times New Roman" w:hAnsi="Times New Roman" w:cs="Times New Roman"/>
          <w:sz w:val="28"/>
          <w:szCs w:val="28"/>
        </w:rPr>
        <w:t xml:space="preserve">удинку культури та елементів дитячих чи відпочинкових зон становить понад 20,0 метрів, що повністю відповідає Державним санітарним нормам та правилам утримання територій населених місць. Майданчик обладнано водонепроникним покриттям та захисним екрануючим огородженням. </w:t>
      </w:r>
      <w:r w:rsidRPr="0085114E">
        <w:rPr>
          <w:rFonts w:ascii="Times New Roman" w:hAnsi="Times New Roman" w:cs="Times New Roman"/>
          <w:sz w:val="28"/>
          <w:szCs w:val="28"/>
          <w:lang w:val="ru-RU"/>
        </w:rPr>
        <w:t>[</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2E2899B4" w14:textId="77777777" w:rsidR="00C05B0D"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Транспортно-пішохідна організація та покриття. </w:t>
      </w:r>
    </w:p>
    <w:p w14:paraId="21A37E2B" w14:textId="5501C715" w:rsidR="00C05B0D"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Транспортне обслуговування об'єкта здійснюється з двох боків — з вулиці Січових Стрільців та вулиці Тараса Шевченка, що дозволяє </w:t>
      </w:r>
      <w:r w:rsidR="00C05B0D" w:rsidRPr="0085114E">
        <w:rPr>
          <w:rFonts w:ascii="Times New Roman" w:hAnsi="Times New Roman" w:cs="Times New Roman"/>
          <w:sz w:val="28"/>
          <w:szCs w:val="28"/>
        </w:rPr>
        <w:t>розподілити транспортні потоки в моменти максимального завантаження будівлі</w:t>
      </w:r>
      <w:r w:rsidRPr="0085114E">
        <w:rPr>
          <w:rFonts w:ascii="Times New Roman" w:hAnsi="Times New Roman" w:cs="Times New Roman"/>
          <w:sz w:val="28"/>
          <w:szCs w:val="28"/>
        </w:rPr>
        <w:t>. Внутрішні проїзди до технічного подвір'я та рампи запроєктовані шириною 6,0 м з асфальтобетонним покриттям, загальна площа якого становить 262,20 м². Параметри проїздів та радіуси поворотів (не менше 6,0–10,0 м) прийняті згідно з п. 5.3 ДБН В.2.3-5:2018, що гарантує безперешкодний заїзд великогабаритного пожежного автотранспорту.</w:t>
      </w:r>
      <w:r w:rsidR="00C05B0D" w:rsidRPr="0085114E">
        <w:rPr>
          <w:rFonts w:ascii="Times New Roman" w:hAnsi="Times New Roman" w:cs="Times New Roman"/>
          <w:sz w:val="28"/>
          <w:szCs w:val="28"/>
        </w:rPr>
        <w:t xml:space="preserve"> Пожежний проїзд шириною 3,5 м запроєктовано із західної сторони будівлі. Забезпечено його безперешкодний  зв’язок із вуличною мережею с. Лисець.</w:t>
      </w:r>
    </w:p>
    <w:p w14:paraId="10AD3895" w14:textId="77777777" w:rsidR="00C05B0D"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Для пішохідного руху передбачено розвинену мережу тротуарів та алею вхідної груп</w:t>
      </w:r>
      <w:r w:rsidR="00C05B0D" w:rsidRPr="0085114E">
        <w:rPr>
          <w:rFonts w:ascii="Times New Roman" w:hAnsi="Times New Roman" w:cs="Times New Roman"/>
          <w:sz w:val="28"/>
          <w:szCs w:val="28"/>
        </w:rPr>
        <w:t xml:space="preserve">и, </w:t>
      </w:r>
      <w:r w:rsidRPr="0085114E">
        <w:rPr>
          <w:rFonts w:ascii="Times New Roman" w:hAnsi="Times New Roman" w:cs="Times New Roman"/>
          <w:sz w:val="28"/>
          <w:szCs w:val="28"/>
        </w:rPr>
        <w:t xml:space="preserve">які виконані з високоякісних бетонних фігурних елементів мощення (бруківки) загальною площею 784,70 м². </w:t>
      </w:r>
    </w:p>
    <w:p w14:paraId="67DDB820" w14:textId="5E135E2B" w:rsidR="00CF4FC7"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Ширина основних пішохідних шляхів становить від 1,8 до 3,0 м, що забезпечує комфортний рух людських потоків. Розділення пішохідних та автомобільних трас виконано за рахунок різниці рівнів та встановлення бортового каменю. Відведення дощових і талих вод організовано поверхневим </w:t>
      </w:r>
      <w:r w:rsidRPr="0085114E">
        <w:rPr>
          <w:rFonts w:ascii="Times New Roman" w:hAnsi="Times New Roman" w:cs="Times New Roman"/>
          <w:sz w:val="28"/>
          <w:szCs w:val="28"/>
        </w:rPr>
        <w:lastRenderedPageBreak/>
        <w:t>способом завдяки створенню необхідних поздовжніх і поперечних ухилів (в межах 0,5–1,5%) у бік лотків і дощоприймальних колодязів існуючої селищної мережі водовідведення.</w:t>
      </w:r>
      <w:r w:rsidR="00C05B0D" w:rsidRPr="0085114E">
        <w:rPr>
          <w:rFonts w:ascii="Times New Roman" w:hAnsi="Times New Roman" w:cs="Times New Roman"/>
          <w:sz w:val="28"/>
          <w:szCs w:val="28"/>
        </w:rPr>
        <w:t xml:space="preserve"> </w:t>
      </w:r>
      <w:r w:rsidR="00CF4FC7" w:rsidRPr="002C77FF">
        <w:rPr>
          <w:rFonts w:ascii="Times New Roman" w:hAnsi="Times New Roman" w:cs="Times New Roman"/>
          <w:sz w:val="28"/>
          <w:szCs w:val="28"/>
        </w:rPr>
        <w:t>[</w:t>
      </w:r>
      <w:r w:rsidR="00D33714">
        <w:rPr>
          <w:rFonts w:ascii="Times New Roman" w:hAnsi="Times New Roman" w:cs="Times New Roman"/>
          <w:sz w:val="28"/>
          <w:szCs w:val="28"/>
        </w:rPr>
        <w:t>16</w:t>
      </w:r>
      <w:r w:rsidR="00CF4FC7" w:rsidRPr="002C77FF">
        <w:rPr>
          <w:rFonts w:ascii="Times New Roman" w:hAnsi="Times New Roman" w:cs="Times New Roman"/>
          <w:sz w:val="28"/>
          <w:szCs w:val="28"/>
        </w:rPr>
        <w:t>]</w:t>
      </w:r>
    </w:p>
    <w:p w14:paraId="31E44F84" w14:textId="77777777" w:rsidR="00CF4FC7"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Забезпечення вимог інклюзивності та безбар'єрності. </w:t>
      </w:r>
    </w:p>
    <w:p w14:paraId="7AD0190A" w14:textId="77777777" w:rsidR="00CF4FC7"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Проєкт генерального плану повністю відповідає регламентам ДБН В.2.2-40:2018 щодо створення безперешкодного життєвого середовища. На території забезпечено:</w:t>
      </w:r>
      <w:r w:rsidR="00CF4FC7" w:rsidRPr="0085114E">
        <w:rPr>
          <w:rFonts w:ascii="Times New Roman" w:hAnsi="Times New Roman" w:cs="Times New Roman"/>
          <w:sz w:val="28"/>
          <w:szCs w:val="28"/>
        </w:rPr>
        <w:t xml:space="preserve"> </w:t>
      </w:r>
    </w:p>
    <w:p w14:paraId="4AB103AF" w14:textId="52BDF043" w:rsidR="00CF4FC7" w:rsidRPr="0085114E" w:rsidRDefault="00576942" w:rsidP="002F6807">
      <w:pPr>
        <w:pStyle w:val="a4"/>
        <w:numPr>
          <w:ilvl w:val="0"/>
          <w:numId w:val="12"/>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пониження бортового каменю в місцях перетину тротуарів з проїздами до висоти, що не перевищує 0,02 м;</w:t>
      </w:r>
    </w:p>
    <w:p w14:paraId="53F47177" w14:textId="38169DD9" w:rsidR="00CF4FC7" w:rsidRPr="0085114E" w:rsidRDefault="00576942" w:rsidP="002F6807">
      <w:pPr>
        <w:pStyle w:val="a4"/>
        <w:numPr>
          <w:ilvl w:val="0"/>
          <w:numId w:val="12"/>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влаштування тактильних смуг (напрямних та попереджувальних) на підходах до будівлі та рампи підземного паркінгу;</w:t>
      </w:r>
    </w:p>
    <w:p w14:paraId="5311D753" w14:textId="39A8DACB" w:rsidR="00CF4FC7" w:rsidRPr="0085114E" w:rsidRDefault="00576942" w:rsidP="002F6807">
      <w:pPr>
        <w:pStyle w:val="a4"/>
        <w:numPr>
          <w:ilvl w:val="0"/>
          <w:numId w:val="12"/>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виділення 10% місць на автостоянках для автотранспорту людей з інвалідністю, що розташовані на відстані не більше 15 метрів від безбар'єрного головного входу;  </w:t>
      </w:r>
    </w:p>
    <w:p w14:paraId="051451FF" w14:textId="083BEB06" w:rsidR="00CF4FC7" w:rsidRPr="0085114E" w:rsidRDefault="00576942" w:rsidP="002F6807">
      <w:pPr>
        <w:pStyle w:val="a4"/>
        <w:numPr>
          <w:ilvl w:val="0"/>
          <w:numId w:val="12"/>
        </w:numPr>
        <w:spacing w:line="360" w:lineRule="auto"/>
        <w:jc w:val="both"/>
        <w:rPr>
          <w:rFonts w:ascii="Times New Roman" w:hAnsi="Times New Roman" w:cs="Times New Roman"/>
          <w:sz w:val="28"/>
          <w:szCs w:val="28"/>
        </w:rPr>
      </w:pPr>
      <w:r w:rsidRPr="0085114E">
        <w:rPr>
          <w:rFonts w:ascii="Times New Roman" w:hAnsi="Times New Roman" w:cs="Times New Roman"/>
          <w:sz w:val="28"/>
          <w:szCs w:val="28"/>
        </w:rPr>
        <w:t xml:space="preserve">ширина паркомісць для МГН прийнята рівною 3,5 м, що дозволяє вільно користуватися кріслом колісним.  </w:t>
      </w:r>
    </w:p>
    <w:p w14:paraId="747C22E7" w14:textId="4F34E111" w:rsidR="00CF4FC7"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Входи до Будинку культури виконані на одному рівні з планувальною відміткою землі, без утворення порогів та додаткових сходинок.  </w:t>
      </w:r>
      <w:r w:rsidR="00CF4FC7" w:rsidRPr="0085114E">
        <w:rPr>
          <w:rFonts w:ascii="Times New Roman" w:hAnsi="Times New Roman" w:cs="Times New Roman"/>
          <w:sz w:val="28"/>
          <w:szCs w:val="28"/>
        </w:rPr>
        <w:t>[</w:t>
      </w:r>
      <w:r w:rsidR="00D33714">
        <w:rPr>
          <w:rFonts w:ascii="Times New Roman" w:hAnsi="Times New Roman" w:cs="Times New Roman"/>
          <w:sz w:val="28"/>
          <w:szCs w:val="28"/>
        </w:rPr>
        <w:t>15</w:t>
      </w:r>
      <w:r w:rsidR="00CF4FC7" w:rsidRPr="0085114E">
        <w:rPr>
          <w:rFonts w:ascii="Times New Roman" w:hAnsi="Times New Roman" w:cs="Times New Roman"/>
          <w:sz w:val="28"/>
          <w:szCs w:val="28"/>
        </w:rPr>
        <w:t>]</w:t>
      </w:r>
    </w:p>
    <w:p w14:paraId="017A3C05" w14:textId="77777777" w:rsidR="00CF4FC7" w:rsidRPr="0085114E" w:rsidRDefault="0057694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Благоустрій та ландшафтне озеленення ділянки. </w:t>
      </w:r>
    </w:p>
    <w:p w14:paraId="58AF55DB" w14:textId="77777777" w:rsidR="00CF4FC7"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Озеленення земельної ділянки є важливою складовою ландшафтно-просторової композиції об'єкта та буфером між вуличною мережею та парковою екосистемою. Загальна площа озеленення становить 444,70 м², що складає 18,4% від загальної площі території проєктування. </w:t>
      </w:r>
    </w:p>
    <w:p w14:paraId="335962C9" w14:textId="77777777" w:rsidR="00CF4FC7" w:rsidRPr="0085114E" w:rsidRDefault="0057694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Проєктом передбачено влаштування стійких до навантажень газонів із суміші багаторічних злакових трав.  Уздовж східної межі та з боку тимчасових парковок запроєктовано рядову та групову посадку декоративних широколистих дерев (клен, липа) та низькорослих кущів (спірея, форзиція), які створюють щільний природний шумо- та пилозахисний екран. Вибір рослин </w:t>
      </w:r>
      <w:r w:rsidRPr="0085114E">
        <w:rPr>
          <w:rFonts w:ascii="Times New Roman" w:hAnsi="Times New Roman" w:cs="Times New Roman"/>
          <w:sz w:val="28"/>
          <w:szCs w:val="28"/>
        </w:rPr>
        <w:lastRenderedPageBreak/>
        <w:t xml:space="preserve">здійснювався з урахуванням кліматичних умов ІІВ району та їхньої газостійкості. </w:t>
      </w:r>
    </w:p>
    <w:p w14:paraId="70CCCD5B" w14:textId="44709A71" w:rsidR="00DB7A7B" w:rsidRPr="0085114E" w:rsidRDefault="00576942" w:rsidP="004019D0">
      <w:pPr>
        <w:spacing w:line="360" w:lineRule="auto"/>
        <w:ind w:left="284" w:firstLine="709"/>
        <w:jc w:val="both"/>
        <w:rPr>
          <w:rFonts w:ascii="Times New Roman" w:hAnsi="Times New Roman" w:cs="Times New Roman"/>
          <w:sz w:val="28"/>
          <w:szCs w:val="28"/>
          <w:lang w:val="ru-RU"/>
        </w:rPr>
      </w:pPr>
      <w:r w:rsidRPr="0085114E">
        <w:rPr>
          <w:rFonts w:ascii="Times New Roman" w:hAnsi="Times New Roman" w:cs="Times New Roman"/>
          <w:sz w:val="28"/>
          <w:szCs w:val="28"/>
        </w:rPr>
        <w:t xml:space="preserve">Вхідна зона та зони відпочинку обладнуються малими архітектурними формами: лавками анатомічної форми, </w:t>
      </w:r>
      <w:r w:rsidR="00CF4FC7" w:rsidRPr="0085114E">
        <w:rPr>
          <w:rFonts w:ascii="Times New Roman" w:hAnsi="Times New Roman" w:cs="Times New Roman"/>
          <w:sz w:val="28"/>
          <w:szCs w:val="28"/>
        </w:rPr>
        <w:t>смітниками</w:t>
      </w:r>
      <w:r w:rsidRPr="0085114E">
        <w:rPr>
          <w:rFonts w:ascii="Times New Roman" w:hAnsi="Times New Roman" w:cs="Times New Roman"/>
          <w:sz w:val="28"/>
          <w:szCs w:val="28"/>
        </w:rPr>
        <w:t xml:space="preserve"> та сучасними енергоефективними торшерами зовнішнього освітлення, що працюють у вечірній час. </w:t>
      </w:r>
      <w:r w:rsidR="00CF4FC7" w:rsidRPr="0085114E">
        <w:rPr>
          <w:rFonts w:ascii="Times New Roman" w:hAnsi="Times New Roman" w:cs="Times New Roman"/>
          <w:sz w:val="28"/>
          <w:szCs w:val="28"/>
          <w:lang w:val="ru-RU"/>
        </w:rPr>
        <w:t>[</w:t>
      </w:r>
      <w:r w:rsidR="001408E9">
        <w:rPr>
          <w:rFonts w:ascii="Times New Roman" w:hAnsi="Times New Roman" w:cs="Times New Roman"/>
          <w:sz w:val="28"/>
          <w:szCs w:val="28"/>
        </w:rPr>
        <w:t>26</w:t>
      </w:r>
      <w:r w:rsidR="00CF4FC7" w:rsidRPr="0085114E">
        <w:rPr>
          <w:rFonts w:ascii="Times New Roman" w:hAnsi="Times New Roman" w:cs="Times New Roman"/>
          <w:sz w:val="28"/>
          <w:szCs w:val="28"/>
          <w:lang w:val="ru-RU"/>
        </w:rPr>
        <w:t>]</w:t>
      </w:r>
    </w:p>
    <w:p w14:paraId="1BE02D56" w14:textId="53693311" w:rsidR="00DB7A7B" w:rsidRPr="0085114E" w:rsidRDefault="00DB7A7B" w:rsidP="002F6807">
      <w:pPr>
        <w:spacing w:line="360" w:lineRule="auto"/>
        <w:ind w:left="284" w:firstLine="709"/>
        <w:jc w:val="both"/>
        <w:rPr>
          <w:rFonts w:ascii="Times New Roman" w:hAnsi="Times New Roman" w:cs="Times New Roman"/>
          <w:b/>
          <w:bCs/>
          <w:sz w:val="28"/>
          <w:szCs w:val="28"/>
          <w:lang w:val="ru-RU"/>
        </w:rPr>
      </w:pPr>
      <w:r w:rsidRPr="0085114E">
        <w:rPr>
          <w:rFonts w:ascii="Times New Roman" w:hAnsi="Times New Roman" w:cs="Times New Roman"/>
          <w:b/>
          <w:bCs/>
          <w:sz w:val="28"/>
          <w:szCs w:val="28"/>
          <w:lang w:val="ru-RU"/>
        </w:rPr>
        <w:t>2.5. Техніко-економічні показники генерального плану</w:t>
      </w:r>
    </w:p>
    <w:tbl>
      <w:tblPr>
        <w:tblStyle w:val="a5"/>
        <w:tblW w:w="0" w:type="auto"/>
        <w:tblInd w:w="284" w:type="dxa"/>
        <w:tblLook w:val="04A0" w:firstRow="1" w:lastRow="0" w:firstColumn="1" w:lastColumn="0" w:noHBand="0" w:noVBand="1"/>
      </w:tblPr>
      <w:tblGrid>
        <w:gridCol w:w="987"/>
        <w:gridCol w:w="4961"/>
        <w:gridCol w:w="1560"/>
        <w:gridCol w:w="1837"/>
      </w:tblGrid>
      <w:tr w:rsidR="00DB7A7B" w:rsidRPr="0085114E" w14:paraId="3E313B4D" w14:textId="77777777" w:rsidTr="00DB7A7B">
        <w:trPr>
          <w:trHeight w:val="567"/>
        </w:trPr>
        <w:tc>
          <w:tcPr>
            <w:tcW w:w="987" w:type="dxa"/>
            <w:hideMark/>
          </w:tcPr>
          <w:p w14:paraId="41D7A698" w14:textId="77777777" w:rsidR="00E9603D" w:rsidRPr="0085114E" w:rsidRDefault="00E9603D" w:rsidP="002F6807">
            <w:pPr>
              <w:jc w:val="both"/>
              <w:rPr>
                <w:rFonts w:ascii="Times New Roman" w:eastAsia="Times New Roman" w:hAnsi="Times New Roman" w:cs="Times New Roman"/>
                <w:b/>
                <w:bCs/>
                <w:sz w:val="28"/>
                <w:szCs w:val="28"/>
                <w:lang w:eastAsia="uk-UA"/>
              </w:rPr>
            </w:pPr>
            <w:bookmarkStart w:id="9" w:name="_Hlk231425446"/>
            <w:r w:rsidRPr="0085114E">
              <w:rPr>
                <w:rFonts w:ascii="Times New Roman" w:eastAsia="Times New Roman" w:hAnsi="Times New Roman" w:cs="Times New Roman"/>
                <w:b/>
                <w:bCs/>
                <w:sz w:val="28"/>
                <w:szCs w:val="28"/>
                <w:lang w:eastAsia="uk-UA"/>
              </w:rPr>
              <w:t>№ з/п</w:t>
            </w:r>
          </w:p>
        </w:tc>
        <w:tc>
          <w:tcPr>
            <w:tcW w:w="4961" w:type="dxa"/>
            <w:hideMark/>
          </w:tcPr>
          <w:p w14:paraId="091EFF79" w14:textId="77777777" w:rsidR="00E9603D" w:rsidRPr="0085114E" w:rsidRDefault="00E9603D" w:rsidP="002F6807">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Найменування показника</w:t>
            </w:r>
          </w:p>
        </w:tc>
        <w:tc>
          <w:tcPr>
            <w:tcW w:w="1560" w:type="dxa"/>
            <w:hideMark/>
          </w:tcPr>
          <w:p w14:paraId="053B67CD" w14:textId="77777777" w:rsidR="00E9603D" w:rsidRPr="0085114E" w:rsidRDefault="00E9603D" w:rsidP="002F6807">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Одиниці виміру</w:t>
            </w:r>
          </w:p>
        </w:tc>
        <w:tc>
          <w:tcPr>
            <w:tcW w:w="1837" w:type="dxa"/>
            <w:hideMark/>
          </w:tcPr>
          <w:p w14:paraId="5309E8B5" w14:textId="77777777" w:rsidR="00E9603D" w:rsidRPr="0085114E" w:rsidRDefault="00E9603D" w:rsidP="002F6807">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Значення показника</w:t>
            </w:r>
          </w:p>
        </w:tc>
      </w:tr>
      <w:tr w:rsidR="00DB7A7B" w:rsidRPr="0085114E" w14:paraId="0C55D2E2" w14:textId="77777777" w:rsidTr="00DB7A7B">
        <w:trPr>
          <w:trHeight w:val="567"/>
        </w:trPr>
        <w:tc>
          <w:tcPr>
            <w:tcW w:w="987" w:type="dxa"/>
            <w:hideMark/>
          </w:tcPr>
          <w:p w14:paraId="01BCC0C2"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w:t>
            </w:r>
          </w:p>
        </w:tc>
        <w:tc>
          <w:tcPr>
            <w:tcW w:w="4961" w:type="dxa"/>
            <w:hideMark/>
          </w:tcPr>
          <w:p w14:paraId="413B8667"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земельної ділянки</w:t>
            </w:r>
          </w:p>
        </w:tc>
        <w:tc>
          <w:tcPr>
            <w:tcW w:w="1560" w:type="dxa"/>
            <w:hideMark/>
          </w:tcPr>
          <w:p w14:paraId="239FF28A"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4A286FCC"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2 415,00</w:t>
            </w:r>
          </w:p>
        </w:tc>
      </w:tr>
      <w:tr w:rsidR="00DB7A7B" w:rsidRPr="0085114E" w14:paraId="7763B514" w14:textId="77777777" w:rsidTr="00DB7A7B">
        <w:trPr>
          <w:trHeight w:val="567"/>
        </w:trPr>
        <w:tc>
          <w:tcPr>
            <w:tcW w:w="987" w:type="dxa"/>
            <w:hideMark/>
          </w:tcPr>
          <w:p w14:paraId="5387DF8C"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2</w:t>
            </w:r>
          </w:p>
        </w:tc>
        <w:tc>
          <w:tcPr>
            <w:tcW w:w="4961" w:type="dxa"/>
            <w:hideMark/>
          </w:tcPr>
          <w:p w14:paraId="1E97E796" w14:textId="046A8C84"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 xml:space="preserve">Площа забудови </w:t>
            </w:r>
          </w:p>
        </w:tc>
        <w:tc>
          <w:tcPr>
            <w:tcW w:w="1560" w:type="dxa"/>
            <w:hideMark/>
          </w:tcPr>
          <w:p w14:paraId="449C2448"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3528C03D" w14:textId="130A8B94" w:rsidR="00E9603D" w:rsidRPr="0085114E" w:rsidRDefault="00712AE2" w:rsidP="002F6807">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934,207</w:t>
            </w:r>
          </w:p>
        </w:tc>
      </w:tr>
      <w:tr w:rsidR="00DB7A7B" w:rsidRPr="0085114E" w14:paraId="23FE1158" w14:textId="77777777" w:rsidTr="00DB7A7B">
        <w:trPr>
          <w:trHeight w:val="567"/>
        </w:trPr>
        <w:tc>
          <w:tcPr>
            <w:tcW w:w="987" w:type="dxa"/>
            <w:hideMark/>
          </w:tcPr>
          <w:p w14:paraId="4726C710"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w:t>
            </w:r>
          </w:p>
        </w:tc>
        <w:tc>
          <w:tcPr>
            <w:tcW w:w="4961" w:type="dxa"/>
            <w:hideMark/>
          </w:tcPr>
          <w:p w14:paraId="35AF81F6"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Відсоток забудови території</w:t>
            </w:r>
          </w:p>
        </w:tc>
        <w:tc>
          <w:tcPr>
            <w:tcW w:w="1560" w:type="dxa"/>
            <w:hideMark/>
          </w:tcPr>
          <w:p w14:paraId="29198958"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w:t>
            </w:r>
          </w:p>
        </w:tc>
        <w:tc>
          <w:tcPr>
            <w:tcW w:w="1837" w:type="dxa"/>
            <w:hideMark/>
          </w:tcPr>
          <w:p w14:paraId="53B6B9AD" w14:textId="48BB2879"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38,2</w:t>
            </w:r>
            <w:r w:rsidR="00DB7A7B" w:rsidRPr="0085114E">
              <w:rPr>
                <w:rFonts w:ascii="Times New Roman" w:eastAsia="Times New Roman" w:hAnsi="Times New Roman" w:cs="Times New Roman"/>
                <w:sz w:val="28"/>
                <w:szCs w:val="28"/>
                <w:lang w:eastAsia="uk-UA"/>
              </w:rPr>
              <w:t>0</w:t>
            </w:r>
          </w:p>
        </w:tc>
      </w:tr>
      <w:tr w:rsidR="00DB7A7B" w:rsidRPr="0085114E" w14:paraId="3164BEE8" w14:textId="77777777" w:rsidTr="00DB7A7B">
        <w:trPr>
          <w:trHeight w:val="567"/>
        </w:trPr>
        <w:tc>
          <w:tcPr>
            <w:tcW w:w="987" w:type="dxa"/>
            <w:hideMark/>
          </w:tcPr>
          <w:p w14:paraId="64EC1B3B"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4</w:t>
            </w:r>
          </w:p>
        </w:tc>
        <w:tc>
          <w:tcPr>
            <w:tcW w:w="4961" w:type="dxa"/>
            <w:hideMark/>
          </w:tcPr>
          <w:p w14:paraId="50DDA476"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Поверховість об'єкта</w:t>
            </w:r>
          </w:p>
        </w:tc>
        <w:tc>
          <w:tcPr>
            <w:tcW w:w="1560" w:type="dxa"/>
            <w:hideMark/>
          </w:tcPr>
          <w:p w14:paraId="61FB30A3" w14:textId="6F6909BF" w:rsidR="00E9603D" w:rsidRPr="0085114E" w:rsidRDefault="00DB7A7B"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поверх</w:t>
            </w:r>
          </w:p>
        </w:tc>
        <w:tc>
          <w:tcPr>
            <w:tcW w:w="1837" w:type="dxa"/>
            <w:hideMark/>
          </w:tcPr>
          <w:p w14:paraId="7C85BB06"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w:t>
            </w:r>
          </w:p>
        </w:tc>
      </w:tr>
      <w:tr w:rsidR="00DB7A7B" w:rsidRPr="0085114E" w14:paraId="3F8D741F" w14:textId="77777777" w:rsidTr="00DB7A7B">
        <w:trPr>
          <w:trHeight w:val="567"/>
        </w:trPr>
        <w:tc>
          <w:tcPr>
            <w:tcW w:w="987" w:type="dxa"/>
            <w:hideMark/>
          </w:tcPr>
          <w:p w14:paraId="00FC8926"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5</w:t>
            </w:r>
          </w:p>
        </w:tc>
        <w:tc>
          <w:tcPr>
            <w:tcW w:w="4961" w:type="dxa"/>
            <w:hideMark/>
          </w:tcPr>
          <w:p w14:paraId="7326397D"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Умовна висота будівлі</w:t>
            </w:r>
          </w:p>
        </w:tc>
        <w:tc>
          <w:tcPr>
            <w:tcW w:w="1560" w:type="dxa"/>
            <w:hideMark/>
          </w:tcPr>
          <w:p w14:paraId="1C786394"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w:t>
            </w:r>
          </w:p>
        </w:tc>
        <w:tc>
          <w:tcPr>
            <w:tcW w:w="1837" w:type="dxa"/>
            <w:hideMark/>
          </w:tcPr>
          <w:p w14:paraId="5190EAD3" w14:textId="2BA7E364"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6,6</w:t>
            </w:r>
            <w:r w:rsidR="00DB7A7B" w:rsidRPr="0085114E">
              <w:rPr>
                <w:rFonts w:ascii="Times New Roman" w:eastAsia="Times New Roman" w:hAnsi="Times New Roman" w:cs="Times New Roman"/>
                <w:sz w:val="28"/>
                <w:szCs w:val="28"/>
                <w:lang w:eastAsia="uk-UA"/>
              </w:rPr>
              <w:t>00</w:t>
            </w:r>
          </w:p>
        </w:tc>
      </w:tr>
      <w:tr w:rsidR="00DB7A7B" w:rsidRPr="0085114E" w14:paraId="4EFD8C7A" w14:textId="77777777" w:rsidTr="00DB7A7B">
        <w:trPr>
          <w:trHeight w:val="567"/>
        </w:trPr>
        <w:tc>
          <w:tcPr>
            <w:tcW w:w="987" w:type="dxa"/>
            <w:hideMark/>
          </w:tcPr>
          <w:p w14:paraId="30ACB070"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6</w:t>
            </w:r>
          </w:p>
        </w:tc>
        <w:tc>
          <w:tcPr>
            <w:tcW w:w="4961" w:type="dxa"/>
            <w:hideMark/>
          </w:tcPr>
          <w:p w14:paraId="6BF99718" w14:textId="748A72CF" w:rsidR="00E9603D" w:rsidRPr="0085114E" w:rsidRDefault="00DB7A7B"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Гр</w:t>
            </w:r>
            <w:r w:rsidR="00E9603D" w:rsidRPr="0085114E">
              <w:rPr>
                <w:rFonts w:ascii="Times New Roman" w:eastAsia="Times New Roman" w:hAnsi="Times New Roman" w:cs="Times New Roman"/>
                <w:sz w:val="28"/>
                <w:szCs w:val="28"/>
                <w:lang w:eastAsia="uk-UA"/>
              </w:rPr>
              <w:t>a</w:t>
            </w:r>
            <w:r w:rsidRPr="0085114E">
              <w:rPr>
                <w:rFonts w:ascii="Times New Roman" w:eastAsia="Times New Roman" w:hAnsi="Times New Roman" w:cs="Times New Roman"/>
                <w:sz w:val="28"/>
                <w:szCs w:val="28"/>
                <w:lang w:eastAsia="uk-UA"/>
              </w:rPr>
              <w:t>н</w:t>
            </w:r>
            <w:r w:rsidR="00E9603D" w:rsidRPr="0085114E">
              <w:rPr>
                <w:rFonts w:ascii="Times New Roman" w:eastAsia="Times New Roman" w:hAnsi="Times New Roman" w:cs="Times New Roman"/>
                <w:sz w:val="28"/>
                <w:szCs w:val="28"/>
                <w:lang w:eastAsia="uk-UA"/>
              </w:rPr>
              <w:t>ична висота</w:t>
            </w:r>
            <w:r w:rsidRPr="0085114E">
              <w:rPr>
                <w:rFonts w:ascii="Times New Roman" w:eastAsia="Times New Roman" w:hAnsi="Times New Roman" w:cs="Times New Roman"/>
                <w:sz w:val="28"/>
                <w:szCs w:val="28"/>
                <w:lang w:eastAsia="uk-UA"/>
              </w:rPr>
              <w:t xml:space="preserve"> будівлі</w:t>
            </w:r>
          </w:p>
        </w:tc>
        <w:tc>
          <w:tcPr>
            <w:tcW w:w="1560" w:type="dxa"/>
            <w:hideMark/>
          </w:tcPr>
          <w:p w14:paraId="61266ED3"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w:t>
            </w:r>
          </w:p>
        </w:tc>
        <w:tc>
          <w:tcPr>
            <w:tcW w:w="1837" w:type="dxa"/>
            <w:hideMark/>
          </w:tcPr>
          <w:p w14:paraId="1A767F47" w14:textId="2BAFC40E"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12,6</w:t>
            </w:r>
            <w:r w:rsidR="00DB7A7B" w:rsidRPr="0085114E">
              <w:rPr>
                <w:rFonts w:ascii="Times New Roman" w:eastAsia="Times New Roman" w:hAnsi="Times New Roman" w:cs="Times New Roman"/>
                <w:sz w:val="28"/>
                <w:szCs w:val="28"/>
                <w:lang w:eastAsia="uk-UA"/>
              </w:rPr>
              <w:t>00</w:t>
            </w:r>
          </w:p>
        </w:tc>
      </w:tr>
      <w:tr w:rsidR="00DB7A7B" w:rsidRPr="0085114E" w14:paraId="7CC85525" w14:textId="77777777" w:rsidTr="00DB7A7B">
        <w:trPr>
          <w:trHeight w:val="567"/>
        </w:trPr>
        <w:tc>
          <w:tcPr>
            <w:tcW w:w="987" w:type="dxa"/>
            <w:hideMark/>
          </w:tcPr>
          <w:p w14:paraId="7002FB4F"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7</w:t>
            </w:r>
          </w:p>
        </w:tc>
        <w:tc>
          <w:tcPr>
            <w:tcW w:w="4961" w:type="dxa"/>
            <w:hideMark/>
          </w:tcPr>
          <w:p w14:paraId="3D70017B" w14:textId="7159D768"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підземного паркінгу</w:t>
            </w:r>
          </w:p>
        </w:tc>
        <w:tc>
          <w:tcPr>
            <w:tcW w:w="1560" w:type="dxa"/>
            <w:hideMark/>
          </w:tcPr>
          <w:p w14:paraId="0CF5A839"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474352B2" w14:textId="0B0700A1"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882,</w:t>
            </w:r>
            <w:r w:rsidR="00712AE2">
              <w:rPr>
                <w:rFonts w:ascii="Times New Roman" w:eastAsia="Times New Roman" w:hAnsi="Times New Roman" w:cs="Times New Roman"/>
                <w:sz w:val="28"/>
                <w:szCs w:val="28"/>
                <w:lang w:eastAsia="uk-UA"/>
              </w:rPr>
              <w:t>62</w:t>
            </w:r>
          </w:p>
        </w:tc>
      </w:tr>
      <w:tr w:rsidR="00DB7A7B" w:rsidRPr="0085114E" w14:paraId="7F652C71" w14:textId="77777777" w:rsidTr="00DB7A7B">
        <w:trPr>
          <w:trHeight w:val="567"/>
        </w:trPr>
        <w:tc>
          <w:tcPr>
            <w:tcW w:w="987" w:type="dxa"/>
            <w:hideMark/>
          </w:tcPr>
          <w:p w14:paraId="2C776E85"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8</w:t>
            </w:r>
          </w:p>
        </w:tc>
        <w:tc>
          <w:tcPr>
            <w:tcW w:w="4961" w:type="dxa"/>
            <w:hideMark/>
          </w:tcPr>
          <w:p w14:paraId="7CD7A460"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мощення тротуарів (бруківка)</w:t>
            </w:r>
          </w:p>
        </w:tc>
        <w:tc>
          <w:tcPr>
            <w:tcW w:w="1560" w:type="dxa"/>
            <w:hideMark/>
          </w:tcPr>
          <w:p w14:paraId="77CA02B0"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1BD6180B" w14:textId="70FD8945"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784,7</w:t>
            </w:r>
            <w:r w:rsidR="00DB7A7B" w:rsidRPr="0085114E">
              <w:rPr>
                <w:rFonts w:ascii="Times New Roman" w:eastAsia="Times New Roman" w:hAnsi="Times New Roman" w:cs="Times New Roman"/>
                <w:sz w:val="28"/>
                <w:szCs w:val="28"/>
                <w:lang w:eastAsia="uk-UA"/>
              </w:rPr>
              <w:t>0</w:t>
            </w:r>
          </w:p>
        </w:tc>
      </w:tr>
      <w:tr w:rsidR="00DB7A7B" w:rsidRPr="0085114E" w14:paraId="766C7490" w14:textId="77777777" w:rsidTr="00DB7A7B">
        <w:trPr>
          <w:trHeight w:val="567"/>
        </w:trPr>
        <w:tc>
          <w:tcPr>
            <w:tcW w:w="987" w:type="dxa"/>
            <w:hideMark/>
          </w:tcPr>
          <w:p w14:paraId="6766F212"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9</w:t>
            </w:r>
          </w:p>
        </w:tc>
        <w:tc>
          <w:tcPr>
            <w:tcW w:w="4961" w:type="dxa"/>
            <w:hideMark/>
          </w:tcPr>
          <w:p w14:paraId="736182AA"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асфальтобетонного покриття</w:t>
            </w:r>
          </w:p>
        </w:tc>
        <w:tc>
          <w:tcPr>
            <w:tcW w:w="1560" w:type="dxa"/>
            <w:hideMark/>
          </w:tcPr>
          <w:p w14:paraId="7EDEA3B2"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3E3AF241" w14:textId="498821AA"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262,2</w:t>
            </w:r>
            <w:r w:rsidR="00DB7A7B" w:rsidRPr="0085114E">
              <w:rPr>
                <w:rFonts w:ascii="Times New Roman" w:eastAsia="Times New Roman" w:hAnsi="Times New Roman" w:cs="Times New Roman"/>
                <w:sz w:val="28"/>
                <w:szCs w:val="28"/>
                <w:lang w:eastAsia="uk-UA"/>
              </w:rPr>
              <w:t>0</w:t>
            </w:r>
          </w:p>
        </w:tc>
      </w:tr>
      <w:tr w:rsidR="00DB7A7B" w:rsidRPr="0085114E" w14:paraId="019CA9E6" w14:textId="77777777" w:rsidTr="00DB7A7B">
        <w:trPr>
          <w:trHeight w:val="567"/>
        </w:trPr>
        <w:tc>
          <w:tcPr>
            <w:tcW w:w="987" w:type="dxa"/>
            <w:hideMark/>
          </w:tcPr>
          <w:p w14:paraId="39C0A70F"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10</w:t>
            </w:r>
          </w:p>
        </w:tc>
        <w:tc>
          <w:tcPr>
            <w:tcW w:w="4961" w:type="dxa"/>
            <w:hideMark/>
          </w:tcPr>
          <w:p w14:paraId="2ED5AFE9"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ландшафтного озеленення</w:t>
            </w:r>
          </w:p>
        </w:tc>
        <w:tc>
          <w:tcPr>
            <w:tcW w:w="1560" w:type="dxa"/>
            <w:hideMark/>
          </w:tcPr>
          <w:p w14:paraId="56CA3FBB"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27FBCAB8" w14:textId="6F7C08CD"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444,7</w:t>
            </w:r>
            <w:r w:rsidR="00DB7A7B" w:rsidRPr="0085114E">
              <w:rPr>
                <w:rFonts w:ascii="Times New Roman" w:eastAsia="Times New Roman" w:hAnsi="Times New Roman" w:cs="Times New Roman"/>
                <w:sz w:val="28"/>
                <w:szCs w:val="28"/>
                <w:lang w:eastAsia="uk-UA"/>
              </w:rPr>
              <w:t>0</w:t>
            </w:r>
          </w:p>
        </w:tc>
      </w:tr>
      <w:tr w:rsidR="00DB7A7B" w:rsidRPr="0085114E" w14:paraId="677E10FC" w14:textId="77777777" w:rsidTr="00DB7A7B">
        <w:trPr>
          <w:trHeight w:val="567"/>
        </w:trPr>
        <w:tc>
          <w:tcPr>
            <w:tcW w:w="987" w:type="dxa"/>
            <w:hideMark/>
          </w:tcPr>
          <w:p w14:paraId="722E80BE"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11</w:t>
            </w:r>
          </w:p>
        </w:tc>
        <w:tc>
          <w:tcPr>
            <w:tcW w:w="4961" w:type="dxa"/>
            <w:hideMark/>
          </w:tcPr>
          <w:p w14:paraId="7D0DEEF5"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Відсоток озеленення ділянки</w:t>
            </w:r>
          </w:p>
        </w:tc>
        <w:tc>
          <w:tcPr>
            <w:tcW w:w="1560" w:type="dxa"/>
            <w:hideMark/>
          </w:tcPr>
          <w:p w14:paraId="1A953500" w14:textId="77777777"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w:t>
            </w:r>
          </w:p>
        </w:tc>
        <w:tc>
          <w:tcPr>
            <w:tcW w:w="1837" w:type="dxa"/>
            <w:hideMark/>
          </w:tcPr>
          <w:p w14:paraId="691F0E8C" w14:textId="0087A971" w:rsidR="00E9603D" w:rsidRPr="0085114E" w:rsidRDefault="00E9603D" w:rsidP="002F6807">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18,4</w:t>
            </w:r>
            <w:r w:rsidR="00DB7A7B" w:rsidRPr="0085114E">
              <w:rPr>
                <w:rFonts w:ascii="Times New Roman" w:eastAsia="Times New Roman" w:hAnsi="Times New Roman" w:cs="Times New Roman"/>
                <w:sz w:val="28"/>
                <w:szCs w:val="28"/>
                <w:lang w:eastAsia="uk-UA"/>
              </w:rPr>
              <w:t>0</w:t>
            </w:r>
          </w:p>
        </w:tc>
      </w:tr>
      <w:bookmarkEnd w:id="9"/>
    </w:tbl>
    <w:p w14:paraId="22B4E68F" w14:textId="77777777" w:rsidR="004019D0" w:rsidRDefault="004019D0" w:rsidP="002F6807">
      <w:pPr>
        <w:spacing w:line="360" w:lineRule="auto"/>
        <w:ind w:left="284" w:firstLine="709"/>
        <w:jc w:val="both"/>
        <w:rPr>
          <w:rFonts w:ascii="Times New Roman" w:hAnsi="Times New Roman" w:cs="Times New Roman"/>
          <w:b/>
          <w:bCs/>
          <w:sz w:val="28"/>
          <w:szCs w:val="28"/>
        </w:rPr>
      </w:pPr>
    </w:p>
    <w:p w14:paraId="7212EB8B" w14:textId="2EE1ACF4" w:rsidR="00576942" w:rsidRPr="0085114E" w:rsidRDefault="00DB7A7B"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2.6. Висновки до розділу 2</w:t>
      </w:r>
    </w:p>
    <w:p w14:paraId="1AD65CB2" w14:textId="54EF39F6" w:rsidR="008015AE" w:rsidRPr="0085114E" w:rsidRDefault="008015AE"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Проаналізувавши містобудівну ситуацію та просторову структуру Лисецької громади, я зафіксувала чіткий інфраструктурний дисбаланс: діючий адміністративний сектор селища функціонує повністю відірвано від культурно-дозвіллєвої сфери, яка досі територіально прив'язана до морально застарілої будівлі в селі Старий Лисець. Через лінійний характер забудови </w:t>
      </w:r>
      <w:r w:rsidRPr="0085114E">
        <w:rPr>
          <w:rFonts w:ascii="Times New Roman" w:hAnsi="Times New Roman" w:cs="Times New Roman"/>
          <w:sz w:val="28"/>
          <w:szCs w:val="28"/>
        </w:rPr>
        <w:lastRenderedPageBreak/>
        <w:t xml:space="preserve">вздовж вулиці Січових Стрільців та суто утилітарну роль адміністративних будівель громади мешканці позбавлені простору для неформальної комунікації. Тому </w:t>
      </w:r>
      <w:r w:rsidR="005127CC" w:rsidRPr="0085114E">
        <w:rPr>
          <w:rFonts w:ascii="Times New Roman" w:hAnsi="Times New Roman" w:cs="Times New Roman"/>
          <w:sz w:val="28"/>
          <w:szCs w:val="28"/>
        </w:rPr>
        <w:t>проєкт</w:t>
      </w:r>
      <w:r w:rsidRPr="0085114E">
        <w:rPr>
          <w:rFonts w:ascii="Times New Roman" w:hAnsi="Times New Roman" w:cs="Times New Roman"/>
          <w:sz w:val="28"/>
          <w:szCs w:val="28"/>
        </w:rPr>
        <w:t xml:space="preserve">ований Будинок культури розглядається не просто як будівля, а як «соціальний магніт», здатний об'єднати розрізнені установи в єдину, живу систему громадського центру.  </w:t>
      </w:r>
    </w:p>
    <w:p w14:paraId="1E6CBAE6" w14:textId="7E309F1D" w:rsidR="008015AE" w:rsidRPr="0085114E" w:rsidRDefault="008015AE"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Вибір ділянки площею 2 415,00 м² в пішій доступності до річки Бистриця Солотвинська та Лисецького парку дав можливість задіяти принципи біофільного дизайну й забезпечити делікатний перехід від урбанізованого середовища до природного ландшафту. Розташування об'єкта на перетині локальних зв'язків та регіональної траси Н-09 перетворює його на доступний мультимодальний вузол для мешканців усіх сіл громади й агломерації.  </w:t>
      </w:r>
    </w:p>
    <w:p w14:paraId="1191AD71" w14:textId="7C5EBEE3" w:rsidR="008015AE" w:rsidRPr="0085114E" w:rsidRDefault="008015AE"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На основі регламентів ДБН Б.2.2-12:2019 було сформовано диференційовану структуру генерального плану із чітким виділенням п'яти взаємопов'язаних зон. Для того щоб максимально зберегти корисну площу під ландшафтне озеленення (що за ТЕП становить 18,4%), паркувальний сектор розділено, перенісши основне навантаження у підземний паркінг площею 882,90 м². Внутрішню логістику господарської зони розроблено з урахуванням автономності процесів: заїзд для обслуговування кафе організовано з вулиці Січових Стрільців, а технічне подвір'я для сцени та підвезення декорацій винесено на менш завантажену вулицю Тараса Шевченка.  </w:t>
      </w:r>
    </w:p>
    <w:p w14:paraId="7BFBB519" w14:textId="77777777" w:rsidR="008015AE" w:rsidRPr="0085114E" w:rsidRDefault="008015AE"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При посадці триповерхового об'єкта на майданчику дотримано нормативні протипожежні та санітарні розриви. Проєктом забезпечено відстань 8 метрів до найближчих житлових будинків садибного типу, 3 метри відступу від межі суміжних ділянок та 10 метрів від відкритих автостоянок до світлопрозорих фасадів. Закритий майданчик збору ТВП віддалений від вікон на нормативні 20 метрів та ізольований рослинним екраном. Для забезпечення цивільного захисту та пожежної безпеки із західного боку споруди передбачено проїзд шириною 3,5 м з безперешкодним виходом на вуличну мережу.  </w:t>
      </w:r>
    </w:p>
    <w:p w14:paraId="03EDB060" w14:textId="77777777" w:rsidR="005144F8" w:rsidRPr="0085114E" w:rsidRDefault="008015AE"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Впровадження вимог ДБН В.2.2-40:2018 дозволило сформувати повністю безбар'єрне й інклюзивне середовище. Всі входи будівлі виконані на одному рівні з землею без порогів, бортові камені в місцях перетину тротуарів понижені до 0,02 м, а розширені до 3,5 м місця для автотранспорту МГН максимально наближені до входу (на відстань до 15 м). У поєднанні з елементами тактильної навігації та рекреаційною зоною це дозволяє забезпечити комфортний і рівний доступ до культурних послуг для всіх мешканців та гостей громади.</w:t>
      </w:r>
    </w:p>
    <w:p w14:paraId="5ABBB13E" w14:textId="77777777" w:rsidR="005144F8" w:rsidRPr="0085114E" w:rsidRDefault="005144F8" w:rsidP="002F6807">
      <w:pPr>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56C7A620" w14:textId="407C7613" w:rsidR="00902984" w:rsidRPr="0085114E" w:rsidRDefault="00902984" w:rsidP="00902984">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РОЗДІЛ 3. АРХІТЕКТУРНО-ПЛАНУВАЛЬНІ РІШЕННЯ</w:t>
      </w:r>
    </w:p>
    <w:p w14:paraId="443D0838" w14:textId="46B4A162" w:rsidR="00902984" w:rsidRPr="0085114E" w:rsidRDefault="00902984" w:rsidP="00902984">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3.1 Художньо-образна концепція </w:t>
      </w:r>
    </w:p>
    <w:p w14:paraId="0B177574" w14:textId="77777777" w:rsidR="00902984" w:rsidRPr="0085114E" w:rsidRDefault="00902984" w:rsidP="00902984">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Художньо-образна концепція проєкту мультимодального будинку культури в селищі Лисець базується на філософії просторової відкритості та біофільної інтеграції, виступаючи сполучною ланкою між урбанізованим середовищем селищного центру та природним ландшафтом Прикарпаття. Архітектурна ідея відображає заперечення застарілих радянських моделей закритих, монофункціональних клубів на користь дифузного, прозорого громадського простору нового покоління. </w:t>
      </w:r>
    </w:p>
    <w:p w14:paraId="1508B732" w14:textId="1C49B10E" w:rsidR="00902984" w:rsidRPr="0085114E" w:rsidRDefault="00902984" w:rsidP="00902984">
      <w:pPr>
        <w:ind w:firstLine="993"/>
        <w:jc w:val="both"/>
        <w:rPr>
          <w:rFonts w:ascii="Times New Roman" w:hAnsi="Times New Roman" w:cs="Times New Roman"/>
          <w:sz w:val="28"/>
          <w:szCs w:val="28"/>
        </w:rPr>
      </w:pPr>
      <w:r w:rsidRPr="0085114E">
        <w:rPr>
          <w:rFonts w:ascii="Times New Roman" w:hAnsi="Times New Roman" w:cs="Times New Roman"/>
          <w:sz w:val="28"/>
          <w:szCs w:val="28"/>
        </w:rPr>
        <w:t>Об'ємно-просторова композиція триповерхової будівлі побудована на грі контрастів: поєднанні невагомих скляних поверхонь, які символізують прозорість демократичного суспільства, із тектонічними закритими об’ємами, що підкреслюють стабільність, міцність та безпеку сучасної громадської споруди [</w:t>
      </w:r>
      <w:r w:rsidR="001408E9">
        <w:rPr>
          <w:rFonts w:ascii="Times New Roman" w:hAnsi="Times New Roman" w:cs="Times New Roman"/>
          <w:sz w:val="28"/>
          <w:szCs w:val="28"/>
        </w:rPr>
        <w:t>26</w:t>
      </w:r>
      <w:r w:rsidRPr="0085114E">
        <w:rPr>
          <w:rFonts w:ascii="Times New Roman" w:hAnsi="Times New Roman" w:cs="Times New Roman"/>
          <w:sz w:val="28"/>
          <w:szCs w:val="28"/>
        </w:rPr>
        <w:t>].</w:t>
      </w:r>
    </w:p>
    <w:p w14:paraId="6B974E0D" w14:textId="1354CE15" w:rsidR="00902984" w:rsidRPr="0085114E" w:rsidRDefault="00902984" w:rsidP="00902984">
      <w:pPr>
        <w:ind w:firstLine="993"/>
        <w:jc w:val="both"/>
        <w:rPr>
          <w:rFonts w:ascii="Times New Roman" w:hAnsi="Times New Roman" w:cs="Times New Roman"/>
          <w:sz w:val="28"/>
          <w:szCs w:val="28"/>
        </w:rPr>
      </w:pPr>
      <w:r w:rsidRPr="0085114E">
        <w:rPr>
          <w:rFonts w:ascii="Times New Roman" w:hAnsi="Times New Roman" w:cs="Times New Roman"/>
          <w:sz w:val="28"/>
          <w:szCs w:val="28"/>
        </w:rPr>
        <w:t>Пластика та архітектурне оформлення фасадів тяжіють до естетики скандинавського модернізму та регіональної органічної архітектури, де функціональність планування диктує зовнішню геометрію мас. Візуальний образ будівлі, що проглядається з регіональної магістралі, формує виразний маркер ідентичності громади за рахунок використання чесних, натуральних матеріалів. Головним композиційним акцентом виступає делікатне переосмислення традиційного будівництва Передкарпаття: інтегровані у площину стін лінійні дерев’яні елементи та гонтові текстури, що перетинаються під різними кутами, створюють автентичний пластичний ритм, унеможливлюючи пряме копіювання історичних форм і підкреслюючи сучасний контекст споруди [</w:t>
      </w:r>
      <w:r w:rsidR="001408E9">
        <w:rPr>
          <w:rFonts w:ascii="Times New Roman" w:hAnsi="Times New Roman" w:cs="Times New Roman"/>
          <w:sz w:val="28"/>
          <w:szCs w:val="28"/>
        </w:rPr>
        <w:t>28</w:t>
      </w:r>
      <w:r w:rsidRPr="0085114E">
        <w:rPr>
          <w:rFonts w:ascii="Times New Roman" w:hAnsi="Times New Roman" w:cs="Times New Roman"/>
          <w:sz w:val="28"/>
          <w:szCs w:val="28"/>
        </w:rPr>
        <w:t>].</w:t>
      </w:r>
    </w:p>
    <w:p w14:paraId="1A9FFEE0" w14:textId="37788301" w:rsidR="00902984" w:rsidRPr="0085114E" w:rsidRDefault="00902984" w:rsidP="00902984">
      <w:pPr>
        <w:ind w:firstLine="993"/>
        <w:jc w:val="both"/>
        <w:rPr>
          <w:rFonts w:ascii="Times New Roman" w:hAnsi="Times New Roman" w:cs="Times New Roman"/>
          <w:sz w:val="28"/>
          <w:szCs w:val="28"/>
        </w:rPr>
      </w:pPr>
      <w:r w:rsidRPr="0085114E">
        <w:rPr>
          <w:rFonts w:ascii="Times New Roman" w:hAnsi="Times New Roman" w:cs="Times New Roman"/>
          <w:sz w:val="28"/>
          <w:szCs w:val="28"/>
        </w:rPr>
        <w:t>Концептуальний діалог між екстер’єром та інтер’єром реалізовано через урбаністичний прийом проміжного простору, де межа між зовнішнім вхідним подвір'ям та внутрішнім середовищем хабу нівелюється. Завдяки панорамному склінню головного фасаду, внутрішній багатосвітловий атріум стає візуальним продовженням парадної площі, запрошуючи транзитні пішохідні потоки долучитися до культурних процесів закладу. Горизонтальний лаконічний силует пласкої покрівлі гармонійно вписується у помірно горбистий рельєф селища, не домінуючи над малоповерховою житловою забудовою, а виконуючи роль архітектурного та духовного компаса Лисецької громади [</w:t>
      </w:r>
      <w:r w:rsidR="003C71A8">
        <w:rPr>
          <w:rFonts w:ascii="Times New Roman" w:hAnsi="Times New Roman" w:cs="Times New Roman"/>
          <w:sz w:val="28"/>
          <w:szCs w:val="28"/>
        </w:rPr>
        <w:t>30</w:t>
      </w:r>
      <w:r w:rsidRPr="0085114E">
        <w:rPr>
          <w:rFonts w:ascii="Times New Roman" w:hAnsi="Times New Roman" w:cs="Times New Roman"/>
          <w:sz w:val="28"/>
          <w:szCs w:val="28"/>
        </w:rPr>
        <w:t>].</w:t>
      </w:r>
    </w:p>
    <w:p w14:paraId="74712A13" w14:textId="4E5F65B9" w:rsidR="00902984" w:rsidRPr="0085114E" w:rsidRDefault="00902984" w:rsidP="00902984">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3.2 Функціонально-планувальна організація об’єкту </w:t>
      </w:r>
      <w:r w:rsidR="005127CC" w:rsidRPr="0085114E">
        <w:rPr>
          <w:rFonts w:ascii="Times New Roman" w:hAnsi="Times New Roman" w:cs="Times New Roman"/>
          <w:b/>
          <w:bCs/>
          <w:sz w:val="28"/>
          <w:szCs w:val="28"/>
        </w:rPr>
        <w:t>проєкт</w:t>
      </w:r>
      <w:r w:rsidRPr="0085114E">
        <w:rPr>
          <w:rFonts w:ascii="Times New Roman" w:hAnsi="Times New Roman" w:cs="Times New Roman"/>
          <w:b/>
          <w:bCs/>
          <w:sz w:val="28"/>
          <w:szCs w:val="28"/>
        </w:rPr>
        <w:t xml:space="preserve">ування </w:t>
      </w:r>
    </w:p>
    <w:p w14:paraId="10864987" w14:textId="31AF4B00" w:rsidR="008C6F38" w:rsidRPr="0085114E"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 xml:space="preserve">Архітектурно-планувальна організація триповерхового мультимодального </w:t>
      </w:r>
      <w:r w:rsidRPr="0085114E">
        <w:rPr>
          <w:rFonts w:ascii="Times New Roman" w:hAnsi="Times New Roman" w:cs="Times New Roman"/>
          <w:sz w:val="28"/>
          <w:szCs w:val="28"/>
        </w:rPr>
        <w:t>б</w:t>
      </w:r>
      <w:r w:rsidRPr="008C6F38">
        <w:rPr>
          <w:rFonts w:ascii="Times New Roman" w:hAnsi="Times New Roman" w:cs="Times New Roman"/>
          <w:sz w:val="28"/>
          <w:szCs w:val="28"/>
        </w:rPr>
        <w:t xml:space="preserve">удинку культури в селищі Лисець базується на впровадженні кластерної матриці, що дозволяє диференціювати внутрішні технологічні процеси громадського хабу. Проєктований простір має чітке горизонтальне та вертикальне структурування, спрямоване на розділення </w:t>
      </w:r>
      <w:r w:rsidRPr="008C6F38">
        <w:rPr>
          <w:rFonts w:ascii="Times New Roman" w:hAnsi="Times New Roman" w:cs="Times New Roman"/>
          <w:sz w:val="28"/>
          <w:szCs w:val="28"/>
        </w:rPr>
        <w:lastRenderedPageBreak/>
        <w:t>людських потоків, оптимізацію внутрішньої логістики та забезпечення автономного функціонування окремих блоків протягом дня. [</w:t>
      </w:r>
      <w:r w:rsidR="00856776">
        <w:rPr>
          <w:rFonts w:ascii="Times New Roman" w:hAnsi="Times New Roman" w:cs="Times New Roman"/>
          <w:sz w:val="28"/>
          <w:szCs w:val="28"/>
        </w:rPr>
        <w:t>14</w:t>
      </w:r>
      <w:r w:rsidRPr="008C6F38">
        <w:rPr>
          <w:rFonts w:ascii="Times New Roman" w:hAnsi="Times New Roman" w:cs="Times New Roman"/>
          <w:sz w:val="28"/>
          <w:szCs w:val="28"/>
        </w:rPr>
        <w:t>].</w:t>
      </w:r>
    </w:p>
    <w:p w14:paraId="6CD74748" w14:textId="77777777" w:rsidR="00A23F34" w:rsidRPr="0085114E" w:rsidRDefault="00A23F34" w:rsidP="008C6F38">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Культурно-видовищний сектор </w:t>
      </w:r>
    </w:p>
    <w:p w14:paraId="3F028CA7" w14:textId="4FEF824E" w:rsidR="00A23F34" w:rsidRPr="008C6F38" w:rsidRDefault="00A23F34" w:rsidP="008C6F38">
      <w:pPr>
        <w:ind w:firstLine="993"/>
        <w:jc w:val="both"/>
        <w:rPr>
          <w:rFonts w:ascii="Times New Roman" w:hAnsi="Times New Roman" w:cs="Times New Roman"/>
          <w:sz w:val="28"/>
          <w:szCs w:val="28"/>
        </w:rPr>
      </w:pPr>
      <w:r w:rsidRPr="0085114E">
        <w:rPr>
          <w:rFonts w:ascii="Times New Roman" w:hAnsi="Times New Roman" w:cs="Times New Roman"/>
          <w:sz w:val="28"/>
          <w:szCs w:val="28"/>
        </w:rPr>
        <w:t>Головним планувальним, технологічним та композиційним ядром будівлі виступає універсальна глядацька зала, розрахована на виконання провідної культурно-видовищної функції комплексу. Простір зали інтегрує амфітеатральну зону посадки глядачів, що забезпечує нормативні кути видимості, та розвинений сценічний комплекс із планшетом сцени, кишенями для зберігання декорацій, а також суміжним ізольованим блоком артистичних вбиралень і репетиційних кімнат. Функціональна гібридність зали дозволяє оперативно трансформувати її простір під різні експлуатаційні сценарії — від театральних перформансів, концертів та кінопоказів до масштабних загальноселищних форумів, зборів громади, святкувань, виставок та науково-практичних конференцій, що забезпечує безперервне та ефективне використання головного об'єму споруди. [</w:t>
      </w:r>
      <w:r w:rsidR="00856776">
        <w:rPr>
          <w:rFonts w:ascii="Times New Roman" w:hAnsi="Times New Roman" w:cs="Times New Roman"/>
          <w:sz w:val="28"/>
          <w:szCs w:val="28"/>
        </w:rPr>
        <w:t>14</w:t>
      </w:r>
      <w:r w:rsidRPr="0085114E">
        <w:rPr>
          <w:rFonts w:ascii="Times New Roman" w:hAnsi="Times New Roman" w:cs="Times New Roman"/>
          <w:sz w:val="28"/>
          <w:szCs w:val="28"/>
        </w:rPr>
        <w:t xml:space="preserve">; </w:t>
      </w:r>
      <w:r w:rsidR="001408E9">
        <w:rPr>
          <w:rFonts w:ascii="Times New Roman" w:hAnsi="Times New Roman" w:cs="Times New Roman"/>
          <w:sz w:val="28"/>
          <w:szCs w:val="28"/>
        </w:rPr>
        <w:t>29</w:t>
      </w:r>
      <w:r w:rsidRPr="0085114E">
        <w:rPr>
          <w:rFonts w:ascii="Times New Roman" w:hAnsi="Times New Roman" w:cs="Times New Roman"/>
          <w:sz w:val="28"/>
          <w:szCs w:val="28"/>
        </w:rPr>
        <w:t>].</w:t>
      </w:r>
    </w:p>
    <w:p w14:paraId="4040A461" w14:textId="77777777" w:rsidR="008C6F38" w:rsidRPr="0085114E"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b/>
          <w:bCs/>
          <w:sz w:val="28"/>
          <w:szCs w:val="28"/>
        </w:rPr>
        <w:t>Видовищно-репрезентативна та вхідна група приміщень.</w:t>
      </w:r>
      <w:r w:rsidRPr="008C6F38">
        <w:rPr>
          <w:rFonts w:ascii="Times New Roman" w:hAnsi="Times New Roman" w:cs="Times New Roman"/>
          <w:sz w:val="28"/>
          <w:szCs w:val="28"/>
        </w:rPr>
        <w:t xml:space="preserve"> </w:t>
      </w:r>
    </w:p>
    <w:p w14:paraId="0ABF6E94" w14:textId="66A9B873"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Цей кластер зосереджений на першому поверсі будівлі й виконує функцію головного комунікаційного та соціального вузла споруди. До його складу входять вхідний тамбур, просторий вестибюль із зоною гардероба, центральн</w:t>
      </w:r>
      <w:r w:rsidRPr="0085114E">
        <w:rPr>
          <w:rFonts w:ascii="Times New Roman" w:hAnsi="Times New Roman" w:cs="Times New Roman"/>
          <w:sz w:val="28"/>
          <w:szCs w:val="28"/>
        </w:rPr>
        <w:t>е фоє</w:t>
      </w:r>
      <w:r w:rsidRPr="008C6F38">
        <w:rPr>
          <w:rFonts w:ascii="Times New Roman" w:hAnsi="Times New Roman" w:cs="Times New Roman"/>
          <w:sz w:val="28"/>
          <w:szCs w:val="28"/>
        </w:rPr>
        <w:t>, як</w:t>
      </w:r>
      <w:r w:rsidRPr="0085114E">
        <w:rPr>
          <w:rFonts w:ascii="Times New Roman" w:hAnsi="Times New Roman" w:cs="Times New Roman"/>
          <w:sz w:val="28"/>
          <w:szCs w:val="28"/>
        </w:rPr>
        <w:t>е</w:t>
      </w:r>
      <w:r w:rsidRPr="008C6F38">
        <w:rPr>
          <w:rFonts w:ascii="Times New Roman" w:hAnsi="Times New Roman" w:cs="Times New Roman"/>
          <w:sz w:val="28"/>
          <w:szCs w:val="28"/>
        </w:rPr>
        <w:t xml:space="preserve"> забезпечує візуальний зв'язок між рівнями. Планувальне вирішення вхідної групи орієнтоване на безперешкодний прийом масових потоків відвідувачів у та їх швидкий розподіл по інших функціональних зонах [</w:t>
      </w:r>
      <w:r w:rsidR="00856776">
        <w:rPr>
          <w:rFonts w:ascii="Times New Roman" w:hAnsi="Times New Roman" w:cs="Times New Roman"/>
          <w:sz w:val="28"/>
          <w:szCs w:val="28"/>
        </w:rPr>
        <w:t>14</w:t>
      </w:r>
      <w:r w:rsidRPr="008C6F38">
        <w:rPr>
          <w:rFonts w:ascii="Times New Roman" w:hAnsi="Times New Roman" w:cs="Times New Roman"/>
          <w:sz w:val="28"/>
          <w:szCs w:val="28"/>
        </w:rPr>
        <w:t>].</w:t>
      </w:r>
    </w:p>
    <w:p w14:paraId="72A4943E" w14:textId="77777777" w:rsidR="00A23F34" w:rsidRPr="0085114E"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b/>
          <w:bCs/>
          <w:sz w:val="28"/>
          <w:szCs w:val="28"/>
        </w:rPr>
        <w:t>Культурно-освітня та дозвіллєво-розважальна група приміщень.</w:t>
      </w:r>
      <w:r w:rsidRPr="008C6F38">
        <w:rPr>
          <w:rFonts w:ascii="Times New Roman" w:hAnsi="Times New Roman" w:cs="Times New Roman"/>
          <w:sz w:val="28"/>
          <w:szCs w:val="28"/>
        </w:rPr>
        <w:t xml:space="preserve"> </w:t>
      </w:r>
    </w:p>
    <w:p w14:paraId="6D01CF85" w14:textId="0C5A4439"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Дана група повністю винесена на другий поверх закладу і групується навколо великого розподільчого фоє</w:t>
      </w:r>
      <w:r w:rsidRPr="0085114E">
        <w:rPr>
          <w:rFonts w:ascii="Times New Roman" w:hAnsi="Times New Roman" w:cs="Times New Roman"/>
          <w:sz w:val="28"/>
          <w:szCs w:val="28"/>
        </w:rPr>
        <w:t xml:space="preserve">. </w:t>
      </w:r>
      <w:r w:rsidRPr="008C6F38">
        <w:rPr>
          <w:rFonts w:ascii="Times New Roman" w:hAnsi="Times New Roman" w:cs="Times New Roman"/>
          <w:sz w:val="28"/>
          <w:szCs w:val="28"/>
        </w:rPr>
        <w:t>Кластер когнітивно-творчого розвитку та дозвілля включає кімнату для гурткових занять, інтерактивну ігрову зону, більярдний зал, а також медійно-цифрові простори — кімнату для плейстейшн та ізольовану VIP-кімнату. Подібне планувальне групування дозволяє ізолювати гучні розважальні та навчальні процеси від видовищних та адміністративних зон [</w:t>
      </w:r>
      <w:r w:rsidR="00856776">
        <w:rPr>
          <w:rFonts w:ascii="Times New Roman" w:hAnsi="Times New Roman" w:cs="Times New Roman"/>
          <w:sz w:val="28"/>
          <w:szCs w:val="28"/>
        </w:rPr>
        <w:t>13</w:t>
      </w:r>
      <w:r w:rsidRPr="008C6F38">
        <w:rPr>
          <w:rFonts w:ascii="Times New Roman" w:hAnsi="Times New Roman" w:cs="Times New Roman"/>
          <w:sz w:val="28"/>
          <w:szCs w:val="28"/>
        </w:rPr>
        <w:t>].</w:t>
      </w:r>
    </w:p>
    <w:p w14:paraId="216A99C5" w14:textId="77777777" w:rsidR="00A23F34" w:rsidRPr="0085114E" w:rsidRDefault="008C6F38" w:rsidP="008C6F38">
      <w:pPr>
        <w:ind w:firstLine="993"/>
        <w:jc w:val="both"/>
        <w:rPr>
          <w:rFonts w:ascii="Times New Roman" w:hAnsi="Times New Roman" w:cs="Times New Roman"/>
          <w:b/>
          <w:bCs/>
          <w:sz w:val="28"/>
          <w:szCs w:val="28"/>
        </w:rPr>
      </w:pPr>
      <w:r w:rsidRPr="008C6F38">
        <w:rPr>
          <w:rFonts w:ascii="Times New Roman" w:hAnsi="Times New Roman" w:cs="Times New Roman"/>
          <w:b/>
          <w:bCs/>
          <w:sz w:val="28"/>
          <w:szCs w:val="28"/>
        </w:rPr>
        <w:t>Група приміщень громадського харчування (</w:t>
      </w:r>
      <w:r w:rsidRPr="0085114E">
        <w:rPr>
          <w:rFonts w:ascii="Times New Roman" w:hAnsi="Times New Roman" w:cs="Times New Roman"/>
          <w:b/>
          <w:bCs/>
          <w:sz w:val="28"/>
          <w:szCs w:val="28"/>
        </w:rPr>
        <w:t>Кафе</w:t>
      </w:r>
      <w:r w:rsidRPr="008C6F38">
        <w:rPr>
          <w:rFonts w:ascii="Times New Roman" w:hAnsi="Times New Roman" w:cs="Times New Roman"/>
          <w:b/>
          <w:bCs/>
          <w:sz w:val="28"/>
          <w:szCs w:val="28"/>
        </w:rPr>
        <w:t>).</w:t>
      </w:r>
    </w:p>
    <w:p w14:paraId="79832483" w14:textId="19EA9EB4"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Специфіка блоку полягає у його дворівневій структурі, пов'язаній єдиним технологічним процесом. На першому поверсі запроєктовано заготівельний виробничий цех кухні із окремим господарським входом</w:t>
      </w:r>
      <w:r w:rsidRPr="0085114E">
        <w:rPr>
          <w:rFonts w:ascii="Times New Roman" w:hAnsi="Times New Roman" w:cs="Times New Roman"/>
          <w:sz w:val="28"/>
          <w:szCs w:val="28"/>
        </w:rPr>
        <w:t xml:space="preserve">, залу кафе </w:t>
      </w:r>
      <w:r w:rsidRPr="008C6F38">
        <w:rPr>
          <w:rFonts w:ascii="Times New Roman" w:hAnsi="Times New Roman" w:cs="Times New Roman"/>
          <w:sz w:val="28"/>
          <w:szCs w:val="28"/>
        </w:rPr>
        <w:t>та рецепцію. На другому поверсі розташована обідня зала кафе площею 127,54 м²</w:t>
      </w:r>
      <w:r w:rsidRPr="0085114E">
        <w:rPr>
          <w:rFonts w:ascii="Times New Roman" w:hAnsi="Times New Roman" w:cs="Times New Roman"/>
          <w:sz w:val="28"/>
          <w:szCs w:val="28"/>
        </w:rPr>
        <w:t xml:space="preserve"> з</w:t>
      </w:r>
      <w:r w:rsidRPr="008C6F38">
        <w:rPr>
          <w:rFonts w:ascii="Times New Roman" w:hAnsi="Times New Roman" w:cs="Times New Roman"/>
          <w:sz w:val="28"/>
          <w:szCs w:val="28"/>
        </w:rPr>
        <w:t xml:space="preserve"> барн</w:t>
      </w:r>
      <w:r w:rsidRPr="0085114E">
        <w:rPr>
          <w:rFonts w:ascii="Times New Roman" w:hAnsi="Times New Roman" w:cs="Times New Roman"/>
          <w:sz w:val="28"/>
          <w:szCs w:val="28"/>
        </w:rPr>
        <w:t>ою</w:t>
      </w:r>
      <w:r w:rsidRPr="008C6F38">
        <w:rPr>
          <w:rFonts w:ascii="Times New Roman" w:hAnsi="Times New Roman" w:cs="Times New Roman"/>
          <w:sz w:val="28"/>
          <w:szCs w:val="28"/>
        </w:rPr>
        <w:t xml:space="preserve"> зон</w:t>
      </w:r>
      <w:r w:rsidRPr="0085114E">
        <w:rPr>
          <w:rFonts w:ascii="Times New Roman" w:hAnsi="Times New Roman" w:cs="Times New Roman"/>
          <w:sz w:val="28"/>
          <w:szCs w:val="28"/>
        </w:rPr>
        <w:t>ою</w:t>
      </w:r>
      <w:r w:rsidRPr="008C6F38">
        <w:rPr>
          <w:rFonts w:ascii="Times New Roman" w:hAnsi="Times New Roman" w:cs="Times New Roman"/>
          <w:sz w:val="28"/>
          <w:szCs w:val="28"/>
        </w:rPr>
        <w:t xml:space="preserve">. Вертикальний зв'язок між виробничою кухнею першого поверху та мийною зоною другого поверху здійснюється за допомогою </w:t>
      </w:r>
      <w:r w:rsidRPr="008C6F38">
        <w:rPr>
          <w:rFonts w:ascii="Times New Roman" w:hAnsi="Times New Roman" w:cs="Times New Roman"/>
          <w:sz w:val="28"/>
          <w:szCs w:val="28"/>
        </w:rPr>
        <w:lastRenderedPageBreak/>
        <w:t xml:space="preserve">малогабаритного технічного підйомника для брудного посуду площею, </w:t>
      </w:r>
      <w:r w:rsidR="00A23F34" w:rsidRPr="0085114E">
        <w:rPr>
          <w:rFonts w:ascii="Times New Roman" w:hAnsi="Times New Roman" w:cs="Times New Roman"/>
          <w:sz w:val="28"/>
          <w:szCs w:val="28"/>
        </w:rPr>
        <w:t xml:space="preserve">в той час як винесення страв відбувається сходовою кліткою в іншій частині простору, </w:t>
      </w:r>
      <w:r w:rsidRPr="008C6F38">
        <w:rPr>
          <w:rFonts w:ascii="Times New Roman" w:hAnsi="Times New Roman" w:cs="Times New Roman"/>
          <w:sz w:val="28"/>
          <w:szCs w:val="28"/>
        </w:rPr>
        <w:t>що виключає перетин чистих та брудних технологічних потоків [</w:t>
      </w:r>
      <w:r w:rsidR="001408E9">
        <w:rPr>
          <w:rFonts w:ascii="Times New Roman" w:hAnsi="Times New Roman" w:cs="Times New Roman"/>
          <w:sz w:val="28"/>
          <w:szCs w:val="28"/>
        </w:rPr>
        <w:t>29</w:t>
      </w:r>
      <w:r w:rsidRPr="008C6F38">
        <w:rPr>
          <w:rFonts w:ascii="Times New Roman" w:hAnsi="Times New Roman" w:cs="Times New Roman"/>
          <w:sz w:val="28"/>
          <w:szCs w:val="28"/>
        </w:rPr>
        <w:t>].</w:t>
      </w:r>
    </w:p>
    <w:p w14:paraId="6B337E78" w14:textId="77777777" w:rsidR="00A23F34" w:rsidRPr="0085114E"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b/>
          <w:bCs/>
          <w:sz w:val="28"/>
          <w:szCs w:val="28"/>
        </w:rPr>
        <w:t>Адміністративно-управлінська група приміщень.</w:t>
      </w:r>
      <w:r w:rsidRPr="008C6F38">
        <w:rPr>
          <w:rFonts w:ascii="Times New Roman" w:hAnsi="Times New Roman" w:cs="Times New Roman"/>
          <w:sz w:val="28"/>
          <w:szCs w:val="28"/>
        </w:rPr>
        <w:t xml:space="preserve"> </w:t>
      </w:r>
    </w:p>
    <w:p w14:paraId="371CB7E4" w14:textId="361F89AF"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 xml:space="preserve">Цей сектор локалізований у </w:t>
      </w:r>
      <w:r w:rsidR="00A23F34" w:rsidRPr="0085114E">
        <w:rPr>
          <w:rFonts w:ascii="Times New Roman" w:hAnsi="Times New Roman" w:cs="Times New Roman"/>
          <w:sz w:val="28"/>
          <w:szCs w:val="28"/>
        </w:rPr>
        <w:t>дальньому крилі</w:t>
      </w:r>
      <w:r w:rsidRPr="008C6F38">
        <w:rPr>
          <w:rFonts w:ascii="Times New Roman" w:hAnsi="Times New Roman" w:cs="Times New Roman"/>
          <w:sz w:val="28"/>
          <w:szCs w:val="28"/>
        </w:rPr>
        <w:t xml:space="preserve"> другого поверху, що гарантує тихий режим роботи та автономність від зон масового перебування людей. Група представлена приймальнею площею та робочим кабінетом адміністрації площею. Розташування кабінету забезпечує зручний доступ керівництва як до дозвіллєвих зон другого поверху, так і швидкий спуск сходовими маршами до вхідної групи першого поверху [</w:t>
      </w:r>
      <w:r w:rsidR="00856776">
        <w:rPr>
          <w:rFonts w:ascii="Times New Roman" w:hAnsi="Times New Roman" w:cs="Times New Roman"/>
          <w:sz w:val="28"/>
          <w:szCs w:val="28"/>
        </w:rPr>
        <w:t>13</w:t>
      </w:r>
      <w:r w:rsidRPr="008C6F38">
        <w:rPr>
          <w:rFonts w:ascii="Times New Roman" w:hAnsi="Times New Roman" w:cs="Times New Roman"/>
          <w:sz w:val="28"/>
          <w:szCs w:val="28"/>
        </w:rPr>
        <w:t>].</w:t>
      </w:r>
    </w:p>
    <w:p w14:paraId="3B6B372C" w14:textId="024B009F" w:rsidR="00A23F34" w:rsidRPr="0085114E"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b/>
          <w:bCs/>
          <w:sz w:val="28"/>
          <w:szCs w:val="28"/>
        </w:rPr>
        <w:t>Група приміщень тимчасового проживання (</w:t>
      </w:r>
      <w:r w:rsidR="004019D0">
        <w:rPr>
          <w:rFonts w:ascii="Times New Roman" w:hAnsi="Times New Roman" w:cs="Times New Roman"/>
          <w:b/>
          <w:bCs/>
          <w:sz w:val="28"/>
          <w:szCs w:val="28"/>
        </w:rPr>
        <w:t>економ</w:t>
      </w:r>
      <w:r w:rsidRPr="008C6F38">
        <w:rPr>
          <w:rFonts w:ascii="Times New Roman" w:hAnsi="Times New Roman" w:cs="Times New Roman"/>
          <w:b/>
          <w:bCs/>
          <w:sz w:val="28"/>
          <w:szCs w:val="28"/>
        </w:rPr>
        <w:t>льний блок).</w:t>
      </w:r>
      <w:r w:rsidRPr="008C6F38">
        <w:rPr>
          <w:rFonts w:ascii="Times New Roman" w:hAnsi="Times New Roman" w:cs="Times New Roman"/>
          <w:sz w:val="28"/>
          <w:szCs w:val="28"/>
        </w:rPr>
        <w:t xml:space="preserve"> </w:t>
      </w:r>
    </w:p>
    <w:p w14:paraId="63C77ADF" w14:textId="4DC8AD23"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Розміщується в межах третього поверху Будинку культури, утворюючи ізольований житловий кластер для запрошених лекторів, артистів чи офіційних гостей громади. До складу блоку входять двомі</w:t>
      </w:r>
      <w:r w:rsidR="004019D0">
        <w:rPr>
          <w:rFonts w:ascii="Times New Roman" w:hAnsi="Times New Roman" w:cs="Times New Roman"/>
          <w:sz w:val="28"/>
          <w:szCs w:val="28"/>
        </w:rPr>
        <w:t>сні</w:t>
      </w:r>
      <w:r w:rsidRPr="008C6F38">
        <w:rPr>
          <w:rFonts w:ascii="Times New Roman" w:hAnsi="Times New Roman" w:cs="Times New Roman"/>
          <w:sz w:val="28"/>
          <w:szCs w:val="28"/>
        </w:rPr>
        <w:t xml:space="preserve"> номер</w:t>
      </w:r>
      <w:r w:rsidR="004019D0">
        <w:rPr>
          <w:rFonts w:ascii="Times New Roman" w:hAnsi="Times New Roman" w:cs="Times New Roman"/>
          <w:sz w:val="28"/>
          <w:szCs w:val="28"/>
        </w:rPr>
        <w:t>и</w:t>
      </w:r>
      <w:r w:rsidRPr="008C6F38">
        <w:rPr>
          <w:rFonts w:ascii="Times New Roman" w:hAnsi="Times New Roman" w:cs="Times New Roman"/>
          <w:sz w:val="28"/>
          <w:szCs w:val="28"/>
        </w:rPr>
        <w:t xml:space="preserve"> типу «стандарт»</w:t>
      </w:r>
      <w:r w:rsidR="00A23F34" w:rsidRPr="0085114E">
        <w:rPr>
          <w:rFonts w:ascii="Times New Roman" w:hAnsi="Times New Roman" w:cs="Times New Roman"/>
          <w:sz w:val="28"/>
          <w:szCs w:val="28"/>
        </w:rPr>
        <w:t xml:space="preserve"> один двомісний номер типу «люкс», один двомісний номер типу «економ»</w:t>
      </w:r>
      <w:r w:rsidRPr="008C6F38">
        <w:rPr>
          <w:rFonts w:ascii="Times New Roman" w:hAnsi="Times New Roman" w:cs="Times New Roman"/>
          <w:sz w:val="28"/>
          <w:szCs w:val="28"/>
        </w:rPr>
        <w:t>, спеціалізований розширений номер для маломобільних груп населення (МГН) із суміжним адаптованим санвузлом, а також кімната покоївки</w:t>
      </w:r>
      <w:r w:rsidR="00A23F34" w:rsidRPr="0085114E">
        <w:rPr>
          <w:rFonts w:ascii="Times New Roman" w:hAnsi="Times New Roman" w:cs="Times New Roman"/>
          <w:sz w:val="28"/>
          <w:szCs w:val="28"/>
        </w:rPr>
        <w:t xml:space="preserve">. </w:t>
      </w:r>
      <w:r w:rsidRPr="008C6F38">
        <w:rPr>
          <w:rFonts w:ascii="Times New Roman" w:hAnsi="Times New Roman" w:cs="Times New Roman"/>
          <w:sz w:val="28"/>
          <w:szCs w:val="28"/>
        </w:rPr>
        <w:t>Побутове обслуговування поверху забезпечується наявністю окремих комор для зберігання чистої білизни та брудної білизни. Житлові кімнати мають прямий вихід на відкриті лоджії та балкони, а загальний коридор з'єднаний із відкритою рекреаційною терасою</w:t>
      </w:r>
      <w:r w:rsidR="00A23F34" w:rsidRPr="0085114E">
        <w:rPr>
          <w:rFonts w:ascii="Times New Roman" w:hAnsi="Times New Roman" w:cs="Times New Roman"/>
          <w:sz w:val="28"/>
          <w:szCs w:val="28"/>
        </w:rPr>
        <w:t>.</w:t>
      </w:r>
      <w:r w:rsidRPr="008C6F38">
        <w:rPr>
          <w:rFonts w:ascii="Times New Roman" w:hAnsi="Times New Roman" w:cs="Times New Roman"/>
          <w:sz w:val="28"/>
          <w:szCs w:val="28"/>
        </w:rPr>
        <w:t xml:space="preserve"> [</w:t>
      </w:r>
      <w:r w:rsidR="00D33714">
        <w:rPr>
          <w:rFonts w:ascii="Times New Roman" w:hAnsi="Times New Roman" w:cs="Times New Roman"/>
          <w:sz w:val="28"/>
          <w:szCs w:val="28"/>
        </w:rPr>
        <w:t>15</w:t>
      </w:r>
      <w:r w:rsidRPr="008C6F38">
        <w:rPr>
          <w:rFonts w:ascii="Times New Roman" w:hAnsi="Times New Roman" w:cs="Times New Roman"/>
          <w:sz w:val="28"/>
          <w:szCs w:val="28"/>
        </w:rPr>
        <w:t>].</w:t>
      </w:r>
    </w:p>
    <w:p w14:paraId="265803C6" w14:textId="77777777" w:rsidR="00A23F34" w:rsidRPr="0085114E" w:rsidRDefault="00A23F34" w:rsidP="008C6F38">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Укриття та зона підземного паркування</w:t>
      </w:r>
      <w:r w:rsidR="008C6F38" w:rsidRPr="008C6F38">
        <w:rPr>
          <w:rFonts w:ascii="Times New Roman" w:hAnsi="Times New Roman" w:cs="Times New Roman"/>
          <w:b/>
          <w:bCs/>
          <w:sz w:val="28"/>
          <w:szCs w:val="28"/>
        </w:rPr>
        <w:t>.</w:t>
      </w:r>
      <w:r w:rsidR="008C6F38" w:rsidRPr="008C6F38">
        <w:rPr>
          <w:rFonts w:ascii="Times New Roman" w:hAnsi="Times New Roman" w:cs="Times New Roman"/>
          <w:sz w:val="28"/>
          <w:szCs w:val="28"/>
        </w:rPr>
        <w:t xml:space="preserve"> </w:t>
      </w:r>
    </w:p>
    <w:p w14:paraId="76C19D11" w14:textId="69D317B9" w:rsidR="008C6F38" w:rsidRPr="008C6F38" w:rsidRDefault="008C6F38" w:rsidP="008C6F38">
      <w:pPr>
        <w:ind w:firstLine="993"/>
        <w:jc w:val="both"/>
        <w:rPr>
          <w:rFonts w:ascii="Times New Roman" w:hAnsi="Times New Roman" w:cs="Times New Roman"/>
          <w:sz w:val="28"/>
          <w:szCs w:val="28"/>
        </w:rPr>
      </w:pPr>
      <w:r w:rsidRPr="008C6F38">
        <w:rPr>
          <w:rFonts w:ascii="Times New Roman" w:hAnsi="Times New Roman" w:cs="Times New Roman"/>
          <w:sz w:val="28"/>
          <w:szCs w:val="28"/>
        </w:rPr>
        <w:t xml:space="preserve">Повністю займає заглиблений підвальний поверх споруди загальною площею 882,90 м² і реалізує стратегію цивільного захисту. У звичайний період простір експлуатується як підземний автопаркінг, а при виникненні загрози трансформується у захисну споруду подвійного призначення із виділенням двох великих ізольованих залів-укриттів площею 368,08 м² та 320,12 м². Життєзабезпечення об'єкта підтримується автономними допоміжними приміщеннями: кімнатою фільтровентиляційного обладнання, пунктом керування (пожежним постом), медичним пунктом, коморою для продовольства, приміщенням зберігання питної води, а також </w:t>
      </w:r>
      <w:r w:rsidR="00A23F34" w:rsidRPr="0085114E">
        <w:rPr>
          <w:rFonts w:ascii="Times New Roman" w:hAnsi="Times New Roman" w:cs="Times New Roman"/>
          <w:sz w:val="28"/>
          <w:szCs w:val="28"/>
        </w:rPr>
        <w:t xml:space="preserve">групою санвузлів. </w:t>
      </w:r>
      <w:r w:rsidRPr="008C6F38">
        <w:rPr>
          <w:rFonts w:ascii="Times New Roman" w:hAnsi="Times New Roman" w:cs="Times New Roman"/>
          <w:sz w:val="28"/>
          <w:szCs w:val="28"/>
        </w:rPr>
        <w:t>[</w:t>
      </w:r>
      <w:r w:rsidR="00542AC3">
        <w:rPr>
          <w:rFonts w:ascii="Times New Roman" w:hAnsi="Times New Roman" w:cs="Times New Roman"/>
          <w:sz w:val="28"/>
          <w:szCs w:val="28"/>
        </w:rPr>
        <w:t>12</w:t>
      </w:r>
      <w:r w:rsidRPr="008C6F38">
        <w:rPr>
          <w:rFonts w:ascii="Times New Roman" w:hAnsi="Times New Roman" w:cs="Times New Roman"/>
          <w:sz w:val="28"/>
          <w:szCs w:val="28"/>
        </w:rPr>
        <w:t>].</w:t>
      </w:r>
    </w:p>
    <w:p w14:paraId="52FE5B06" w14:textId="77777777" w:rsidR="00A23F34" w:rsidRPr="0085114E" w:rsidRDefault="00A23F34" w:rsidP="008C6F38">
      <w:pPr>
        <w:ind w:firstLine="993"/>
        <w:jc w:val="both"/>
        <w:rPr>
          <w:rFonts w:ascii="Times New Roman" w:hAnsi="Times New Roman" w:cs="Times New Roman"/>
          <w:sz w:val="28"/>
          <w:szCs w:val="28"/>
        </w:rPr>
      </w:pPr>
      <w:r w:rsidRPr="0085114E">
        <w:rPr>
          <w:rFonts w:ascii="Times New Roman" w:hAnsi="Times New Roman" w:cs="Times New Roman"/>
          <w:b/>
          <w:bCs/>
          <w:sz w:val="28"/>
          <w:szCs w:val="28"/>
        </w:rPr>
        <w:t>К</w:t>
      </w:r>
      <w:r w:rsidR="008C6F38" w:rsidRPr="008C6F38">
        <w:rPr>
          <w:rFonts w:ascii="Times New Roman" w:hAnsi="Times New Roman" w:cs="Times New Roman"/>
          <w:b/>
          <w:bCs/>
          <w:sz w:val="28"/>
          <w:szCs w:val="28"/>
        </w:rPr>
        <w:t>омунікаційний каркас будинку.</w:t>
      </w:r>
      <w:r w:rsidR="008C6F38" w:rsidRPr="008C6F38">
        <w:rPr>
          <w:rFonts w:ascii="Times New Roman" w:hAnsi="Times New Roman" w:cs="Times New Roman"/>
          <w:sz w:val="28"/>
          <w:szCs w:val="28"/>
        </w:rPr>
        <w:t xml:space="preserve"> </w:t>
      </w:r>
    </w:p>
    <w:p w14:paraId="4FAECEE1" w14:textId="10FDAE3B" w:rsidR="00902984" w:rsidRPr="0085114E" w:rsidRDefault="008C6F38" w:rsidP="00902984">
      <w:pPr>
        <w:ind w:firstLine="993"/>
        <w:jc w:val="both"/>
        <w:rPr>
          <w:rFonts w:ascii="Times New Roman" w:hAnsi="Times New Roman" w:cs="Times New Roman"/>
          <w:sz w:val="28"/>
          <w:szCs w:val="28"/>
        </w:rPr>
      </w:pPr>
      <w:r w:rsidRPr="008C6F38">
        <w:rPr>
          <w:rFonts w:ascii="Times New Roman" w:hAnsi="Times New Roman" w:cs="Times New Roman"/>
          <w:sz w:val="28"/>
          <w:szCs w:val="28"/>
        </w:rPr>
        <w:t xml:space="preserve">Об'єднує всі вищезазначені кластери в єдину просторову систему за допомогою горизонтальних та вертикальних комунікаційних осей. Горизонтальні зв’язки представлені системою коридорів та ліфтових холів. Вертикальне переміщення відвідувачів забезпечується </w:t>
      </w:r>
      <w:r w:rsidR="00A23F34" w:rsidRPr="0085114E">
        <w:rPr>
          <w:rFonts w:ascii="Times New Roman" w:hAnsi="Times New Roman" w:cs="Times New Roman"/>
          <w:sz w:val="28"/>
          <w:szCs w:val="28"/>
        </w:rPr>
        <w:t xml:space="preserve">2-ма </w:t>
      </w:r>
      <w:r w:rsidRPr="008C6F38">
        <w:rPr>
          <w:rFonts w:ascii="Times New Roman" w:hAnsi="Times New Roman" w:cs="Times New Roman"/>
          <w:sz w:val="28"/>
          <w:szCs w:val="28"/>
        </w:rPr>
        <w:t>пасажирським</w:t>
      </w:r>
      <w:r w:rsidR="00A23F34" w:rsidRPr="0085114E">
        <w:rPr>
          <w:rFonts w:ascii="Times New Roman" w:hAnsi="Times New Roman" w:cs="Times New Roman"/>
          <w:sz w:val="28"/>
          <w:szCs w:val="28"/>
        </w:rPr>
        <w:t>и</w:t>
      </w:r>
      <w:r w:rsidRPr="008C6F38">
        <w:rPr>
          <w:rFonts w:ascii="Times New Roman" w:hAnsi="Times New Roman" w:cs="Times New Roman"/>
          <w:sz w:val="28"/>
          <w:szCs w:val="28"/>
        </w:rPr>
        <w:t xml:space="preserve"> ліфт</w:t>
      </w:r>
      <w:r w:rsidR="00A23F34" w:rsidRPr="0085114E">
        <w:rPr>
          <w:rFonts w:ascii="Times New Roman" w:hAnsi="Times New Roman" w:cs="Times New Roman"/>
          <w:sz w:val="28"/>
          <w:szCs w:val="28"/>
        </w:rPr>
        <w:t>ами</w:t>
      </w:r>
      <w:r w:rsidRPr="008C6F38">
        <w:rPr>
          <w:rFonts w:ascii="Times New Roman" w:hAnsi="Times New Roman" w:cs="Times New Roman"/>
          <w:sz w:val="28"/>
          <w:szCs w:val="28"/>
        </w:rPr>
        <w:t xml:space="preserve"> та двома незалежними монолітними сходовими клітками типу СК1.</w:t>
      </w:r>
      <w:r w:rsidR="00A23F34" w:rsidRPr="0085114E">
        <w:rPr>
          <w:rFonts w:ascii="Times New Roman" w:hAnsi="Times New Roman" w:cs="Times New Roman"/>
          <w:sz w:val="28"/>
          <w:szCs w:val="28"/>
        </w:rPr>
        <w:t xml:space="preserve"> </w:t>
      </w:r>
      <w:r w:rsidRPr="008C6F38">
        <w:rPr>
          <w:rFonts w:ascii="Times New Roman" w:hAnsi="Times New Roman" w:cs="Times New Roman"/>
          <w:sz w:val="28"/>
          <w:szCs w:val="28"/>
        </w:rPr>
        <w:t>[</w:t>
      </w:r>
      <w:r w:rsidR="00D33714">
        <w:rPr>
          <w:rFonts w:ascii="Times New Roman" w:hAnsi="Times New Roman" w:cs="Times New Roman"/>
          <w:sz w:val="28"/>
          <w:szCs w:val="28"/>
        </w:rPr>
        <w:t>15</w:t>
      </w:r>
      <w:r w:rsidRPr="008C6F38">
        <w:rPr>
          <w:rFonts w:ascii="Times New Roman" w:hAnsi="Times New Roman" w:cs="Times New Roman"/>
          <w:sz w:val="28"/>
          <w:szCs w:val="28"/>
        </w:rPr>
        <w:t>].</w:t>
      </w:r>
    </w:p>
    <w:p w14:paraId="40BC0FAF" w14:textId="77777777" w:rsidR="00902984" w:rsidRPr="0085114E" w:rsidRDefault="00902984">
      <w:pPr>
        <w:rPr>
          <w:rFonts w:ascii="Times New Roman" w:hAnsi="Times New Roman" w:cs="Times New Roman"/>
          <w:b/>
          <w:bCs/>
          <w:sz w:val="28"/>
          <w:szCs w:val="28"/>
        </w:rPr>
      </w:pPr>
      <w:r w:rsidRPr="0085114E">
        <w:rPr>
          <w:rFonts w:ascii="Times New Roman" w:hAnsi="Times New Roman" w:cs="Times New Roman"/>
          <w:b/>
          <w:bCs/>
          <w:sz w:val="28"/>
          <w:szCs w:val="28"/>
        </w:rPr>
        <w:br w:type="page"/>
      </w:r>
    </w:p>
    <w:p w14:paraId="34682406" w14:textId="32B82D99" w:rsidR="00902984" w:rsidRPr="0085114E" w:rsidRDefault="00902984" w:rsidP="00902984">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 xml:space="preserve">3.3 Об’ємно-просторове рішення об’єкту </w:t>
      </w:r>
      <w:r w:rsidR="005127CC" w:rsidRPr="0085114E">
        <w:rPr>
          <w:rFonts w:ascii="Times New Roman" w:hAnsi="Times New Roman" w:cs="Times New Roman"/>
          <w:b/>
          <w:bCs/>
          <w:sz w:val="28"/>
          <w:szCs w:val="28"/>
        </w:rPr>
        <w:t>проєкт</w:t>
      </w:r>
      <w:r w:rsidRPr="0085114E">
        <w:rPr>
          <w:rFonts w:ascii="Times New Roman" w:hAnsi="Times New Roman" w:cs="Times New Roman"/>
          <w:b/>
          <w:bCs/>
          <w:sz w:val="28"/>
          <w:szCs w:val="28"/>
        </w:rPr>
        <w:t xml:space="preserve">ування </w:t>
      </w:r>
    </w:p>
    <w:p w14:paraId="769BA9F7" w14:textId="77777777" w:rsidR="00041B0A" w:rsidRPr="0085114E" w:rsidRDefault="00A23F34" w:rsidP="00A23F34">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Об’ємно-просторова композиція триповерхового </w:t>
      </w:r>
      <w:r w:rsidR="00041B0A" w:rsidRPr="0085114E">
        <w:rPr>
          <w:rFonts w:ascii="Times New Roman" w:hAnsi="Times New Roman" w:cs="Times New Roman"/>
          <w:sz w:val="28"/>
          <w:szCs w:val="28"/>
        </w:rPr>
        <w:t>багатофункціонального</w:t>
      </w:r>
      <w:r w:rsidRPr="0085114E">
        <w:rPr>
          <w:rFonts w:ascii="Times New Roman" w:hAnsi="Times New Roman" w:cs="Times New Roman"/>
          <w:sz w:val="28"/>
          <w:szCs w:val="28"/>
        </w:rPr>
        <w:t xml:space="preserve"> </w:t>
      </w:r>
      <w:r w:rsidR="00041B0A" w:rsidRPr="0085114E">
        <w:rPr>
          <w:rFonts w:ascii="Times New Roman" w:hAnsi="Times New Roman" w:cs="Times New Roman"/>
          <w:sz w:val="28"/>
          <w:szCs w:val="28"/>
        </w:rPr>
        <w:t>б</w:t>
      </w:r>
      <w:r w:rsidRPr="0085114E">
        <w:rPr>
          <w:rFonts w:ascii="Times New Roman" w:hAnsi="Times New Roman" w:cs="Times New Roman"/>
          <w:sz w:val="28"/>
          <w:szCs w:val="28"/>
        </w:rPr>
        <w:t xml:space="preserve">удинку культури розроблена за принципом компактного блокованого закладу, що обумовлено конфігурацією земельної ділянки та необхідністю оптимізації плям забудови під ландшафтний благоустрій. Морфологічну основу споруди становить інтеграція двох взаємопов’язаних об’ємів: домінуючого триповерхового блока загальногромадського й дозвіллєвого призначення та акцентованого </w:t>
      </w:r>
      <w:r w:rsidR="00041B0A" w:rsidRPr="0085114E">
        <w:rPr>
          <w:rFonts w:ascii="Times New Roman" w:hAnsi="Times New Roman" w:cs="Times New Roman"/>
          <w:sz w:val="28"/>
          <w:szCs w:val="28"/>
        </w:rPr>
        <w:t>двопо</w:t>
      </w:r>
      <w:r w:rsidRPr="0085114E">
        <w:rPr>
          <w:rFonts w:ascii="Times New Roman" w:hAnsi="Times New Roman" w:cs="Times New Roman"/>
          <w:sz w:val="28"/>
          <w:szCs w:val="28"/>
        </w:rPr>
        <w:t>верхового блока багатофункціональної глядацької зали</w:t>
      </w:r>
      <w:r w:rsidR="00041B0A" w:rsidRPr="0085114E">
        <w:rPr>
          <w:rFonts w:ascii="Times New Roman" w:hAnsi="Times New Roman" w:cs="Times New Roman"/>
          <w:sz w:val="28"/>
          <w:szCs w:val="28"/>
        </w:rPr>
        <w:t xml:space="preserve"> з адміністративними приміщеннями</w:t>
      </w:r>
      <w:r w:rsidRPr="0085114E">
        <w:rPr>
          <w:rFonts w:ascii="Times New Roman" w:hAnsi="Times New Roman" w:cs="Times New Roman"/>
          <w:sz w:val="28"/>
          <w:szCs w:val="28"/>
        </w:rPr>
        <w:t xml:space="preserve">. </w:t>
      </w:r>
    </w:p>
    <w:p w14:paraId="20C8B597" w14:textId="76C8EDB2" w:rsidR="00A23F34" w:rsidRPr="0085114E" w:rsidRDefault="00A23F34" w:rsidP="00041B0A">
      <w:pPr>
        <w:ind w:firstLine="993"/>
        <w:jc w:val="both"/>
        <w:rPr>
          <w:rFonts w:ascii="Times New Roman" w:hAnsi="Times New Roman" w:cs="Times New Roman"/>
          <w:sz w:val="28"/>
          <w:szCs w:val="28"/>
        </w:rPr>
      </w:pPr>
      <w:r w:rsidRPr="0085114E">
        <w:rPr>
          <w:rFonts w:ascii="Times New Roman" w:hAnsi="Times New Roman" w:cs="Times New Roman"/>
          <w:sz w:val="28"/>
          <w:szCs w:val="28"/>
        </w:rPr>
        <w:t>Головна планувальна вісь будівлі має витягнуту конфігурацію із загальною довжиною по контуру фасадних стін 42,75 м, що забезпечує чітку фіксацію вуличного фронту та формування репрезентативного периметра громадського центру. Загальна площа забудови надземної частини становить 923,40 м², тоді як повністю заглиблений підземний ярус СПП площею 882,90 м² повторює контури несучих осей надземного каркаса, утворюючи надійний монолітний посилений базис всієї споруди [</w:t>
      </w:r>
      <w:r w:rsidR="00856776">
        <w:rPr>
          <w:rFonts w:ascii="Times New Roman" w:hAnsi="Times New Roman" w:cs="Times New Roman"/>
          <w:sz w:val="28"/>
          <w:szCs w:val="28"/>
        </w:rPr>
        <w:t>13</w:t>
      </w:r>
      <w:r w:rsidRPr="0085114E">
        <w:rPr>
          <w:rFonts w:ascii="Times New Roman" w:hAnsi="Times New Roman" w:cs="Times New Roman"/>
          <w:sz w:val="28"/>
          <w:szCs w:val="28"/>
        </w:rPr>
        <w:t xml:space="preserve">; </w:t>
      </w:r>
      <w:r w:rsidR="00856776">
        <w:rPr>
          <w:rFonts w:ascii="Times New Roman" w:hAnsi="Times New Roman" w:cs="Times New Roman"/>
          <w:sz w:val="28"/>
          <w:szCs w:val="28"/>
        </w:rPr>
        <w:t>14</w:t>
      </w:r>
      <w:r w:rsidRPr="0085114E">
        <w:rPr>
          <w:rFonts w:ascii="Times New Roman" w:hAnsi="Times New Roman" w:cs="Times New Roman"/>
          <w:sz w:val="28"/>
          <w:szCs w:val="28"/>
        </w:rPr>
        <w:t>].</w:t>
      </w:r>
    </w:p>
    <w:p w14:paraId="30277B4E" w14:textId="7D8B62BF" w:rsidR="00A23F34" w:rsidRPr="0085114E" w:rsidRDefault="00A23F34" w:rsidP="00041B0A">
      <w:pPr>
        <w:ind w:firstLine="993"/>
        <w:jc w:val="both"/>
        <w:rPr>
          <w:rFonts w:ascii="Times New Roman" w:hAnsi="Times New Roman" w:cs="Times New Roman"/>
          <w:sz w:val="28"/>
          <w:szCs w:val="28"/>
        </w:rPr>
      </w:pPr>
      <w:r w:rsidRPr="0085114E">
        <w:rPr>
          <w:rFonts w:ascii="Times New Roman" w:hAnsi="Times New Roman" w:cs="Times New Roman"/>
          <w:sz w:val="28"/>
          <w:szCs w:val="28"/>
        </w:rPr>
        <w:t>Вертикальне зонування та висотна композиція об'єкта підпорядковані регламентам містобудівного контексту малоповерхового селищного середовища й рельєфу Прикарпаття. Умовна висота Будинку культури становить 6,600 м, а максимальна архітектурна відм</w:t>
      </w:r>
      <w:r w:rsidR="00041B0A" w:rsidRPr="0085114E">
        <w:rPr>
          <w:rFonts w:ascii="Times New Roman" w:hAnsi="Times New Roman" w:cs="Times New Roman"/>
          <w:sz w:val="28"/>
          <w:szCs w:val="28"/>
        </w:rPr>
        <w:t>і</w:t>
      </w:r>
      <w:r w:rsidRPr="0085114E">
        <w:rPr>
          <w:rFonts w:ascii="Times New Roman" w:hAnsi="Times New Roman" w:cs="Times New Roman"/>
          <w:sz w:val="28"/>
          <w:szCs w:val="28"/>
        </w:rPr>
        <w:t>тка технічного об'єму (ліфтової шахти та вентиляційного блоку) досягає граничних 12,600 м. Силует будівлі має виразний ступінчастий (терасований) характер, що формується за рахунок перепадів висот між окремими конструктивними блоками на відмітках +6,590 м, +7,600 м, +8,610 м та +10,600 м. Таке пластичне вирішення покрівлі дозволяє уникнути монотонності сприйняття великої протяжності фасадів, забезпечує гармонійне вписування триповерхових мас у навколишній ландшафт та відкриває можливість організації ізольованої відкритої рекреаційної тераси на рівні третього поверху</w:t>
      </w:r>
      <w:r w:rsidR="00041B0A" w:rsidRPr="0085114E">
        <w:rPr>
          <w:rFonts w:ascii="Times New Roman" w:hAnsi="Times New Roman" w:cs="Times New Roman"/>
          <w:sz w:val="28"/>
          <w:szCs w:val="28"/>
        </w:rPr>
        <w:t>.</w:t>
      </w:r>
      <w:r w:rsidRPr="0085114E">
        <w:rPr>
          <w:rFonts w:ascii="Times New Roman" w:hAnsi="Times New Roman" w:cs="Times New Roman"/>
          <w:sz w:val="28"/>
          <w:szCs w:val="28"/>
        </w:rPr>
        <w:t xml:space="preserve">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r w:rsidR="003C71A8">
        <w:rPr>
          <w:rFonts w:ascii="Times New Roman" w:hAnsi="Times New Roman" w:cs="Times New Roman"/>
          <w:sz w:val="28"/>
          <w:szCs w:val="28"/>
        </w:rPr>
        <w:t>29</w:t>
      </w:r>
      <w:r w:rsidRPr="0085114E">
        <w:rPr>
          <w:rFonts w:ascii="Times New Roman" w:hAnsi="Times New Roman" w:cs="Times New Roman"/>
          <w:sz w:val="28"/>
          <w:szCs w:val="28"/>
        </w:rPr>
        <w:t>].</w:t>
      </w:r>
    </w:p>
    <w:p w14:paraId="2034A9AF" w14:textId="4A247566" w:rsidR="00902984" w:rsidRPr="0085114E" w:rsidRDefault="00A23F34" w:rsidP="00562188">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Динаміка фасадних площин базується на тектонічному контрасті глухих ділянок стін та масштабних світлопрозорих вітражних систем. Панорамне скління головного фасаду </w:t>
      </w:r>
      <w:r w:rsidR="00041B0A" w:rsidRPr="0085114E">
        <w:rPr>
          <w:rFonts w:ascii="Times New Roman" w:hAnsi="Times New Roman" w:cs="Times New Roman"/>
          <w:sz w:val="28"/>
          <w:szCs w:val="28"/>
        </w:rPr>
        <w:t>у вхідній</w:t>
      </w:r>
      <w:r w:rsidRPr="0085114E">
        <w:rPr>
          <w:rFonts w:ascii="Times New Roman" w:hAnsi="Times New Roman" w:cs="Times New Roman"/>
          <w:sz w:val="28"/>
          <w:szCs w:val="28"/>
        </w:rPr>
        <w:t xml:space="preserve"> зоні візуально полегшує триповерхову структуру, забезпечуючи глибоку інсоляцію внутрішнього простору й розмиваючи межу між інтер'єром та парадною площею. На противагу лінійному склінню, бічні фасади отримали оригінальну геометричну пластику за рахунок використання ритмічних рядів трикутних віконних прорізів та виразних перехресних лінійних елементів дерев'яного гонту. Поєднання таких різнотипових елементів створює складну гру світла й тіні, підкреслює автентичний характер архітектури П</w:t>
      </w:r>
      <w:r w:rsidR="00041B0A" w:rsidRPr="0085114E">
        <w:rPr>
          <w:rFonts w:ascii="Times New Roman" w:hAnsi="Times New Roman" w:cs="Times New Roman"/>
          <w:sz w:val="28"/>
          <w:szCs w:val="28"/>
        </w:rPr>
        <w:t>ри</w:t>
      </w:r>
      <w:r w:rsidRPr="0085114E">
        <w:rPr>
          <w:rFonts w:ascii="Times New Roman" w:hAnsi="Times New Roman" w:cs="Times New Roman"/>
          <w:sz w:val="28"/>
          <w:szCs w:val="28"/>
        </w:rPr>
        <w:t xml:space="preserve">дкарпаття у сучасній інтерпретації та </w:t>
      </w:r>
      <w:r w:rsidRPr="0085114E">
        <w:rPr>
          <w:rFonts w:ascii="Times New Roman" w:hAnsi="Times New Roman" w:cs="Times New Roman"/>
          <w:sz w:val="28"/>
          <w:szCs w:val="28"/>
        </w:rPr>
        <w:lastRenderedPageBreak/>
        <w:t>формує унікальний, впізнаваний образ об'єкта з усіх видових точок селища Лисець та регіональної траси Н-09</w:t>
      </w:r>
      <w:r w:rsidR="00041B0A" w:rsidRPr="0085114E">
        <w:rPr>
          <w:rFonts w:ascii="Times New Roman" w:hAnsi="Times New Roman" w:cs="Times New Roman"/>
          <w:sz w:val="28"/>
          <w:szCs w:val="28"/>
        </w:rPr>
        <w:t>.</w:t>
      </w:r>
      <w:r w:rsidRPr="0085114E">
        <w:rPr>
          <w:rFonts w:ascii="Times New Roman" w:hAnsi="Times New Roman" w:cs="Times New Roman"/>
          <w:sz w:val="28"/>
          <w:szCs w:val="28"/>
        </w:rPr>
        <w:t xml:space="preserve"> [</w:t>
      </w:r>
      <w:r w:rsidR="003C71A8">
        <w:rPr>
          <w:rFonts w:ascii="Times New Roman" w:hAnsi="Times New Roman" w:cs="Times New Roman"/>
          <w:sz w:val="28"/>
          <w:szCs w:val="28"/>
        </w:rPr>
        <w:t>29</w:t>
      </w:r>
      <w:r w:rsidRPr="0085114E">
        <w:rPr>
          <w:rFonts w:ascii="Times New Roman" w:hAnsi="Times New Roman" w:cs="Times New Roman"/>
          <w:sz w:val="28"/>
          <w:szCs w:val="28"/>
        </w:rPr>
        <w:t>].</w:t>
      </w:r>
    </w:p>
    <w:p w14:paraId="5A7ABCCD" w14:textId="73B8A863" w:rsidR="00902984" w:rsidRPr="0085114E" w:rsidRDefault="00902984" w:rsidP="00902984">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3.</w:t>
      </w:r>
      <w:r w:rsidR="00041B0A" w:rsidRPr="0085114E">
        <w:rPr>
          <w:rFonts w:ascii="Times New Roman" w:hAnsi="Times New Roman" w:cs="Times New Roman"/>
          <w:b/>
          <w:bCs/>
          <w:sz w:val="28"/>
          <w:szCs w:val="28"/>
        </w:rPr>
        <w:t>4</w:t>
      </w:r>
      <w:r w:rsidRPr="0085114E">
        <w:rPr>
          <w:rFonts w:ascii="Times New Roman" w:hAnsi="Times New Roman" w:cs="Times New Roman"/>
          <w:b/>
          <w:bCs/>
          <w:sz w:val="28"/>
          <w:szCs w:val="28"/>
        </w:rPr>
        <w:t xml:space="preserve"> Техніко-економічні показники </w:t>
      </w:r>
    </w:p>
    <w:tbl>
      <w:tblPr>
        <w:tblStyle w:val="a5"/>
        <w:tblW w:w="0" w:type="auto"/>
        <w:tblInd w:w="284" w:type="dxa"/>
        <w:tblLook w:val="04A0" w:firstRow="1" w:lastRow="0" w:firstColumn="1" w:lastColumn="0" w:noHBand="0" w:noVBand="1"/>
      </w:tblPr>
      <w:tblGrid>
        <w:gridCol w:w="987"/>
        <w:gridCol w:w="4961"/>
        <w:gridCol w:w="1560"/>
        <w:gridCol w:w="1837"/>
      </w:tblGrid>
      <w:tr w:rsidR="00562188" w:rsidRPr="0085114E" w14:paraId="4DEF24BE" w14:textId="77777777" w:rsidTr="00BF0BA5">
        <w:trPr>
          <w:trHeight w:val="567"/>
        </w:trPr>
        <w:tc>
          <w:tcPr>
            <w:tcW w:w="987" w:type="dxa"/>
            <w:hideMark/>
          </w:tcPr>
          <w:p w14:paraId="28723944" w14:textId="77777777" w:rsidR="00562188" w:rsidRPr="0085114E" w:rsidRDefault="00562188" w:rsidP="00BF0BA5">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 з/п</w:t>
            </w:r>
          </w:p>
        </w:tc>
        <w:tc>
          <w:tcPr>
            <w:tcW w:w="4961" w:type="dxa"/>
            <w:hideMark/>
          </w:tcPr>
          <w:p w14:paraId="410BA338" w14:textId="77777777" w:rsidR="00562188" w:rsidRPr="0085114E" w:rsidRDefault="00562188" w:rsidP="00BF0BA5">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Найменування показника</w:t>
            </w:r>
          </w:p>
        </w:tc>
        <w:tc>
          <w:tcPr>
            <w:tcW w:w="1560" w:type="dxa"/>
            <w:hideMark/>
          </w:tcPr>
          <w:p w14:paraId="76817A0D" w14:textId="77777777" w:rsidR="00562188" w:rsidRPr="0085114E" w:rsidRDefault="00562188" w:rsidP="00BF0BA5">
            <w:pPr>
              <w:jc w:val="both"/>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Одиниці виміру</w:t>
            </w:r>
          </w:p>
        </w:tc>
        <w:tc>
          <w:tcPr>
            <w:tcW w:w="1837" w:type="dxa"/>
            <w:hideMark/>
          </w:tcPr>
          <w:p w14:paraId="60343557" w14:textId="77777777" w:rsidR="00562188" w:rsidRPr="0085114E" w:rsidRDefault="00562188" w:rsidP="00602D77">
            <w:pPr>
              <w:jc w:val="center"/>
              <w:rPr>
                <w:rFonts w:ascii="Times New Roman" w:eastAsia="Times New Roman" w:hAnsi="Times New Roman" w:cs="Times New Roman"/>
                <w:b/>
                <w:bCs/>
                <w:sz w:val="28"/>
                <w:szCs w:val="28"/>
                <w:lang w:eastAsia="uk-UA"/>
              </w:rPr>
            </w:pPr>
            <w:r w:rsidRPr="0085114E">
              <w:rPr>
                <w:rFonts w:ascii="Times New Roman" w:eastAsia="Times New Roman" w:hAnsi="Times New Roman" w:cs="Times New Roman"/>
                <w:b/>
                <w:bCs/>
                <w:sz w:val="28"/>
                <w:szCs w:val="28"/>
                <w:lang w:eastAsia="uk-UA"/>
              </w:rPr>
              <w:t>Значення показника</w:t>
            </w:r>
          </w:p>
        </w:tc>
      </w:tr>
      <w:tr w:rsidR="00562188" w:rsidRPr="0085114E" w14:paraId="7B99762B" w14:textId="77777777" w:rsidTr="00BF0BA5">
        <w:trPr>
          <w:trHeight w:val="567"/>
        </w:trPr>
        <w:tc>
          <w:tcPr>
            <w:tcW w:w="987" w:type="dxa"/>
            <w:hideMark/>
          </w:tcPr>
          <w:p w14:paraId="6A617A91"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w:t>
            </w:r>
          </w:p>
        </w:tc>
        <w:tc>
          <w:tcPr>
            <w:tcW w:w="4961" w:type="dxa"/>
            <w:hideMark/>
          </w:tcPr>
          <w:p w14:paraId="38A7FBF2"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земельної ділянки</w:t>
            </w:r>
          </w:p>
        </w:tc>
        <w:tc>
          <w:tcPr>
            <w:tcW w:w="1560" w:type="dxa"/>
            <w:hideMark/>
          </w:tcPr>
          <w:p w14:paraId="1F7942A4"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09FE4B3F" w14:textId="77777777"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2 415,00</w:t>
            </w:r>
          </w:p>
        </w:tc>
      </w:tr>
      <w:tr w:rsidR="00562188" w:rsidRPr="0085114E" w14:paraId="151B27D3" w14:textId="77777777" w:rsidTr="00BF0BA5">
        <w:trPr>
          <w:trHeight w:val="567"/>
        </w:trPr>
        <w:tc>
          <w:tcPr>
            <w:tcW w:w="987" w:type="dxa"/>
            <w:hideMark/>
          </w:tcPr>
          <w:p w14:paraId="495737FF"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2</w:t>
            </w:r>
          </w:p>
        </w:tc>
        <w:tc>
          <w:tcPr>
            <w:tcW w:w="4961" w:type="dxa"/>
            <w:hideMark/>
          </w:tcPr>
          <w:p w14:paraId="320C0C87"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 xml:space="preserve">Площа забудови </w:t>
            </w:r>
          </w:p>
        </w:tc>
        <w:tc>
          <w:tcPr>
            <w:tcW w:w="1560" w:type="dxa"/>
            <w:hideMark/>
          </w:tcPr>
          <w:p w14:paraId="1349572F"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7FA26C21" w14:textId="00CA797B" w:rsidR="00562188" w:rsidRPr="0085114E" w:rsidRDefault="008D118F" w:rsidP="00602D77">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934,207</w:t>
            </w:r>
          </w:p>
        </w:tc>
      </w:tr>
      <w:tr w:rsidR="00562188" w:rsidRPr="0085114E" w14:paraId="370D2C0F" w14:textId="77777777" w:rsidTr="00BF0BA5">
        <w:trPr>
          <w:trHeight w:val="567"/>
        </w:trPr>
        <w:tc>
          <w:tcPr>
            <w:tcW w:w="987" w:type="dxa"/>
            <w:hideMark/>
          </w:tcPr>
          <w:p w14:paraId="4DD38A9D"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w:t>
            </w:r>
          </w:p>
        </w:tc>
        <w:tc>
          <w:tcPr>
            <w:tcW w:w="4961" w:type="dxa"/>
            <w:hideMark/>
          </w:tcPr>
          <w:p w14:paraId="47799562"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Відсоток забудови території</w:t>
            </w:r>
          </w:p>
        </w:tc>
        <w:tc>
          <w:tcPr>
            <w:tcW w:w="1560" w:type="dxa"/>
            <w:hideMark/>
          </w:tcPr>
          <w:p w14:paraId="1E649D1B"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w:t>
            </w:r>
          </w:p>
        </w:tc>
        <w:tc>
          <w:tcPr>
            <w:tcW w:w="1837" w:type="dxa"/>
            <w:hideMark/>
          </w:tcPr>
          <w:p w14:paraId="14EBD9BF" w14:textId="77777777"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38,20</w:t>
            </w:r>
          </w:p>
        </w:tc>
      </w:tr>
      <w:tr w:rsidR="00562188" w:rsidRPr="0085114E" w14:paraId="0964CB5E" w14:textId="77777777" w:rsidTr="00BF0BA5">
        <w:trPr>
          <w:trHeight w:val="567"/>
        </w:trPr>
        <w:tc>
          <w:tcPr>
            <w:tcW w:w="987" w:type="dxa"/>
            <w:hideMark/>
          </w:tcPr>
          <w:p w14:paraId="0F6013B8"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4</w:t>
            </w:r>
          </w:p>
        </w:tc>
        <w:tc>
          <w:tcPr>
            <w:tcW w:w="4961" w:type="dxa"/>
            <w:hideMark/>
          </w:tcPr>
          <w:p w14:paraId="73E12C45"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Поверховість об'єкта</w:t>
            </w:r>
          </w:p>
        </w:tc>
        <w:tc>
          <w:tcPr>
            <w:tcW w:w="1560" w:type="dxa"/>
            <w:hideMark/>
          </w:tcPr>
          <w:p w14:paraId="206C3646"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поверх</w:t>
            </w:r>
          </w:p>
        </w:tc>
        <w:tc>
          <w:tcPr>
            <w:tcW w:w="1837" w:type="dxa"/>
            <w:hideMark/>
          </w:tcPr>
          <w:p w14:paraId="726AE1C9" w14:textId="77777777"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3</w:t>
            </w:r>
          </w:p>
        </w:tc>
      </w:tr>
      <w:tr w:rsidR="00562188" w:rsidRPr="0085114E" w14:paraId="1121667F" w14:textId="77777777" w:rsidTr="00BF0BA5">
        <w:trPr>
          <w:trHeight w:val="567"/>
        </w:trPr>
        <w:tc>
          <w:tcPr>
            <w:tcW w:w="987" w:type="dxa"/>
            <w:hideMark/>
          </w:tcPr>
          <w:p w14:paraId="7ADA85A0"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5</w:t>
            </w:r>
          </w:p>
        </w:tc>
        <w:tc>
          <w:tcPr>
            <w:tcW w:w="4961" w:type="dxa"/>
            <w:hideMark/>
          </w:tcPr>
          <w:p w14:paraId="2C4538F9"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Умовна висота будівлі</w:t>
            </w:r>
          </w:p>
        </w:tc>
        <w:tc>
          <w:tcPr>
            <w:tcW w:w="1560" w:type="dxa"/>
            <w:hideMark/>
          </w:tcPr>
          <w:p w14:paraId="76A76705"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w:t>
            </w:r>
          </w:p>
        </w:tc>
        <w:tc>
          <w:tcPr>
            <w:tcW w:w="1837" w:type="dxa"/>
            <w:hideMark/>
          </w:tcPr>
          <w:p w14:paraId="0F281E5C" w14:textId="77777777"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6,600</w:t>
            </w:r>
          </w:p>
        </w:tc>
      </w:tr>
      <w:tr w:rsidR="00562188" w:rsidRPr="0085114E" w14:paraId="6F65F771" w14:textId="77777777" w:rsidTr="00BF0BA5">
        <w:trPr>
          <w:trHeight w:val="567"/>
        </w:trPr>
        <w:tc>
          <w:tcPr>
            <w:tcW w:w="987" w:type="dxa"/>
            <w:hideMark/>
          </w:tcPr>
          <w:p w14:paraId="4965DD05"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6</w:t>
            </w:r>
          </w:p>
        </w:tc>
        <w:tc>
          <w:tcPr>
            <w:tcW w:w="4961" w:type="dxa"/>
            <w:hideMark/>
          </w:tcPr>
          <w:p w14:paraId="63DCDC36"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Грaнична висота будівлі</w:t>
            </w:r>
          </w:p>
        </w:tc>
        <w:tc>
          <w:tcPr>
            <w:tcW w:w="1560" w:type="dxa"/>
            <w:hideMark/>
          </w:tcPr>
          <w:p w14:paraId="2AF8E3D4"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w:t>
            </w:r>
          </w:p>
        </w:tc>
        <w:tc>
          <w:tcPr>
            <w:tcW w:w="1837" w:type="dxa"/>
            <w:hideMark/>
          </w:tcPr>
          <w:p w14:paraId="2948F82F" w14:textId="77777777"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12,600</w:t>
            </w:r>
          </w:p>
        </w:tc>
      </w:tr>
      <w:tr w:rsidR="00562188" w:rsidRPr="0085114E" w14:paraId="13B22DAC" w14:textId="77777777" w:rsidTr="00BF0BA5">
        <w:trPr>
          <w:trHeight w:val="567"/>
        </w:trPr>
        <w:tc>
          <w:tcPr>
            <w:tcW w:w="987" w:type="dxa"/>
            <w:hideMark/>
          </w:tcPr>
          <w:p w14:paraId="35D2981F"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7</w:t>
            </w:r>
          </w:p>
        </w:tc>
        <w:tc>
          <w:tcPr>
            <w:tcW w:w="4961" w:type="dxa"/>
            <w:hideMark/>
          </w:tcPr>
          <w:p w14:paraId="6B22B0A8" w14:textId="3E032CF0"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Площа підземного паркінгу (Укриття)</w:t>
            </w:r>
          </w:p>
        </w:tc>
        <w:tc>
          <w:tcPr>
            <w:tcW w:w="1560" w:type="dxa"/>
            <w:hideMark/>
          </w:tcPr>
          <w:p w14:paraId="2CDFFD3E"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hideMark/>
          </w:tcPr>
          <w:p w14:paraId="2802EFB1" w14:textId="304584BD" w:rsidR="00562188" w:rsidRPr="0085114E" w:rsidRDefault="00562188" w:rsidP="00602D77">
            <w:pPr>
              <w:jc w:val="center"/>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882,</w:t>
            </w:r>
            <w:r w:rsidR="003C7BDF">
              <w:rPr>
                <w:rFonts w:ascii="Times New Roman" w:eastAsia="Times New Roman" w:hAnsi="Times New Roman" w:cs="Times New Roman"/>
                <w:sz w:val="28"/>
                <w:szCs w:val="28"/>
                <w:lang w:eastAsia="uk-UA"/>
              </w:rPr>
              <w:t>62</w:t>
            </w:r>
          </w:p>
        </w:tc>
      </w:tr>
      <w:tr w:rsidR="006E78F7" w:rsidRPr="0085114E" w14:paraId="6944A97A" w14:textId="77777777" w:rsidTr="00BF0BA5">
        <w:trPr>
          <w:trHeight w:val="567"/>
        </w:trPr>
        <w:tc>
          <w:tcPr>
            <w:tcW w:w="987" w:type="dxa"/>
          </w:tcPr>
          <w:p w14:paraId="38C84A21" w14:textId="0A269074" w:rsidR="006E78F7" w:rsidRPr="0085114E" w:rsidRDefault="006E78F7" w:rsidP="00BF0BA5">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p>
        </w:tc>
        <w:tc>
          <w:tcPr>
            <w:tcW w:w="4961" w:type="dxa"/>
          </w:tcPr>
          <w:p w14:paraId="76D09F5D" w14:textId="364284FC" w:rsidR="006E78F7" w:rsidRPr="0085114E" w:rsidRDefault="006E78F7" w:rsidP="00BF0BA5">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Загальна площа</w:t>
            </w:r>
          </w:p>
        </w:tc>
        <w:tc>
          <w:tcPr>
            <w:tcW w:w="1560" w:type="dxa"/>
          </w:tcPr>
          <w:p w14:paraId="3C7EA8A6" w14:textId="06385E6E" w:rsidR="006E78F7" w:rsidRPr="0085114E" w:rsidRDefault="006E78F7"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м²</w:t>
            </w:r>
          </w:p>
        </w:tc>
        <w:tc>
          <w:tcPr>
            <w:tcW w:w="1837" w:type="dxa"/>
          </w:tcPr>
          <w:p w14:paraId="6218B781" w14:textId="0663BBF8" w:rsidR="006E78F7" w:rsidRPr="0085114E" w:rsidRDefault="00602D77" w:rsidP="00602D77">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2 595,02</w:t>
            </w:r>
          </w:p>
        </w:tc>
      </w:tr>
      <w:tr w:rsidR="00562188" w:rsidRPr="0085114E" w14:paraId="5C6C683A" w14:textId="77777777" w:rsidTr="00BF0BA5">
        <w:trPr>
          <w:trHeight w:val="567"/>
        </w:trPr>
        <w:tc>
          <w:tcPr>
            <w:tcW w:w="987" w:type="dxa"/>
          </w:tcPr>
          <w:p w14:paraId="3E39B946" w14:textId="4E903B82" w:rsidR="00562188" w:rsidRPr="0085114E" w:rsidRDefault="006E78F7" w:rsidP="00BF0BA5">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p>
        </w:tc>
        <w:tc>
          <w:tcPr>
            <w:tcW w:w="4961" w:type="dxa"/>
          </w:tcPr>
          <w:p w14:paraId="79592D14" w14:textId="77777777"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Будівельний об'єм</w:t>
            </w:r>
          </w:p>
          <w:p w14:paraId="448E34D7" w14:textId="010B21C6"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 вище позначки ±0,00м³</w:t>
            </w:r>
          </w:p>
          <w:p w14:paraId="4785890C" w14:textId="23F23774"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 нижче позначки ±0,00</w:t>
            </w:r>
          </w:p>
        </w:tc>
        <w:tc>
          <w:tcPr>
            <w:tcW w:w="1560" w:type="dxa"/>
          </w:tcPr>
          <w:p w14:paraId="68E76A4C" w14:textId="16D58ED0" w:rsidR="00562188" w:rsidRPr="0085114E" w:rsidRDefault="00562188" w:rsidP="00BF0BA5">
            <w:pPr>
              <w:jc w:val="both"/>
              <w:rPr>
                <w:rFonts w:ascii="Times New Roman" w:eastAsia="Times New Roman" w:hAnsi="Times New Roman" w:cs="Times New Roman"/>
                <w:sz w:val="28"/>
                <w:szCs w:val="28"/>
                <w:lang w:eastAsia="uk-UA"/>
              </w:rPr>
            </w:pPr>
            <w:r w:rsidRPr="0085114E">
              <w:rPr>
                <w:rFonts w:ascii="Times New Roman" w:eastAsia="Times New Roman" w:hAnsi="Times New Roman" w:cs="Times New Roman"/>
                <w:sz w:val="28"/>
                <w:szCs w:val="28"/>
                <w:lang w:eastAsia="uk-UA"/>
              </w:rPr>
              <w:t>м³</w:t>
            </w:r>
          </w:p>
        </w:tc>
        <w:tc>
          <w:tcPr>
            <w:tcW w:w="1837" w:type="dxa"/>
          </w:tcPr>
          <w:p w14:paraId="05EED5EA" w14:textId="2EA6E535" w:rsidR="00562188" w:rsidRPr="008D118F" w:rsidRDefault="008D118F" w:rsidP="00602D77">
            <w:pPr>
              <w:jc w:val="center"/>
              <w:rPr>
                <w:rFonts w:ascii="Times New Roman" w:eastAsia="Times New Roman" w:hAnsi="Times New Roman" w:cs="Times New Roman"/>
                <w:sz w:val="28"/>
                <w:szCs w:val="28"/>
                <w:lang w:eastAsia="uk-UA"/>
              </w:rPr>
            </w:pPr>
            <w:r w:rsidRPr="008D118F">
              <w:rPr>
                <w:rFonts w:ascii="Times New Roman" w:eastAsia="Times New Roman" w:hAnsi="Times New Roman" w:cs="Times New Roman"/>
                <w:sz w:val="28"/>
                <w:szCs w:val="28"/>
                <w:lang w:eastAsia="uk-UA"/>
              </w:rPr>
              <w:t>8 488,233</w:t>
            </w:r>
          </w:p>
          <w:p w14:paraId="1EE46E13" w14:textId="379F15FC" w:rsidR="00562188" w:rsidRPr="008D118F" w:rsidRDefault="00602D77" w:rsidP="00602D77">
            <w:pPr>
              <w:jc w:val="center"/>
              <w:rPr>
                <w:rFonts w:ascii="Times New Roman" w:eastAsia="Times New Roman" w:hAnsi="Times New Roman" w:cs="Times New Roman"/>
                <w:sz w:val="28"/>
                <w:szCs w:val="28"/>
                <w:lang w:eastAsia="uk-UA"/>
              </w:rPr>
            </w:pPr>
            <w:r w:rsidRPr="008D118F">
              <w:rPr>
                <w:rFonts w:ascii="Times New Roman" w:eastAsia="Times New Roman" w:hAnsi="Times New Roman" w:cs="Times New Roman"/>
                <w:sz w:val="28"/>
                <w:szCs w:val="28"/>
                <w:lang w:eastAsia="uk-UA"/>
              </w:rPr>
              <w:t>6 009,813</w:t>
            </w:r>
          </w:p>
          <w:p w14:paraId="10E5D6C1" w14:textId="65471907" w:rsidR="00562188" w:rsidRPr="0085114E" w:rsidRDefault="006E78F7" w:rsidP="00602D77">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2 478,42</w:t>
            </w:r>
          </w:p>
        </w:tc>
      </w:tr>
    </w:tbl>
    <w:p w14:paraId="7395F478" w14:textId="77777777" w:rsidR="00C53341" w:rsidRDefault="00C53341" w:rsidP="00C53341">
      <w:pPr>
        <w:rPr>
          <w:rFonts w:ascii="Times New Roman" w:hAnsi="Times New Roman" w:cs="Times New Roman"/>
          <w:b/>
          <w:bCs/>
          <w:sz w:val="28"/>
          <w:szCs w:val="28"/>
        </w:rPr>
      </w:pPr>
    </w:p>
    <w:p w14:paraId="66B5B43C" w14:textId="570846EE" w:rsidR="00902984" w:rsidRPr="0085114E" w:rsidRDefault="00902984" w:rsidP="00C53341">
      <w:pPr>
        <w:rPr>
          <w:rFonts w:ascii="Times New Roman" w:hAnsi="Times New Roman" w:cs="Times New Roman"/>
          <w:b/>
          <w:bCs/>
          <w:sz w:val="28"/>
          <w:szCs w:val="28"/>
        </w:rPr>
      </w:pPr>
      <w:r w:rsidRPr="0085114E">
        <w:rPr>
          <w:rFonts w:ascii="Times New Roman" w:hAnsi="Times New Roman" w:cs="Times New Roman"/>
          <w:b/>
          <w:bCs/>
          <w:sz w:val="28"/>
          <w:szCs w:val="28"/>
        </w:rPr>
        <w:t>3.</w:t>
      </w:r>
      <w:r w:rsidR="00041B0A" w:rsidRPr="0085114E">
        <w:rPr>
          <w:rFonts w:ascii="Times New Roman" w:hAnsi="Times New Roman" w:cs="Times New Roman"/>
          <w:b/>
          <w:bCs/>
          <w:sz w:val="28"/>
          <w:szCs w:val="28"/>
        </w:rPr>
        <w:t>5</w:t>
      </w:r>
      <w:r w:rsidRPr="0085114E">
        <w:rPr>
          <w:rFonts w:ascii="Times New Roman" w:hAnsi="Times New Roman" w:cs="Times New Roman"/>
          <w:b/>
          <w:bCs/>
          <w:sz w:val="28"/>
          <w:szCs w:val="28"/>
        </w:rPr>
        <w:t xml:space="preserve"> Висновки до розділу 3 </w:t>
      </w:r>
    </w:p>
    <w:p w14:paraId="3320B191" w14:textId="368A4846" w:rsidR="00562188" w:rsidRPr="0085114E" w:rsidRDefault="00562188" w:rsidP="001E2456">
      <w:pPr>
        <w:ind w:firstLine="993"/>
        <w:jc w:val="both"/>
        <w:rPr>
          <w:rFonts w:ascii="Times New Roman" w:hAnsi="Times New Roman" w:cs="Times New Roman"/>
          <w:sz w:val="28"/>
          <w:szCs w:val="28"/>
        </w:rPr>
      </w:pPr>
      <w:r w:rsidRPr="0085114E">
        <w:rPr>
          <w:rFonts w:ascii="Times New Roman" w:hAnsi="Times New Roman" w:cs="Times New Roman"/>
          <w:sz w:val="28"/>
          <w:szCs w:val="28"/>
        </w:rPr>
        <w:t>Розробка архітектурно-планувальних та об'ємно-просторових рішень Будинку культури в селищі Лисець дозволила сформувати цілісну, функціонально гнучку структуру, яка повністю відповідає сучасній парадигмі про</w:t>
      </w:r>
      <w:r w:rsidR="001E2456" w:rsidRPr="0085114E">
        <w:rPr>
          <w:rFonts w:ascii="Times New Roman" w:hAnsi="Times New Roman" w:cs="Times New Roman"/>
          <w:sz w:val="28"/>
          <w:szCs w:val="28"/>
        </w:rPr>
        <w:t>є</w:t>
      </w:r>
      <w:r w:rsidRPr="0085114E">
        <w:rPr>
          <w:rFonts w:ascii="Times New Roman" w:hAnsi="Times New Roman" w:cs="Times New Roman"/>
          <w:sz w:val="28"/>
          <w:szCs w:val="28"/>
        </w:rPr>
        <w:t xml:space="preserve">ктування європейських громадських хабів. </w:t>
      </w:r>
    </w:p>
    <w:p w14:paraId="6A7CCA9D" w14:textId="0240F6A9" w:rsidR="00562188" w:rsidRPr="0085114E" w:rsidRDefault="00562188" w:rsidP="001E2456">
      <w:pPr>
        <w:ind w:firstLine="993"/>
        <w:jc w:val="both"/>
        <w:rPr>
          <w:rFonts w:ascii="Times New Roman" w:hAnsi="Times New Roman" w:cs="Times New Roman"/>
          <w:sz w:val="28"/>
          <w:szCs w:val="28"/>
        </w:rPr>
      </w:pPr>
      <w:r w:rsidRPr="0085114E">
        <w:rPr>
          <w:rFonts w:ascii="Times New Roman" w:hAnsi="Times New Roman" w:cs="Times New Roman"/>
          <w:sz w:val="28"/>
          <w:szCs w:val="28"/>
        </w:rPr>
        <w:t>Запро</w:t>
      </w:r>
      <w:r w:rsidR="001E2456" w:rsidRPr="0085114E">
        <w:rPr>
          <w:rFonts w:ascii="Times New Roman" w:hAnsi="Times New Roman" w:cs="Times New Roman"/>
          <w:sz w:val="28"/>
          <w:szCs w:val="28"/>
        </w:rPr>
        <w:t>єкто</w:t>
      </w:r>
      <w:r w:rsidRPr="0085114E">
        <w:rPr>
          <w:rFonts w:ascii="Times New Roman" w:hAnsi="Times New Roman" w:cs="Times New Roman"/>
          <w:sz w:val="28"/>
          <w:szCs w:val="28"/>
        </w:rPr>
        <w:t>вана художньо-образна концепція вдало поєднує принципи скандинавського мінімалізму (панорамне скління, open-space рішення, прозорість об'ємів) із делікатним переосмисленням прикарпатської регіональної автентичності через інтеграцію елементів дерев'яного гонту в площину вентильованого фасаду. Будівля гармонійно вписується у малоповерховий контекст селища, виконуючи роль просторового орієнтира громадського центру.</w:t>
      </w:r>
    </w:p>
    <w:p w14:paraId="51BED1AA" w14:textId="11436BEB" w:rsidR="00562188" w:rsidRPr="0085114E" w:rsidRDefault="00562188" w:rsidP="001E2456">
      <w:pPr>
        <w:ind w:firstLine="993"/>
        <w:jc w:val="both"/>
        <w:rPr>
          <w:rFonts w:ascii="Times New Roman" w:hAnsi="Times New Roman" w:cs="Times New Roman"/>
          <w:sz w:val="28"/>
          <w:szCs w:val="28"/>
        </w:rPr>
      </w:pPr>
      <w:r w:rsidRPr="0085114E">
        <w:rPr>
          <w:rFonts w:ascii="Times New Roman" w:hAnsi="Times New Roman" w:cs="Times New Roman"/>
          <w:sz w:val="28"/>
          <w:szCs w:val="28"/>
        </w:rPr>
        <w:t>Впровадження кластерного методу планування забезпечило чітке структурування приміщень на сім незалежних технологічних груп із розділенням людських потоків. Винесення видовищного ядра на перший поверх, розважально-освітнього — на другий, а житлового (готельного) — на третій ярус дозволяє експлуатувати окремі блоки автономно в різний час доби, що суттєво підвищує загальну економічну та енергетичну ефективність об'єкта.</w:t>
      </w:r>
    </w:p>
    <w:p w14:paraId="29949BD2" w14:textId="59222CA1" w:rsidR="00562188" w:rsidRPr="0085114E" w:rsidRDefault="005127CC" w:rsidP="001E2456">
      <w:pPr>
        <w:ind w:firstLine="993"/>
        <w:jc w:val="both"/>
        <w:rPr>
          <w:rFonts w:ascii="Times New Roman" w:hAnsi="Times New Roman" w:cs="Times New Roman"/>
          <w:sz w:val="28"/>
          <w:szCs w:val="28"/>
        </w:rPr>
      </w:pPr>
      <w:r w:rsidRPr="0085114E">
        <w:rPr>
          <w:rFonts w:ascii="Times New Roman" w:hAnsi="Times New Roman" w:cs="Times New Roman"/>
          <w:sz w:val="28"/>
          <w:szCs w:val="28"/>
        </w:rPr>
        <w:lastRenderedPageBreak/>
        <w:t>Проєкт</w:t>
      </w:r>
      <w:r w:rsidR="00562188" w:rsidRPr="0085114E">
        <w:rPr>
          <w:rFonts w:ascii="Times New Roman" w:hAnsi="Times New Roman" w:cs="Times New Roman"/>
          <w:sz w:val="28"/>
          <w:szCs w:val="28"/>
        </w:rPr>
        <w:t>не рішення підземного ярусу площею 882,90 м² успішно реалізує стратегію цивільного захисту як споруда подвійного призначення. Об'ємно-планувальна структура паркінгу розрахована на оперативну трансформацію у два зали-укриття (368,08 м² та 320,12 м²) з повноцінним комплексом автономного життєзабезпечення (медпункт, фільтро</w:t>
      </w:r>
      <w:r w:rsidR="004019D0">
        <w:rPr>
          <w:rFonts w:ascii="Times New Roman" w:hAnsi="Times New Roman" w:cs="Times New Roman"/>
          <w:sz w:val="28"/>
          <w:szCs w:val="28"/>
        </w:rPr>
        <w:t>-</w:t>
      </w:r>
      <w:r w:rsidR="00562188" w:rsidRPr="0085114E">
        <w:rPr>
          <w:rFonts w:ascii="Times New Roman" w:hAnsi="Times New Roman" w:cs="Times New Roman"/>
          <w:sz w:val="28"/>
          <w:szCs w:val="28"/>
        </w:rPr>
        <w:t>вент</w:t>
      </w:r>
      <w:r w:rsidR="004019D0">
        <w:rPr>
          <w:rFonts w:ascii="Times New Roman" w:hAnsi="Times New Roman" w:cs="Times New Roman"/>
          <w:sz w:val="28"/>
          <w:szCs w:val="28"/>
        </w:rPr>
        <w:t>иляційна</w:t>
      </w:r>
      <w:r w:rsidR="00562188" w:rsidRPr="0085114E">
        <w:rPr>
          <w:rFonts w:ascii="Times New Roman" w:hAnsi="Times New Roman" w:cs="Times New Roman"/>
          <w:sz w:val="28"/>
          <w:szCs w:val="28"/>
        </w:rPr>
        <w:t>камера, пункт керування, запаси води та їжі), що гарантує безпеку населення громади у кризові періоди.</w:t>
      </w:r>
    </w:p>
    <w:p w14:paraId="5800934A" w14:textId="6F11BC56" w:rsidR="00562188" w:rsidRPr="0085114E" w:rsidRDefault="00562188" w:rsidP="00562188">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Матеріали зовнішнього та внутрішнього опорядження підібрані відповідно до суворих вимог зносостійкості, пожежної безпеки (використання мінвати класу НГ) та акустичного комфорту (облицювання глядацького залу перфорованими панелями). Повна відсутність порогів, </w:t>
      </w:r>
      <w:r w:rsidR="005127CC" w:rsidRPr="0085114E">
        <w:rPr>
          <w:rFonts w:ascii="Times New Roman" w:hAnsi="Times New Roman" w:cs="Times New Roman"/>
          <w:sz w:val="28"/>
          <w:szCs w:val="28"/>
        </w:rPr>
        <w:t>проєкт</w:t>
      </w:r>
      <w:r w:rsidRPr="0085114E">
        <w:rPr>
          <w:rFonts w:ascii="Times New Roman" w:hAnsi="Times New Roman" w:cs="Times New Roman"/>
          <w:sz w:val="28"/>
          <w:szCs w:val="28"/>
        </w:rPr>
        <w:t>ування інклюзивного ліфта, розширених санвузлів на кожному рівні та спеціалізованого готельного номера дозволили створити 100% безбар'єрне середовище, засноване на засадах універсального дизайну громадських споруд.</w:t>
      </w:r>
    </w:p>
    <w:p w14:paraId="51C9A99B" w14:textId="77777777" w:rsidR="00902984" w:rsidRPr="0085114E" w:rsidRDefault="00902984">
      <w:pPr>
        <w:rPr>
          <w:rFonts w:ascii="Times New Roman" w:hAnsi="Times New Roman" w:cs="Times New Roman"/>
          <w:b/>
          <w:bCs/>
          <w:sz w:val="28"/>
          <w:szCs w:val="28"/>
        </w:rPr>
      </w:pPr>
      <w:r w:rsidRPr="0085114E">
        <w:rPr>
          <w:rFonts w:ascii="Times New Roman" w:hAnsi="Times New Roman" w:cs="Times New Roman"/>
          <w:b/>
          <w:bCs/>
          <w:sz w:val="28"/>
          <w:szCs w:val="28"/>
        </w:rPr>
        <w:br w:type="page"/>
      </w:r>
    </w:p>
    <w:p w14:paraId="24FF972D" w14:textId="60770A0E" w:rsidR="00F779C3" w:rsidRPr="0085114E" w:rsidRDefault="00F779C3"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РОЗДІЛ 4. КОНСТРУКТИВНЕ РІШЕННЯ І БУДІВЕЛЬНО-ОЗДОБЛЮВАЛЬНІ МАТЕРІАЛИ</w:t>
      </w:r>
    </w:p>
    <w:p w14:paraId="7BFFF5B7" w14:textId="25825FE6" w:rsidR="006959D3" w:rsidRPr="0085114E" w:rsidRDefault="009238C0"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Конструктивна система та несучий каркас </w:t>
      </w:r>
    </w:p>
    <w:p w14:paraId="33F61C94" w14:textId="2A120DB1" w:rsidR="006959D3" w:rsidRPr="0085114E" w:rsidRDefault="006959D3"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П</w:t>
      </w:r>
      <w:r w:rsidR="009238C0" w:rsidRPr="0085114E">
        <w:rPr>
          <w:rFonts w:ascii="Times New Roman" w:hAnsi="Times New Roman" w:cs="Times New Roman"/>
          <w:sz w:val="28"/>
          <w:szCs w:val="28"/>
        </w:rPr>
        <w:t>росторова жорсткість</w:t>
      </w:r>
      <w:r w:rsidRPr="0085114E">
        <w:rPr>
          <w:rFonts w:ascii="Times New Roman" w:hAnsi="Times New Roman" w:cs="Times New Roman"/>
          <w:sz w:val="28"/>
          <w:szCs w:val="28"/>
        </w:rPr>
        <w:t>,</w:t>
      </w:r>
      <w:r w:rsidR="009238C0"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інженерна стабільність </w:t>
      </w:r>
      <w:r w:rsidR="009238C0" w:rsidRPr="0085114E">
        <w:rPr>
          <w:rFonts w:ascii="Times New Roman" w:hAnsi="Times New Roman" w:cs="Times New Roman"/>
          <w:sz w:val="28"/>
          <w:szCs w:val="28"/>
        </w:rPr>
        <w:t>та</w:t>
      </w:r>
      <w:r w:rsidRPr="0085114E">
        <w:rPr>
          <w:rFonts w:ascii="Times New Roman" w:hAnsi="Times New Roman" w:cs="Times New Roman"/>
          <w:sz w:val="28"/>
          <w:szCs w:val="28"/>
        </w:rPr>
        <w:t xml:space="preserve"> стійкість</w:t>
      </w:r>
      <w:r w:rsidR="009238C0"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каркасу </w:t>
      </w:r>
      <w:r w:rsidR="009238C0" w:rsidRPr="0085114E">
        <w:rPr>
          <w:rFonts w:ascii="Times New Roman" w:hAnsi="Times New Roman" w:cs="Times New Roman"/>
          <w:sz w:val="28"/>
          <w:szCs w:val="28"/>
        </w:rPr>
        <w:t xml:space="preserve">триповерхової будівлі </w:t>
      </w:r>
      <w:r w:rsidRPr="0085114E">
        <w:rPr>
          <w:rFonts w:ascii="Times New Roman" w:hAnsi="Times New Roman" w:cs="Times New Roman"/>
          <w:sz w:val="28"/>
          <w:szCs w:val="28"/>
        </w:rPr>
        <w:t>б</w:t>
      </w:r>
      <w:r w:rsidR="009238C0" w:rsidRPr="0085114E">
        <w:rPr>
          <w:rFonts w:ascii="Times New Roman" w:hAnsi="Times New Roman" w:cs="Times New Roman"/>
          <w:sz w:val="28"/>
          <w:szCs w:val="28"/>
        </w:rPr>
        <w:t xml:space="preserve">удинку культури забезпечуються комбінацією монолітного залізобетонного каркаса та жорстких дисків перекриття. Основний планувальний крок колон наземної частини становить 6×6 м, що дозволяє раціонально й гнучко організувати внутрішній простір кімнат, </w:t>
      </w:r>
      <w:r w:rsidRPr="0085114E">
        <w:rPr>
          <w:rFonts w:ascii="Times New Roman" w:hAnsi="Times New Roman" w:cs="Times New Roman"/>
          <w:sz w:val="28"/>
          <w:szCs w:val="28"/>
        </w:rPr>
        <w:t xml:space="preserve">залів </w:t>
      </w:r>
      <w:r w:rsidR="009238C0" w:rsidRPr="0085114E">
        <w:rPr>
          <w:rFonts w:ascii="Times New Roman" w:hAnsi="Times New Roman" w:cs="Times New Roman"/>
          <w:sz w:val="28"/>
          <w:szCs w:val="28"/>
        </w:rPr>
        <w:t xml:space="preserve">та адміністративних кабінетів. Перетин несучих вертикальних елементів (колон) основного триповерхового об'єму прийнято розміром 400×400 мм, тоді як для об'ємів прибудови використано колони перетином 300×300 мм. </w:t>
      </w:r>
      <w:r w:rsidRPr="0085114E">
        <w:rPr>
          <w:rFonts w:ascii="Times New Roman" w:hAnsi="Times New Roman" w:cs="Times New Roman"/>
          <w:sz w:val="28"/>
          <w:szCs w:val="28"/>
        </w:rPr>
        <w:t>[</w:t>
      </w:r>
      <w:r w:rsidR="00D33714">
        <w:rPr>
          <w:rFonts w:ascii="Times New Roman" w:hAnsi="Times New Roman" w:cs="Times New Roman"/>
          <w:sz w:val="28"/>
          <w:szCs w:val="28"/>
        </w:rPr>
        <w:t>19</w:t>
      </w:r>
      <w:r w:rsidRPr="0085114E">
        <w:rPr>
          <w:rFonts w:ascii="Times New Roman" w:hAnsi="Times New Roman" w:cs="Times New Roman"/>
          <w:sz w:val="28"/>
          <w:szCs w:val="28"/>
        </w:rPr>
        <w:t xml:space="preserve">; </w:t>
      </w:r>
      <w:r w:rsidR="00D33714">
        <w:rPr>
          <w:rFonts w:ascii="Times New Roman" w:hAnsi="Times New Roman" w:cs="Times New Roman"/>
          <w:sz w:val="28"/>
          <w:szCs w:val="28"/>
        </w:rPr>
        <w:t>20</w:t>
      </w:r>
      <w:r w:rsidRPr="0085114E">
        <w:rPr>
          <w:rFonts w:ascii="Times New Roman" w:hAnsi="Times New Roman" w:cs="Times New Roman"/>
          <w:sz w:val="28"/>
          <w:szCs w:val="28"/>
        </w:rPr>
        <w:t>].</w:t>
      </w:r>
    </w:p>
    <w:p w14:paraId="55D02712" w14:textId="0182DAAF" w:rsidR="009238C0"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Особливістю конструктивного вирішення зони великих прольотів над глядацьким залом є використання легких сталевих ферм із паралельними поясами, які спираються на несучі колони каркаса, забезпечуючи перекриття значного радіуса без встановлення проміжних опор [</w:t>
      </w:r>
      <w:r w:rsidR="00D33714">
        <w:rPr>
          <w:rFonts w:ascii="Times New Roman" w:hAnsi="Times New Roman" w:cs="Times New Roman"/>
          <w:sz w:val="28"/>
          <w:szCs w:val="28"/>
        </w:rPr>
        <w:t>19</w:t>
      </w:r>
      <w:r w:rsidRPr="0085114E">
        <w:rPr>
          <w:rFonts w:ascii="Times New Roman" w:hAnsi="Times New Roman" w:cs="Times New Roman"/>
          <w:sz w:val="28"/>
          <w:szCs w:val="28"/>
        </w:rPr>
        <w:t xml:space="preserve">; </w:t>
      </w:r>
      <w:r w:rsidR="00D33714">
        <w:rPr>
          <w:rFonts w:ascii="Times New Roman" w:hAnsi="Times New Roman" w:cs="Times New Roman"/>
          <w:sz w:val="28"/>
          <w:szCs w:val="28"/>
        </w:rPr>
        <w:t>20</w:t>
      </w:r>
      <w:r w:rsidRPr="0085114E">
        <w:rPr>
          <w:rFonts w:ascii="Times New Roman" w:hAnsi="Times New Roman" w:cs="Times New Roman"/>
          <w:sz w:val="28"/>
          <w:szCs w:val="28"/>
        </w:rPr>
        <w:t>].</w:t>
      </w:r>
    </w:p>
    <w:p w14:paraId="097501EB" w14:textId="77777777" w:rsidR="006959D3" w:rsidRPr="0085114E" w:rsidRDefault="009238C0"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Фундаменти та гідроізоляція підземної частини </w:t>
      </w:r>
    </w:p>
    <w:p w14:paraId="5A517546" w14:textId="3F17FCF8" w:rsidR="009238C0"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Зважаючи на гідрогеологічні умови Передкарпатського артезіанського басейну та близькість ділянки до заплавних терас річки Бистриця Солотвинська, як основний тип фундаменту під усім підземним поверхом прийнято суцільну монолітну залізобетонну плиту товщиною 350 мм. Для запобігання капілярному підняттю вологи, підтопленню та руйнуванню залізобетону під впливом сезонних коливань ґрунтових вод, передбачено влаштування комплексної гідроізоляції підземної споруди подвійного призначення відповідно до діючих нормативних вимог. Гідроізоляційний захист включає укладання багатошарового водонепроникного килима на основі полімерних мембран по зовнішньому контуру підвальних стін, що повністю нівелює ризики появи вологості в зоні укриття та автопаркінгу [</w:t>
      </w:r>
      <w:r w:rsidR="00542AC3">
        <w:rPr>
          <w:rFonts w:ascii="Times New Roman" w:hAnsi="Times New Roman" w:cs="Times New Roman"/>
          <w:sz w:val="28"/>
          <w:szCs w:val="28"/>
        </w:rPr>
        <w:t>11</w:t>
      </w:r>
      <w:r w:rsidRPr="0085114E">
        <w:rPr>
          <w:rFonts w:ascii="Times New Roman" w:hAnsi="Times New Roman" w:cs="Times New Roman"/>
          <w:sz w:val="28"/>
          <w:szCs w:val="28"/>
        </w:rPr>
        <w:t>].</w:t>
      </w:r>
    </w:p>
    <w:p w14:paraId="7A79A139" w14:textId="77777777" w:rsidR="006959D3" w:rsidRPr="0085114E" w:rsidRDefault="009238C0"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Стіни, внутрішні перегородки та перекриття </w:t>
      </w:r>
    </w:p>
    <w:p w14:paraId="0FEF1839" w14:textId="26F63825" w:rsidR="006959D3"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Зовнішні огороджувальні стіни надземних поверхів запроєктовані із заповненням </w:t>
      </w:r>
      <w:r w:rsidR="006959D3" w:rsidRPr="0085114E">
        <w:rPr>
          <w:rFonts w:ascii="Times New Roman" w:hAnsi="Times New Roman" w:cs="Times New Roman"/>
          <w:sz w:val="28"/>
          <w:szCs w:val="28"/>
        </w:rPr>
        <w:t>простору</w:t>
      </w:r>
      <w:r w:rsidRPr="0085114E">
        <w:rPr>
          <w:rFonts w:ascii="Times New Roman" w:hAnsi="Times New Roman" w:cs="Times New Roman"/>
          <w:sz w:val="28"/>
          <w:szCs w:val="28"/>
        </w:rPr>
        <w:t xml:space="preserve"> монолітного каркаса газобетонними блоками товщиною 300 мм. Нормативний теплозахист та енергоефективність громадського хабу забезпечується шаром зовнішнього мінераловатного утеплювача товщиною 150 мм, який за вимогами протипожежної безпеки належить до класу негорючих матеріалів (НГ). Внутрішній простір поверхів розподілено за допомогою перегородок товщиною 100 мм, які виконуються у трьох технологічних варіантах: газобетонні блоки (для вологих зон, санвузлів та інженерних кімнат), гіпсокартонні системи на металевому каркасі з внутрішнім звукоізоляційним мінераловатним наповненням та світлопрозорі скляні конструкції (в атріумі та </w:t>
      </w:r>
      <w:r w:rsidR="006959D3" w:rsidRPr="0085114E">
        <w:rPr>
          <w:rFonts w:ascii="Times New Roman" w:hAnsi="Times New Roman" w:cs="Times New Roman"/>
          <w:sz w:val="28"/>
          <w:szCs w:val="28"/>
        </w:rPr>
        <w:t>лфтових холах</w:t>
      </w:r>
      <w:r w:rsidRPr="0085114E">
        <w:rPr>
          <w:rFonts w:ascii="Times New Roman" w:hAnsi="Times New Roman" w:cs="Times New Roman"/>
          <w:sz w:val="28"/>
          <w:szCs w:val="28"/>
        </w:rPr>
        <w:t xml:space="preserve">). </w:t>
      </w:r>
      <w:r w:rsidR="006959D3" w:rsidRPr="0085114E">
        <w:rPr>
          <w:rFonts w:ascii="Times New Roman" w:hAnsi="Times New Roman" w:cs="Times New Roman"/>
          <w:sz w:val="28"/>
          <w:szCs w:val="28"/>
        </w:rPr>
        <w:t>[</w:t>
      </w:r>
      <w:r w:rsidR="00542AC3">
        <w:rPr>
          <w:rFonts w:ascii="Times New Roman" w:hAnsi="Times New Roman" w:cs="Times New Roman"/>
          <w:sz w:val="28"/>
          <w:szCs w:val="28"/>
        </w:rPr>
        <w:t xml:space="preserve">10; </w:t>
      </w:r>
      <w:r w:rsidR="00D33714">
        <w:rPr>
          <w:rFonts w:ascii="Times New Roman" w:hAnsi="Times New Roman" w:cs="Times New Roman"/>
          <w:sz w:val="28"/>
          <w:szCs w:val="28"/>
        </w:rPr>
        <w:t>21</w:t>
      </w:r>
      <w:r w:rsidR="006959D3" w:rsidRPr="0085114E">
        <w:rPr>
          <w:rFonts w:ascii="Times New Roman" w:hAnsi="Times New Roman" w:cs="Times New Roman"/>
          <w:sz w:val="28"/>
          <w:szCs w:val="28"/>
        </w:rPr>
        <w:t xml:space="preserve">; </w:t>
      </w:r>
      <w:r w:rsidR="00542AC3">
        <w:rPr>
          <w:rFonts w:ascii="Times New Roman" w:hAnsi="Times New Roman" w:cs="Times New Roman"/>
          <w:sz w:val="28"/>
          <w:szCs w:val="28"/>
        </w:rPr>
        <w:t>7</w:t>
      </w:r>
      <w:r w:rsidR="006959D3" w:rsidRPr="0085114E">
        <w:rPr>
          <w:rFonts w:ascii="Times New Roman" w:hAnsi="Times New Roman" w:cs="Times New Roman"/>
          <w:sz w:val="28"/>
          <w:szCs w:val="28"/>
        </w:rPr>
        <w:t>].</w:t>
      </w:r>
    </w:p>
    <w:p w14:paraId="45807652" w14:textId="45F4F1DD" w:rsidR="009238C0"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lastRenderedPageBreak/>
        <w:t>Міжповерхове перекриття виконано зі збірних круглопорожнистих залізобетонних плит товщиною 220 мм, які формують жорсткий горизонтальний диск, що перерозподіляє експлуатаційні навантаження на колони каркаса</w:t>
      </w:r>
      <w:r w:rsidR="006959D3" w:rsidRPr="0085114E">
        <w:rPr>
          <w:rFonts w:ascii="Times New Roman" w:hAnsi="Times New Roman" w:cs="Times New Roman"/>
          <w:sz w:val="28"/>
          <w:szCs w:val="28"/>
        </w:rPr>
        <w:t xml:space="preserve">. Монолітна залізобетонна плита перекриття підземного паркінгу товщиною 350 мм виконує функцію протипожежного перекриття 1-го типу, що відокремлює підземний ярус споруди подвійного призначення від надземних с блоків Будинку культури. Відповідно до регламентів протипожежного захисту громадських будівель ІІ ступеня вогнестійкості, дане конструктивне рішення забезпечує нормативну межу вогнестійкості за класом REI 150. </w:t>
      </w:r>
      <w:r w:rsidRPr="0085114E">
        <w:rPr>
          <w:rFonts w:ascii="Times New Roman" w:hAnsi="Times New Roman" w:cs="Times New Roman"/>
          <w:sz w:val="28"/>
          <w:szCs w:val="28"/>
        </w:rPr>
        <w:t>[</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4882FEDF" w14:textId="77777777" w:rsidR="006959D3" w:rsidRPr="0085114E" w:rsidRDefault="006959D3"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П</w:t>
      </w:r>
      <w:r w:rsidR="009238C0" w:rsidRPr="0085114E">
        <w:rPr>
          <w:rFonts w:ascii="Times New Roman" w:hAnsi="Times New Roman" w:cs="Times New Roman"/>
          <w:sz w:val="28"/>
          <w:szCs w:val="28"/>
        </w:rPr>
        <w:t xml:space="preserve">окрівля та система водовідведення </w:t>
      </w:r>
    </w:p>
    <w:p w14:paraId="20093676" w14:textId="29F58878" w:rsidR="009238C0"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Конструкція даху над основним триповерховим об'ємом </w:t>
      </w:r>
      <w:r w:rsidR="006959D3" w:rsidRPr="0085114E">
        <w:rPr>
          <w:rFonts w:ascii="Times New Roman" w:hAnsi="Times New Roman" w:cs="Times New Roman"/>
          <w:sz w:val="28"/>
          <w:szCs w:val="28"/>
        </w:rPr>
        <w:t>б</w:t>
      </w:r>
      <w:r w:rsidRPr="0085114E">
        <w:rPr>
          <w:rFonts w:ascii="Times New Roman" w:hAnsi="Times New Roman" w:cs="Times New Roman"/>
          <w:sz w:val="28"/>
          <w:szCs w:val="28"/>
        </w:rPr>
        <w:t>удинку культури прийнята пласкою неексплуатованою зі спокійним ухилом у бік водостічних елементів. Як основний матеріал водоізоляційного килима покрівлі використано багатошарову полімерну ПВХ-мембрану. Відведення атмосферних опадів та талих вод із площі даху передбачено через систему внутрішніх водостічних воронок, які обладнуються автоматичним електропідігрівом у зимовий період [</w:t>
      </w:r>
      <w:r w:rsidR="00D33714">
        <w:rPr>
          <w:rFonts w:ascii="Times New Roman" w:hAnsi="Times New Roman" w:cs="Times New Roman"/>
          <w:sz w:val="28"/>
          <w:szCs w:val="28"/>
        </w:rPr>
        <w:t>22</w:t>
      </w:r>
      <w:r w:rsidRPr="0085114E">
        <w:rPr>
          <w:rFonts w:ascii="Times New Roman" w:hAnsi="Times New Roman" w:cs="Times New Roman"/>
          <w:sz w:val="28"/>
          <w:szCs w:val="28"/>
        </w:rPr>
        <w:t>].</w:t>
      </w:r>
    </w:p>
    <w:p w14:paraId="50BB8E8A" w14:textId="77777777" w:rsidR="006959D3" w:rsidRPr="0085114E" w:rsidRDefault="009238C0"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Вертикальні комунікації та світлопрозорі конструкції </w:t>
      </w:r>
    </w:p>
    <w:p w14:paraId="37726E80" w14:textId="186BD674" w:rsidR="009238C0"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Вертикальні комунікаційні зв’язки у сходових клітках типу СК1 виконуються у вигляді монолітних залізобетонних маршів та площадок, що гарантує високу міцність і нормативну вогнестійкість на шляхах евакуації. Огороджувальні конструкції ліфтових шахт запроєктовані з монолітного залізобетону товщиною 300 мм. Світлопрозорі огородження головного фасаду та зони центрального атріуму виконуються на основі стійково-ригельних алюмінієвих профільних систем, тоді як для інших фасадних площин передбачено металопластикові профілі. Засклення всіх прорізів здійснюється двокамерними склопакетами з енергозберігаючим склом, що оптимізує теплотехнічні показники споруди. Головні вхідні двері запроєктовані з використанням ударостійких панелей з текстурою під натуральне дерево, що відповідає санітарно-гігієнічним та евакуаційним регламентам громадських просторів, а для технічних приміщень, вентиляційних камер та виходів із підземного паркінгу передбачено встановлення сталевих протипожежних дверей із межею вогнестійкості ЕІ 60 [</w:t>
      </w:r>
      <w:r w:rsidR="00856776">
        <w:rPr>
          <w:rFonts w:ascii="Times New Roman" w:hAnsi="Times New Roman" w:cs="Times New Roman"/>
          <w:sz w:val="28"/>
          <w:szCs w:val="28"/>
        </w:rPr>
        <w:t>13;</w:t>
      </w:r>
      <w:r w:rsidRPr="0085114E">
        <w:rPr>
          <w:rFonts w:ascii="Times New Roman" w:hAnsi="Times New Roman" w:cs="Times New Roman"/>
          <w:sz w:val="28"/>
          <w:szCs w:val="28"/>
        </w:rPr>
        <w:t xml:space="preserve"> </w:t>
      </w:r>
      <w:r w:rsidR="006B2C20" w:rsidRPr="006B2C20">
        <w:rPr>
          <w:rFonts w:ascii="Times New Roman" w:hAnsi="Times New Roman" w:cs="Times New Roman"/>
          <w:sz w:val="28"/>
          <w:szCs w:val="28"/>
        </w:rPr>
        <w:t>15</w:t>
      </w:r>
      <w:r w:rsidRPr="0085114E">
        <w:rPr>
          <w:rFonts w:ascii="Times New Roman" w:hAnsi="Times New Roman" w:cs="Times New Roman"/>
          <w:sz w:val="28"/>
          <w:szCs w:val="28"/>
        </w:rPr>
        <w:t>].</w:t>
      </w:r>
    </w:p>
    <w:p w14:paraId="37FAF768" w14:textId="77777777" w:rsidR="002F6807" w:rsidRPr="0085114E" w:rsidRDefault="009238C0" w:rsidP="002F6807">
      <w:pPr>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t>Зовнішнє та внутрішнє оздоблення будинку</w:t>
      </w:r>
    </w:p>
    <w:p w14:paraId="4E39A76B" w14:textId="20DE2AE1" w:rsidR="00F779C3" w:rsidRPr="0085114E" w:rsidRDefault="009238C0"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t xml:space="preserve">Зовнішнє архітектурно-художнє оздоблення фасадів базується на поєднанні сучасних та автентичних матеріалів. Застосовано систему навісного вентильованого фасаду з облицюванням великорозмірними HPL-панелями, яка комбінується з ділянками тонкошарової декоративної штукатурки за технологією «мокрий фасад». Для візуальної інтеграції об'єкта в природний </w:t>
      </w:r>
      <w:r w:rsidRPr="0085114E">
        <w:rPr>
          <w:rFonts w:ascii="Times New Roman" w:hAnsi="Times New Roman" w:cs="Times New Roman"/>
          <w:sz w:val="28"/>
          <w:szCs w:val="28"/>
        </w:rPr>
        <w:lastRenderedPageBreak/>
        <w:t>контекст Лисецько</w:t>
      </w:r>
      <w:r w:rsidR="002F6807" w:rsidRPr="0085114E">
        <w:rPr>
          <w:rFonts w:ascii="Times New Roman" w:hAnsi="Times New Roman" w:cs="Times New Roman"/>
          <w:sz w:val="28"/>
          <w:szCs w:val="28"/>
        </w:rPr>
        <w:t xml:space="preserve">ї громади </w:t>
      </w:r>
      <w:r w:rsidRPr="0085114E">
        <w:rPr>
          <w:rFonts w:ascii="Times New Roman" w:hAnsi="Times New Roman" w:cs="Times New Roman"/>
          <w:sz w:val="28"/>
          <w:szCs w:val="28"/>
        </w:rPr>
        <w:t xml:space="preserve">окремі фрагменти стін та виносних карнизів оздоблюються елементами з натуральної деревини (дерев'яний гонт), обробленої антипіренами. Внутрішнє оздоблення підлог передбачає укладання зносостійкого керамограніту в зоні парадного вестибюля та атріуму, високоміцного кварцвінілу </w:t>
      </w:r>
      <w:r w:rsidR="002F6807" w:rsidRPr="0085114E">
        <w:rPr>
          <w:rFonts w:ascii="Times New Roman" w:hAnsi="Times New Roman" w:cs="Times New Roman"/>
          <w:sz w:val="28"/>
          <w:szCs w:val="28"/>
        </w:rPr>
        <w:t>–</w:t>
      </w:r>
      <w:r w:rsidRPr="0085114E">
        <w:rPr>
          <w:rFonts w:ascii="Times New Roman" w:hAnsi="Times New Roman" w:cs="Times New Roman"/>
          <w:sz w:val="28"/>
          <w:szCs w:val="28"/>
        </w:rPr>
        <w:t xml:space="preserve"> у готельних номерах і гурткових класах, а для підземного паркінгу прийнято безпилову полімерну наливну підлогу. Оздоблення внутрішніх стін включає використання звукопоглинальних акустичних панелей у </w:t>
      </w:r>
      <w:r w:rsidR="002F6807" w:rsidRPr="0085114E">
        <w:rPr>
          <w:rFonts w:ascii="Times New Roman" w:hAnsi="Times New Roman" w:cs="Times New Roman"/>
          <w:sz w:val="28"/>
          <w:szCs w:val="28"/>
        </w:rPr>
        <w:t>багатофунціональному</w:t>
      </w:r>
      <w:r w:rsidRPr="0085114E">
        <w:rPr>
          <w:rFonts w:ascii="Times New Roman" w:hAnsi="Times New Roman" w:cs="Times New Roman"/>
          <w:sz w:val="28"/>
          <w:szCs w:val="28"/>
        </w:rPr>
        <w:t xml:space="preserve"> залі, фарбування акриловими сумішами в кабінетах та декоративну штукатурку в рекреаційних зонах [</w:t>
      </w:r>
      <w:r w:rsidR="003C71A8">
        <w:rPr>
          <w:rFonts w:ascii="Times New Roman" w:hAnsi="Times New Roman" w:cs="Times New Roman"/>
          <w:sz w:val="28"/>
          <w:szCs w:val="28"/>
        </w:rPr>
        <w:t>29</w:t>
      </w:r>
      <w:r w:rsidRPr="0085114E">
        <w:rPr>
          <w:rFonts w:ascii="Times New Roman" w:hAnsi="Times New Roman" w:cs="Times New Roman"/>
          <w:sz w:val="28"/>
          <w:szCs w:val="28"/>
        </w:rPr>
        <w:t>].</w:t>
      </w:r>
    </w:p>
    <w:p w14:paraId="37A31C8C" w14:textId="77777777" w:rsidR="00F779C3" w:rsidRPr="0085114E" w:rsidRDefault="00F779C3" w:rsidP="002F6807">
      <w:pPr>
        <w:ind w:firstLine="993"/>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7252B6F1" w14:textId="2193A163" w:rsidR="005144F8" w:rsidRPr="0085114E" w:rsidRDefault="005144F8" w:rsidP="002F6807">
      <w:pPr>
        <w:spacing w:line="360" w:lineRule="auto"/>
        <w:ind w:firstLine="993"/>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РОЗДІЛ 5. ПРОТИПОЖЕЖНІ ЗАХОДИ</w:t>
      </w:r>
    </w:p>
    <w:p w14:paraId="6A4124AC" w14:textId="29A281A3" w:rsidR="005144F8"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5</w:t>
      </w:r>
      <w:r w:rsidR="005144F8" w:rsidRPr="0085114E">
        <w:rPr>
          <w:rFonts w:ascii="Times New Roman" w:hAnsi="Times New Roman" w:cs="Times New Roman"/>
          <w:b/>
          <w:bCs/>
          <w:sz w:val="28"/>
          <w:szCs w:val="28"/>
        </w:rPr>
        <w:t>.1 Обмеження поширення пожежі в будинках ззовні та в середині</w:t>
      </w:r>
    </w:p>
    <w:p w14:paraId="3F0BE8B8" w14:textId="60F3D143" w:rsidR="005144F8"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При розробці об'ємно-просторового рішення триповерхового мультимодального будинку культури в селищі Лисець закладено комплексні архітектурно-конструктивні заходи, спрямовані на локалізацію вогню та мінімізацію ризиків його поширення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p>
    <w:p w14:paraId="59156B0D" w14:textId="688E1CA8" w:rsidR="005144F8"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Виходячи з поверховості, умовної висоти будівлі 6,600 м та граничної висоти 12,600 м, для об'єкта прийнято ІІ ступінь вогнестійкості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p>
    <w:p w14:paraId="3C5DC64B" w14:textId="05728C0C" w:rsidR="005144F8"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З метою запобігання поширенню небезпечних факторів пожежі між функціональними блоками споруду розділено на протипожежні відсіки. Підземний поверх площею 882,90 м², який суміщає функції автопаркінгу та захисної споруди цивільного захисту подвійного призначення, виділено в окремий протипожежний відсік протипожежними стінами 1-го типу з межею вогнестійкості REI 150 та протипожежним перекриттям REI 180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p>
    <w:p w14:paraId="0D9D2D22" w14:textId="380CD52C"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Внутрішнє обмеження вогню в межах надземних поверхів досягається використанням сертифікованих будівельних конструкцій та перегородок . Усі міжсекційні та не несучі стіни в межах поверху, а також перегородки, що відокремлюють загальні евакуаційні коридори, фойє та </w:t>
      </w:r>
      <w:r w:rsidR="009A6045" w:rsidRPr="0085114E">
        <w:rPr>
          <w:rFonts w:ascii="Times New Roman" w:hAnsi="Times New Roman" w:cs="Times New Roman"/>
          <w:sz w:val="28"/>
          <w:szCs w:val="28"/>
        </w:rPr>
        <w:t>вестибюль</w:t>
      </w:r>
      <w:r w:rsidRPr="0085114E">
        <w:rPr>
          <w:rFonts w:ascii="Times New Roman" w:hAnsi="Times New Roman" w:cs="Times New Roman"/>
          <w:sz w:val="28"/>
          <w:szCs w:val="28"/>
        </w:rPr>
        <w:t xml:space="preserve"> від гурткових кімнат та адміністративних приміщень, запроєктовано із класом вогнестійкості не менше ЕІ 60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0CBA6BD5" w14:textId="3BE64859"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Вбудований технологічний блок кухні кафе відокремлюється від решти громадського простору протипожежними перегородками 1-го типу (ЕІ 45) та протипожежними перекриттями. Двері технічних приміщень (електрощитової, вентиляційних камер</w:t>
      </w:r>
      <w:r w:rsidR="009A6045" w:rsidRPr="0085114E">
        <w:rPr>
          <w:rFonts w:ascii="Times New Roman" w:hAnsi="Times New Roman" w:cs="Times New Roman"/>
          <w:sz w:val="28"/>
          <w:szCs w:val="28"/>
        </w:rPr>
        <w:t xml:space="preserve"> тощо</w:t>
      </w:r>
      <w:r w:rsidRPr="0085114E">
        <w:rPr>
          <w:rFonts w:ascii="Times New Roman" w:hAnsi="Times New Roman" w:cs="Times New Roman"/>
          <w:sz w:val="28"/>
          <w:szCs w:val="28"/>
        </w:rPr>
        <w:t>), а також двері, що ведуть на евакуаційні сходові клітки, передбачені протипожежними 1-го типу з межею вогнестійкості не менше ЕІ 60, тоді як вхідні двері до кабінетів персоналу запроєктовані з межею вогнестійкості ЕІ 30.</w:t>
      </w:r>
      <w:r w:rsidR="009A6045" w:rsidRPr="0085114E">
        <w:rPr>
          <w:rFonts w:ascii="Times New Roman" w:hAnsi="Times New Roman" w:cs="Times New Roman"/>
          <w:sz w:val="28"/>
          <w:szCs w:val="28"/>
        </w:rPr>
        <w:t xml:space="preserve"> </w:t>
      </w:r>
      <w:r w:rsidRPr="0085114E">
        <w:rPr>
          <w:rFonts w:ascii="Times New Roman" w:hAnsi="Times New Roman" w:cs="Times New Roman"/>
          <w:sz w:val="28"/>
          <w:szCs w:val="28"/>
        </w:rPr>
        <w:t>[</w:t>
      </w:r>
      <w:r w:rsidR="00542AC3">
        <w:rPr>
          <w:rFonts w:ascii="Times New Roman" w:hAnsi="Times New Roman" w:cs="Times New Roman"/>
          <w:sz w:val="28"/>
          <w:szCs w:val="28"/>
        </w:rPr>
        <w:t>7</w:t>
      </w:r>
      <w:r w:rsidR="009A6045" w:rsidRPr="0085114E">
        <w:rPr>
          <w:rFonts w:ascii="Times New Roman" w:hAnsi="Times New Roman" w:cs="Times New Roman"/>
          <w:sz w:val="28"/>
          <w:szCs w:val="28"/>
        </w:rPr>
        <w:t>]</w:t>
      </w:r>
    </w:p>
    <w:p w14:paraId="6B9EA7B1" w14:textId="1A00BDE9"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Для обмеження поширення пожежі ззовні будівлі по фасаду передбачено використання виключно негорючих матеріалів (класу НГ) для зовнішнього утеплення та оздоблення стін. Оскільки конструктивне рішення покрівлі передбачає перепади висот між сценічною коробкою, основним триповерховим об'ємом та двосвітловими зонами, на перепадах висот покрівлі запроєктовано сталеві пожежні драбини типу П1 для безперешкодного доступу пожежно-рятувальних підрозділів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p>
    <w:p w14:paraId="0CFD3910" w14:textId="77777777"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Всі матеріали покриття даху мають відповідні показники стійкості до поширення вогню, що виключає ризик займання покрівлі при зовнішньому тепловому впливі.  </w:t>
      </w:r>
    </w:p>
    <w:p w14:paraId="63C20EDD" w14:textId="0F6FA0A9"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Активний протипожежний захист об'єкта забезпечується комплексом інженерних систем. У підземному паркінгу, який одночасно слугує захисною спорудою під час надзвичайних ситуацій, передбачено влаштування системи автоматичного порошкового пожежогасіння та автоматичної пожежной сигналізації [</w:t>
      </w:r>
      <w:r w:rsidR="00D33714">
        <w:rPr>
          <w:rFonts w:ascii="Times New Roman" w:hAnsi="Times New Roman" w:cs="Times New Roman"/>
          <w:sz w:val="28"/>
          <w:szCs w:val="28"/>
        </w:rPr>
        <w:t>17</w:t>
      </w:r>
      <w:r w:rsidRPr="0085114E">
        <w:rPr>
          <w:rFonts w:ascii="Times New Roman" w:hAnsi="Times New Roman" w:cs="Times New Roman"/>
          <w:sz w:val="28"/>
          <w:szCs w:val="28"/>
        </w:rPr>
        <w:t xml:space="preserve">]. </w:t>
      </w:r>
    </w:p>
    <w:p w14:paraId="5DE97D80" w14:textId="5CA0F7A2"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Усі інші приміщення Будинку культури, включаючи глядацький зал, атріум та адміністративний блок, обладнуються системою автоматичної пожежної сигналізації та автоматизованою системою керування евакуацією людей (СОУЕ) [4]. Крім того, проєктом передбачено монтаж системи внутрішнього протипожежного водопроводу з розміщенням пожежних кран-комплектів у шафах на кожному поверсі споруди, витрата води в яких розрахована на локалізацію можливого осередку займання в зальних просторах.  [</w:t>
      </w:r>
      <w:r w:rsidR="00D33714">
        <w:rPr>
          <w:rFonts w:ascii="Times New Roman" w:hAnsi="Times New Roman" w:cs="Times New Roman"/>
          <w:sz w:val="28"/>
          <w:szCs w:val="28"/>
        </w:rPr>
        <w:t>17</w:t>
      </w:r>
      <w:r w:rsidRPr="0085114E">
        <w:rPr>
          <w:rFonts w:ascii="Times New Roman" w:hAnsi="Times New Roman" w:cs="Times New Roman"/>
          <w:sz w:val="28"/>
          <w:szCs w:val="28"/>
        </w:rPr>
        <w:t xml:space="preserve">] </w:t>
      </w:r>
    </w:p>
    <w:p w14:paraId="0DCC8A4B" w14:textId="50E1ACDC" w:rsidR="009A6045"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Для запобігання задимленню шляхів евакуації та видалення токсичних продуктів згоряння запроєктовано примусову систему видалення диму та гарячих газоподібних продуктів з цокольного (підземного) поверху, а також із коридорів та простору центрального атріуму. Протидимний захист ліфтових шахт забезпечується за рахунок автоматичного створення надлишкового тиску </w:t>
      </w:r>
      <w:r w:rsidRPr="0085114E">
        <w:rPr>
          <w:rFonts w:ascii="Times New Roman" w:hAnsi="Times New Roman" w:cs="Times New Roman"/>
          <w:sz w:val="28"/>
          <w:szCs w:val="28"/>
        </w:rPr>
        <w:lastRenderedPageBreak/>
        <w:t xml:space="preserve">повітря під час пожежі, що блокує проникнення чадного газу в суміжні яруси. </w:t>
      </w:r>
      <w:r w:rsidR="009A6045" w:rsidRPr="0085114E">
        <w:rPr>
          <w:rFonts w:ascii="Times New Roman" w:hAnsi="Times New Roman" w:cs="Times New Roman"/>
          <w:sz w:val="28"/>
          <w:szCs w:val="28"/>
        </w:rPr>
        <w:t>[</w:t>
      </w:r>
      <w:r w:rsidR="00D33714">
        <w:rPr>
          <w:rFonts w:ascii="Times New Roman" w:hAnsi="Times New Roman" w:cs="Times New Roman"/>
          <w:sz w:val="28"/>
          <w:szCs w:val="28"/>
        </w:rPr>
        <w:t>17</w:t>
      </w:r>
      <w:r w:rsidR="009A6045" w:rsidRPr="0085114E">
        <w:rPr>
          <w:rFonts w:ascii="Times New Roman" w:hAnsi="Times New Roman" w:cs="Times New Roman"/>
          <w:sz w:val="28"/>
          <w:szCs w:val="28"/>
        </w:rPr>
        <w:t xml:space="preserve">] </w:t>
      </w:r>
    </w:p>
    <w:p w14:paraId="1E576D1E" w14:textId="4BAFE000" w:rsidR="005144F8" w:rsidRPr="0085114E" w:rsidRDefault="005144F8"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 метою захисту від руйнівного впливу атмосферних розрядів та попередження виникнення пожеж від ударів блискавки, на покрівлі </w:t>
      </w:r>
      <w:r w:rsidR="009A6045" w:rsidRPr="0085114E">
        <w:rPr>
          <w:rFonts w:ascii="Times New Roman" w:hAnsi="Times New Roman" w:cs="Times New Roman"/>
          <w:sz w:val="28"/>
          <w:szCs w:val="28"/>
        </w:rPr>
        <w:t>б</w:t>
      </w:r>
      <w:r w:rsidRPr="0085114E">
        <w:rPr>
          <w:rFonts w:ascii="Times New Roman" w:hAnsi="Times New Roman" w:cs="Times New Roman"/>
          <w:sz w:val="28"/>
          <w:szCs w:val="28"/>
        </w:rPr>
        <w:t>удинку культури передбачено влаштування повноцінної системи блискавкозахисту [</w:t>
      </w:r>
      <w:r w:rsidR="00D33714">
        <w:rPr>
          <w:rFonts w:ascii="Times New Roman" w:hAnsi="Times New Roman" w:cs="Times New Roman"/>
          <w:sz w:val="28"/>
          <w:szCs w:val="28"/>
        </w:rPr>
        <w:t>24</w:t>
      </w:r>
      <w:r w:rsidRPr="0085114E">
        <w:rPr>
          <w:rFonts w:ascii="Times New Roman" w:hAnsi="Times New Roman" w:cs="Times New Roman"/>
          <w:sz w:val="28"/>
          <w:szCs w:val="28"/>
        </w:rPr>
        <w:t>]</w:t>
      </w:r>
      <w:r w:rsidR="00D33714">
        <w:rPr>
          <w:rFonts w:ascii="Times New Roman" w:hAnsi="Times New Roman" w:cs="Times New Roman"/>
          <w:sz w:val="28"/>
          <w:szCs w:val="28"/>
        </w:rPr>
        <w:t>.</w:t>
      </w:r>
    </w:p>
    <w:p w14:paraId="6028D4B1" w14:textId="63CDBA3F" w:rsidR="005144F8"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5</w:t>
      </w:r>
      <w:r w:rsidR="005144F8" w:rsidRPr="0085114E">
        <w:rPr>
          <w:rFonts w:ascii="Times New Roman" w:hAnsi="Times New Roman" w:cs="Times New Roman"/>
          <w:b/>
          <w:bCs/>
          <w:sz w:val="28"/>
          <w:szCs w:val="28"/>
        </w:rPr>
        <w:t xml:space="preserve">.2 Забезпечення безпечної евакуації людей </w:t>
      </w:r>
    </w:p>
    <w:p w14:paraId="29E1A431" w14:textId="05346A58" w:rsidR="005336FB"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Евакуація людей із триповерхової будівлі мультимодального будинку культури запроєктована з урахуванням об'ємно-просторових параметрів споруди (умовна висота — 6,600 м, гранична висота — 12,600 м) та розрахована на повне звільнення приміщень до моменту настання критичних меж небезпечних факторів пожежі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p>
    <w:p w14:paraId="3FF7631A" w14:textId="29757A07" w:rsidR="005336FB"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Розрахунок евакуаційних шляхів виконано на основі сумарної місткості глядацького залу, універсальних зальних просторів, готельних номерів та гурткових приміщень при їх одночасному максимальному заповненні відвідувачами й персоналом. Безпечне виведення людей із надземних поверхів забезпечується через дві самостійні, розосереджені сходові клітки типу СК1 (внутрішні з природним освітленням через вікна в зовнішніх стінах), що мають ізольовані виходи безпосередньо назовні на прилеглу територію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0B5FFDA1" w14:textId="2DAD9547" w:rsidR="005336FB"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Ширину евакуаційних проходів, загальних коридорів та сходових маршів прийнято з урахуванням упередження утворення щільних людських потоків під час екстреної ситуації. Для магістральних коридорів і зон фойє-атріуму нормативна ширина становить не менше 1,8 м, а геометричні параметри дверних прорізів на шляхах евакуації встановлені на рівні не менше 1,2 м для приміщень із масовим перебуванням людей та 0,9 м — для кабінетів адміністративного блоку. Усі двері, що розташовані на шляхах евакуації, не мають запорів, які неможливо відкрити зсередини без ключа, та відчиняються виключно в напрямку виходу з будівлі [</w:t>
      </w:r>
      <w:r w:rsidR="00856776">
        <w:rPr>
          <w:rFonts w:ascii="Times New Roman" w:hAnsi="Times New Roman" w:cs="Times New Roman"/>
          <w:sz w:val="28"/>
          <w:szCs w:val="28"/>
        </w:rPr>
        <w:t>13</w:t>
      </w:r>
      <w:r w:rsidRPr="0085114E">
        <w:rPr>
          <w:rFonts w:ascii="Times New Roman" w:hAnsi="Times New Roman" w:cs="Times New Roman"/>
          <w:sz w:val="28"/>
          <w:szCs w:val="28"/>
        </w:rPr>
        <w:t xml:space="preserve">]. </w:t>
      </w:r>
    </w:p>
    <w:p w14:paraId="23D3EFD2" w14:textId="43E91A8E" w:rsidR="005336FB"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lastRenderedPageBreak/>
        <w:t>В оздобленні стін, підлог та стель евакуаційних коридорів, вестибюлів та сходових кліток повністю виключено використання горючих матеріалів з високою токсичністю або димоутворювальною здатністю</w:t>
      </w:r>
      <w:r w:rsidR="006C3BA2" w:rsidRPr="0085114E">
        <w:rPr>
          <w:rFonts w:ascii="Times New Roman" w:hAnsi="Times New Roman" w:cs="Times New Roman"/>
          <w:sz w:val="28"/>
          <w:szCs w:val="28"/>
        </w:rPr>
        <w:t>.</w:t>
      </w:r>
    </w:p>
    <w:p w14:paraId="3B0A7784" w14:textId="16732435" w:rsidR="005336FB"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Для готельних номерів, розташованих у структурі третього поверху будинку культури та призначених для тимчасового проживання запрошених артистів, лекторів чи персоналу, передбачено специфічні варіанти евакуації [1, 3]. Окрім основного розрахункового шляху руху, який пролягає через загальні коридори блоку безпосередньо у внутрішні сходові клітки типу СК1, для готельного сектору запроєктовано додаткові аварійні виходи на відкритий простір</w:t>
      </w:r>
      <w:r w:rsidR="00B749C2" w:rsidRPr="0085114E">
        <w:rPr>
          <w:rFonts w:ascii="Times New Roman" w:hAnsi="Times New Roman" w:cs="Times New Roman"/>
          <w:sz w:val="28"/>
          <w:szCs w:val="28"/>
        </w:rPr>
        <w:t xml:space="preserve">. </w:t>
      </w:r>
      <w:r w:rsidRPr="0085114E">
        <w:rPr>
          <w:rFonts w:ascii="Times New Roman" w:hAnsi="Times New Roman" w:cs="Times New Roman"/>
          <w:sz w:val="28"/>
          <w:szCs w:val="28"/>
        </w:rPr>
        <w:t>Таке рішення виконує роль другого аварійного виходу та здійснюється через дверні прорізи житлових кімнат назовні — на відкриті балкони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02846DA3" w14:textId="6D17ABF2" w:rsidR="006C3BA2"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Балкони третього поверху мають глибину 1500 мм, що задовольняє вимоги нормативних документів та забезпечує безперешкодне маневрування й розворот крісла колісного</w:t>
      </w:r>
      <w:r w:rsidR="006C3BA2" w:rsidRPr="0085114E">
        <w:rPr>
          <w:rFonts w:ascii="Times New Roman" w:hAnsi="Times New Roman" w:cs="Times New Roman"/>
          <w:sz w:val="28"/>
          <w:szCs w:val="28"/>
        </w:rPr>
        <w:t>.</w:t>
      </w:r>
      <w:r w:rsidRPr="0085114E">
        <w:rPr>
          <w:rFonts w:ascii="Times New Roman" w:hAnsi="Times New Roman" w:cs="Times New Roman"/>
          <w:sz w:val="28"/>
          <w:szCs w:val="28"/>
        </w:rPr>
        <w:t xml:space="preserve"> На кожній з балконних конструкцій передбачено влаштування спеціалізованих протипожежних зон (безпечних відстійників) із геометричними параметрами в плані 1200×1200 мм. Ці зони призначені для тимчасового перебування людей</w:t>
      </w:r>
      <w:r w:rsidR="006C3BA2" w:rsidRPr="0085114E">
        <w:rPr>
          <w:rFonts w:ascii="Times New Roman" w:hAnsi="Times New Roman" w:cs="Times New Roman"/>
          <w:sz w:val="28"/>
          <w:szCs w:val="28"/>
        </w:rPr>
        <w:t xml:space="preserve"> </w:t>
      </w:r>
      <w:r w:rsidRPr="0085114E">
        <w:rPr>
          <w:rFonts w:ascii="Times New Roman" w:hAnsi="Times New Roman" w:cs="Times New Roman"/>
          <w:sz w:val="28"/>
          <w:szCs w:val="28"/>
        </w:rPr>
        <w:t>у разі блокування виходів у загальний коридор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0F920F7B" w14:textId="4557DCFC" w:rsidR="006C3BA2"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Особливі умови безпеки передбачені для підземного поверху площею 882,90 м², що поєднує функції паркінгу та захисної споруди цивільного захисту підійного призначення. Евакуація з цього рівня організована автономно від надземної частини закладу через окремі розосереджені виходи, які ведуть безпосередньо назовні, що виключає перетин потоків людей і блокування шляхів [</w:t>
      </w:r>
      <w:r w:rsidR="00542AC3">
        <w:rPr>
          <w:rFonts w:ascii="Times New Roman" w:hAnsi="Times New Roman" w:cs="Times New Roman"/>
          <w:sz w:val="28"/>
          <w:szCs w:val="28"/>
        </w:rPr>
        <w:t>12</w:t>
      </w:r>
      <w:r w:rsidRPr="0085114E">
        <w:rPr>
          <w:rFonts w:ascii="Times New Roman" w:hAnsi="Times New Roman" w:cs="Times New Roman"/>
          <w:sz w:val="28"/>
          <w:szCs w:val="28"/>
        </w:rPr>
        <w:t xml:space="preserve">]. </w:t>
      </w:r>
    </w:p>
    <w:p w14:paraId="1C93C489" w14:textId="510C72BE" w:rsidR="006C3BA2" w:rsidRPr="0085114E" w:rsidRDefault="005336FB"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Для маломобільних груп населення (МГН) евакуаційні маршрути виконані безбар'єрними, без утворення порогів чи перепадів висот, які перевищують 0,02 м</w:t>
      </w:r>
      <w:r w:rsidR="006C3BA2" w:rsidRPr="0085114E">
        <w:rPr>
          <w:rFonts w:ascii="Times New Roman" w:hAnsi="Times New Roman" w:cs="Times New Roman"/>
          <w:sz w:val="28"/>
          <w:szCs w:val="28"/>
        </w:rPr>
        <w:t xml:space="preserve">. Для транспортування таких осіб передбачено застосування автономних мобільних гусеничних підйомників або </w:t>
      </w:r>
      <w:r w:rsidR="006C3BA2" w:rsidRPr="0085114E">
        <w:rPr>
          <w:rFonts w:ascii="Times New Roman" w:hAnsi="Times New Roman" w:cs="Times New Roman"/>
          <w:sz w:val="28"/>
          <w:szCs w:val="28"/>
        </w:rPr>
        <w:lastRenderedPageBreak/>
        <w:t>спеціалізованих евакуаційних крісел, що адаптовані для плавного переміщення по ходових елементах сходів за рахунок затискних або гусеничних механізмів. На кожній евакуаційній сходовій клітці типу СК1 (поблизу зон безпеки) визначено фіксовані місця для постійного зберігання таких пристроїв, що дозволяє черговому персоналу комплексу оперативно провести фіксацію стандартного крісла колісного або пересадити особу та здійснити її контрольований спуск під кутом нахилу маршу без застосування надмірних фізичних зусиль [</w:t>
      </w:r>
      <w:r w:rsidR="00D33714">
        <w:rPr>
          <w:rFonts w:ascii="Times New Roman" w:hAnsi="Times New Roman" w:cs="Times New Roman"/>
          <w:sz w:val="28"/>
          <w:szCs w:val="28"/>
        </w:rPr>
        <w:t>15</w:t>
      </w:r>
      <w:r w:rsidR="00542AC3">
        <w:rPr>
          <w:rFonts w:ascii="Times New Roman" w:hAnsi="Times New Roman" w:cs="Times New Roman"/>
          <w:sz w:val="28"/>
          <w:szCs w:val="28"/>
        </w:rPr>
        <w:t>; 7</w:t>
      </w:r>
      <w:r w:rsidR="006C3BA2" w:rsidRPr="0085114E">
        <w:rPr>
          <w:rFonts w:ascii="Times New Roman" w:hAnsi="Times New Roman" w:cs="Times New Roman"/>
          <w:sz w:val="28"/>
          <w:szCs w:val="28"/>
        </w:rPr>
        <w:t>].</w:t>
      </w:r>
    </w:p>
    <w:p w14:paraId="1EAD4DC5" w14:textId="4866C29A" w:rsidR="002C6F66"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5</w:t>
      </w:r>
      <w:r w:rsidR="005144F8" w:rsidRPr="0085114E">
        <w:rPr>
          <w:rFonts w:ascii="Times New Roman" w:hAnsi="Times New Roman" w:cs="Times New Roman"/>
          <w:b/>
          <w:bCs/>
          <w:sz w:val="28"/>
          <w:szCs w:val="28"/>
        </w:rPr>
        <w:t xml:space="preserve">.3 Укриття </w:t>
      </w:r>
    </w:p>
    <w:p w14:paraId="521EA327" w14:textId="6CB03B38" w:rsidR="000A512F" w:rsidRPr="0085114E" w:rsidRDefault="002C6F6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Захисна споруда цивільного захисту у структурі підземного </w:t>
      </w:r>
      <w:r w:rsidR="000A512F" w:rsidRPr="0085114E">
        <w:rPr>
          <w:rFonts w:ascii="Times New Roman" w:hAnsi="Times New Roman" w:cs="Times New Roman"/>
          <w:sz w:val="28"/>
          <w:szCs w:val="28"/>
        </w:rPr>
        <w:t>поверху</w:t>
      </w:r>
      <w:r w:rsidRPr="0085114E">
        <w:rPr>
          <w:rFonts w:ascii="Times New Roman" w:hAnsi="Times New Roman" w:cs="Times New Roman"/>
          <w:sz w:val="28"/>
          <w:szCs w:val="28"/>
        </w:rPr>
        <w:t xml:space="preserve"> </w:t>
      </w:r>
      <w:r w:rsidR="000A512F" w:rsidRPr="0085114E">
        <w:rPr>
          <w:rFonts w:ascii="Times New Roman" w:hAnsi="Times New Roman" w:cs="Times New Roman"/>
          <w:sz w:val="28"/>
          <w:szCs w:val="28"/>
        </w:rPr>
        <w:t>б</w:t>
      </w:r>
      <w:r w:rsidRPr="0085114E">
        <w:rPr>
          <w:rFonts w:ascii="Times New Roman" w:hAnsi="Times New Roman" w:cs="Times New Roman"/>
          <w:sz w:val="28"/>
          <w:szCs w:val="28"/>
        </w:rPr>
        <w:t>удинку культури в селищі Лисець розробляється як споруда подвійного призначення (СПП) із відповідними захисними властивостями. Об'єкт повністю заглиблений, що забезпечує необхідний рівень захисту від дії ударної хвилі, уламкових уражень та світлового випромінювання [</w:t>
      </w:r>
      <w:r w:rsidR="00856776">
        <w:rPr>
          <w:rFonts w:ascii="Times New Roman" w:hAnsi="Times New Roman" w:cs="Times New Roman"/>
          <w:sz w:val="28"/>
          <w:szCs w:val="28"/>
        </w:rPr>
        <w:t>12</w:t>
      </w:r>
      <w:r w:rsidRPr="0085114E">
        <w:rPr>
          <w:rFonts w:ascii="Times New Roman" w:hAnsi="Times New Roman" w:cs="Times New Roman"/>
          <w:sz w:val="28"/>
          <w:szCs w:val="28"/>
        </w:rPr>
        <w:t xml:space="preserve">]. </w:t>
      </w:r>
    </w:p>
    <w:p w14:paraId="079862A5" w14:textId="4235CC90" w:rsidR="002C6F66" w:rsidRPr="0085114E" w:rsidRDefault="002C6F6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У мирний час приміщення підземного поверху загальною площею 882,90 м² експлуатуються як підземний автопаркінг, а в особливий період або у разі виникнення надзвичайних ситуацій оперативно трансформуються для переховування населення громади [</w:t>
      </w:r>
      <w:r w:rsidR="00542AC3">
        <w:rPr>
          <w:rFonts w:ascii="Times New Roman" w:hAnsi="Times New Roman" w:cs="Times New Roman"/>
          <w:sz w:val="28"/>
          <w:szCs w:val="28"/>
        </w:rPr>
        <w:t>6</w:t>
      </w:r>
      <w:r w:rsidRPr="0085114E">
        <w:rPr>
          <w:rFonts w:ascii="Times New Roman" w:hAnsi="Times New Roman" w:cs="Times New Roman"/>
          <w:sz w:val="28"/>
          <w:szCs w:val="28"/>
        </w:rPr>
        <w:t>].</w:t>
      </w:r>
    </w:p>
    <w:p w14:paraId="6567B2BF" w14:textId="19B28AD7" w:rsidR="002C6F66" w:rsidRPr="0085114E" w:rsidRDefault="002C6F6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Об'ємно-просторова структура підземного поверху базується на чіт</w:t>
      </w:r>
      <w:r w:rsidR="000A512F" w:rsidRPr="0085114E">
        <w:rPr>
          <w:rFonts w:ascii="Times New Roman" w:hAnsi="Times New Roman" w:cs="Times New Roman"/>
          <w:sz w:val="28"/>
          <w:szCs w:val="28"/>
        </w:rPr>
        <w:t>к</w:t>
      </w:r>
      <w:r w:rsidRPr="0085114E">
        <w:rPr>
          <w:rFonts w:ascii="Times New Roman" w:hAnsi="Times New Roman" w:cs="Times New Roman"/>
          <w:sz w:val="28"/>
          <w:szCs w:val="28"/>
        </w:rPr>
        <w:t>ому розділенні простору на основні та допоміжні приміщення згідно з функціональними вимогами до споруд подвійного призначення. До складу основних приміщень входять два ізольовані зали: перша зона площею 368,08 м² та друга зона площею 320,12 м². Сумарна площа основних залів становить 688,20 м², що дозволяє забезпечити розміщення людей із дотриманням нормативних показників питомої площі на одну особу Конструктивний крок колон та висота приміщень розраховані на швидку евакуацію автомобілів у момент оголошення сигналу тривоги без виникнення внутрішніх заторів.</w:t>
      </w:r>
      <w:r w:rsidR="000A512F" w:rsidRPr="0085114E">
        <w:rPr>
          <w:rFonts w:ascii="Times New Roman" w:hAnsi="Times New Roman" w:cs="Times New Roman"/>
          <w:sz w:val="28"/>
          <w:szCs w:val="28"/>
        </w:rPr>
        <w:t xml:space="preserve"> [</w:t>
      </w:r>
      <w:r w:rsidR="00856776">
        <w:rPr>
          <w:rFonts w:ascii="Times New Roman" w:hAnsi="Times New Roman" w:cs="Times New Roman"/>
          <w:sz w:val="28"/>
          <w:szCs w:val="28"/>
        </w:rPr>
        <w:t>12</w:t>
      </w:r>
      <w:r w:rsidR="000A512F" w:rsidRPr="0085114E">
        <w:rPr>
          <w:rFonts w:ascii="Times New Roman" w:hAnsi="Times New Roman" w:cs="Times New Roman"/>
          <w:sz w:val="28"/>
          <w:szCs w:val="28"/>
        </w:rPr>
        <w:t>].</w:t>
      </w:r>
    </w:p>
    <w:p w14:paraId="5744EF1B" w14:textId="33BD8954" w:rsidR="002C6F66" w:rsidRPr="0085114E" w:rsidRDefault="002C6F6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Автономне функціонування об'єкта протягом нормативного часу забезпечується комплексом спеціалізованих інженерно-техн</w:t>
      </w:r>
      <w:r w:rsidR="000A512F" w:rsidRPr="0085114E">
        <w:rPr>
          <w:rFonts w:ascii="Times New Roman" w:hAnsi="Times New Roman" w:cs="Times New Roman"/>
          <w:sz w:val="28"/>
          <w:szCs w:val="28"/>
        </w:rPr>
        <w:t>і</w:t>
      </w:r>
      <w:r w:rsidRPr="0085114E">
        <w:rPr>
          <w:rFonts w:ascii="Times New Roman" w:hAnsi="Times New Roman" w:cs="Times New Roman"/>
          <w:sz w:val="28"/>
          <w:szCs w:val="28"/>
        </w:rPr>
        <w:t xml:space="preserve">чних та </w:t>
      </w:r>
      <w:r w:rsidRPr="0085114E">
        <w:rPr>
          <w:rFonts w:ascii="Times New Roman" w:hAnsi="Times New Roman" w:cs="Times New Roman"/>
          <w:sz w:val="28"/>
          <w:szCs w:val="28"/>
        </w:rPr>
        <w:lastRenderedPageBreak/>
        <w:t>допоміжних приміщень</w:t>
      </w:r>
      <w:r w:rsidR="000A512F" w:rsidRPr="0085114E">
        <w:rPr>
          <w:rFonts w:ascii="Times New Roman" w:hAnsi="Times New Roman" w:cs="Times New Roman"/>
          <w:sz w:val="28"/>
          <w:szCs w:val="28"/>
        </w:rPr>
        <w:t xml:space="preserve">. </w:t>
      </w:r>
      <w:r w:rsidRPr="0085114E">
        <w:rPr>
          <w:rFonts w:ascii="Times New Roman" w:hAnsi="Times New Roman" w:cs="Times New Roman"/>
          <w:sz w:val="28"/>
          <w:szCs w:val="28"/>
        </w:rPr>
        <w:t>На плані виділено такі технологічні блоки: фільтровентиляційна камера площею 15,90 м² для очищення та подачі повітря, пункт керування площею 10,03 м² для координації дій та зв'язку, медичний пункт площею 9,15 м², комора для зберігання запасу продовольства площею 9,73 м², приміщення для запасу питної та технічної води площею 8,64 м², а також санітарно-гігієнічний блок площею 6,38 м² [</w:t>
      </w:r>
      <w:r w:rsidR="00856776">
        <w:rPr>
          <w:rFonts w:ascii="Times New Roman" w:hAnsi="Times New Roman" w:cs="Times New Roman"/>
          <w:sz w:val="28"/>
          <w:szCs w:val="28"/>
        </w:rPr>
        <w:t>12</w:t>
      </w:r>
      <w:r w:rsidRPr="0085114E">
        <w:rPr>
          <w:rFonts w:ascii="Times New Roman" w:hAnsi="Times New Roman" w:cs="Times New Roman"/>
          <w:sz w:val="28"/>
          <w:szCs w:val="28"/>
        </w:rPr>
        <w:t xml:space="preserve">]. </w:t>
      </w:r>
    </w:p>
    <w:p w14:paraId="0A95B102" w14:textId="15FA7184" w:rsidR="002C6F66" w:rsidRPr="0085114E" w:rsidRDefault="002C6F6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Заповнення споруди та екстрена евакуація здійснюються через два розосереджені комунікаційні вузли в протилежних частинах </w:t>
      </w:r>
      <w:r w:rsidR="000A512F" w:rsidRPr="0085114E">
        <w:rPr>
          <w:rFonts w:ascii="Times New Roman" w:hAnsi="Times New Roman" w:cs="Times New Roman"/>
          <w:sz w:val="28"/>
          <w:szCs w:val="28"/>
        </w:rPr>
        <w:t>споруди</w:t>
      </w:r>
      <w:r w:rsidRPr="0085114E">
        <w:rPr>
          <w:rFonts w:ascii="Times New Roman" w:hAnsi="Times New Roman" w:cs="Times New Roman"/>
          <w:sz w:val="28"/>
          <w:szCs w:val="28"/>
        </w:rPr>
        <w:t>, що виключає ризик одночасного блокування виходів</w:t>
      </w:r>
      <w:r w:rsidR="000A512F" w:rsidRPr="0085114E">
        <w:rPr>
          <w:rFonts w:ascii="Times New Roman" w:hAnsi="Times New Roman" w:cs="Times New Roman"/>
          <w:sz w:val="28"/>
          <w:szCs w:val="28"/>
        </w:rPr>
        <w:t xml:space="preserve">. </w:t>
      </w:r>
      <w:r w:rsidRPr="0085114E">
        <w:rPr>
          <w:rFonts w:ascii="Times New Roman" w:hAnsi="Times New Roman" w:cs="Times New Roman"/>
          <w:sz w:val="28"/>
          <w:szCs w:val="28"/>
        </w:rPr>
        <w:t xml:space="preserve">Вертикальний зв'язок із надземними поверхами забезпечується сходовими клітками </w:t>
      </w:r>
      <w:r w:rsidR="000A512F" w:rsidRPr="0085114E">
        <w:rPr>
          <w:rFonts w:ascii="Times New Roman" w:hAnsi="Times New Roman" w:cs="Times New Roman"/>
          <w:sz w:val="28"/>
          <w:szCs w:val="28"/>
        </w:rPr>
        <w:t>типу СК1.</w:t>
      </w:r>
      <w:r w:rsidRPr="0085114E">
        <w:rPr>
          <w:rFonts w:ascii="Times New Roman" w:hAnsi="Times New Roman" w:cs="Times New Roman"/>
          <w:sz w:val="28"/>
          <w:szCs w:val="28"/>
        </w:rPr>
        <w:t xml:space="preserve"> Для запобігання проникненню ударної хвилі або продуктів згоряння входи обладнані герметичними тамбур-шлюзами. Конструкція тамбур-шлюзів передбачає встановлення захисно-герметичних дверей, які повністю відсікають внутрішній захищений контур [</w:t>
      </w:r>
      <w:r w:rsidR="00D33714">
        <w:rPr>
          <w:rFonts w:ascii="Times New Roman" w:hAnsi="Times New Roman" w:cs="Times New Roman"/>
          <w:sz w:val="28"/>
          <w:szCs w:val="28"/>
        </w:rPr>
        <w:t>17</w:t>
      </w:r>
      <w:r w:rsidRPr="0085114E">
        <w:rPr>
          <w:rFonts w:ascii="Times New Roman" w:hAnsi="Times New Roman" w:cs="Times New Roman"/>
          <w:sz w:val="28"/>
          <w:szCs w:val="28"/>
        </w:rPr>
        <w:t>].</w:t>
      </w:r>
    </w:p>
    <w:p w14:paraId="110454A0" w14:textId="7B4D1D95" w:rsidR="00B749C2" w:rsidRPr="0085114E" w:rsidRDefault="00B749C2" w:rsidP="002F6807">
      <w:pPr>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3AB4BB34" w14:textId="67E6DC17" w:rsidR="00933EC6" w:rsidRPr="0085114E" w:rsidRDefault="00933EC6"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 xml:space="preserve">РОЗДІЛ 6. ОХОРОНА НАВКОЛИШНЬОГО СЕРЕДОВИЩА </w:t>
      </w:r>
    </w:p>
    <w:p w14:paraId="427E83B2" w14:textId="2FA65C4C" w:rsidR="00933EC6" w:rsidRPr="0085114E" w:rsidRDefault="00933EC6"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 xml:space="preserve">6.1. Заходи щодо організації безбар’єрного середовища  для людей з обмеженими можливостями </w:t>
      </w:r>
    </w:p>
    <w:p w14:paraId="7FB4E281" w14:textId="77777777" w:rsidR="00933EC6" w:rsidRPr="0085114E" w:rsidRDefault="00933EC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Архітектурно-планувальні та містобудівні рішення триповерхової будівлі Будинку культури в селищі Лисець та прилеглої території розроблені з чітким дотриманням принципів універсального дизайну для забезпечення безперешкодного та безпечного переміщення маломобільних груп населення, включаючи осіб із порушеннями опорно-рухового апарату, зору та слуху.</w:t>
      </w:r>
    </w:p>
    <w:p w14:paraId="05412644" w14:textId="3B51E352" w:rsidR="00933EC6" w:rsidRPr="0085114E" w:rsidRDefault="00933EC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 Організація зовнішнього простору ділянки передбачає влаштування головних пішохідних шляхів й тротуарів вхідної зони шириною від 1,8 до 3,0 м із поздовжніми ухилами в межах 0,5–1,5%, що повністю виключає необхідність докладання надмірних зусиль при русі на кріслах колісних. У місцях перетину пішохідних алей із транспортними проїздами технічного подвір'я та паркувальних зон виконано пониження бортового каменю до нормативної позначки 0,02 м із паралельним укладанням попереджувальних і напрямних тактильних смуг із рельєфної плитки [</w:t>
      </w:r>
      <w:r w:rsidR="00D33714">
        <w:rPr>
          <w:rFonts w:ascii="Times New Roman" w:hAnsi="Times New Roman" w:cs="Times New Roman"/>
          <w:sz w:val="28"/>
          <w:szCs w:val="28"/>
        </w:rPr>
        <w:t>15</w:t>
      </w:r>
      <w:r w:rsidRPr="0085114E">
        <w:rPr>
          <w:rFonts w:ascii="Times New Roman" w:hAnsi="Times New Roman" w:cs="Times New Roman"/>
          <w:sz w:val="28"/>
          <w:szCs w:val="28"/>
        </w:rPr>
        <w:t xml:space="preserve">;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r w:rsidR="00D33714">
        <w:rPr>
          <w:rFonts w:ascii="Times New Roman" w:hAnsi="Times New Roman" w:cs="Times New Roman"/>
          <w:sz w:val="28"/>
          <w:szCs w:val="28"/>
        </w:rPr>
        <w:t>16</w:t>
      </w:r>
      <w:r w:rsidRPr="0085114E">
        <w:rPr>
          <w:rFonts w:ascii="Times New Roman" w:hAnsi="Times New Roman" w:cs="Times New Roman"/>
          <w:sz w:val="28"/>
          <w:szCs w:val="28"/>
        </w:rPr>
        <w:t>].</w:t>
      </w:r>
    </w:p>
    <w:p w14:paraId="6C51964B" w14:textId="20E35CF8" w:rsidR="00933EC6" w:rsidRPr="0085114E" w:rsidRDefault="00933EC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Для автотранспорту відвідувачів із числа маломобільних груп у парадній зоні закладу передбачено відкриті наземні автостоянки розширеного габариту шириною 3,5 м, які розташовані на мінімальній відстані від вхідної групи — до 15 метрів. Доступ до внутрішнього простору Будинку культури реалізовано безпосередньо з рівня мощення бруківки парадного подвір'я без влаштування зовнішніх сходинок, порогів чи додаткових підйомних пандусів, що ліквідує будь-які фізичні та психологічні бар'єри на вході. Вхідні дверні блоки обладнуються пристроями автоматичного зачинення із затримкою динамічного зусилля та мають ширину полотна у просвіті не менше 1,2 м. [</w:t>
      </w:r>
      <w:r w:rsidR="00D33714">
        <w:rPr>
          <w:rFonts w:ascii="Times New Roman" w:hAnsi="Times New Roman" w:cs="Times New Roman"/>
          <w:sz w:val="28"/>
          <w:szCs w:val="28"/>
        </w:rPr>
        <w:t>15</w:t>
      </w:r>
      <w:r w:rsidRPr="0085114E">
        <w:rPr>
          <w:rFonts w:ascii="Times New Roman" w:hAnsi="Times New Roman" w:cs="Times New Roman"/>
          <w:sz w:val="28"/>
          <w:szCs w:val="28"/>
        </w:rPr>
        <w:t xml:space="preserve">;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r w:rsidR="00856776">
        <w:rPr>
          <w:rFonts w:ascii="Times New Roman" w:hAnsi="Times New Roman" w:cs="Times New Roman"/>
          <w:sz w:val="28"/>
          <w:szCs w:val="28"/>
        </w:rPr>
        <w:t>14</w:t>
      </w:r>
      <w:r w:rsidRPr="0085114E">
        <w:rPr>
          <w:rFonts w:ascii="Times New Roman" w:hAnsi="Times New Roman" w:cs="Times New Roman"/>
          <w:sz w:val="28"/>
          <w:szCs w:val="28"/>
        </w:rPr>
        <w:t>].</w:t>
      </w:r>
    </w:p>
    <w:p w14:paraId="3B881664" w14:textId="5DADCD9D" w:rsidR="00933EC6" w:rsidRPr="0085114E" w:rsidRDefault="00933EC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Внутрішня комунікаційна структура виключає мережу коридорів з шириною проходів не менше 1,8 м, що дозволяє вільно розминутися двом кріслам колісним. Безперешкодний зв'язок між поверхами забезпечується </w:t>
      </w:r>
      <w:r w:rsidRPr="0085114E">
        <w:rPr>
          <w:rFonts w:ascii="Times New Roman" w:hAnsi="Times New Roman" w:cs="Times New Roman"/>
          <w:sz w:val="28"/>
          <w:szCs w:val="28"/>
        </w:rPr>
        <w:lastRenderedPageBreak/>
        <w:t>пасажирським ліфтом інклюзивних габаритів із шириною кабіни не менше 1,1 м та глибиною 1,4 м. На випадок надзвичайних ситуацій та пожежної тривоги на сходових клітках типу СК1 передбачено зони зберігання мобільних гусеничних підйомників та евакуаційних крісел, які дозволяють персоналу оперативно здійснити безпечний керований спуск маломобільних осіб маршами сходів [</w:t>
      </w:r>
      <w:r w:rsidR="00D33714">
        <w:rPr>
          <w:rFonts w:ascii="Times New Roman" w:hAnsi="Times New Roman" w:cs="Times New Roman"/>
          <w:sz w:val="28"/>
          <w:szCs w:val="28"/>
        </w:rPr>
        <w:t>15</w:t>
      </w:r>
      <w:r w:rsidRPr="0085114E">
        <w:rPr>
          <w:rFonts w:ascii="Times New Roman" w:hAnsi="Times New Roman" w:cs="Times New Roman"/>
          <w:sz w:val="28"/>
          <w:szCs w:val="28"/>
        </w:rPr>
        <w:t xml:space="preserve">; </w:t>
      </w:r>
      <w:r w:rsidR="00856776">
        <w:rPr>
          <w:rFonts w:ascii="Times New Roman" w:hAnsi="Times New Roman" w:cs="Times New Roman"/>
          <w:sz w:val="28"/>
          <w:szCs w:val="28"/>
        </w:rPr>
        <w:t>13</w:t>
      </w:r>
      <w:r w:rsidRPr="0085114E">
        <w:rPr>
          <w:rFonts w:ascii="Times New Roman" w:hAnsi="Times New Roman" w:cs="Times New Roman"/>
          <w:sz w:val="28"/>
          <w:szCs w:val="28"/>
        </w:rPr>
        <w:t xml:space="preserve">; </w:t>
      </w:r>
      <w:r w:rsidR="00542AC3">
        <w:rPr>
          <w:rFonts w:ascii="Times New Roman" w:hAnsi="Times New Roman" w:cs="Times New Roman"/>
          <w:sz w:val="28"/>
          <w:szCs w:val="28"/>
        </w:rPr>
        <w:t>7</w:t>
      </w:r>
      <w:r w:rsidRPr="0085114E">
        <w:rPr>
          <w:rFonts w:ascii="Times New Roman" w:hAnsi="Times New Roman" w:cs="Times New Roman"/>
          <w:sz w:val="28"/>
          <w:szCs w:val="28"/>
        </w:rPr>
        <w:t>].</w:t>
      </w:r>
    </w:p>
    <w:p w14:paraId="4445FA41" w14:textId="78F07123" w:rsidR="00933EC6" w:rsidRPr="0085114E" w:rsidRDefault="00933EC6"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Усі функціональні зони БК повністю пристосовані для відвідування особами з інвалідністю. У глядацькому залі виділено спеціалізовані рівні майданчики для крісел колісних, які інтегровані в загальну зону видимості сцени та розташовані поблизу евакуаційних виходів. На кожному поверсі споруди, а також у підземній споруді подвійного влаштовано універсальні санітарно-гігієнічні кабіни, які обладовані відкидними опорними поручнями, поворотною сантехнікою, кнопками екстреного виклику допомоги та змішувачами важільного типу. [</w:t>
      </w:r>
      <w:r w:rsidR="00D33714">
        <w:rPr>
          <w:rFonts w:ascii="Times New Roman" w:hAnsi="Times New Roman" w:cs="Times New Roman"/>
          <w:sz w:val="28"/>
          <w:szCs w:val="28"/>
        </w:rPr>
        <w:t>15</w:t>
      </w:r>
      <w:r w:rsidRPr="0085114E">
        <w:rPr>
          <w:rFonts w:ascii="Times New Roman" w:hAnsi="Times New Roman" w:cs="Times New Roman"/>
          <w:sz w:val="28"/>
          <w:szCs w:val="28"/>
        </w:rPr>
        <w:t xml:space="preserve">; </w:t>
      </w:r>
      <w:r w:rsidR="00856776">
        <w:rPr>
          <w:rFonts w:ascii="Times New Roman" w:hAnsi="Times New Roman" w:cs="Times New Roman"/>
          <w:sz w:val="28"/>
          <w:szCs w:val="28"/>
        </w:rPr>
        <w:t>14</w:t>
      </w:r>
      <w:r w:rsidRPr="0085114E">
        <w:rPr>
          <w:rFonts w:ascii="Times New Roman" w:hAnsi="Times New Roman" w:cs="Times New Roman"/>
          <w:sz w:val="28"/>
          <w:szCs w:val="28"/>
        </w:rPr>
        <w:t xml:space="preserve">; </w:t>
      </w:r>
      <w:r w:rsidR="00856776">
        <w:rPr>
          <w:rFonts w:ascii="Times New Roman" w:hAnsi="Times New Roman" w:cs="Times New Roman"/>
          <w:sz w:val="28"/>
          <w:szCs w:val="28"/>
        </w:rPr>
        <w:t>12</w:t>
      </w:r>
      <w:r w:rsidRPr="0085114E">
        <w:rPr>
          <w:rFonts w:ascii="Times New Roman" w:hAnsi="Times New Roman" w:cs="Times New Roman"/>
          <w:sz w:val="28"/>
          <w:szCs w:val="28"/>
        </w:rPr>
        <w:t>].</w:t>
      </w:r>
    </w:p>
    <w:p w14:paraId="3E26F64B" w14:textId="77777777" w:rsidR="00B749C2"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t>6.2. Вплив на навколишнє середовище</w:t>
      </w:r>
    </w:p>
    <w:p w14:paraId="77C37F33" w14:textId="43F1A62B" w:rsidR="00B749C2" w:rsidRPr="0085114E" w:rsidRDefault="00B749C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Нове будівництво триповерхового мультимодального будинку культури в селищі Лисець належить до об'єктів соціокультурного призначення, які не чинять значного негативного впливу на довкілля та не підлягають обов'язковій процедурі оцінки впливу на довкілля (ОВД). Під час експлуатації комплексу вміст забруднюючих речовин в атмосферному повітрі на межі житлової забудови не перевищуватиме встановлених гігієнічних нормативів (1 ГДК), а планувальна організація ділянки забезпечує належний мікроклімат, санітарно-гігієнічні розриви та рівні інсоляції приміщень [</w:t>
      </w:r>
      <w:r w:rsidR="00C303E4">
        <w:rPr>
          <w:rFonts w:ascii="Times New Roman" w:hAnsi="Times New Roman" w:cs="Times New Roman"/>
          <w:sz w:val="28"/>
          <w:szCs w:val="28"/>
        </w:rPr>
        <w:t>2</w:t>
      </w:r>
      <w:r w:rsidRPr="0085114E">
        <w:rPr>
          <w:rFonts w:ascii="Times New Roman" w:hAnsi="Times New Roman" w:cs="Times New Roman"/>
          <w:sz w:val="28"/>
          <w:szCs w:val="28"/>
        </w:rPr>
        <w:t>].</w:t>
      </w:r>
    </w:p>
    <w:p w14:paraId="21F3AD35" w14:textId="67BAC08D" w:rsidR="00B749C2" w:rsidRPr="0085114E" w:rsidRDefault="00B749C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Рівні звуку на прилеглій території у денний час не перевищують нормативні 55 дБА, а в нічний — 45 дБА. Основними джерелами шуму є інженерне обладнання та автотранспорт, що рухається суміжними вулицями. Для зниження рівнів шуму проєктними рішеннями передбачено використання огороджувальних конструкцій стін і вікон із підвищеними звукоізоляційними </w:t>
      </w:r>
      <w:r w:rsidRPr="0085114E">
        <w:rPr>
          <w:rFonts w:ascii="Times New Roman" w:hAnsi="Times New Roman" w:cs="Times New Roman"/>
          <w:sz w:val="28"/>
          <w:szCs w:val="28"/>
        </w:rPr>
        <w:lastRenderedPageBreak/>
        <w:t>характеристиками, монтаж вентиляційних глушників, та влаштування ландшафтного озеленення, яке виконує роль захисного акустичного екрана [</w:t>
      </w:r>
      <w:r w:rsidR="00542AC3">
        <w:rPr>
          <w:rFonts w:ascii="Times New Roman" w:hAnsi="Times New Roman" w:cs="Times New Roman"/>
          <w:sz w:val="28"/>
          <w:szCs w:val="28"/>
        </w:rPr>
        <w:t>4</w:t>
      </w:r>
      <w:r w:rsidRPr="0085114E">
        <w:rPr>
          <w:rFonts w:ascii="Times New Roman" w:hAnsi="Times New Roman" w:cs="Times New Roman"/>
          <w:sz w:val="28"/>
          <w:szCs w:val="28"/>
        </w:rPr>
        <w:t>].</w:t>
      </w:r>
    </w:p>
    <w:p w14:paraId="1C489077" w14:textId="4871713B" w:rsidR="00B749C2" w:rsidRPr="0085114E" w:rsidRDefault="00B749C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Для захисту підземної частини від нерівномірних деформацій ґрунту та підтоплень передбачено влаштування надійної гідроізоляції фундаментів і організацію поверхневого відведення дощових стоків із ухилами 0,5–1,5% до селищної мережі. Рослинний шар ґрунту, що зніматиметься під час земляних робіт, у повному обсязі використовуватиметься для благоустрою території, а герметичність інженерних підключень водопостачання та водовідведення повністю виключає ризики хімічного чи біологічного забруднення ґрунтів і водоносних горизонтів [</w:t>
      </w:r>
      <w:r w:rsidR="00542AC3">
        <w:rPr>
          <w:rFonts w:ascii="Times New Roman" w:hAnsi="Times New Roman" w:cs="Times New Roman"/>
          <w:sz w:val="28"/>
          <w:szCs w:val="28"/>
        </w:rPr>
        <w:t>6</w:t>
      </w:r>
      <w:r w:rsidRPr="0085114E">
        <w:rPr>
          <w:rFonts w:ascii="Times New Roman" w:hAnsi="Times New Roman" w:cs="Times New Roman"/>
          <w:sz w:val="28"/>
          <w:szCs w:val="28"/>
        </w:rPr>
        <w:t xml:space="preserve">; </w:t>
      </w:r>
      <w:r w:rsidR="003C71A8">
        <w:rPr>
          <w:rFonts w:ascii="Times New Roman" w:hAnsi="Times New Roman" w:cs="Times New Roman"/>
          <w:sz w:val="28"/>
          <w:szCs w:val="28"/>
        </w:rPr>
        <w:t>29</w:t>
      </w:r>
      <w:r w:rsidRPr="0085114E">
        <w:rPr>
          <w:rFonts w:ascii="Times New Roman" w:hAnsi="Times New Roman" w:cs="Times New Roman"/>
          <w:sz w:val="28"/>
          <w:szCs w:val="28"/>
        </w:rPr>
        <w:t>].</w:t>
      </w:r>
    </w:p>
    <w:p w14:paraId="26DAE047" w14:textId="7CD19689" w:rsidR="00B749C2" w:rsidRPr="0085114E" w:rsidRDefault="00B749C2" w:rsidP="002F6807">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Ділянка проєктування розташована в межах населеного пункту, де відсутні цінні зелені насадження, шляхи міграції диких тварин або об'єкти природно-заповідного фонду. Для попередження аварійних ситуацій проєктом враховано сейсмічність району в 6 балів, забезпечено проїзди для пожежної техніки та витримано 8-метровий розрив до садибної забудови. Вплив на соціальне середовище є виключно позитивним завдяки підвищенню комфорту мешканців Лисецької громади, а роздільне сортування побутових відходів на обладнаному майданчику ТВП гарантує мінімальний рівень екологічного ризику [</w:t>
      </w:r>
      <w:r w:rsidR="00542AC3">
        <w:rPr>
          <w:rFonts w:ascii="Times New Roman" w:hAnsi="Times New Roman" w:cs="Times New Roman"/>
          <w:sz w:val="28"/>
          <w:szCs w:val="28"/>
        </w:rPr>
        <w:t>8</w:t>
      </w:r>
      <w:r w:rsidRPr="0085114E">
        <w:rPr>
          <w:rFonts w:ascii="Times New Roman" w:hAnsi="Times New Roman" w:cs="Times New Roman"/>
          <w:sz w:val="28"/>
          <w:szCs w:val="28"/>
        </w:rPr>
        <w:t xml:space="preserve">; </w:t>
      </w:r>
      <w:r w:rsidR="00542AC3">
        <w:rPr>
          <w:rFonts w:ascii="Times New Roman" w:hAnsi="Times New Roman" w:cs="Times New Roman"/>
          <w:sz w:val="28"/>
          <w:szCs w:val="28"/>
        </w:rPr>
        <w:t>7</w:t>
      </w:r>
      <w:r w:rsidRPr="0085114E">
        <w:rPr>
          <w:rFonts w:ascii="Times New Roman" w:hAnsi="Times New Roman" w:cs="Times New Roman"/>
          <w:sz w:val="28"/>
          <w:szCs w:val="28"/>
        </w:rPr>
        <w:t xml:space="preserve">; </w:t>
      </w:r>
      <w:r w:rsidR="001408E9">
        <w:rPr>
          <w:rFonts w:ascii="Times New Roman" w:hAnsi="Times New Roman" w:cs="Times New Roman"/>
          <w:sz w:val="28"/>
          <w:szCs w:val="28"/>
        </w:rPr>
        <w:t>27</w:t>
      </w:r>
      <w:r w:rsidRPr="0085114E">
        <w:rPr>
          <w:rFonts w:ascii="Times New Roman" w:hAnsi="Times New Roman" w:cs="Times New Roman"/>
          <w:sz w:val="28"/>
          <w:szCs w:val="28"/>
        </w:rPr>
        <w:t>].</w:t>
      </w:r>
    </w:p>
    <w:p w14:paraId="5D79E61F" w14:textId="77777777" w:rsidR="00B749C2" w:rsidRPr="0085114E" w:rsidRDefault="00B749C2" w:rsidP="002F6807">
      <w:pPr>
        <w:jc w:val="both"/>
        <w:rPr>
          <w:rFonts w:ascii="Times New Roman" w:hAnsi="Times New Roman" w:cs="Times New Roman"/>
          <w:sz w:val="28"/>
          <w:szCs w:val="28"/>
        </w:rPr>
      </w:pPr>
      <w:r w:rsidRPr="0085114E">
        <w:rPr>
          <w:rFonts w:ascii="Times New Roman" w:hAnsi="Times New Roman" w:cs="Times New Roman"/>
          <w:sz w:val="28"/>
          <w:szCs w:val="28"/>
        </w:rPr>
        <w:br w:type="page"/>
      </w:r>
    </w:p>
    <w:p w14:paraId="438BA41C" w14:textId="1BCC6CEF" w:rsidR="00B749C2"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ЗАГАЛЬНІ ВИСНОВКИ</w:t>
      </w:r>
    </w:p>
    <w:p w14:paraId="7648F7DA" w14:textId="77777777" w:rsidR="0085114E" w:rsidRDefault="0085114E" w:rsidP="0085114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У результаті </w:t>
      </w:r>
      <w:r>
        <w:rPr>
          <w:rFonts w:ascii="Times New Roman" w:hAnsi="Times New Roman" w:cs="Times New Roman"/>
          <w:sz w:val="28"/>
          <w:szCs w:val="28"/>
        </w:rPr>
        <w:t>роботи над</w:t>
      </w:r>
      <w:r w:rsidRPr="0085114E">
        <w:rPr>
          <w:rFonts w:ascii="Times New Roman" w:hAnsi="Times New Roman" w:cs="Times New Roman"/>
          <w:sz w:val="28"/>
          <w:szCs w:val="28"/>
        </w:rPr>
        <w:t xml:space="preserve"> дипломн</w:t>
      </w:r>
      <w:r>
        <w:rPr>
          <w:rFonts w:ascii="Times New Roman" w:hAnsi="Times New Roman" w:cs="Times New Roman"/>
          <w:sz w:val="28"/>
          <w:szCs w:val="28"/>
        </w:rPr>
        <w:t>им</w:t>
      </w:r>
      <w:r w:rsidRPr="0085114E">
        <w:rPr>
          <w:rFonts w:ascii="Times New Roman" w:hAnsi="Times New Roman" w:cs="Times New Roman"/>
          <w:sz w:val="28"/>
          <w:szCs w:val="28"/>
        </w:rPr>
        <w:t xml:space="preserve"> проєкт</w:t>
      </w:r>
      <w:r>
        <w:rPr>
          <w:rFonts w:ascii="Times New Roman" w:hAnsi="Times New Roman" w:cs="Times New Roman"/>
          <w:sz w:val="28"/>
          <w:szCs w:val="28"/>
        </w:rPr>
        <w:t>ом</w:t>
      </w:r>
      <w:r w:rsidRPr="0085114E">
        <w:rPr>
          <w:rFonts w:ascii="Times New Roman" w:hAnsi="Times New Roman" w:cs="Times New Roman"/>
          <w:sz w:val="28"/>
          <w:szCs w:val="28"/>
        </w:rPr>
        <w:t xml:space="preserve"> було успішно розроблено архітектурно-будівельну концепцію сучасного багатофункціонального Будинку культури в селищі Лисець Івано-Франківської області, що дозволило комплексно вирішити актуальні містобудівні, об’ємно-планувальні, конструктивні та безпекові завдання. Проведене передпроєктне дослідження виявило гостру потребу Лисецької територіальної громади, до складу якої входять селище Лисець та села Посіч, Старий Лисець і Стебник, у модернізації культурного середовища, оскільки поточна інфраструктура є просторово розірваною, а старий клуб у селі Старий Лисець повністю вичерпав свій ресурсний потенціал. З огляду на це, у проєктуванні здійснено радикальний перехід від застарілої радянської моделі закритої установи до інноваційної концепції відкритого мультимодального культурного хабу або Центру культурних послуг з open-space рішеннями. </w:t>
      </w:r>
    </w:p>
    <w:p w14:paraId="5983D56D" w14:textId="68596280" w:rsidR="0085114E" w:rsidRPr="0085114E" w:rsidRDefault="0085114E" w:rsidP="0085114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При формуванні архітектурної логіки будівлі було детально враховано провідний світовий та вітчизняний досвід створення «проміжних просторів» та гнучких залів-трансформерів, зокрема приклади об'єктів Deichman Bjørvika, The Twist та Urban Camp Lviv.</w:t>
      </w:r>
    </w:p>
    <w:p w14:paraId="55BC1916" w14:textId="4A912889" w:rsidR="0085114E" w:rsidRPr="0085114E" w:rsidRDefault="0085114E" w:rsidP="00C303E4">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Містобудівне рішення генерального плану базується на розміщенні об’єкта у південно-східній частині селища Лисець на земельній ділянці площею 2 415,00 м², яка знаходиться в зоні нормативної пішохідної доступності для понад 75% жителів центральної частини громади. Обрана локація володіє високою ландшафтною цінністю завдяки безпосередньому сусідству з Лисецьким парком та регіональним автошляхом Н-09. Вся територія закладу науково обґрунтовано розділена на п'ять взаємопов'язаних технологічних зон. При площі забудови надземної частини 923,40 м², що становить 38,20% від площі ділянки, вдалося максимізувати площу ландшафтного озеленення до 18,4% завдяки перенесенню основного транспортного навантаження у підземний паркінг площею 882,90 м². При </w:t>
      </w:r>
      <w:r w:rsidRPr="0085114E">
        <w:rPr>
          <w:rFonts w:ascii="Times New Roman" w:hAnsi="Times New Roman" w:cs="Times New Roman"/>
          <w:sz w:val="28"/>
          <w:szCs w:val="28"/>
        </w:rPr>
        <w:lastRenderedPageBreak/>
        <w:t>цьому зелені насадження виконують додаткову інженерно-акустичну функцію захисного екрана від зовнішнього магістрального шуму.</w:t>
      </w:r>
    </w:p>
    <w:p w14:paraId="4E220F64" w14:textId="77777777" w:rsidR="00C303E4" w:rsidRDefault="0085114E" w:rsidP="0085114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Художньо-образна та об’ємно-просторова композиція триповерхової будівлі вирішена за принципом компактного блокованого закладу, силует якого має виразний ступінчастий характер, що дозволяє гармонійно вписати маси у навколишній селищний ландшафт і рельєф Прикарпаття. Архітектурна естетика фасадів поєднує лаконізм скандинавського модернізму з делікатним переосмисленням регіональної автентичності, де панорамне скління контрастує з ритмічними рядами трикутних вікон та елементами традиційного дерев'яного гонту на вентильованій системі. </w:t>
      </w:r>
    </w:p>
    <w:p w14:paraId="2C05EB0B" w14:textId="5A40CD8F" w:rsidR="0085114E" w:rsidRPr="0085114E" w:rsidRDefault="0085114E" w:rsidP="00C303E4">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Внутрішній простір організовано за кластерним методом із чітким вертикальним і горизонтальним структуруванням приміщень. На першому поверсі зосереджено головне комунікаційне ядро — вестибюль, атріум, зону кафе, а також універсальну глядацьку залу-трансформер для проведення концертів, кінопоказів, виставок та загальних зборів громади. Другий поверх повністю відведено під культурно-освітній та дозвіллєвий сектор із кімнатами для гуртків та ігровими зонами, поруч з якими розташований адміністративний блок. Третій поверх займає ізольований житловий кластер готельного типу для тимчасового проживання запрошених артистів або лекторів, де передбачено спеціалізований розширений номер для маломобільних груп населення.</w:t>
      </w:r>
    </w:p>
    <w:p w14:paraId="5878800B" w14:textId="49905F3F" w:rsidR="0085114E" w:rsidRPr="0085114E" w:rsidRDefault="0085114E" w:rsidP="00C303E4">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Конструктивне вирішення будівлі забезпечує високу просторову жорсткість та інженерную стабільність завдяки комбінації монолітного залізобетонного каркаса та збірних круглопорожнистих плит міжповерхового перекриття товщиною. Покриття великого прольоту глядацького залу виконано за допомогою легких сталевих ферм без встановлення проміжних опор. Зважаючи на складні гідрогеологічні умови Передкарпатського басейну та близькість річкової заплави, основою під усім підземним поверхом прийнято суцільну монолітну залізобетонну плиту товщиною 350 мм із </w:t>
      </w:r>
      <w:r w:rsidRPr="0085114E">
        <w:rPr>
          <w:rFonts w:ascii="Times New Roman" w:hAnsi="Times New Roman" w:cs="Times New Roman"/>
          <w:sz w:val="28"/>
          <w:szCs w:val="28"/>
        </w:rPr>
        <w:lastRenderedPageBreak/>
        <w:t>влаштуванням комплексної багатошарової гідроізоляції на основі полімерних мембран. Зовнішні огороджувальні стіни надземних ярусів запроєктовані з газобетонних блоків товщиною 300 мм із шаром негорючого мінераловатного утеплювача товщиною 150 мм. Енергоефективність споруди додатково підтримується встановленням металопластикових та алюмінієвих систем із двокамерними енергозберігаючими склопакетами.</w:t>
      </w:r>
    </w:p>
    <w:p w14:paraId="2053200C" w14:textId="77777777" w:rsidR="00C303E4" w:rsidRDefault="0085114E" w:rsidP="0085114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Особливе стратегічне значення у проєкті приділено питанням цивільного захисту, безпеки та інклюзивності, що перетворює Будинок культури на справжній «культурний форпост» громади. Повністю заглиблений підвальний поверх у звичайний період експлуатується як автопаркінг, проте при виникненні загрози оперативно трансформується у захисну споруду подвійного призначення із двома ізольованими залами-укриттями площею 368,08 м² та 320,12 м² з повним комплексом автономного життєзабезпечення. Сама будівля відповідає ІІ ступеню вогнестійкості, підземний ярус виділено в окремий протипожежний відсік із межею вогнестійкості перекриття за класом REI 180, а активний захист забезпечується системами автоматичної сигналізації, порошкового пожежогасіння, внутрішнього водопроводу та примусового димовидалення. </w:t>
      </w:r>
    </w:p>
    <w:p w14:paraId="07F0D22C" w14:textId="7E40D60B" w:rsidR="0085114E" w:rsidRPr="0085114E" w:rsidRDefault="0085114E" w:rsidP="0085114E">
      <w:pPr>
        <w:spacing w:line="360" w:lineRule="auto"/>
        <w:ind w:left="284" w:firstLine="709"/>
        <w:jc w:val="both"/>
        <w:rPr>
          <w:rFonts w:ascii="Times New Roman" w:hAnsi="Times New Roman" w:cs="Times New Roman"/>
          <w:sz w:val="28"/>
          <w:szCs w:val="28"/>
        </w:rPr>
      </w:pPr>
      <w:r w:rsidRPr="0085114E">
        <w:rPr>
          <w:rFonts w:ascii="Times New Roman" w:hAnsi="Times New Roman" w:cs="Times New Roman"/>
          <w:sz w:val="28"/>
          <w:szCs w:val="28"/>
        </w:rPr>
        <w:t xml:space="preserve">Для забезпечення вимог ДБН В.2.2-40:2018 на всій території та всередині будівлі створено 100% безбар'єрне середовище. Всі входи виконано на одному рівні з землею без порогів, </w:t>
      </w:r>
      <w:r w:rsidR="00C303E4">
        <w:rPr>
          <w:rFonts w:ascii="Times New Roman" w:hAnsi="Times New Roman" w:cs="Times New Roman"/>
          <w:sz w:val="28"/>
          <w:szCs w:val="28"/>
        </w:rPr>
        <w:t xml:space="preserve">передбачено </w:t>
      </w:r>
      <w:r w:rsidRPr="0085114E">
        <w:rPr>
          <w:rFonts w:ascii="Times New Roman" w:hAnsi="Times New Roman" w:cs="Times New Roman"/>
          <w:sz w:val="28"/>
          <w:szCs w:val="28"/>
        </w:rPr>
        <w:t xml:space="preserve">пасажирський інклюзивний ліфт, адаптовані санвузли на кожному рівні, а також спеціалізовані місця в залі для осіб на кріслах колісних. Для екстреної евакуації маломобільних осіб по сходових маршах сходових кліток типу СК1 передбачено використання мобільних гусеничних підйомників та евакуаційних крісел. </w:t>
      </w:r>
    </w:p>
    <w:p w14:paraId="6A6859D4" w14:textId="44DCAB1B" w:rsidR="0085114E" w:rsidRPr="0085114E" w:rsidRDefault="0085114E" w:rsidP="00C303E4">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sz w:val="28"/>
          <w:szCs w:val="28"/>
        </w:rPr>
        <w:t xml:space="preserve">Таким чином, успішна реалізація розробленого дипломного проєкту дозволить якісно модернізувати застарілу культурну інфраструктуру селища Лисець та прилеглих сіл, логічно завершити формування композиції архітектурного ансамблю центральної частини селища як адміністративного </w:t>
      </w:r>
      <w:r w:rsidRPr="0085114E">
        <w:rPr>
          <w:rFonts w:ascii="Times New Roman" w:hAnsi="Times New Roman" w:cs="Times New Roman"/>
          <w:sz w:val="28"/>
          <w:szCs w:val="28"/>
        </w:rPr>
        <w:lastRenderedPageBreak/>
        <w:t>ядра Лисецької територіальної громади, а також надійно забезпечити населення громади автономним та безпечним об’єктом цивільного захисту.</w:t>
      </w:r>
      <w:r w:rsidRPr="0085114E">
        <w:rPr>
          <w:rFonts w:ascii="Times New Roman" w:hAnsi="Times New Roman" w:cs="Times New Roman"/>
          <w:b/>
          <w:bCs/>
          <w:sz w:val="28"/>
          <w:szCs w:val="28"/>
        </w:rPr>
        <w:br w:type="page"/>
      </w:r>
    </w:p>
    <w:p w14:paraId="5F239213" w14:textId="08EF965E" w:rsidR="00B749C2" w:rsidRPr="0085114E"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СПИСОК ВИКОРИСТАНИХ ДЖЕРЕЛ</w:t>
      </w:r>
    </w:p>
    <w:p w14:paraId="580F831B" w14:textId="5AD0A1E5" w:rsidR="00C303E4" w:rsidRDefault="00C303E4" w:rsidP="00C303E4">
      <w:pPr>
        <w:spacing w:after="0"/>
        <w:rPr>
          <w:rFonts w:ascii="Times New Roman" w:hAnsi="Times New Roman" w:cs="Times New Roman"/>
          <w:sz w:val="28"/>
          <w:szCs w:val="28"/>
        </w:rPr>
      </w:pPr>
      <w:r w:rsidRPr="00C303E4">
        <w:rPr>
          <w:rFonts w:ascii="Times New Roman" w:hAnsi="Times New Roman" w:cs="Times New Roman"/>
          <w:sz w:val="28"/>
          <w:szCs w:val="28"/>
        </w:rPr>
        <w:t>І. Нормативно-правові акти, державні будівельні норми та стандарти</w:t>
      </w:r>
    </w:p>
    <w:p w14:paraId="10DFA33D" w14:textId="77777777" w:rsidR="00C53341" w:rsidRPr="00C303E4" w:rsidRDefault="00C53341" w:rsidP="00C303E4">
      <w:pPr>
        <w:spacing w:after="0"/>
        <w:rPr>
          <w:rFonts w:ascii="Times New Roman" w:hAnsi="Times New Roman" w:cs="Times New Roman"/>
          <w:sz w:val="28"/>
          <w:szCs w:val="28"/>
        </w:rPr>
      </w:pPr>
    </w:p>
    <w:p w14:paraId="66257860"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Закон України «Про внесення змін до деяких законодавчих актів України щодо формування фонду захисних споруд цивільного захисту та створення центрів безпеки» від 29.07.2022 р. № 2486-IX. </w:t>
      </w:r>
    </w:p>
    <w:p w14:paraId="4687E559"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Закон України «Про оцінку впливу на довкілля» від 23.05.2017 р. № 2059-VIII (редакція від 01.01.2024 р.). </w:t>
      </w:r>
    </w:p>
    <w:p w14:paraId="66766571"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Постанова Кабінету Міністрів України «Про затвердження Державного стандарту надання безоплатних культурних послуг» від 01.12.2021 р. № 1271. </w:t>
      </w:r>
    </w:p>
    <w:p w14:paraId="1805E831"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Наказ МОЗ України від 22.02.2019 р. № 463 «Державні санітарні норми допустимих рівнів шуму в приміщеннях житлових та громадських будинків і на території житлової забудови». </w:t>
      </w:r>
    </w:p>
    <w:p w14:paraId="35A95D05"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ДСП 173-96. Державні санітарні правила планування та забудови населених пунктів України. — К. : МОЗ України, 1996. — 48 с. </w:t>
      </w:r>
    </w:p>
    <w:p w14:paraId="3D624BA7"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Б.2.2-12:2019. Планування та забудова територій. — К. : Мінрегіон України, 2019. — 184 с. </w:t>
      </w:r>
    </w:p>
    <w:p w14:paraId="7EFD2067"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В.1.1-7:2016. Пожежна безпека об’єктів будівництва. Загальні вимоги. — К. : Мінрегіон України, 2016. — 43 с. </w:t>
      </w:r>
    </w:p>
    <w:p w14:paraId="4FD10E59"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В.1.1-12:2014. Будівництво в сейсмічних районах України. — К. : Мінрегіон України, 2014. — 112 с. </w:t>
      </w:r>
    </w:p>
    <w:p w14:paraId="22203AC9"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В.1.1-31:2013. Захист територій, будинків і споруд від шуму. — К. : Мінрегіон України, 2013. — 65 с. </w:t>
      </w:r>
    </w:p>
    <w:p w14:paraId="497BEB50"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В.1.2-11:2021. Основні вимоги до будівель і споруд. Енергозбереження та енергоефективність. — К. : Міністерство розвитку громад та територій України, 2022. — 42 с. </w:t>
      </w:r>
    </w:p>
    <w:p w14:paraId="31FF420B"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В.2.1-10:2018. Основи та фундаменти будівель і споруд. Основні положення. — К. : Мінрегіон України, 2018. — 46 с. </w:t>
      </w:r>
    </w:p>
    <w:p w14:paraId="28955BA4"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В.2.2-5:2023. Захисні споруди цивільного захисту / Міністерство розвитку громад, територій та інфраструктури України. — К., 2023. — 124 с. </w:t>
      </w:r>
    </w:p>
    <w:p w14:paraId="04E96C89"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В.2.2-9:2018. Громадські будинки та споруди. Основні положення. — К. : Мінрегіон України, 2018. — 52 с. </w:t>
      </w:r>
    </w:p>
    <w:p w14:paraId="09F581F7"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В.2.2-16:2019. Культурно-видовищні та дозвіллєві заклади / Мінрегіон України. — К. : ДП «Укрархбудінформ», 2019. — 87 с. </w:t>
      </w:r>
    </w:p>
    <w:p w14:paraId="2A878B11"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В.2.2-40:2018. Інклюзивність будівель і споруд. Основні положення / Мінрегіон України. — К. : ДП «Укрархбудінформ», 2018 (з урахуванням Змін №1 від 2022 р.). </w:t>
      </w:r>
    </w:p>
    <w:p w14:paraId="2CEED6B4"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В.2.3-5:2018. Вулиці та дороги населених пунктів. — К. : Мінрегіон України, 2018. — 52 с. </w:t>
      </w:r>
    </w:p>
    <w:p w14:paraId="61AF94D3"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lastRenderedPageBreak/>
        <w:t xml:space="preserve">ДБН В.2.5-56:2014. Системи протипожежного захисту. — К. : Мінрегіон України, 2014. — 122 с. </w:t>
      </w:r>
    </w:p>
    <w:p w14:paraId="27ED4FE6"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В.2.5-67:2013. Опалення, ventilation та кондиціонування. — К. : Мінрегіон України, 2013. </w:t>
      </w:r>
    </w:p>
    <w:p w14:paraId="561EFDF3"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В.2.6-98:2009. Бетонні та залізобетонні конструкції. Основні положення. — К. : Мінрегіон України, 2009. — 71 с. </w:t>
      </w:r>
    </w:p>
    <w:p w14:paraId="7E01337B"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В.2.6-198:2014. Сталеві конструкції. Норми проектування. — К. : Мінрегіон України, 2014. — 198 с. </w:t>
      </w:r>
    </w:p>
    <w:p w14:paraId="0F20FE95"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В.2.6-31:2021. Теплова ізоляція будівель. — К. : Мінрегіон України, 2021. — 98 с. </w:t>
      </w:r>
    </w:p>
    <w:p w14:paraId="7FD34835"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ДБН В.2.6-220:2022. Покрівлі будівель і споруд. — К. : Міністерство розвитку громад та територій України, 2022. — 65 с. </w:t>
      </w:r>
    </w:p>
    <w:p w14:paraId="67860E4A"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ДСТУ-Н Б В.1.1-27:2010. Захист від шуму в приміщеннях засобами звукопоглинання та звукоізоляції / Будівельна кліматологія. — К. : Мінрегіон України, 2010. — 124 с. </w:t>
      </w:r>
    </w:p>
    <w:p w14:paraId="1CDF2299" w14:textId="77777777" w:rsidR="00C303E4" w:rsidRPr="00C303E4" w:rsidRDefault="00C303E4" w:rsidP="00C303E4">
      <w:pPr>
        <w:numPr>
          <w:ilvl w:val="0"/>
          <w:numId w:val="15"/>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ДСТУ EN 62305:2012. Блискавкозахист (частини 1–4). — К. : Мінекономрозвитку України, 2012. — 210 с. </w:t>
      </w:r>
    </w:p>
    <w:p w14:paraId="6F745883" w14:textId="77777777" w:rsidR="00856776" w:rsidRDefault="00856776" w:rsidP="00C303E4">
      <w:pPr>
        <w:spacing w:after="0"/>
        <w:rPr>
          <w:rFonts w:ascii="Times New Roman" w:hAnsi="Times New Roman" w:cs="Times New Roman"/>
          <w:sz w:val="28"/>
          <w:szCs w:val="28"/>
        </w:rPr>
      </w:pPr>
    </w:p>
    <w:p w14:paraId="373F08C5" w14:textId="6E8614DA" w:rsidR="00C303E4" w:rsidRDefault="00C303E4" w:rsidP="00C303E4">
      <w:pPr>
        <w:spacing w:after="0"/>
        <w:rPr>
          <w:rFonts w:ascii="Times New Roman" w:hAnsi="Times New Roman" w:cs="Times New Roman"/>
          <w:sz w:val="28"/>
          <w:szCs w:val="28"/>
        </w:rPr>
      </w:pPr>
      <w:r w:rsidRPr="00C303E4">
        <w:rPr>
          <w:rFonts w:ascii="Times New Roman" w:hAnsi="Times New Roman" w:cs="Times New Roman"/>
          <w:sz w:val="28"/>
          <w:szCs w:val="28"/>
        </w:rPr>
        <w:t xml:space="preserve">ІІ. Наукова періодика, монографії та </w:t>
      </w:r>
      <w:r w:rsidR="00856776">
        <w:rPr>
          <w:rFonts w:ascii="Times New Roman" w:hAnsi="Times New Roman" w:cs="Times New Roman"/>
          <w:sz w:val="28"/>
          <w:szCs w:val="28"/>
        </w:rPr>
        <w:t>статті</w:t>
      </w:r>
    </w:p>
    <w:p w14:paraId="28DAEA28" w14:textId="77777777" w:rsidR="00C53341" w:rsidRPr="00C303E4" w:rsidRDefault="00C53341" w:rsidP="00C303E4">
      <w:pPr>
        <w:spacing w:after="0"/>
        <w:rPr>
          <w:rFonts w:ascii="Times New Roman" w:hAnsi="Times New Roman" w:cs="Times New Roman"/>
          <w:sz w:val="28"/>
          <w:szCs w:val="28"/>
        </w:rPr>
      </w:pPr>
    </w:p>
    <w:p w14:paraId="252870A5"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Ковальська Г. Л., Булах І. В. Трансформація громадських просторів центрів культурних послуг в умовах децентралізації // Містобудування та територіальне планування : наук.-техн. зб. — К. : КНУБА, 2022. — Вип. 80. — С. 145–154. </w:t>
      </w:r>
    </w:p>
    <w:p w14:paraId="201C4379"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Панченко Т. Ф. Містобудівні аспекти формування культурно-дозвіллєвих центрів у сільській місцевості // Містобудування та територіальне планування. — 2022. — № 79. — С. 112–120. </w:t>
      </w:r>
    </w:p>
    <w:p w14:paraId="775539C4"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Рибчинський О. В. Архітектура громадських будівель у контексті сталого розвитку громад // Сучасні проблеми архітектури та містобудування : наук.-техн. збірник. — К. : КНУБА, 2021. — Вип. 61. — С. 88–97. </w:t>
      </w:r>
    </w:p>
    <w:p w14:paraId="1B9618FB"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Слєпцов О. С. Архітектура цивільних будівель. Книга 1. Громадські будівлі. Основи проєктування : підручник. — К. : А+С, 2021. — 340 с. </w:t>
      </w:r>
    </w:p>
    <w:p w14:paraId="68490390"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Carmona M. Public Places Urban Spaces: The Dimensions of Urban Design. — 3rd ed. — London : Routledge, 2021. — 690 p. </w:t>
      </w:r>
    </w:p>
    <w:p w14:paraId="541A95DC"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Jones P., Evans J. Urban Regeneration in the UK: Theory and Practice. — London : SAGE Publications, 2021. </w:t>
      </w:r>
    </w:p>
    <w:p w14:paraId="1AF3FE01"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Mell I. Global Green Infrastructure: Lessons for successful policy-making, investment and management. — London : Routledge, 2020. — 242 p. </w:t>
      </w:r>
    </w:p>
    <w:p w14:paraId="1D64211E" w14:textId="77777777" w:rsidR="00C303E4" w:rsidRPr="00C303E4" w:rsidRDefault="00C303E4" w:rsidP="00C303E4">
      <w:pPr>
        <w:numPr>
          <w:ilvl w:val="0"/>
          <w:numId w:val="16"/>
        </w:numPr>
        <w:spacing w:after="0"/>
        <w:rPr>
          <w:rFonts w:ascii="Times New Roman" w:hAnsi="Times New Roman" w:cs="Times New Roman"/>
          <w:sz w:val="28"/>
          <w:szCs w:val="28"/>
        </w:rPr>
      </w:pPr>
      <w:r w:rsidRPr="00C303E4">
        <w:rPr>
          <w:rFonts w:ascii="Times New Roman" w:hAnsi="Times New Roman" w:cs="Times New Roman"/>
          <w:sz w:val="28"/>
          <w:szCs w:val="28"/>
        </w:rPr>
        <w:t xml:space="preserve">Snohetta: People, Process, Projects. — Oslo : Forlaget Press, 2021. — 300 p. </w:t>
      </w:r>
    </w:p>
    <w:p w14:paraId="736B4A2E" w14:textId="7155B6DA" w:rsidR="00856776" w:rsidRDefault="00856776" w:rsidP="00C303E4">
      <w:pPr>
        <w:spacing w:after="0"/>
        <w:rPr>
          <w:rFonts w:ascii="Times New Roman" w:hAnsi="Times New Roman" w:cs="Times New Roman"/>
          <w:sz w:val="28"/>
          <w:szCs w:val="28"/>
        </w:rPr>
      </w:pPr>
    </w:p>
    <w:p w14:paraId="0054BD7D" w14:textId="4DF6144A" w:rsidR="00C53341" w:rsidRDefault="00C53341" w:rsidP="00C303E4">
      <w:pPr>
        <w:spacing w:after="0"/>
        <w:rPr>
          <w:rFonts w:ascii="Times New Roman" w:hAnsi="Times New Roman" w:cs="Times New Roman"/>
          <w:sz w:val="28"/>
          <w:szCs w:val="28"/>
        </w:rPr>
      </w:pPr>
    </w:p>
    <w:p w14:paraId="74753758" w14:textId="77777777" w:rsidR="00C53341" w:rsidRDefault="00C53341" w:rsidP="00C303E4">
      <w:pPr>
        <w:spacing w:after="0"/>
        <w:rPr>
          <w:rFonts w:ascii="Times New Roman" w:hAnsi="Times New Roman" w:cs="Times New Roman"/>
          <w:sz w:val="28"/>
          <w:szCs w:val="28"/>
        </w:rPr>
      </w:pPr>
    </w:p>
    <w:p w14:paraId="25572A95" w14:textId="4FD918BD" w:rsidR="00C303E4" w:rsidRDefault="00C303E4" w:rsidP="00C303E4">
      <w:pPr>
        <w:spacing w:after="0"/>
        <w:rPr>
          <w:rFonts w:ascii="Times New Roman" w:hAnsi="Times New Roman" w:cs="Times New Roman"/>
          <w:sz w:val="28"/>
          <w:szCs w:val="28"/>
        </w:rPr>
      </w:pPr>
      <w:r w:rsidRPr="00C303E4">
        <w:rPr>
          <w:rFonts w:ascii="Times New Roman" w:hAnsi="Times New Roman" w:cs="Times New Roman"/>
          <w:sz w:val="28"/>
          <w:szCs w:val="28"/>
        </w:rPr>
        <w:lastRenderedPageBreak/>
        <w:t>ІІІ. Інтернет-ресурси та електронні джерела</w:t>
      </w:r>
    </w:p>
    <w:p w14:paraId="5696E88B" w14:textId="77777777" w:rsidR="00C53341" w:rsidRPr="00C303E4" w:rsidRDefault="00C53341" w:rsidP="00C303E4">
      <w:pPr>
        <w:spacing w:after="0"/>
        <w:rPr>
          <w:rFonts w:ascii="Times New Roman" w:hAnsi="Times New Roman" w:cs="Times New Roman"/>
          <w:sz w:val="28"/>
          <w:szCs w:val="28"/>
        </w:rPr>
      </w:pPr>
    </w:p>
    <w:p w14:paraId="1C094FD4"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Будинок культури с. Старий Лисець. Культурно-мистецький центр Лисецької селищної ради : офіційний сайт. URL: </w:t>
      </w:r>
      <w:hyperlink r:id="rId23" w:tgtFrame="_blank" w:history="1">
        <w:r w:rsidRPr="00C303E4">
          <w:rPr>
            <w:rStyle w:val="a3"/>
            <w:rFonts w:ascii="Times New Roman" w:hAnsi="Times New Roman" w:cs="Times New Roman"/>
            <w:sz w:val="28"/>
            <w:szCs w:val="28"/>
          </w:rPr>
          <w:t>https://kultura-tsm.at.ua/index/bk_s_starij_lisec/0-90</w:t>
        </w:r>
      </w:hyperlink>
      <w:r w:rsidRPr="00C303E4">
        <w:rPr>
          <w:rFonts w:ascii="Times New Roman" w:hAnsi="Times New Roman" w:cs="Times New Roman"/>
          <w:sz w:val="28"/>
          <w:szCs w:val="28"/>
        </w:rPr>
        <w:t xml:space="preserve">. </w:t>
      </w:r>
    </w:p>
    <w:p w14:paraId="2C48263F"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Загадарчук Г. М. Будинок культури // Енциклопедія Сучасної України : енциклопедія [електронна версія] / редл.: І. М. Дзюба, А. І. Жуковський, М. Г. Железняк та ін. — К. : Інститут енциклопедичних досліджень НАН України, 2004. — Т. 3. URL: </w:t>
      </w:r>
      <w:hyperlink r:id="rId24" w:tgtFrame="_blank" w:history="1">
        <w:r w:rsidRPr="00C303E4">
          <w:rPr>
            <w:rStyle w:val="a3"/>
            <w:rFonts w:ascii="Times New Roman" w:hAnsi="Times New Roman" w:cs="Times New Roman"/>
            <w:sz w:val="28"/>
            <w:szCs w:val="28"/>
          </w:rPr>
          <w:t>https://esu.com.ua/article-36283</w:t>
        </w:r>
      </w:hyperlink>
      <w:r w:rsidRPr="00C303E4">
        <w:rPr>
          <w:rFonts w:ascii="Times New Roman" w:hAnsi="Times New Roman" w:cs="Times New Roman"/>
          <w:sz w:val="28"/>
          <w:szCs w:val="28"/>
        </w:rPr>
        <w:t xml:space="preserve">. </w:t>
      </w:r>
    </w:p>
    <w:p w14:paraId="66F01B7F"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Лисець сайт селища | Івано-Франківський район | Івано-Франківська область | Україна — mistaUA. URL: </w:t>
      </w:r>
      <w:hyperlink r:id="rId25" w:tgtFrame="_blank" w:history="1">
        <w:r w:rsidRPr="00C303E4">
          <w:rPr>
            <w:rStyle w:val="a3"/>
            <w:rFonts w:ascii="Times New Roman" w:hAnsi="Times New Roman" w:cs="Times New Roman"/>
            <w:sz w:val="28"/>
            <w:szCs w:val="28"/>
          </w:rPr>
          <w:t>https://mista.ua/%D0%A3%D0%BA%D1%80%D0%B0%D1%97%D0%BD%D0%B0/%D0%86%D0%B2%D0%B0%D0%BD%D0%BE-%D0%A4%D1%80%D0%B0%D0%BD%D0%BA%D1%96%D0%B2%D1%81%D1%8C%D0%BA%D0%B0_%D0%BE%D0%B1%D0%BB%D0%B0%D1%81%D1%82%D1%8C/%D0%A2%D0%B8%D1%81%D0%BC%D0%B5%D0%BD%D0%B8%D1%86%D1%8C%D0%BA%D0%B8%D0%B9_%D1%80%D0%B0%D0%B9%D0%BE%D0%BD/%D0%9В%D0%B8%D1%81%D0%B5%D1%86%D1%8C</w:t>
        </w:r>
      </w:hyperlink>
      <w:r w:rsidRPr="00C303E4">
        <w:rPr>
          <w:rFonts w:ascii="Times New Roman" w:hAnsi="Times New Roman" w:cs="Times New Roman"/>
          <w:sz w:val="28"/>
          <w:szCs w:val="28"/>
        </w:rPr>
        <w:t xml:space="preserve">. </w:t>
      </w:r>
    </w:p>
    <w:p w14:paraId="245BC476"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Лисець — Енциклопедія Сучасної України. URL: </w:t>
      </w:r>
      <w:hyperlink r:id="rId26" w:tgtFrame="_blank" w:history="1">
        <w:r w:rsidRPr="00C303E4">
          <w:rPr>
            <w:rStyle w:val="a3"/>
            <w:rFonts w:ascii="Times New Roman" w:hAnsi="Times New Roman" w:cs="Times New Roman"/>
            <w:sz w:val="28"/>
            <w:szCs w:val="28"/>
          </w:rPr>
          <w:t>https://esu.com.ua/article-54915</w:t>
        </w:r>
      </w:hyperlink>
      <w:r w:rsidRPr="00C303E4">
        <w:rPr>
          <w:rFonts w:ascii="Times New Roman" w:hAnsi="Times New Roman" w:cs="Times New Roman"/>
          <w:sz w:val="28"/>
          <w:szCs w:val="28"/>
        </w:rPr>
        <w:t xml:space="preserve">. </w:t>
      </w:r>
    </w:p>
    <w:p w14:paraId="6F8C96DD"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Лисецька селищна рада : офіційний сайт. URL: </w:t>
      </w:r>
      <w:hyperlink r:id="rId27" w:tgtFrame="_blank" w:history="1">
        <w:r w:rsidRPr="00C303E4">
          <w:rPr>
            <w:rStyle w:val="a3"/>
            <w:rFonts w:ascii="Times New Roman" w:hAnsi="Times New Roman" w:cs="Times New Roman"/>
            <w:sz w:val="28"/>
            <w:szCs w:val="28"/>
          </w:rPr>
          <w:t>https://lsr.gov.ua/structure/</w:t>
        </w:r>
      </w:hyperlink>
      <w:r w:rsidRPr="00C303E4">
        <w:rPr>
          <w:rFonts w:ascii="Times New Roman" w:hAnsi="Times New Roman" w:cs="Times New Roman"/>
          <w:sz w:val="28"/>
          <w:szCs w:val="28"/>
        </w:rPr>
        <w:t xml:space="preserve">. </w:t>
      </w:r>
    </w:p>
    <w:p w14:paraId="7F849EBB"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Нечипоренко Л. В. Функції будинку культури в соціокультурному середовищі сьогодення. URL: </w:t>
      </w:r>
      <w:hyperlink r:id="rId28" w:tgtFrame="_blank" w:history="1">
        <w:r w:rsidRPr="00C303E4">
          <w:rPr>
            <w:rStyle w:val="a3"/>
            <w:rFonts w:ascii="Times New Roman" w:hAnsi="Times New Roman" w:cs="Times New Roman"/>
            <w:sz w:val="28"/>
            <w:szCs w:val="28"/>
          </w:rPr>
          <w:t>https://doi.org/10.31516/2410-5325.064.16</w:t>
        </w:r>
      </w:hyperlink>
      <w:r w:rsidRPr="00C303E4">
        <w:rPr>
          <w:rFonts w:ascii="Times New Roman" w:hAnsi="Times New Roman" w:cs="Times New Roman"/>
          <w:sz w:val="28"/>
          <w:szCs w:val="28"/>
        </w:rPr>
        <w:t xml:space="preserve">. </w:t>
      </w:r>
    </w:p>
    <w:p w14:paraId="1DCA7548" w14:textId="77777777" w:rsidR="00C303E4" w:rsidRPr="00C303E4" w:rsidRDefault="00C303E4" w:rsidP="00C303E4">
      <w:pPr>
        <w:numPr>
          <w:ilvl w:val="0"/>
          <w:numId w:val="17"/>
        </w:numPr>
        <w:spacing w:after="0"/>
        <w:rPr>
          <w:rFonts w:ascii="Times New Roman" w:hAnsi="Times New Roman" w:cs="Times New Roman"/>
          <w:sz w:val="28"/>
          <w:szCs w:val="28"/>
        </w:rPr>
      </w:pPr>
      <w:r w:rsidRPr="00C303E4">
        <w:rPr>
          <w:rFonts w:ascii="Times New Roman" w:hAnsi="Times New Roman" w:cs="Times New Roman"/>
          <w:sz w:val="28"/>
          <w:szCs w:val="28"/>
        </w:rPr>
        <w:t xml:space="preserve">Urban Camp Lviv: Офіційний звіт про реалізацію молодіжного хабу (2023–2025). URL: </w:t>
      </w:r>
      <w:hyperlink r:id="rId29" w:tgtFrame="_blank" w:history="1">
        <w:r w:rsidRPr="00C303E4">
          <w:rPr>
            <w:rStyle w:val="a3"/>
            <w:rFonts w:ascii="Times New Roman" w:hAnsi="Times New Roman" w:cs="Times New Roman"/>
            <w:sz w:val="28"/>
            <w:szCs w:val="28"/>
          </w:rPr>
          <w:t>https://www.streetculture.net/urbancamp</w:t>
        </w:r>
      </w:hyperlink>
      <w:r w:rsidRPr="00C303E4">
        <w:rPr>
          <w:rFonts w:ascii="Times New Roman" w:hAnsi="Times New Roman" w:cs="Times New Roman"/>
          <w:sz w:val="28"/>
          <w:szCs w:val="28"/>
        </w:rPr>
        <w:t xml:space="preserve">. </w:t>
      </w:r>
    </w:p>
    <w:p w14:paraId="642F62D6" w14:textId="77777777" w:rsidR="0085114E" w:rsidRPr="00C303E4" w:rsidRDefault="0085114E">
      <w:pPr>
        <w:rPr>
          <w:rFonts w:ascii="Times New Roman" w:hAnsi="Times New Roman" w:cs="Times New Roman"/>
          <w:b/>
          <w:bCs/>
          <w:sz w:val="28"/>
          <w:szCs w:val="28"/>
        </w:rPr>
      </w:pPr>
      <w:r w:rsidRPr="00C303E4">
        <w:rPr>
          <w:rFonts w:ascii="Times New Roman" w:hAnsi="Times New Roman" w:cs="Times New Roman"/>
          <w:b/>
          <w:bCs/>
          <w:sz w:val="28"/>
          <w:szCs w:val="28"/>
        </w:rPr>
        <w:br w:type="page"/>
      </w:r>
    </w:p>
    <w:p w14:paraId="780B839D" w14:textId="7FECB00E" w:rsidR="00B749C2" w:rsidRDefault="00B749C2" w:rsidP="002F6807">
      <w:pPr>
        <w:spacing w:line="360" w:lineRule="auto"/>
        <w:ind w:left="284" w:firstLine="709"/>
        <w:jc w:val="both"/>
        <w:rPr>
          <w:rFonts w:ascii="Times New Roman" w:hAnsi="Times New Roman" w:cs="Times New Roman"/>
          <w:b/>
          <w:bCs/>
          <w:sz w:val="28"/>
          <w:szCs w:val="28"/>
        </w:rPr>
      </w:pPr>
      <w:r w:rsidRPr="0085114E">
        <w:rPr>
          <w:rFonts w:ascii="Times New Roman" w:hAnsi="Times New Roman" w:cs="Times New Roman"/>
          <w:b/>
          <w:bCs/>
          <w:sz w:val="28"/>
          <w:szCs w:val="28"/>
        </w:rPr>
        <w:lastRenderedPageBreak/>
        <w:t>Додаток А (Графічна частина роботи)</w:t>
      </w:r>
    </w:p>
    <w:p w14:paraId="362B0338" w14:textId="1B5C5EC4" w:rsidR="00861BB9" w:rsidRDefault="00861BB9" w:rsidP="00861BB9">
      <w:pPr>
        <w:pStyle w:val="a4"/>
        <w:numPr>
          <w:ilvl w:val="1"/>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Графічний планшет №1</w:t>
      </w:r>
    </w:p>
    <w:p w14:paraId="7C467F4F" w14:textId="764662F6" w:rsidR="00861BB9" w:rsidRDefault="00861BB9" w:rsidP="00861BB9">
      <w:pPr>
        <w:pStyle w:val="a4"/>
        <w:numPr>
          <w:ilvl w:val="1"/>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Графічний планшет №2</w:t>
      </w:r>
    </w:p>
    <w:p w14:paraId="378EEFA3" w14:textId="557FAFC1" w:rsidR="00861BB9" w:rsidRDefault="00861BB9" w:rsidP="00861BB9">
      <w:pPr>
        <w:pStyle w:val="a4"/>
        <w:numPr>
          <w:ilvl w:val="1"/>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Графічний планшет №3</w:t>
      </w:r>
    </w:p>
    <w:p w14:paraId="41AC4AA9" w14:textId="484D9033" w:rsidR="00861BB9" w:rsidRPr="00861BB9" w:rsidRDefault="00861BB9" w:rsidP="00861BB9">
      <w:pPr>
        <w:pStyle w:val="a4"/>
        <w:numPr>
          <w:ilvl w:val="1"/>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Візуалізації.</w:t>
      </w:r>
    </w:p>
    <w:p w14:paraId="0735888A" w14:textId="78AC9664" w:rsidR="00F7174C" w:rsidRPr="0085114E" w:rsidRDefault="00F7174C" w:rsidP="0085114E">
      <w:pPr>
        <w:jc w:val="both"/>
        <w:rPr>
          <w:rFonts w:ascii="Times New Roman" w:hAnsi="Times New Roman" w:cs="Times New Roman"/>
          <w:sz w:val="28"/>
          <w:szCs w:val="28"/>
        </w:rPr>
      </w:pPr>
    </w:p>
    <w:sectPr w:rsidR="00F7174C" w:rsidRPr="0085114E" w:rsidSect="007248EA">
      <w:headerReference w:type="even" r:id="rId30"/>
      <w:headerReference w:type="default" r:id="rId31"/>
      <w:footerReference w:type="even" r:id="rId32"/>
      <w:footerReference w:type="default" r:id="rId33"/>
      <w:headerReference w:type="first" r:id="rId34"/>
      <w:footerReference w:type="first" r:id="rId35"/>
      <w:pgSz w:w="11906" w:h="16838"/>
      <w:pgMar w:top="850" w:right="850" w:bottom="850"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36624" w14:textId="77777777" w:rsidR="00072DF8" w:rsidRDefault="00072DF8" w:rsidP="007248EA">
      <w:pPr>
        <w:spacing w:after="0" w:line="240" w:lineRule="auto"/>
      </w:pPr>
      <w:r>
        <w:separator/>
      </w:r>
    </w:p>
  </w:endnote>
  <w:endnote w:type="continuationSeparator" w:id="0">
    <w:p w14:paraId="37ACD7CC" w14:textId="77777777" w:rsidR="00072DF8" w:rsidRDefault="00072DF8" w:rsidP="0072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0C489" w14:textId="77777777" w:rsidR="007248EA" w:rsidRDefault="007248E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863312"/>
      <w:docPartObj>
        <w:docPartGallery w:val="Page Numbers (Bottom of Page)"/>
        <w:docPartUnique/>
      </w:docPartObj>
    </w:sdtPr>
    <w:sdtEndPr/>
    <w:sdtContent>
      <w:p w14:paraId="3A829525" w14:textId="2D56134A" w:rsidR="007248EA" w:rsidRDefault="007248EA">
        <w:pPr>
          <w:pStyle w:val="aa"/>
          <w:jc w:val="right"/>
        </w:pPr>
        <w:r>
          <w:fldChar w:fldCharType="begin"/>
        </w:r>
        <w:r>
          <w:instrText>PAGE   \* MERGEFORMAT</w:instrText>
        </w:r>
        <w:r>
          <w:fldChar w:fldCharType="separate"/>
        </w:r>
        <w:r w:rsidR="004C359C">
          <w:rPr>
            <w:noProof/>
          </w:rPr>
          <w:t>2</w:t>
        </w:r>
        <w:r>
          <w:fldChar w:fldCharType="end"/>
        </w:r>
      </w:p>
    </w:sdtContent>
  </w:sdt>
  <w:p w14:paraId="2B72AD25" w14:textId="77777777" w:rsidR="007248EA" w:rsidRDefault="007248EA">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B2187" w14:textId="77777777" w:rsidR="007248EA" w:rsidRDefault="007248E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75F16" w14:textId="77777777" w:rsidR="00072DF8" w:rsidRDefault="00072DF8" w:rsidP="007248EA">
      <w:pPr>
        <w:spacing w:after="0" w:line="240" w:lineRule="auto"/>
      </w:pPr>
      <w:r>
        <w:separator/>
      </w:r>
    </w:p>
  </w:footnote>
  <w:footnote w:type="continuationSeparator" w:id="0">
    <w:p w14:paraId="7160F6D2" w14:textId="77777777" w:rsidR="00072DF8" w:rsidRDefault="00072DF8" w:rsidP="00724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BBEFC" w14:textId="77777777" w:rsidR="007248EA" w:rsidRDefault="007248E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DEA3" w14:textId="77777777" w:rsidR="007248EA" w:rsidRDefault="007248EA">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BEBA8" w14:textId="77777777" w:rsidR="007248EA" w:rsidRDefault="007248E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81F0E"/>
    <w:multiLevelType w:val="hybridMultilevel"/>
    <w:tmpl w:val="F7A288B8"/>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1" w15:restartNumberingAfterBreak="0">
    <w:nsid w:val="12322A08"/>
    <w:multiLevelType w:val="multilevel"/>
    <w:tmpl w:val="58F4DC7C"/>
    <w:lvl w:ilvl="0">
      <w:start w:val="1"/>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042CF2"/>
    <w:multiLevelType w:val="multilevel"/>
    <w:tmpl w:val="DA7E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6576C"/>
    <w:multiLevelType w:val="hybridMultilevel"/>
    <w:tmpl w:val="04A691A4"/>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22C3C65"/>
    <w:multiLevelType w:val="hybridMultilevel"/>
    <w:tmpl w:val="2EFA95A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15:restartNumberingAfterBreak="0">
    <w:nsid w:val="274C5B46"/>
    <w:multiLevelType w:val="hybridMultilevel"/>
    <w:tmpl w:val="C78E3770"/>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9734FF9"/>
    <w:multiLevelType w:val="multilevel"/>
    <w:tmpl w:val="BA6EB080"/>
    <w:lvl w:ilvl="0">
      <w:start w:val="3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7421DC"/>
    <w:multiLevelType w:val="multilevel"/>
    <w:tmpl w:val="6CBCF05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D2A09"/>
    <w:multiLevelType w:val="hybridMultilevel"/>
    <w:tmpl w:val="27B84028"/>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9" w15:restartNumberingAfterBreak="0">
    <w:nsid w:val="3FF432A4"/>
    <w:multiLevelType w:val="hybridMultilevel"/>
    <w:tmpl w:val="147AFE1C"/>
    <w:lvl w:ilvl="0" w:tplc="DB560C52">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0" w15:restartNumberingAfterBreak="0">
    <w:nsid w:val="45A8124E"/>
    <w:multiLevelType w:val="multilevel"/>
    <w:tmpl w:val="C30C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7171E"/>
    <w:multiLevelType w:val="hybridMultilevel"/>
    <w:tmpl w:val="00AABCBA"/>
    <w:lvl w:ilvl="0" w:tplc="04220001">
      <w:start w:val="1"/>
      <w:numFmt w:val="bullet"/>
      <w:lvlText w:val=""/>
      <w:lvlJc w:val="left"/>
      <w:pPr>
        <w:ind w:left="1777" w:hanging="360"/>
      </w:pPr>
      <w:rPr>
        <w:rFonts w:ascii="Symbol" w:hAnsi="Symbol" w:hint="default"/>
      </w:rPr>
    </w:lvl>
    <w:lvl w:ilvl="1" w:tplc="04220003" w:tentative="1">
      <w:start w:val="1"/>
      <w:numFmt w:val="bullet"/>
      <w:lvlText w:val="o"/>
      <w:lvlJc w:val="left"/>
      <w:pPr>
        <w:ind w:left="2497" w:hanging="360"/>
      </w:pPr>
      <w:rPr>
        <w:rFonts w:ascii="Courier New" w:hAnsi="Courier New" w:cs="Courier New" w:hint="default"/>
      </w:rPr>
    </w:lvl>
    <w:lvl w:ilvl="2" w:tplc="04220005" w:tentative="1">
      <w:start w:val="1"/>
      <w:numFmt w:val="bullet"/>
      <w:lvlText w:val=""/>
      <w:lvlJc w:val="left"/>
      <w:pPr>
        <w:ind w:left="3217" w:hanging="360"/>
      </w:pPr>
      <w:rPr>
        <w:rFonts w:ascii="Wingdings" w:hAnsi="Wingdings" w:hint="default"/>
      </w:rPr>
    </w:lvl>
    <w:lvl w:ilvl="3" w:tplc="04220001" w:tentative="1">
      <w:start w:val="1"/>
      <w:numFmt w:val="bullet"/>
      <w:lvlText w:val=""/>
      <w:lvlJc w:val="left"/>
      <w:pPr>
        <w:ind w:left="3937" w:hanging="360"/>
      </w:pPr>
      <w:rPr>
        <w:rFonts w:ascii="Symbol" w:hAnsi="Symbol" w:hint="default"/>
      </w:rPr>
    </w:lvl>
    <w:lvl w:ilvl="4" w:tplc="04220003" w:tentative="1">
      <w:start w:val="1"/>
      <w:numFmt w:val="bullet"/>
      <w:lvlText w:val="o"/>
      <w:lvlJc w:val="left"/>
      <w:pPr>
        <w:ind w:left="4657" w:hanging="360"/>
      </w:pPr>
      <w:rPr>
        <w:rFonts w:ascii="Courier New" w:hAnsi="Courier New" w:cs="Courier New" w:hint="default"/>
      </w:rPr>
    </w:lvl>
    <w:lvl w:ilvl="5" w:tplc="04220005" w:tentative="1">
      <w:start w:val="1"/>
      <w:numFmt w:val="bullet"/>
      <w:lvlText w:val=""/>
      <w:lvlJc w:val="left"/>
      <w:pPr>
        <w:ind w:left="5377" w:hanging="360"/>
      </w:pPr>
      <w:rPr>
        <w:rFonts w:ascii="Wingdings" w:hAnsi="Wingdings" w:hint="default"/>
      </w:rPr>
    </w:lvl>
    <w:lvl w:ilvl="6" w:tplc="04220001" w:tentative="1">
      <w:start w:val="1"/>
      <w:numFmt w:val="bullet"/>
      <w:lvlText w:val=""/>
      <w:lvlJc w:val="left"/>
      <w:pPr>
        <w:ind w:left="6097" w:hanging="360"/>
      </w:pPr>
      <w:rPr>
        <w:rFonts w:ascii="Symbol" w:hAnsi="Symbol" w:hint="default"/>
      </w:rPr>
    </w:lvl>
    <w:lvl w:ilvl="7" w:tplc="04220003" w:tentative="1">
      <w:start w:val="1"/>
      <w:numFmt w:val="bullet"/>
      <w:lvlText w:val="o"/>
      <w:lvlJc w:val="left"/>
      <w:pPr>
        <w:ind w:left="6817" w:hanging="360"/>
      </w:pPr>
      <w:rPr>
        <w:rFonts w:ascii="Courier New" w:hAnsi="Courier New" w:cs="Courier New" w:hint="default"/>
      </w:rPr>
    </w:lvl>
    <w:lvl w:ilvl="8" w:tplc="04220005" w:tentative="1">
      <w:start w:val="1"/>
      <w:numFmt w:val="bullet"/>
      <w:lvlText w:val=""/>
      <w:lvlJc w:val="left"/>
      <w:pPr>
        <w:ind w:left="7537" w:hanging="360"/>
      </w:pPr>
      <w:rPr>
        <w:rFonts w:ascii="Wingdings" w:hAnsi="Wingdings" w:hint="default"/>
      </w:rPr>
    </w:lvl>
  </w:abstractNum>
  <w:abstractNum w:abstractNumId="12" w15:restartNumberingAfterBreak="0">
    <w:nsid w:val="5BB61B00"/>
    <w:multiLevelType w:val="hybridMultilevel"/>
    <w:tmpl w:val="14E84E2E"/>
    <w:lvl w:ilvl="0" w:tplc="DB6A32EC">
      <w:start w:val="2"/>
      <w:numFmt w:val="bullet"/>
      <w:lvlText w:val="-"/>
      <w:lvlJc w:val="left"/>
      <w:pPr>
        <w:ind w:left="1353" w:hanging="360"/>
      </w:pPr>
      <w:rPr>
        <w:rFonts w:ascii="Times New Roman" w:eastAsiaTheme="minorHAns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3" w15:restartNumberingAfterBreak="0">
    <w:nsid w:val="648226A4"/>
    <w:multiLevelType w:val="hybridMultilevel"/>
    <w:tmpl w:val="18FA75B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15:restartNumberingAfterBreak="0">
    <w:nsid w:val="6906581F"/>
    <w:multiLevelType w:val="hybridMultilevel"/>
    <w:tmpl w:val="B12EC794"/>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DD97ECE"/>
    <w:multiLevelType w:val="multilevel"/>
    <w:tmpl w:val="D66A2AD6"/>
    <w:lvl w:ilvl="0">
      <w:start w:val="1"/>
      <w:numFmt w:val="decimal"/>
      <w:lvlText w:val="%1"/>
      <w:lvlJc w:val="left"/>
      <w:pPr>
        <w:ind w:left="421" w:hanging="421"/>
      </w:pPr>
      <w:rPr>
        <w:rFonts w:hint="default"/>
      </w:rPr>
    </w:lvl>
    <w:lvl w:ilvl="1">
      <w:start w:val="1"/>
      <w:numFmt w:val="decimal"/>
      <w:lvlText w:val="%1.%2"/>
      <w:lvlJc w:val="left"/>
      <w:pPr>
        <w:ind w:left="1130" w:hanging="421"/>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67E0821"/>
    <w:multiLevelType w:val="multilevel"/>
    <w:tmpl w:val="2E56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5"/>
  </w:num>
  <w:num w:numId="4">
    <w:abstractNumId w:val="8"/>
  </w:num>
  <w:num w:numId="5">
    <w:abstractNumId w:val="5"/>
  </w:num>
  <w:num w:numId="6">
    <w:abstractNumId w:val="1"/>
  </w:num>
  <w:num w:numId="7">
    <w:abstractNumId w:val="13"/>
  </w:num>
  <w:num w:numId="8">
    <w:abstractNumId w:val="0"/>
  </w:num>
  <w:num w:numId="9">
    <w:abstractNumId w:val="4"/>
  </w:num>
  <w:num w:numId="10">
    <w:abstractNumId w:val="14"/>
  </w:num>
  <w:num w:numId="11">
    <w:abstractNumId w:val="3"/>
  </w:num>
  <w:num w:numId="12">
    <w:abstractNumId w:val="12"/>
  </w:num>
  <w:num w:numId="13">
    <w:abstractNumId w:val="16"/>
  </w:num>
  <w:num w:numId="14">
    <w:abstractNumId w:val="10"/>
  </w:num>
  <w:num w:numId="15">
    <w:abstractNumId w:val="2"/>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A8B"/>
    <w:rsid w:val="000123AA"/>
    <w:rsid w:val="00041B0A"/>
    <w:rsid w:val="00072DF8"/>
    <w:rsid w:val="000A512F"/>
    <w:rsid w:val="000D5254"/>
    <w:rsid w:val="000F09C3"/>
    <w:rsid w:val="001274CB"/>
    <w:rsid w:val="00136824"/>
    <w:rsid w:val="001408E9"/>
    <w:rsid w:val="001B5D81"/>
    <w:rsid w:val="001C354E"/>
    <w:rsid w:val="001D6905"/>
    <w:rsid w:val="001E2456"/>
    <w:rsid w:val="00215414"/>
    <w:rsid w:val="0025720E"/>
    <w:rsid w:val="002C12A6"/>
    <w:rsid w:val="002C6F66"/>
    <w:rsid w:val="002C77FF"/>
    <w:rsid w:val="002E077B"/>
    <w:rsid w:val="002E4327"/>
    <w:rsid w:val="002F6807"/>
    <w:rsid w:val="00375800"/>
    <w:rsid w:val="003B4339"/>
    <w:rsid w:val="003C71A8"/>
    <w:rsid w:val="003C7BDF"/>
    <w:rsid w:val="003E4D3F"/>
    <w:rsid w:val="004019D0"/>
    <w:rsid w:val="0042180B"/>
    <w:rsid w:val="0044737B"/>
    <w:rsid w:val="004637D6"/>
    <w:rsid w:val="004940E7"/>
    <w:rsid w:val="004C359C"/>
    <w:rsid w:val="004D69A5"/>
    <w:rsid w:val="004D7411"/>
    <w:rsid w:val="005127CC"/>
    <w:rsid w:val="005144F8"/>
    <w:rsid w:val="005336FB"/>
    <w:rsid w:val="00535D18"/>
    <w:rsid w:val="00542AC3"/>
    <w:rsid w:val="005572B5"/>
    <w:rsid w:val="00562188"/>
    <w:rsid w:val="00576942"/>
    <w:rsid w:val="00582058"/>
    <w:rsid w:val="005C7A95"/>
    <w:rsid w:val="005D40C4"/>
    <w:rsid w:val="00602D77"/>
    <w:rsid w:val="00655689"/>
    <w:rsid w:val="006959D3"/>
    <w:rsid w:val="00697B73"/>
    <w:rsid w:val="006B2C20"/>
    <w:rsid w:val="006C3BA2"/>
    <w:rsid w:val="006D54A0"/>
    <w:rsid w:val="006E78F7"/>
    <w:rsid w:val="0071046B"/>
    <w:rsid w:val="00712AE2"/>
    <w:rsid w:val="007248EA"/>
    <w:rsid w:val="007260FC"/>
    <w:rsid w:val="007806E3"/>
    <w:rsid w:val="00787A8B"/>
    <w:rsid w:val="007A430F"/>
    <w:rsid w:val="007E78CE"/>
    <w:rsid w:val="008015AE"/>
    <w:rsid w:val="008318A9"/>
    <w:rsid w:val="0085114E"/>
    <w:rsid w:val="00856776"/>
    <w:rsid w:val="00861BB9"/>
    <w:rsid w:val="00866FBB"/>
    <w:rsid w:val="008720F3"/>
    <w:rsid w:val="008751EE"/>
    <w:rsid w:val="0088640A"/>
    <w:rsid w:val="008A1391"/>
    <w:rsid w:val="008B583C"/>
    <w:rsid w:val="008C6F38"/>
    <w:rsid w:val="008D086B"/>
    <w:rsid w:val="008D118F"/>
    <w:rsid w:val="008E2B8C"/>
    <w:rsid w:val="008F6FFF"/>
    <w:rsid w:val="00902984"/>
    <w:rsid w:val="0091436E"/>
    <w:rsid w:val="009238C0"/>
    <w:rsid w:val="0092581B"/>
    <w:rsid w:val="00933EC6"/>
    <w:rsid w:val="00964BB4"/>
    <w:rsid w:val="00974369"/>
    <w:rsid w:val="00993C0B"/>
    <w:rsid w:val="009A5461"/>
    <w:rsid w:val="009A6045"/>
    <w:rsid w:val="009B0FC1"/>
    <w:rsid w:val="009B4FCB"/>
    <w:rsid w:val="009C665E"/>
    <w:rsid w:val="00A23943"/>
    <w:rsid w:val="00A23F34"/>
    <w:rsid w:val="00A301B8"/>
    <w:rsid w:val="00A57073"/>
    <w:rsid w:val="00A76534"/>
    <w:rsid w:val="00AB7CC6"/>
    <w:rsid w:val="00AC46CC"/>
    <w:rsid w:val="00B24CA2"/>
    <w:rsid w:val="00B658AC"/>
    <w:rsid w:val="00B749C2"/>
    <w:rsid w:val="00BA73F6"/>
    <w:rsid w:val="00BD1033"/>
    <w:rsid w:val="00BD3791"/>
    <w:rsid w:val="00BD55AB"/>
    <w:rsid w:val="00C05B0D"/>
    <w:rsid w:val="00C303E4"/>
    <w:rsid w:val="00C53341"/>
    <w:rsid w:val="00CB2E2A"/>
    <w:rsid w:val="00CE0F76"/>
    <w:rsid w:val="00CE3DDE"/>
    <w:rsid w:val="00CF4FC7"/>
    <w:rsid w:val="00D13247"/>
    <w:rsid w:val="00D22707"/>
    <w:rsid w:val="00D33714"/>
    <w:rsid w:val="00D34131"/>
    <w:rsid w:val="00D50B1C"/>
    <w:rsid w:val="00D81E5D"/>
    <w:rsid w:val="00D94698"/>
    <w:rsid w:val="00DB7A7B"/>
    <w:rsid w:val="00E11E2F"/>
    <w:rsid w:val="00E73B6B"/>
    <w:rsid w:val="00E8061D"/>
    <w:rsid w:val="00E8230C"/>
    <w:rsid w:val="00E9603D"/>
    <w:rsid w:val="00EF2C5D"/>
    <w:rsid w:val="00F30B20"/>
    <w:rsid w:val="00F7174C"/>
    <w:rsid w:val="00F779C3"/>
    <w:rsid w:val="00FA7A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CB33"/>
  <w15:chartTrackingRefBased/>
  <w15:docId w15:val="{EAAD5301-03DA-4272-8651-D6B52F86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6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3247"/>
    <w:rPr>
      <w:color w:val="0563C1" w:themeColor="hyperlink"/>
      <w:u w:val="single"/>
    </w:rPr>
  </w:style>
  <w:style w:type="character" w:customStyle="1" w:styleId="UnresolvedMention">
    <w:name w:val="Unresolved Mention"/>
    <w:basedOn w:val="a0"/>
    <w:uiPriority w:val="99"/>
    <w:semiHidden/>
    <w:unhideWhenUsed/>
    <w:rsid w:val="00D13247"/>
    <w:rPr>
      <w:color w:val="605E5C"/>
      <w:shd w:val="clear" w:color="auto" w:fill="E1DFDD"/>
    </w:rPr>
  </w:style>
  <w:style w:type="paragraph" w:styleId="a4">
    <w:name w:val="List Paragraph"/>
    <w:basedOn w:val="a"/>
    <w:uiPriority w:val="34"/>
    <w:qFormat/>
    <w:rsid w:val="00655689"/>
    <w:pPr>
      <w:ind w:left="720"/>
      <w:contextualSpacing/>
    </w:pPr>
  </w:style>
  <w:style w:type="table" w:styleId="a5">
    <w:name w:val="Table Grid"/>
    <w:basedOn w:val="a1"/>
    <w:uiPriority w:val="39"/>
    <w:rsid w:val="00BA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A73F6"/>
    <w:rPr>
      <w:b/>
      <w:bCs/>
    </w:rPr>
  </w:style>
  <w:style w:type="paragraph" w:styleId="a7">
    <w:name w:val="Normal (Web)"/>
    <w:basedOn w:val="a"/>
    <w:uiPriority w:val="99"/>
    <w:unhideWhenUsed/>
    <w:rsid w:val="00DB7A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7248EA"/>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7248EA"/>
  </w:style>
  <w:style w:type="paragraph" w:styleId="aa">
    <w:name w:val="footer"/>
    <w:basedOn w:val="a"/>
    <w:link w:val="ab"/>
    <w:uiPriority w:val="99"/>
    <w:unhideWhenUsed/>
    <w:rsid w:val="007248EA"/>
    <w:pPr>
      <w:tabs>
        <w:tab w:val="center" w:pos="4819"/>
        <w:tab w:val="right" w:pos="9639"/>
      </w:tabs>
      <w:spacing w:after="0" w:line="240" w:lineRule="auto"/>
    </w:pPr>
  </w:style>
  <w:style w:type="character" w:customStyle="1" w:styleId="ab">
    <w:name w:val="Нижній колонтитул Знак"/>
    <w:basedOn w:val="a0"/>
    <w:link w:val="aa"/>
    <w:uiPriority w:val="99"/>
    <w:rsid w:val="0072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127965">
      <w:bodyDiv w:val="1"/>
      <w:marLeft w:val="0"/>
      <w:marRight w:val="0"/>
      <w:marTop w:val="0"/>
      <w:marBottom w:val="0"/>
      <w:divBdr>
        <w:top w:val="none" w:sz="0" w:space="0" w:color="auto"/>
        <w:left w:val="none" w:sz="0" w:space="0" w:color="auto"/>
        <w:bottom w:val="none" w:sz="0" w:space="0" w:color="auto"/>
        <w:right w:val="none" w:sz="0" w:space="0" w:color="auto"/>
      </w:divBdr>
    </w:div>
    <w:div w:id="481656584">
      <w:bodyDiv w:val="1"/>
      <w:marLeft w:val="0"/>
      <w:marRight w:val="0"/>
      <w:marTop w:val="0"/>
      <w:marBottom w:val="0"/>
      <w:divBdr>
        <w:top w:val="none" w:sz="0" w:space="0" w:color="auto"/>
        <w:left w:val="none" w:sz="0" w:space="0" w:color="auto"/>
        <w:bottom w:val="none" w:sz="0" w:space="0" w:color="auto"/>
        <w:right w:val="none" w:sz="0" w:space="0" w:color="auto"/>
      </w:divBdr>
    </w:div>
    <w:div w:id="601449129">
      <w:bodyDiv w:val="1"/>
      <w:marLeft w:val="0"/>
      <w:marRight w:val="0"/>
      <w:marTop w:val="0"/>
      <w:marBottom w:val="0"/>
      <w:divBdr>
        <w:top w:val="none" w:sz="0" w:space="0" w:color="auto"/>
        <w:left w:val="none" w:sz="0" w:space="0" w:color="auto"/>
        <w:bottom w:val="none" w:sz="0" w:space="0" w:color="auto"/>
        <w:right w:val="none" w:sz="0" w:space="0" w:color="auto"/>
      </w:divBdr>
    </w:div>
    <w:div w:id="618606620">
      <w:bodyDiv w:val="1"/>
      <w:marLeft w:val="0"/>
      <w:marRight w:val="0"/>
      <w:marTop w:val="0"/>
      <w:marBottom w:val="0"/>
      <w:divBdr>
        <w:top w:val="none" w:sz="0" w:space="0" w:color="auto"/>
        <w:left w:val="none" w:sz="0" w:space="0" w:color="auto"/>
        <w:bottom w:val="none" w:sz="0" w:space="0" w:color="auto"/>
        <w:right w:val="none" w:sz="0" w:space="0" w:color="auto"/>
      </w:divBdr>
    </w:div>
    <w:div w:id="731851811">
      <w:bodyDiv w:val="1"/>
      <w:marLeft w:val="0"/>
      <w:marRight w:val="0"/>
      <w:marTop w:val="0"/>
      <w:marBottom w:val="0"/>
      <w:divBdr>
        <w:top w:val="none" w:sz="0" w:space="0" w:color="auto"/>
        <w:left w:val="none" w:sz="0" w:space="0" w:color="auto"/>
        <w:bottom w:val="none" w:sz="0" w:space="0" w:color="auto"/>
        <w:right w:val="none" w:sz="0" w:space="0" w:color="auto"/>
      </w:divBdr>
      <w:divsChild>
        <w:div w:id="1539319381">
          <w:marLeft w:val="0"/>
          <w:marRight w:val="0"/>
          <w:marTop w:val="0"/>
          <w:marBottom w:val="0"/>
          <w:divBdr>
            <w:top w:val="none" w:sz="0" w:space="0" w:color="auto"/>
            <w:left w:val="none" w:sz="0" w:space="0" w:color="auto"/>
            <w:bottom w:val="none" w:sz="0" w:space="0" w:color="auto"/>
            <w:right w:val="none" w:sz="0" w:space="0" w:color="auto"/>
          </w:divBdr>
          <w:divsChild>
            <w:div w:id="19949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7393">
      <w:bodyDiv w:val="1"/>
      <w:marLeft w:val="0"/>
      <w:marRight w:val="0"/>
      <w:marTop w:val="0"/>
      <w:marBottom w:val="0"/>
      <w:divBdr>
        <w:top w:val="none" w:sz="0" w:space="0" w:color="auto"/>
        <w:left w:val="none" w:sz="0" w:space="0" w:color="auto"/>
        <w:bottom w:val="none" w:sz="0" w:space="0" w:color="auto"/>
        <w:right w:val="none" w:sz="0" w:space="0" w:color="auto"/>
      </w:divBdr>
    </w:div>
    <w:div w:id="1179386944">
      <w:bodyDiv w:val="1"/>
      <w:marLeft w:val="0"/>
      <w:marRight w:val="0"/>
      <w:marTop w:val="0"/>
      <w:marBottom w:val="0"/>
      <w:divBdr>
        <w:top w:val="none" w:sz="0" w:space="0" w:color="auto"/>
        <w:left w:val="none" w:sz="0" w:space="0" w:color="auto"/>
        <w:bottom w:val="none" w:sz="0" w:space="0" w:color="auto"/>
        <w:right w:val="none" w:sz="0" w:space="0" w:color="auto"/>
      </w:divBdr>
    </w:div>
    <w:div w:id="1425570778">
      <w:bodyDiv w:val="1"/>
      <w:marLeft w:val="0"/>
      <w:marRight w:val="0"/>
      <w:marTop w:val="0"/>
      <w:marBottom w:val="0"/>
      <w:divBdr>
        <w:top w:val="none" w:sz="0" w:space="0" w:color="auto"/>
        <w:left w:val="none" w:sz="0" w:space="0" w:color="auto"/>
        <w:bottom w:val="none" w:sz="0" w:space="0" w:color="auto"/>
        <w:right w:val="none" w:sz="0" w:space="0" w:color="auto"/>
      </w:divBdr>
    </w:div>
    <w:div w:id="1533373117">
      <w:bodyDiv w:val="1"/>
      <w:marLeft w:val="0"/>
      <w:marRight w:val="0"/>
      <w:marTop w:val="0"/>
      <w:marBottom w:val="0"/>
      <w:divBdr>
        <w:top w:val="none" w:sz="0" w:space="0" w:color="auto"/>
        <w:left w:val="none" w:sz="0" w:space="0" w:color="auto"/>
        <w:bottom w:val="none" w:sz="0" w:space="0" w:color="auto"/>
        <w:right w:val="none" w:sz="0" w:space="0" w:color="auto"/>
      </w:divBdr>
    </w:div>
    <w:div w:id="1751612732">
      <w:bodyDiv w:val="1"/>
      <w:marLeft w:val="0"/>
      <w:marRight w:val="0"/>
      <w:marTop w:val="0"/>
      <w:marBottom w:val="0"/>
      <w:divBdr>
        <w:top w:val="none" w:sz="0" w:space="0" w:color="auto"/>
        <w:left w:val="none" w:sz="0" w:space="0" w:color="auto"/>
        <w:bottom w:val="none" w:sz="0" w:space="0" w:color="auto"/>
        <w:right w:val="none" w:sz="0" w:space="0" w:color="auto"/>
      </w:divBdr>
    </w:div>
    <w:div w:id="1782801498">
      <w:bodyDiv w:val="1"/>
      <w:marLeft w:val="0"/>
      <w:marRight w:val="0"/>
      <w:marTop w:val="0"/>
      <w:marBottom w:val="0"/>
      <w:divBdr>
        <w:top w:val="none" w:sz="0" w:space="0" w:color="auto"/>
        <w:left w:val="none" w:sz="0" w:space="0" w:color="auto"/>
        <w:bottom w:val="none" w:sz="0" w:space="0" w:color="auto"/>
        <w:right w:val="none" w:sz="0" w:space="0" w:color="auto"/>
      </w:divBdr>
    </w:div>
    <w:div w:id="1885483220">
      <w:bodyDiv w:val="1"/>
      <w:marLeft w:val="0"/>
      <w:marRight w:val="0"/>
      <w:marTop w:val="0"/>
      <w:marBottom w:val="0"/>
      <w:divBdr>
        <w:top w:val="none" w:sz="0" w:space="0" w:color="auto"/>
        <w:left w:val="none" w:sz="0" w:space="0" w:color="auto"/>
        <w:bottom w:val="none" w:sz="0" w:space="0" w:color="auto"/>
        <w:right w:val="none" w:sz="0" w:space="0" w:color="auto"/>
      </w:divBdr>
    </w:div>
    <w:div w:id="1980525543">
      <w:bodyDiv w:val="1"/>
      <w:marLeft w:val="0"/>
      <w:marRight w:val="0"/>
      <w:marTop w:val="0"/>
      <w:marBottom w:val="0"/>
      <w:divBdr>
        <w:top w:val="none" w:sz="0" w:space="0" w:color="auto"/>
        <w:left w:val="none" w:sz="0" w:space="0" w:color="auto"/>
        <w:bottom w:val="none" w:sz="0" w:space="0" w:color="auto"/>
        <w:right w:val="none" w:sz="0" w:space="0" w:color="auto"/>
      </w:divBdr>
      <w:divsChild>
        <w:div w:id="213119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054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843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03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esu.com.ua/article-54915" TargetMode="External"/><Relationship Id="rId21" Type="http://schemas.openxmlformats.org/officeDocument/2006/relationships/image" Target="media/image14.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google.com/search?q=https://mista.ua/%25D0%25A3%25D0%25BA%25D1%2580%25D0%25B0%25D1%2597%25D0%25BD%25D0%25B0/%25D0%2586%25D0%25B2%25D0%25B0%25D0%25BD%25D0%25BE-%25D0%25A4%25D1%2580%25D0%25B0%25D0%25BD%25D0%25BA%25D1%2596%25D0%25B2%25D1%2581%25D1%258C%25D0%25BA%25D0%25B0_%25D0%25BE%25D0%25B1%25D0%25BB%25D0%25B0%25D1%2581%25D1%2582%25D1%258C/%25D0%25A2%25D0%25B8%25D1%2581%25D0%25BC%25D0%25B5%25D0%25BD%25D0%25B8%25D1%2586%25D1%258C%25D0%25BA%25D0%25B8%25D0%25B9_%25D1%2580%25D0%25B0%25D0%25B9%25D0%25BE%25D0%25BD/%25D0%259%D0%92%25D0%25B8%25D1%2581%25D0%25B5%25D1%2586%25D1%258C"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www.google.com/search?q=https%3A%2F%2Fwww.streetculture.net%2Furbancam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su.com.ua/article-36283"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kultura-tsm.at.ua/index/bk_s_starij_lisec/0-90" TargetMode="External"/><Relationship Id="rId28" Type="http://schemas.openxmlformats.org/officeDocument/2006/relationships/hyperlink" Target="https://www.google.com/search?q=https%3A%2F%2Fdoi.org%2F10.31516%2F2410-5325.064.16"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www.google.com/search?q=https%3A%2F%2Flsr.gov.ua%2Fstructure%2F"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ABA04-51DC-45AD-ADFE-92897E87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81348</Words>
  <Characters>46369</Characters>
  <Application>Microsoft Office Word</Application>
  <DocSecurity>0</DocSecurity>
  <Lines>386</Lines>
  <Paragraphs>254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каф_АП</cp:lastModifiedBy>
  <cp:revision>2</cp:revision>
  <dcterms:created xsi:type="dcterms:W3CDTF">2026-06-23T06:44:00Z</dcterms:created>
  <dcterms:modified xsi:type="dcterms:W3CDTF">2026-06-23T06:44:00Z</dcterms:modified>
</cp:coreProperties>
</file>