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71" w:lineRule="auto"/>
        <w:ind w:right="160"/>
        <w:jc w:val="center"/>
        <w:rPr>
          <w:sz w:val="24"/>
          <w:szCs w:val="24"/>
        </w:rPr>
      </w:pPr>
      <w:r w:rsidDel="00000000" w:rsidR="00000000" w:rsidRPr="00000000">
        <w:rPr>
          <w:sz w:val="24"/>
          <w:szCs w:val="24"/>
          <w:rtl w:val="0"/>
        </w:rPr>
        <w:t xml:space="preserve">Міністерство освіти і науки України</w:t>
      </w:r>
    </w:p>
    <w:p w:rsidR="00000000" w:rsidDel="00000000" w:rsidP="00000000" w:rsidRDefault="00000000" w:rsidRPr="00000000" w14:paraId="00000002">
      <w:pPr>
        <w:spacing w:line="271" w:lineRule="auto"/>
        <w:ind w:right="160"/>
        <w:jc w:val="center"/>
        <w:rPr>
          <w:sz w:val="24"/>
          <w:szCs w:val="24"/>
        </w:rPr>
      </w:pPr>
      <w:r w:rsidDel="00000000" w:rsidR="00000000" w:rsidRPr="00000000">
        <w:rPr>
          <w:sz w:val="24"/>
          <w:szCs w:val="24"/>
          <w:rtl w:val="0"/>
        </w:rPr>
        <w:t xml:space="preserve">Івано-Франківський національний технічний університет нафти і газу</w:t>
      </w:r>
    </w:p>
    <w:p w:rsidR="00000000" w:rsidDel="00000000" w:rsidP="00000000" w:rsidRDefault="00000000" w:rsidRPr="00000000" w14:paraId="00000003">
      <w:pPr>
        <w:spacing w:line="271" w:lineRule="auto"/>
        <w:ind w:right="160"/>
        <w:jc w:val="center"/>
        <w:rPr>
          <w:sz w:val="24"/>
          <w:szCs w:val="24"/>
        </w:rPr>
      </w:pPr>
      <w:r w:rsidDel="00000000" w:rsidR="00000000" w:rsidRPr="00000000">
        <w:rPr>
          <w:sz w:val="24"/>
          <w:szCs w:val="24"/>
          <w:rtl w:val="0"/>
        </w:rPr>
        <w:t xml:space="preserve">Інститут економіки та менеджменту</w:t>
      </w:r>
    </w:p>
    <w:p w:rsidR="00000000" w:rsidDel="00000000" w:rsidP="00000000" w:rsidRDefault="00000000" w:rsidRPr="00000000" w14:paraId="00000004">
      <w:pPr>
        <w:spacing w:line="271" w:lineRule="auto"/>
        <w:ind w:right="160"/>
        <w:jc w:val="center"/>
        <w:rPr>
          <w:sz w:val="24"/>
          <w:szCs w:val="24"/>
        </w:rPr>
      </w:pPr>
      <w:r w:rsidDel="00000000" w:rsidR="00000000" w:rsidRPr="00000000">
        <w:rPr>
          <w:sz w:val="24"/>
          <w:szCs w:val="24"/>
          <w:rtl w:val="0"/>
        </w:rPr>
        <w:t xml:space="preserve">Кафедра туризму ,рекреації та регіонального розвитку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05"/>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1" w:line="240" w:lineRule="auto"/>
        <w:ind w:left="0" w:right="0" w:firstLine="705"/>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Фітьо Мар’ян Романович</w:t>
      </w:r>
    </w:p>
    <w:tbl>
      <w:tblPr>
        <w:tblStyle w:val="Table1"/>
        <w:tblW w:w="9570.0" w:type="dxa"/>
        <w:jc w:val="left"/>
        <w:tblInd w:w="213.0" w:type="dxa"/>
        <w:tblLayout w:type="fixed"/>
        <w:tblLook w:val="0000"/>
      </w:tblPr>
      <w:tblGrid>
        <w:gridCol w:w="9570"/>
        <w:tblGridChange w:id="0">
          <w:tblGrid>
            <w:gridCol w:w="9570"/>
          </w:tblGrid>
        </w:tblGridChange>
      </w:tblGrid>
      <w:tr>
        <w:trPr>
          <w:cantSplit w:val="0"/>
          <w:trHeight w:val="411" w:hRule="atLeast"/>
          <w:tblHeader w:val="0"/>
        </w:trPr>
        <w:tc>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6" w:lineRule="auto"/>
              <w:ind w:left="368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(прізвище, ім’я, по батькові)</w:t>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0</wp:posOffset>
                      </wp:positionH>
                      <wp:positionV relativeFrom="paragraph">
                        <wp:posOffset>38100</wp:posOffset>
                      </wp:positionV>
                      <wp:extent cx="6068060" cy="6350"/>
                      <wp:effectExtent b="0" l="0" r="0" t="0"/>
                      <wp:wrapNone/>
                      <wp:docPr id="200663206" name=""/>
                      <a:graphic>
                        <a:graphicData uri="http://schemas.microsoft.com/office/word/2010/wordprocessingGroup">
                          <wpg:wgp>
                            <wpg:cNvGrpSpPr/>
                            <wpg:grpSpPr>
                              <a:xfrm>
                                <a:off x="2311950" y="3776825"/>
                                <a:ext cx="6068060" cy="6350"/>
                                <a:chOff x="2311950" y="3776825"/>
                                <a:chExt cx="6068075" cy="6350"/>
                              </a:xfrm>
                            </wpg:grpSpPr>
                            <wpg:grpSp>
                              <wpg:cNvGrpSpPr/>
                              <wpg:grpSpPr>
                                <a:xfrm>
                                  <a:off x="2311970" y="3776825"/>
                                  <a:ext cx="6068060" cy="6350"/>
                                  <a:chOff x="0" y="0"/>
                                  <a:chExt cx="6068060" cy="6350"/>
                                </a:xfrm>
                              </wpg:grpSpPr>
                              <wps:wsp>
                                <wps:cNvSpPr/>
                                <wps:cNvPr id="5" name="Shape 5"/>
                                <wps:spPr>
                                  <a:xfrm>
                                    <a:off x="0" y="0"/>
                                    <a:ext cx="606805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 name="Shape 6"/>
                                <wps:spPr>
                                  <a:xfrm>
                                    <a:off x="0" y="0"/>
                                    <a:ext cx="6068060" cy="6350"/>
                                  </a:xfrm>
                                  <a:custGeom>
                                    <a:rect b="b" l="l" r="r" t="t"/>
                                    <a:pathLst>
                                      <a:path extrusionOk="0" h="6350" w="6068060">
                                        <a:moveTo>
                                          <a:pt x="4820666" y="0"/>
                                        </a:moveTo>
                                        <a:lnTo>
                                          <a:pt x="0" y="0"/>
                                        </a:lnTo>
                                        <a:lnTo>
                                          <a:pt x="0" y="6096"/>
                                        </a:lnTo>
                                        <a:lnTo>
                                          <a:pt x="4820666" y="6096"/>
                                        </a:lnTo>
                                        <a:lnTo>
                                          <a:pt x="4820666" y="0"/>
                                        </a:lnTo>
                                        <a:close/>
                                      </a:path>
                                      <a:path extrusionOk="0" h="6350" w="6068060">
                                        <a:moveTo>
                                          <a:pt x="4826825" y="0"/>
                                        </a:moveTo>
                                        <a:lnTo>
                                          <a:pt x="4820742" y="0"/>
                                        </a:lnTo>
                                        <a:lnTo>
                                          <a:pt x="4820742" y="6096"/>
                                        </a:lnTo>
                                        <a:lnTo>
                                          <a:pt x="4826825" y="6096"/>
                                        </a:lnTo>
                                        <a:lnTo>
                                          <a:pt x="4826825" y="0"/>
                                        </a:lnTo>
                                        <a:close/>
                                      </a:path>
                                      <a:path extrusionOk="0" h="6350" w="6068060">
                                        <a:moveTo>
                                          <a:pt x="6067984" y="0"/>
                                        </a:moveTo>
                                        <a:lnTo>
                                          <a:pt x="4826838" y="0"/>
                                        </a:lnTo>
                                        <a:lnTo>
                                          <a:pt x="4826838" y="6096"/>
                                        </a:lnTo>
                                        <a:lnTo>
                                          <a:pt x="6067984" y="6096"/>
                                        </a:lnTo>
                                        <a:lnTo>
                                          <a:pt x="6067984" y="0"/>
                                        </a:lnTo>
                                        <a:close/>
                                      </a:path>
                                    </a:pathLst>
                                  </a:custGeom>
                                  <a:solidFill>
                                    <a:srgbClr val="000000"/>
                                  </a:solidFill>
                                  <a:ln>
                                    <a:noFill/>
                                  </a:ln>
                                </wps:spPr>
                                <wps:bodyPr anchorCtr="0" anchor="ctr" bIns="91425" lIns="91425" spcFirstLastPara="1" rIns="91425" wrap="square" tIns="91425">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0</wp:posOffset>
                      </wp:positionH>
                      <wp:positionV relativeFrom="paragraph">
                        <wp:posOffset>38100</wp:posOffset>
                      </wp:positionV>
                      <wp:extent cx="6068060" cy="6350"/>
                      <wp:effectExtent b="0" l="0" r="0" t="0"/>
                      <wp:wrapNone/>
                      <wp:docPr id="200663206" name="image12.png"/>
                      <a:graphic>
                        <a:graphicData uri="http://schemas.openxmlformats.org/drawingml/2006/picture">
                          <pic:pic>
                            <pic:nvPicPr>
                              <pic:cNvPr id="0" name="image12.png"/>
                              <pic:cNvPicPr preferRelativeResize="0"/>
                            </pic:nvPicPr>
                            <pic:blipFill>
                              <a:blip r:embed="rId7"/>
                              <a:srcRect/>
                              <a:stretch>
                                <a:fillRect/>
                              </a:stretch>
                            </pic:blipFill>
                            <pic:spPr>
                              <a:xfrm>
                                <a:off x="0" y="0"/>
                                <a:ext cx="6068060" cy="6350"/>
                              </a:xfrm>
                              <a:prstGeom prst="rect"/>
                              <a:ln/>
                            </pic:spPr>
                          </pic:pic>
                        </a:graphicData>
                      </a:graphic>
                    </wp:anchor>
                  </w:drawing>
                </mc:Fallback>
              </mc:AlternateContent>
            </w:r>
          </w:p>
        </w:tc>
      </w:tr>
      <w:tr>
        <w:trPr>
          <w:cantSplit w:val="0"/>
          <w:trHeight w:val="1091" w:hRule="atLeast"/>
          <w:tblHeader w:val="0"/>
        </w:trPr>
        <w:tc>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5" w:line="268" w:lineRule="auto"/>
              <w:ind w:left="7058" w:right="29"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УДК</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8" w:lineRule="auto"/>
              <w:ind w:left="7058"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(індекс)</w:t>
            </w:r>
          </w:p>
        </w:tc>
      </w:tr>
      <w:tr>
        <w:trPr>
          <w:cantSplit w:val="0"/>
          <w:trHeight w:val="1091" w:hRule="atLeast"/>
          <w:tblHeader w:val="0"/>
        </w:trPr>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5" w:line="268" w:lineRule="auto"/>
              <w:ind w:left="106" w:right="0" w:firstLine="0"/>
              <w:jc w:val="center"/>
              <w:rPr>
                <w:rFonts w:ascii="Times New Roman" w:cs="Times New Roman" w:eastAsia="Times New Roman" w:hAnsi="Times New Roman"/>
                <w:b w:val="1"/>
                <w:i w:val="0"/>
                <w:smallCaps w:val="0"/>
                <w:strike w:val="0"/>
                <w:color w:val="000000"/>
                <w:sz w:val="40"/>
                <w:szCs w:val="4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40"/>
                <w:szCs w:val="40"/>
                <w:u w:val="none"/>
                <w:shd w:fill="auto" w:val="clear"/>
                <w:vertAlign w:val="baseline"/>
                <w:rtl w:val="0"/>
              </w:rPr>
              <w:t xml:space="preserve">БАКАЛАВРСЬКА РОБОТА</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5" w:line="268" w:lineRule="auto"/>
              <w:ind w:left="106"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40"/>
                <w:szCs w:val="40"/>
                <w:u w:val="none"/>
                <w:shd w:fill="auto" w:val="clear"/>
                <w:vertAlign w:val="baseline"/>
                <w:rtl w:val="0"/>
              </w:rPr>
              <w:t xml:space="preserve">Клієнтоорієнтоване управління в готельному бізнесі</w:t>
            </w:r>
            <w:r w:rsidDel="00000000" w:rsidR="00000000" w:rsidRPr="00000000">
              <w:rPr>
                <w:rtl w:val="0"/>
              </w:rPr>
            </w:r>
          </w:p>
        </w:tc>
      </w:tr>
      <w:tr>
        <w:trPr>
          <w:cantSplit w:val="0"/>
          <w:trHeight w:val="613" w:hRule="atLeast"/>
          <w:tblHeader w:val="0"/>
        </w:trPr>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83" w:lineRule="auto"/>
              <w:ind w:left="421" w:right="418"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83" w:lineRule="auto"/>
              <w:ind w:left="421" w:right="418"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МГТ-20-1</w:t>
            </w:r>
          </w:p>
        </w:tc>
      </w:tr>
      <w:tr>
        <w:trPr>
          <w:cantSplit w:val="0"/>
          <w:trHeight w:val="589" w:hRule="atLeast"/>
          <w:tblHeader w:val="0"/>
        </w:trPr>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83" w:lineRule="auto"/>
              <w:ind w:left="421" w:right="41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ОПП Міжнародний готельно-туристичний бізнес спеціальності 242 Туризм</w:t>
            </w:r>
          </w:p>
        </w:tc>
      </w:tr>
    </w:tbl>
    <w:p w:rsidR="00000000" w:rsidDel="00000000" w:rsidP="00000000" w:rsidRDefault="00000000" w:rsidRPr="00000000" w14:paraId="0000000F">
      <w:pPr>
        <w:spacing w:before="109" w:lineRule="auto"/>
        <w:ind w:right="113"/>
        <w:jc w:val="center"/>
        <w:rPr>
          <w:b w:val="1"/>
          <w:sz w:val="18"/>
          <w:szCs w:val="18"/>
        </w:rPr>
      </w:pPr>
      <w:r w:rsidDel="00000000" w:rsidR="00000000" w:rsidRPr="00000000">
        <w:rPr>
          <w:b w:val="1"/>
          <w:sz w:val="18"/>
          <w:szCs w:val="18"/>
          <w:rtl w:val="0"/>
        </w:rPr>
        <w:t xml:space="preserve">(шифр і назва спеціальності)</w:t>
      </w:r>
    </w:p>
    <w:p w:rsidR="00000000" w:rsidDel="00000000" w:rsidP="00000000" w:rsidRDefault="00000000" w:rsidRPr="00000000" w14:paraId="00000010">
      <w:pPr>
        <w:spacing w:before="205" w:line="235" w:lineRule="auto"/>
        <w:ind w:left="561" w:right="721" w:firstLine="0"/>
        <w:jc w:val="center"/>
        <w:rPr>
          <w:b w:val="1"/>
          <w:sz w:val="24"/>
          <w:szCs w:val="24"/>
        </w:rPr>
      </w:pPr>
      <w:r w:rsidDel="00000000" w:rsidR="00000000" w:rsidRPr="00000000">
        <w:rPr>
          <w:b w:val="1"/>
          <w:sz w:val="24"/>
          <w:szCs w:val="24"/>
          <w:rtl w:val="0"/>
        </w:rPr>
        <w:t xml:space="preserve">Робота містить результати власних досліджень, використання ідей, результатів і текстів інших авторів мають посилання на відповідне джерело:</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0" w:right="0" w:firstLine="705"/>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2">
      <w:pPr>
        <w:tabs>
          <w:tab w:val="left" w:leader="none" w:pos="8635"/>
        </w:tabs>
        <w:spacing w:line="239" w:lineRule="auto"/>
        <w:ind w:right="1708"/>
        <w:jc w:val="right"/>
        <w:rPr>
          <w:sz w:val="24"/>
          <w:szCs w:val="24"/>
        </w:rPr>
      </w:pPr>
      <w:r w:rsidDel="00000000" w:rsidR="00000000" w:rsidRPr="00000000">
        <w:rPr>
          <w:sz w:val="24"/>
          <w:szCs w:val="24"/>
          <w:rtl w:val="0"/>
        </w:rPr>
        <w:t xml:space="preserve">Здобувач освітнього ступеня Фітьо Мар’ян Романович</w:t>
      </w:r>
      <w:r w:rsidDel="00000000" w:rsidR="00000000" w:rsidRPr="00000000">
        <w:rPr>
          <w:sz w:val="24"/>
          <w:szCs w:val="24"/>
          <w:u w:val="single"/>
          <w:rtl w:val="0"/>
        </w:rPr>
        <w:tab/>
      </w:r>
      <w:r w:rsidDel="00000000" w:rsidR="00000000" w:rsidRPr="00000000">
        <w:rPr>
          <w:rtl w:val="0"/>
        </w:rPr>
      </w:r>
    </w:p>
    <w:p w:rsidR="00000000" w:rsidDel="00000000" w:rsidP="00000000" w:rsidRDefault="00000000" w:rsidRPr="00000000" w14:paraId="00000013">
      <w:pPr>
        <w:spacing w:line="239" w:lineRule="auto"/>
        <w:ind w:right="1621"/>
        <w:jc w:val="right"/>
        <w:rPr>
          <w:b w:val="1"/>
          <w:sz w:val="24"/>
          <w:szCs w:val="24"/>
        </w:rPr>
      </w:pPr>
      <w:r w:rsidDel="00000000" w:rsidR="00000000" w:rsidRPr="00000000">
        <w:rPr>
          <w:b w:val="1"/>
          <w:sz w:val="24"/>
          <w:szCs w:val="24"/>
          <w:rtl w:val="0"/>
        </w:rPr>
        <w:t xml:space="preserve">(підпис, ініціали та прізвище здобувача)</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7" w:line="240" w:lineRule="auto"/>
        <w:ind w:left="0" w:right="0" w:firstLine="705"/>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5">
      <w:pPr>
        <w:tabs>
          <w:tab w:val="left" w:leader="none" w:pos="9337"/>
        </w:tabs>
        <w:spacing w:line="239" w:lineRule="auto"/>
        <w:rPr>
          <w:sz w:val="24"/>
          <w:szCs w:val="24"/>
        </w:rPr>
      </w:pPr>
      <w:r w:rsidDel="00000000" w:rsidR="00000000" w:rsidRPr="00000000">
        <w:rPr>
          <w:sz w:val="24"/>
          <w:szCs w:val="24"/>
          <w:rtl w:val="0"/>
        </w:rPr>
        <w:t xml:space="preserve">Науковий керівник професор ,доктор економічних наук Гуменюк Вололдиммир Володимирович</w:t>
      </w:r>
      <w:r w:rsidDel="00000000" w:rsidR="00000000" w:rsidRPr="00000000">
        <w:rPr>
          <w:sz w:val="24"/>
          <w:szCs w:val="24"/>
          <w:u w:val="single"/>
          <w:rtl w:val="0"/>
        </w:rPr>
        <w:tab/>
      </w:r>
      <w:r w:rsidDel="00000000" w:rsidR="00000000" w:rsidRPr="00000000">
        <w:rPr>
          <w:rtl w:val="0"/>
        </w:rPr>
      </w:r>
    </w:p>
    <w:p w:rsidR="00000000" w:rsidDel="00000000" w:rsidP="00000000" w:rsidRDefault="00000000" w:rsidRPr="00000000" w14:paraId="00000016">
      <w:pPr>
        <w:spacing w:before="44" w:line="151" w:lineRule="auto"/>
        <w:ind w:left="2662" w:firstLine="0"/>
        <w:rPr>
          <w:b w:val="1"/>
          <w:sz w:val="24"/>
          <w:szCs w:val="24"/>
        </w:rPr>
      </w:pPr>
      <w:r w:rsidDel="00000000" w:rsidR="00000000" w:rsidRPr="00000000">
        <w:rPr>
          <w:b w:val="1"/>
          <w:sz w:val="24"/>
          <w:szCs w:val="24"/>
          <w:rtl w:val="0"/>
        </w:rPr>
        <w:t xml:space="preserve">(підпис, прізвище, ім’я, по батькові, науковий ступінь, вчене звання керівника)</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2" w:line="240" w:lineRule="auto"/>
        <w:ind w:left="0" w:right="0" w:firstLine="705"/>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8">
      <w:pPr>
        <w:ind w:left="222" w:firstLine="0"/>
        <w:rPr>
          <w:b w:val="1"/>
          <w:sz w:val="24"/>
          <w:szCs w:val="24"/>
        </w:rPr>
      </w:pPr>
      <w:r w:rsidDel="00000000" w:rsidR="00000000" w:rsidRPr="00000000">
        <w:rPr>
          <w:b w:val="1"/>
          <w:sz w:val="24"/>
          <w:szCs w:val="24"/>
          <w:rtl w:val="0"/>
        </w:rPr>
        <w:t xml:space="preserve">Допущено до захисту</w:t>
      </w:r>
    </w:p>
    <w:p w:rsidR="00000000" w:rsidDel="00000000" w:rsidP="00000000" w:rsidRDefault="00000000" w:rsidRPr="00000000" w14:paraId="00000019">
      <w:pPr>
        <w:spacing w:before="272" w:lineRule="auto"/>
        <w:ind w:left="222" w:firstLine="0"/>
        <w:rPr>
          <w:sz w:val="24"/>
          <w:szCs w:val="24"/>
        </w:rPr>
      </w:pPr>
      <w:r w:rsidDel="00000000" w:rsidR="00000000" w:rsidRPr="00000000">
        <w:rPr>
          <w:sz w:val="24"/>
          <w:szCs w:val="24"/>
          <w:rtl w:val="0"/>
        </w:rPr>
        <w:t xml:space="preserve">Завідувач кафедри</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 w:line="240" w:lineRule="auto"/>
        <w:ind w:left="0" w:right="0" w:firstLine="705"/>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0</wp:posOffset>
                </wp:positionH>
                <wp:positionV relativeFrom="paragraph">
                  <wp:posOffset>152400</wp:posOffset>
                </wp:positionV>
                <wp:extent cx="1270" cy="12700"/>
                <wp:effectExtent b="0" l="0" r="0" t="0"/>
                <wp:wrapTopAndBottom distB="0" distT="0"/>
                <wp:docPr id="200663205" name=""/>
                <a:graphic>
                  <a:graphicData uri="http://schemas.microsoft.com/office/word/2010/wordprocessingShape">
                    <wps:wsp>
                      <wps:cNvSpPr/>
                      <wps:cNvPr id="3" name="Shape 3"/>
                      <wps:spPr>
                        <a:xfrm>
                          <a:off x="3745800" y="3779365"/>
                          <a:ext cx="3200400" cy="1270"/>
                        </a:xfrm>
                        <a:custGeom>
                          <a:rect b="b" l="l" r="r" t="t"/>
                          <a:pathLst>
                            <a:path extrusionOk="0" h="120000" w="3200400">
                              <a:moveTo>
                                <a:pt x="0" y="0"/>
                              </a:moveTo>
                              <a:lnTo>
                                <a:pt x="3200400"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0</wp:posOffset>
                </wp:positionH>
                <wp:positionV relativeFrom="paragraph">
                  <wp:posOffset>152400</wp:posOffset>
                </wp:positionV>
                <wp:extent cx="1270" cy="12700"/>
                <wp:effectExtent b="0" l="0" r="0" t="0"/>
                <wp:wrapTopAndBottom distB="0" distT="0"/>
                <wp:docPr id="200663205" name="image11.png"/>
                <a:graphic>
                  <a:graphicData uri="http://schemas.openxmlformats.org/drawingml/2006/picture">
                    <pic:pic>
                      <pic:nvPicPr>
                        <pic:cNvPr id="0" name="image11.png"/>
                        <pic:cNvPicPr preferRelativeResize="0"/>
                      </pic:nvPicPr>
                      <pic:blipFill>
                        <a:blip r:embed="rId8"/>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1B">
      <w:pPr>
        <w:tabs>
          <w:tab w:val="left" w:leader="none" w:pos="1495"/>
        </w:tabs>
        <w:spacing w:before="3" w:lineRule="auto"/>
        <w:ind w:left="285" w:firstLine="0"/>
        <w:rPr>
          <w:sz w:val="18"/>
          <w:szCs w:val="18"/>
        </w:rPr>
      </w:pPr>
      <w:r w:rsidDel="00000000" w:rsidR="00000000" w:rsidRPr="00000000">
        <w:rPr>
          <w:sz w:val="24"/>
          <w:szCs w:val="24"/>
          <w:rtl w:val="0"/>
        </w:rPr>
        <w:t xml:space="preserve">(посада)</w:t>
        <w:tab/>
        <w:t xml:space="preserve">(підпис) (дата) (ініціали та прізвище</w:t>
      </w:r>
      <w:r w:rsidDel="00000000" w:rsidR="00000000" w:rsidRPr="00000000">
        <w:rPr>
          <w:sz w:val="18"/>
          <w:szCs w:val="18"/>
          <w:rtl w:val="0"/>
        </w:rPr>
        <w:t xml:space="preserv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0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0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E">
      <w:pPr>
        <w:widowControl w:val="1"/>
        <w:spacing w:after="160" w:line="256" w:lineRule="auto"/>
        <w:jc w:val="center"/>
        <w:rPr>
          <w:sz w:val="28"/>
          <w:szCs w:val="28"/>
        </w:rPr>
      </w:pPr>
      <w:r w:rsidDel="00000000" w:rsidR="00000000" w:rsidRPr="00000000">
        <w:rPr>
          <w:rtl w:val="0"/>
        </w:rPr>
      </w:r>
    </w:p>
    <w:p w:rsidR="00000000" w:rsidDel="00000000" w:rsidP="00000000" w:rsidRDefault="00000000" w:rsidRPr="00000000" w14:paraId="0000001F">
      <w:pPr>
        <w:widowControl w:val="1"/>
        <w:spacing w:after="160" w:line="256" w:lineRule="auto"/>
        <w:jc w:val="center"/>
        <w:rPr>
          <w:sz w:val="28"/>
          <w:szCs w:val="28"/>
        </w:rPr>
      </w:pPr>
      <w:r w:rsidDel="00000000" w:rsidR="00000000" w:rsidRPr="00000000">
        <w:rPr>
          <w:rtl w:val="0"/>
        </w:rPr>
      </w:r>
    </w:p>
    <w:p w:rsidR="00000000" w:rsidDel="00000000" w:rsidP="00000000" w:rsidRDefault="00000000" w:rsidRPr="00000000" w14:paraId="00000020">
      <w:pPr>
        <w:widowControl w:val="1"/>
        <w:spacing w:after="160" w:line="256" w:lineRule="auto"/>
        <w:jc w:val="center"/>
        <w:rPr>
          <w:sz w:val="28"/>
          <w:szCs w:val="28"/>
        </w:rPr>
      </w:pPr>
      <w:r w:rsidDel="00000000" w:rsidR="00000000" w:rsidRPr="00000000">
        <w:rPr>
          <w:rtl w:val="0"/>
        </w:rPr>
      </w:r>
    </w:p>
    <w:p w:rsidR="00000000" w:rsidDel="00000000" w:rsidP="00000000" w:rsidRDefault="00000000" w:rsidRPr="00000000" w14:paraId="00000021">
      <w:pPr>
        <w:widowControl w:val="1"/>
        <w:spacing w:after="160" w:line="256" w:lineRule="auto"/>
        <w:jc w:val="center"/>
        <w:rPr>
          <w:sz w:val="28"/>
          <w:szCs w:val="28"/>
        </w:rPr>
      </w:pPr>
      <w:r w:rsidDel="00000000" w:rsidR="00000000" w:rsidRPr="00000000">
        <w:rPr>
          <w:rtl w:val="0"/>
        </w:rPr>
      </w:r>
    </w:p>
    <w:p w:rsidR="00000000" w:rsidDel="00000000" w:rsidP="00000000" w:rsidRDefault="00000000" w:rsidRPr="00000000" w14:paraId="00000022">
      <w:pPr>
        <w:widowControl w:val="1"/>
        <w:spacing w:after="160" w:line="256" w:lineRule="auto"/>
        <w:jc w:val="center"/>
        <w:rPr>
          <w:sz w:val="28"/>
          <w:szCs w:val="28"/>
        </w:rPr>
      </w:pPr>
      <w:r w:rsidDel="00000000" w:rsidR="00000000" w:rsidRPr="00000000">
        <w:rPr>
          <w:rtl w:val="0"/>
        </w:rPr>
      </w:r>
    </w:p>
    <w:p w:rsidR="00000000" w:rsidDel="00000000" w:rsidP="00000000" w:rsidRDefault="00000000" w:rsidRPr="00000000" w14:paraId="00000023">
      <w:pPr>
        <w:widowControl w:val="1"/>
        <w:spacing w:after="160" w:line="256" w:lineRule="auto"/>
        <w:jc w:val="center"/>
        <w:rPr>
          <w:sz w:val="28"/>
          <w:szCs w:val="28"/>
        </w:rPr>
      </w:pPr>
      <w:r w:rsidDel="00000000" w:rsidR="00000000" w:rsidRPr="00000000">
        <w:rPr>
          <w:rtl w:val="0"/>
        </w:rPr>
      </w:r>
    </w:p>
    <w:p w:rsidR="00000000" w:rsidDel="00000000" w:rsidP="00000000" w:rsidRDefault="00000000" w:rsidRPr="00000000" w14:paraId="00000024">
      <w:pPr>
        <w:widowControl w:val="1"/>
        <w:spacing w:after="160" w:line="256" w:lineRule="auto"/>
        <w:jc w:val="center"/>
        <w:rPr>
          <w:sz w:val="32"/>
          <w:szCs w:val="32"/>
        </w:rPr>
      </w:pPr>
      <w:r w:rsidDel="00000000" w:rsidR="00000000" w:rsidRPr="00000000">
        <w:rPr>
          <w:sz w:val="28"/>
          <w:szCs w:val="28"/>
          <w:rtl w:val="0"/>
        </w:rPr>
        <w:t xml:space="preserve">м. Івано-Франківськ - 2024 рік</w:t>
      </w:r>
      <w:r w:rsidDel="00000000" w:rsidR="00000000" w:rsidRPr="00000000">
        <w:rPr>
          <w:rtl w:val="0"/>
        </w:rPr>
      </w:r>
    </w:p>
    <w:p w:rsidR="00000000" w:rsidDel="00000000" w:rsidP="00000000" w:rsidRDefault="00000000" w:rsidRPr="00000000" w14:paraId="00000025">
      <w:pPr>
        <w:pStyle w:val="Heading1"/>
        <w:spacing w:line="276" w:lineRule="auto"/>
        <w:ind w:left="142" w:right="529" w:hanging="142"/>
        <w:rPr>
          <w:b w:val="0"/>
        </w:rPr>
      </w:pPr>
      <w:r w:rsidDel="00000000" w:rsidR="00000000" w:rsidRPr="00000000">
        <w:rPr>
          <w:b w:val="0"/>
          <w:rtl w:val="0"/>
        </w:rPr>
        <w:t xml:space="preserve">Івано-Франківський національний технічний університет      нафти і газу</w:t>
      </w:r>
    </w:p>
    <w:p w:rsidR="00000000" w:rsidDel="00000000" w:rsidP="00000000" w:rsidRDefault="00000000" w:rsidRPr="00000000" w14:paraId="00000026">
      <w:pPr>
        <w:pStyle w:val="Heading2"/>
        <w:tabs>
          <w:tab w:val="left" w:leader="none" w:pos="2379"/>
          <w:tab w:val="left" w:leader="none" w:pos="5473"/>
          <w:tab w:val="left" w:leader="none" w:pos="9837"/>
          <w:tab w:val="left" w:leader="none" w:pos="9908"/>
          <w:tab w:val="left" w:leader="none" w:pos="9958"/>
        </w:tabs>
        <w:spacing w:line="276" w:lineRule="auto"/>
        <w:ind w:left="112" w:right="146" w:firstLine="30"/>
        <w:jc w:val="both"/>
        <w:rPr>
          <w:b w:val="1"/>
        </w:rPr>
      </w:pPr>
      <w:r w:rsidDel="00000000" w:rsidR="00000000" w:rsidRPr="00000000">
        <w:rPr>
          <w:rtl w:val="0"/>
        </w:rPr>
      </w:r>
    </w:p>
    <w:p w:rsidR="00000000" w:rsidDel="00000000" w:rsidP="00000000" w:rsidRDefault="00000000" w:rsidRPr="00000000" w14:paraId="00000027">
      <w:pPr>
        <w:pStyle w:val="Heading2"/>
        <w:tabs>
          <w:tab w:val="left" w:leader="none" w:pos="2379"/>
          <w:tab w:val="left" w:leader="none" w:pos="5473"/>
          <w:tab w:val="left" w:leader="none" w:pos="9837"/>
          <w:tab w:val="left" w:leader="none" w:pos="9908"/>
          <w:tab w:val="left" w:leader="none" w:pos="9958"/>
        </w:tabs>
        <w:spacing w:line="276" w:lineRule="auto"/>
        <w:ind w:left="112" w:right="146" w:firstLine="30"/>
        <w:jc w:val="both"/>
        <w:rPr>
          <w:b w:val="1"/>
          <w:color w:val="000000"/>
        </w:rPr>
      </w:pPr>
      <w:r w:rsidDel="00000000" w:rsidR="00000000" w:rsidRPr="00000000">
        <w:rPr>
          <w:b w:val="1"/>
          <w:color w:val="000000"/>
          <w:rtl w:val="0"/>
        </w:rPr>
        <w:t xml:space="preserve">Кафедра____________Туризму, рекреації та регіонального розвитку___________ </w:t>
      </w:r>
    </w:p>
    <w:p w:rsidR="00000000" w:rsidDel="00000000" w:rsidP="00000000" w:rsidRDefault="00000000" w:rsidRPr="00000000" w14:paraId="00000028">
      <w:pPr>
        <w:pStyle w:val="Heading2"/>
        <w:tabs>
          <w:tab w:val="left" w:leader="none" w:pos="2379"/>
          <w:tab w:val="left" w:leader="none" w:pos="5473"/>
          <w:tab w:val="left" w:leader="none" w:pos="9837"/>
          <w:tab w:val="left" w:leader="none" w:pos="9908"/>
          <w:tab w:val="left" w:leader="none" w:pos="9958"/>
        </w:tabs>
        <w:spacing w:line="276" w:lineRule="auto"/>
        <w:ind w:left="112" w:right="146" w:firstLine="30"/>
        <w:jc w:val="both"/>
        <w:rPr>
          <w:b w:val="1"/>
          <w:color w:val="000000"/>
          <w:u w:val="single"/>
        </w:rPr>
      </w:pPr>
      <w:r w:rsidDel="00000000" w:rsidR="00000000" w:rsidRPr="00000000">
        <w:rPr>
          <w:b w:val="1"/>
          <w:color w:val="000000"/>
          <w:rtl w:val="0"/>
        </w:rPr>
        <w:t xml:space="preserve">Освітня програма</w:t>
      </w:r>
      <w:r w:rsidDel="00000000" w:rsidR="00000000" w:rsidRPr="00000000">
        <w:rPr>
          <w:b w:val="1"/>
          <w:color w:val="000000"/>
          <w:u w:val="single"/>
          <w:rtl w:val="0"/>
        </w:rPr>
        <w:t xml:space="preserve">                Міжнародний готельно-туристичний бізнес</w:t>
        <w:tab/>
      </w:r>
    </w:p>
    <w:p w:rsidR="00000000" w:rsidDel="00000000" w:rsidP="00000000" w:rsidRDefault="00000000" w:rsidRPr="00000000" w14:paraId="00000029">
      <w:pPr>
        <w:pStyle w:val="Heading2"/>
        <w:tabs>
          <w:tab w:val="left" w:leader="none" w:pos="2379"/>
          <w:tab w:val="left" w:leader="none" w:pos="5473"/>
          <w:tab w:val="left" w:leader="none" w:pos="9837"/>
          <w:tab w:val="left" w:leader="none" w:pos="9908"/>
          <w:tab w:val="left" w:leader="none" w:pos="9958"/>
        </w:tabs>
        <w:spacing w:line="276" w:lineRule="auto"/>
        <w:ind w:left="112" w:right="146" w:firstLine="30"/>
        <w:jc w:val="both"/>
        <w:rPr>
          <w:b w:val="1"/>
          <w:color w:val="000000"/>
          <w:u w:val="single"/>
        </w:rPr>
      </w:pPr>
      <w:r w:rsidDel="00000000" w:rsidR="00000000" w:rsidRPr="00000000">
        <w:rPr>
          <w:b w:val="1"/>
          <w:color w:val="000000"/>
          <w:rtl w:val="0"/>
        </w:rPr>
        <w:t xml:space="preserve">Спеціальність__________________</w:t>
      </w:r>
      <w:r w:rsidDel="00000000" w:rsidR="00000000" w:rsidRPr="00000000">
        <w:rPr>
          <w:b w:val="1"/>
          <w:color w:val="000000"/>
          <w:u w:val="single"/>
          <w:rtl w:val="0"/>
        </w:rPr>
        <w:t xml:space="preserve">242 Туризм</w:t>
      </w:r>
      <w:r w:rsidDel="00000000" w:rsidR="00000000" w:rsidRPr="00000000">
        <w:rPr>
          <w:b w:val="1"/>
          <w:color w:val="000000"/>
          <w:rtl w:val="0"/>
        </w:rPr>
        <w:t xml:space="preserve">______________________________</w:t>
      </w:r>
      <w:r w:rsidDel="00000000" w:rsidR="00000000" w:rsidRPr="00000000">
        <w:rPr>
          <w:rtl w:val="0"/>
        </w:rPr>
      </w:r>
    </w:p>
    <w:p w:rsidR="00000000" w:rsidDel="00000000" w:rsidP="00000000" w:rsidRDefault="00000000" w:rsidRPr="00000000" w14:paraId="0000002A">
      <w:pPr>
        <w:pStyle w:val="Heading2"/>
        <w:tabs>
          <w:tab w:val="left" w:leader="none" w:pos="2379"/>
          <w:tab w:val="left" w:leader="none" w:pos="5473"/>
          <w:tab w:val="left" w:leader="none" w:pos="9837"/>
          <w:tab w:val="left" w:leader="none" w:pos="9908"/>
          <w:tab w:val="left" w:leader="none" w:pos="9958"/>
        </w:tabs>
        <w:spacing w:line="276" w:lineRule="auto"/>
        <w:ind w:left="112" w:right="146" w:firstLine="30"/>
        <w:rPr>
          <w:b w:val="1"/>
          <w:color w:val="000000"/>
        </w:rPr>
      </w:pPr>
      <w:r w:rsidDel="00000000" w:rsidR="00000000" w:rsidRPr="00000000">
        <w:rPr>
          <w:b w:val="1"/>
          <w:color w:val="000000"/>
          <w:rtl w:val="0"/>
        </w:rPr>
        <w:t xml:space="preserve">Курc_____</w:t>
      </w:r>
      <w:r w:rsidDel="00000000" w:rsidR="00000000" w:rsidRPr="00000000">
        <w:rPr>
          <w:b w:val="1"/>
          <w:color w:val="000000"/>
          <w:u w:val="single"/>
          <w:rtl w:val="0"/>
        </w:rPr>
        <w:t xml:space="preserve">4</w:t>
      </w:r>
      <w:r w:rsidDel="00000000" w:rsidR="00000000" w:rsidRPr="00000000">
        <w:rPr>
          <w:b w:val="1"/>
          <w:color w:val="000000"/>
          <w:rtl w:val="0"/>
        </w:rPr>
        <w:t xml:space="preserve">____Група</w:t>
      </w:r>
      <w:r w:rsidDel="00000000" w:rsidR="00000000" w:rsidRPr="00000000">
        <w:rPr>
          <w:b w:val="1"/>
          <w:color w:val="000000"/>
          <w:u w:val="single"/>
          <w:rtl w:val="0"/>
        </w:rPr>
        <w:t xml:space="preserve">        МГТ-20-1     </w:t>
      </w:r>
      <w:r w:rsidDel="00000000" w:rsidR="00000000" w:rsidRPr="00000000">
        <w:rPr>
          <w:b w:val="1"/>
          <w:color w:val="000000"/>
          <w:rtl w:val="0"/>
        </w:rPr>
        <w:t xml:space="preserve">Семестр____8_____</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1" w:right="0" w:firstLine="705"/>
        <w:jc w:val="both"/>
        <w:rPr>
          <w:rFonts w:ascii="Times New Roman" w:cs="Times New Roman" w:eastAsia="Times New Roman" w:hAnsi="Times New Roman"/>
          <w:b w:val="0"/>
          <w:i w:val="0"/>
          <w:smallCaps w:val="0"/>
          <w:strike w:val="0"/>
          <w:color w:val="000000"/>
          <w:sz w:val="38"/>
          <w:szCs w:val="38"/>
          <w:u w:val="none"/>
          <w:shd w:fill="auto" w:val="clear"/>
          <w:vertAlign w:val="baseline"/>
        </w:rPr>
      </w:pPr>
      <w:r w:rsidDel="00000000" w:rsidR="00000000" w:rsidRPr="00000000">
        <w:rPr>
          <w:rtl w:val="0"/>
        </w:rPr>
      </w:r>
    </w:p>
    <w:p w:rsidR="00000000" w:rsidDel="00000000" w:rsidP="00000000" w:rsidRDefault="00000000" w:rsidRPr="00000000" w14:paraId="0000002C">
      <w:pPr>
        <w:pStyle w:val="Title"/>
        <w:rPr>
          <w:sz w:val="48"/>
          <w:szCs w:val="48"/>
        </w:rPr>
      </w:pPr>
      <w:r w:rsidDel="00000000" w:rsidR="00000000" w:rsidRPr="00000000">
        <w:rPr>
          <w:rtl w:val="0"/>
        </w:rPr>
        <w:t xml:space="preserve">ЗАВДАННЯ</w:t>
      </w:r>
      <w:r w:rsidDel="00000000" w:rsidR="00000000" w:rsidRPr="00000000">
        <w:rPr>
          <w:rtl w:val="0"/>
        </w:rPr>
      </w:r>
    </w:p>
    <w:p w:rsidR="00000000" w:rsidDel="00000000" w:rsidP="00000000" w:rsidRDefault="00000000" w:rsidRPr="00000000" w14:paraId="0000002D">
      <w:pPr>
        <w:pStyle w:val="Heading1"/>
        <w:ind w:firstLine="425"/>
        <w:rPr/>
      </w:pPr>
      <w:r w:rsidDel="00000000" w:rsidR="00000000" w:rsidRPr="00000000">
        <w:rPr>
          <w:rtl w:val="0"/>
        </w:rPr>
        <w:t xml:space="preserve">НА БАКАЛАВРСЬКУ РОБОТУ</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1" w:right="0" w:firstLine="705"/>
        <w:jc w:val="both"/>
        <w:rPr>
          <w:rFonts w:ascii="Times New Roman" w:cs="Times New Roman" w:eastAsia="Times New Roman" w:hAnsi="Times New Roman"/>
          <w:b w:val="1"/>
          <w:i w:val="0"/>
          <w:smallCaps w:val="0"/>
          <w:strike w:val="0"/>
          <w:color w:val="000000"/>
          <w:sz w:val="40"/>
          <w:szCs w:val="40"/>
          <w:u w:val="none"/>
          <w:shd w:fill="auto" w:val="clear"/>
          <w:vertAlign w:val="baseline"/>
        </w:rPr>
      </w:pPr>
      <w:r w:rsidDel="00000000" w:rsidR="00000000" w:rsidRPr="00000000">
        <w:rPr>
          <w:rtl w:val="0"/>
        </w:rPr>
      </w:r>
    </w:p>
    <w:p w:rsidR="00000000" w:rsidDel="00000000" w:rsidP="00000000" w:rsidRDefault="00000000" w:rsidRPr="00000000" w14:paraId="0000002F">
      <w:pPr>
        <w:ind w:right="140"/>
        <w:rPr>
          <w:b w:val="1"/>
          <w:color w:val="000000"/>
          <w:sz w:val="28"/>
          <w:szCs w:val="28"/>
        </w:rPr>
      </w:pPr>
      <w:r w:rsidDel="00000000" w:rsidR="00000000" w:rsidRPr="00000000">
        <w:rPr>
          <w:sz w:val="28"/>
          <w:szCs w:val="28"/>
          <w:rtl w:val="0"/>
        </w:rPr>
        <w:t xml:space="preserve">Студента:      </w:t>
      </w:r>
      <w:r w:rsidDel="00000000" w:rsidR="00000000" w:rsidRPr="00000000">
        <w:rPr>
          <w:color w:val="000000"/>
          <w:sz w:val="28"/>
          <w:szCs w:val="28"/>
          <w:u w:val="single"/>
          <w:rtl w:val="0"/>
        </w:rPr>
        <w:t xml:space="preserve">Фітьо Мар’яна Романовича</w:t>
      </w:r>
      <w:r w:rsidDel="00000000" w:rsidR="00000000" w:rsidRPr="00000000">
        <w:rPr>
          <w:b w:val="1"/>
          <w:sz w:val="28"/>
          <w:szCs w:val="28"/>
          <w:rtl w:val="0"/>
        </w:rPr>
        <w:t xml:space="preserve">                            </w:t>
      </w:r>
      <w:r w:rsidDel="00000000" w:rsidR="00000000" w:rsidRPr="00000000">
        <w:rPr>
          <w:rtl w:val="0"/>
        </w:rPr>
      </w:r>
    </w:p>
    <w:p w:rsidR="00000000" w:rsidDel="00000000" w:rsidP="00000000" w:rsidRDefault="00000000" w:rsidRPr="00000000" w14:paraId="00000030">
      <w:pPr>
        <w:ind w:right="140"/>
        <w:rPr>
          <w:sz w:val="28"/>
          <w:szCs w:val="28"/>
        </w:rPr>
      </w:pPr>
      <w:r w:rsidDel="00000000" w:rsidR="00000000" w:rsidRPr="00000000">
        <w:rPr>
          <w:sz w:val="28"/>
          <w:szCs w:val="28"/>
          <w:rtl w:val="0"/>
        </w:rPr>
        <w:t xml:space="preserve">1. Тема бакалаврської роботи:</w:t>
      </w:r>
      <w:r w:rsidDel="00000000" w:rsidR="00000000" w:rsidRPr="00000000">
        <w:rPr>
          <w:sz w:val="28"/>
          <w:szCs w:val="28"/>
          <w:u w:val="single"/>
          <w:rtl w:val="0"/>
        </w:rPr>
        <w:t xml:space="preserve"> «Клієнтозорієнтоване управління готельним бізнесом»</w:t>
      </w:r>
      <w:r w:rsidDel="00000000" w:rsidR="00000000" w:rsidRPr="00000000">
        <w:rPr>
          <w:rtl w:val="0"/>
        </w:rPr>
      </w:r>
    </w:p>
    <w:p w:rsidR="00000000" w:rsidDel="00000000" w:rsidP="00000000" w:rsidRDefault="00000000" w:rsidRPr="00000000" w14:paraId="00000031">
      <w:pPr>
        <w:ind w:right="140"/>
        <w:rPr>
          <w:b w:val="1"/>
          <w:color w:val="000000"/>
          <w:sz w:val="28"/>
          <w:szCs w:val="28"/>
        </w:rPr>
      </w:pPr>
      <w:r w:rsidDel="00000000" w:rsidR="00000000" w:rsidRPr="00000000">
        <w:rPr>
          <w:rtl w:val="0"/>
        </w:rPr>
      </w:r>
    </w:p>
    <w:p w:rsidR="00000000" w:rsidDel="00000000" w:rsidP="00000000" w:rsidRDefault="00000000" w:rsidRPr="00000000" w14:paraId="00000032">
      <w:pPr>
        <w:tabs>
          <w:tab w:val="left" w:leader="none" w:pos="524"/>
          <w:tab w:val="left" w:leader="none" w:pos="9678"/>
        </w:tabs>
        <w:rPr>
          <w:sz w:val="28"/>
          <w:szCs w:val="28"/>
          <w:u w:val="single"/>
        </w:rPr>
      </w:pPr>
      <w:r w:rsidDel="00000000" w:rsidR="00000000" w:rsidRPr="00000000">
        <w:rPr>
          <w:sz w:val="28"/>
          <w:szCs w:val="28"/>
          <w:rtl w:val="0"/>
        </w:rPr>
        <w:t xml:space="preserve">2. Термін здачі студентом закінченої бакалаврської роботи </w:t>
      </w:r>
      <w:r w:rsidDel="00000000" w:rsidR="00000000" w:rsidRPr="00000000">
        <w:rPr>
          <w:sz w:val="28"/>
          <w:szCs w:val="28"/>
          <w:u w:val="single"/>
          <w:rtl w:val="0"/>
        </w:rPr>
        <w:t xml:space="preserve">        01.06.2024</w:t>
        <w:tab/>
      </w:r>
    </w:p>
    <w:p w:rsidR="00000000" w:rsidDel="00000000" w:rsidP="00000000" w:rsidRDefault="00000000" w:rsidRPr="00000000" w14:paraId="00000033">
      <w:pPr>
        <w:tabs>
          <w:tab w:val="left" w:leader="none" w:pos="524"/>
          <w:tab w:val="left" w:leader="none" w:pos="9678"/>
        </w:tabs>
        <w:rPr>
          <w:sz w:val="28"/>
          <w:szCs w:val="28"/>
        </w:rPr>
      </w:pPr>
      <w:r w:rsidDel="00000000" w:rsidR="00000000" w:rsidRPr="00000000">
        <w:rPr>
          <w:rtl w:val="0"/>
        </w:rPr>
      </w:r>
    </w:p>
    <w:p w:rsidR="00000000" w:rsidDel="00000000" w:rsidP="00000000" w:rsidRDefault="00000000" w:rsidRPr="00000000" w14:paraId="00000034">
      <w:pPr>
        <w:jc w:val="both"/>
        <w:rPr>
          <w:sz w:val="28"/>
          <w:szCs w:val="28"/>
        </w:rPr>
      </w:pPr>
      <w:r w:rsidDel="00000000" w:rsidR="00000000" w:rsidRPr="00000000">
        <w:rPr>
          <w:sz w:val="28"/>
          <w:szCs w:val="28"/>
          <w:rtl w:val="0"/>
        </w:rPr>
        <w:t xml:space="preserve">3. Вихідні дані до бакалаврської роботи. </w:t>
      </w:r>
      <w:r w:rsidDel="00000000" w:rsidR="00000000" w:rsidRPr="00000000">
        <w:rPr>
          <w:sz w:val="28"/>
          <w:szCs w:val="28"/>
          <w:u w:val="single"/>
          <w:rtl w:val="0"/>
        </w:rPr>
        <w:t xml:space="preserve">Інформаційною базою</w:t>
      </w:r>
      <w:r w:rsidDel="00000000" w:rsidR="00000000" w:rsidRPr="00000000">
        <w:rPr>
          <w:b w:val="1"/>
          <w:sz w:val="28"/>
          <w:szCs w:val="28"/>
          <w:u w:val="single"/>
          <w:rtl w:val="0"/>
        </w:rPr>
        <w:t xml:space="preserve"> </w:t>
      </w:r>
      <w:r w:rsidDel="00000000" w:rsidR="00000000" w:rsidRPr="00000000">
        <w:rPr>
          <w:sz w:val="28"/>
          <w:szCs w:val="28"/>
          <w:u w:val="single"/>
          <w:rtl w:val="0"/>
        </w:rPr>
        <w:t xml:space="preserve">для написання даної роботи є праці вчених, які вивчають гастрономічний туризм в Україні та за кордоном, офіційні публікації Всесвітньої туристичної організації (UNWTO) та Всесвітньої ради з туризму та подорожей (WTTC), періодичні матеріали, статистичні дані, інформаційні ресурси Інтернету та офіційний веб-сайт Міністерство туризму України.</w:t>
      </w:r>
      <w:r w:rsidDel="00000000" w:rsidR="00000000" w:rsidRPr="00000000">
        <w:rPr>
          <w:sz w:val="28"/>
          <w:szCs w:val="28"/>
          <w:rtl w:val="0"/>
        </w:rPr>
        <w:t xml:space="preserve"> </w:t>
      </w:r>
    </w:p>
    <w:p w:rsidR="00000000" w:rsidDel="00000000" w:rsidP="00000000" w:rsidRDefault="00000000" w:rsidRPr="00000000" w14:paraId="00000035">
      <w:pPr>
        <w:jc w:val="both"/>
        <w:rPr>
          <w:sz w:val="28"/>
          <w:szCs w:val="28"/>
        </w:rPr>
      </w:pPr>
      <w:r w:rsidDel="00000000" w:rsidR="00000000" w:rsidRPr="00000000">
        <w:rPr>
          <w:rtl w:val="0"/>
        </w:rPr>
      </w:r>
    </w:p>
    <w:p w:rsidR="00000000" w:rsidDel="00000000" w:rsidP="00000000" w:rsidRDefault="00000000" w:rsidRPr="00000000" w14:paraId="00000036">
      <w:pPr>
        <w:tabs>
          <w:tab w:val="left" w:leader="none" w:pos="524"/>
        </w:tabs>
        <w:rPr>
          <w:sz w:val="28"/>
          <w:szCs w:val="28"/>
        </w:rPr>
      </w:pPr>
      <w:r w:rsidDel="00000000" w:rsidR="00000000" w:rsidRPr="00000000">
        <w:rPr>
          <w:sz w:val="28"/>
          <w:szCs w:val="28"/>
          <w:rtl w:val="0"/>
        </w:rPr>
        <w:t xml:space="preserve">4. Зміст розрахунково-пояснювальної записки (перелік питань, що їх належить розробити)</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221" w:right="0" w:firstLine="705"/>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РОЗДІЛ 1. КЛІЄНТООРІЄНТОВАНЕ УПРАВЛІННЯ В ГОТЕЛЬНОМУ БІЗНЕСІ</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221" w:right="0" w:firstLine="705"/>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РОЗДІЛ 2. АНАЛІЗ ОСОБЛИВОСТЕЙ ТА ПРАКТИКИ РЕАЛІЗАЦІЇ КЛІЄНТООРІЄНТОВАНОГО ПІДХОДУ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221" w:right="0" w:firstLine="705"/>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РОЗДІЛ 3. ШЛЯХИ ВДОСКОНАЛЕННЯ КЛІЄНТООРІЄНТОВАНОСТІ В ГОТЕЛЬНОМУ БІЗНЕСІ</w:t>
      </w:r>
    </w:p>
    <w:p w:rsidR="00000000" w:rsidDel="00000000" w:rsidP="00000000" w:rsidRDefault="00000000" w:rsidRPr="00000000" w14:paraId="0000003A">
      <w:pPr>
        <w:tabs>
          <w:tab w:val="left" w:leader="none" w:pos="524"/>
        </w:tabs>
        <w:rPr>
          <w:sz w:val="28"/>
          <w:szCs w:val="28"/>
        </w:rPr>
      </w:pPr>
      <w:r w:rsidDel="00000000" w:rsidR="00000000" w:rsidRPr="00000000">
        <w:rPr>
          <w:rtl w:val="0"/>
        </w:rPr>
      </w:r>
    </w:p>
    <w:p w:rsidR="00000000" w:rsidDel="00000000" w:rsidP="00000000" w:rsidRDefault="00000000" w:rsidRPr="00000000" w14:paraId="0000003B">
      <w:pPr>
        <w:tabs>
          <w:tab w:val="left" w:leader="none" w:pos="524"/>
        </w:tabs>
        <w:rPr>
          <w:sz w:val="28"/>
          <w:szCs w:val="28"/>
        </w:rPr>
      </w:pPr>
      <w:r w:rsidDel="00000000" w:rsidR="00000000" w:rsidRPr="00000000">
        <w:rPr>
          <w:sz w:val="28"/>
          <w:szCs w:val="28"/>
          <w:rtl w:val="0"/>
        </w:rPr>
        <w:t xml:space="preserve">5. Перелік графічного матеріалу (з точним зазначенням обов'язкових креслень)</w:t>
      </w:r>
    </w:p>
    <w:p w:rsidR="00000000" w:rsidDel="00000000" w:rsidP="00000000" w:rsidRDefault="00000000" w:rsidRPr="00000000" w14:paraId="0000003C">
      <w:pPr>
        <w:tabs>
          <w:tab w:val="left" w:leader="none" w:pos="524"/>
        </w:tabs>
        <w:rPr>
          <w:sz w:val="28"/>
          <w:szCs w:val="28"/>
          <w:u w:val="single"/>
        </w:rPr>
      </w:pPr>
      <w:r w:rsidDel="00000000" w:rsidR="00000000" w:rsidRPr="00000000">
        <w:rPr>
          <w:sz w:val="28"/>
          <w:szCs w:val="28"/>
          <w:u w:val="single"/>
          <w:rtl w:val="0"/>
        </w:rPr>
        <w:t xml:space="preserve">Таблиці - 10, рисунки – 9. Мультимедійна презентація - 16 слайдів.</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221" w:right="0"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E">
      <w:pPr>
        <w:tabs>
          <w:tab w:val="left" w:leader="none" w:pos="524"/>
          <w:tab w:val="left" w:leader="none" w:pos="9766"/>
        </w:tabs>
        <w:rPr>
          <w:sz w:val="28"/>
          <w:szCs w:val="28"/>
        </w:rPr>
        <w:sectPr>
          <w:pgSz w:h="16840" w:w="11910" w:orient="portrait"/>
          <w:pgMar w:bottom="993" w:top="1134" w:left="1020" w:right="780" w:header="708" w:footer="708"/>
          <w:pgNumType w:start="1"/>
        </w:sectPr>
      </w:pPr>
      <w:r w:rsidDel="00000000" w:rsidR="00000000" w:rsidRPr="00000000">
        <w:rPr>
          <w:sz w:val="28"/>
          <w:szCs w:val="28"/>
          <w:rtl w:val="0"/>
        </w:rPr>
        <w:t xml:space="preserve">6. Дата видачі завдання </w:t>
      </w:r>
      <w:r w:rsidDel="00000000" w:rsidR="00000000" w:rsidRPr="00000000">
        <w:rPr>
          <w:sz w:val="28"/>
          <w:szCs w:val="28"/>
          <w:u w:val="single"/>
          <w:rtl w:val="0"/>
        </w:rPr>
        <w:t xml:space="preserve"> </w:t>
        <w:tab/>
      </w:r>
      <w:r w:rsidDel="00000000" w:rsidR="00000000" w:rsidRPr="00000000">
        <w:rPr>
          <w:rtl w:val="0"/>
        </w:rPr>
      </w:r>
    </w:p>
    <w:p w:rsidR="00000000" w:rsidDel="00000000" w:rsidP="00000000" w:rsidRDefault="00000000" w:rsidRPr="00000000" w14:paraId="0000003F">
      <w:pPr>
        <w:spacing w:before="60" w:lineRule="auto"/>
        <w:ind w:right="407"/>
        <w:rPr>
          <w:b w:val="1"/>
          <w:sz w:val="28"/>
          <w:szCs w:val="28"/>
        </w:rPr>
      </w:pPr>
      <w:r w:rsidDel="00000000" w:rsidR="00000000" w:rsidRPr="00000000">
        <w:rPr>
          <w:sz w:val="28"/>
          <w:szCs w:val="28"/>
          <w:rtl w:val="0"/>
        </w:rPr>
        <w:t xml:space="preserve">5. Консультанти з роботи, із зазначенням розділів роботи, що стосуються їх</w:t>
      </w:r>
      <w:r w:rsidDel="00000000" w:rsidR="00000000" w:rsidRPr="00000000">
        <w:rPr>
          <w:rtl w:val="0"/>
        </w:rPr>
      </w:r>
    </w:p>
    <w:tbl>
      <w:tblPr>
        <w:tblStyle w:val="Table2"/>
        <w:tblW w:w="961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94"/>
        <w:gridCol w:w="4396"/>
        <w:gridCol w:w="2269"/>
        <w:gridCol w:w="1952"/>
        <w:tblGridChange w:id="0">
          <w:tblGrid>
            <w:gridCol w:w="994"/>
            <w:gridCol w:w="4396"/>
            <w:gridCol w:w="2269"/>
            <w:gridCol w:w="1952"/>
          </w:tblGrid>
        </w:tblGridChange>
      </w:tblGrid>
      <w:tr>
        <w:trPr>
          <w:cantSplit w:val="0"/>
          <w:trHeight w:val="405" w:hRule="atLeast"/>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0">
            <w:pPr>
              <w:rPr>
                <w:sz w:val="28"/>
                <w:szCs w:val="28"/>
              </w:rPr>
            </w:pPr>
            <w:r w:rsidDel="00000000" w:rsidR="00000000" w:rsidRPr="00000000">
              <w:rPr>
                <w:rtl w:val="0"/>
              </w:rPr>
            </w:r>
          </w:p>
          <w:p w:rsidR="00000000" w:rsidDel="00000000" w:rsidP="00000000" w:rsidRDefault="00000000" w:rsidRPr="00000000" w14:paraId="00000041">
            <w:pPr>
              <w:rPr>
                <w:sz w:val="28"/>
                <w:szCs w:val="28"/>
              </w:rPr>
            </w:pPr>
            <w:r w:rsidDel="00000000" w:rsidR="00000000" w:rsidRPr="00000000">
              <w:rPr>
                <w:sz w:val="28"/>
                <w:szCs w:val="28"/>
                <w:rtl w:val="0"/>
              </w:rPr>
              <w:t xml:space="preserve">Розділ</w:t>
            </w:r>
          </w:p>
        </w:tc>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2">
            <w:pPr>
              <w:rPr>
                <w:sz w:val="28"/>
                <w:szCs w:val="28"/>
              </w:rPr>
            </w:pPr>
            <w:r w:rsidDel="00000000" w:rsidR="00000000" w:rsidRPr="00000000">
              <w:rPr>
                <w:rtl w:val="0"/>
              </w:rPr>
            </w:r>
          </w:p>
          <w:p w:rsidR="00000000" w:rsidDel="00000000" w:rsidP="00000000" w:rsidRDefault="00000000" w:rsidRPr="00000000" w14:paraId="00000043">
            <w:pPr>
              <w:rPr>
                <w:sz w:val="28"/>
                <w:szCs w:val="28"/>
              </w:rPr>
            </w:pPr>
            <w:r w:rsidDel="00000000" w:rsidR="00000000" w:rsidRPr="00000000">
              <w:rPr>
                <w:sz w:val="28"/>
                <w:szCs w:val="28"/>
                <w:rtl w:val="0"/>
              </w:rPr>
              <w:t xml:space="preserve">Консультант</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4">
            <w:pPr>
              <w:rPr>
                <w:sz w:val="28"/>
                <w:szCs w:val="28"/>
              </w:rPr>
            </w:pPr>
            <w:r w:rsidDel="00000000" w:rsidR="00000000" w:rsidRPr="00000000">
              <w:rPr>
                <w:sz w:val="28"/>
                <w:szCs w:val="28"/>
                <w:rtl w:val="0"/>
              </w:rPr>
              <w:t xml:space="preserve">Підпис консультанта, дата</w:t>
            </w:r>
          </w:p>
        </w:tc>
      </w:tr>
      <w:tr>
        <w:trPr>
          <w:cantSplit w:val="0"/>
          <w:trHeight w:val="770"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8">
            <w:pPr>
              <w:rPr>
                <w:sz w:val="28"/>
                <w:szCs w:val="28"/>
              </w:rPr>
            </w:pPr>
            <w:r w:rsidDel="00000000" w:rsidR="00000000" w:rsidRPr="00000000">
              <w:rPr>
                <w:sz w:val="28"/>
                <w:szCs w:val="28"/>
                <w:rtl w:val="0"/>
              </w:rPr>
              <w:t xml:space="preserve">Завдання видав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9">
            <w:pPr>
              <w:rPr>
                <w:sz w:val="28"/>
                <w:szCs w:val="28"/>
              </w:rPr>
            </w:pPr>
            <w:r w:rsidDel="00000000" w:rsidR="00000000" w:rsidRPr="00000000">
              <w:rPr>
                <w:sz w:val="28"/>
                <w:szCs w:val="28"/>
                <w:rtl w:val="0"/>
              </w:rPr>
              <w:t xml:space="preserve">Завдання прийняв</w:t>
            </w:r>
          </w:p>
        </w:tc>
      </w:tr>
      <w:tr>
        <w:trPr>
          <w:cantSplit w:val="0"/>
          <w:trHeight w:val="40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A">
            <w:pPr>
              <w:rPr>
                <w:sz w:val="28"/>
                <w:szCs w:val="28"/>
              </w:rPr>
            </w:pPr>
            <w:r w:rsidDel="00000000" w:rsidR="00000000" w:rsidRPr="00000000">
              <w:rPr>
                <w:sz w:val="28"/>
                <w:szCs w:val="28"/>
                <w:rtl w:val="0"/>
              </w:rPr>
              <w:t xml:space="preserve">I</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B">
            <w:pPr>
              <w:rPr>
                <w:sz w:val="28"/>
                <w:szCs w:val="28"/>
              </w:rPr>
            </w:pPr>
            <w:r w:rsidDel="00000000" w:rsidR="00000000" w:rsidRPr="00000000">
              <w:rPr>
                <w:sz w:val="28"/>
                <w:szCs w:val="28"/>
                <w:rtl w:val="0"/>
              </w:rPr>
              <w:t xml:space="preserve">Гуменюк В.В.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C">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D">
            <w:pPr>
              <w:rPr>
                <w:sz w:val="28"/>
                <w:szCs w:val="28"/>
              </w:rPr>
            </w:pPr>
            <w:r w:rsidDel="00000000" w:rsidR="00000000" w:rsidRPr="00000000">
              <w:rPr>
                <w:rtl w:val="0"/>
              </w:rPr>
            </w:r>
          </w:p>
        </w:tc>
      </w:tr>
      <w:tr>
        <w:trPr>
          <w:cantSplit w:val="0"/>
          <w:trHeight w:val="41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E">
            <w:pPr>
              <w:rPr>
                <w:sz w:val="28"/>
                <w:szCs w:val="28"/>
              </w:rPr>
            </w:pPr>
            <w:r w:rsidDel="00000000" w:rsidR="00000000" w:rsidRPr="00000000">
              <w:rPr>
                <w:sz w:val="28"/>
                <w:szCs w:val="28"/>
                <w:rtl w:val="0"/>
              </w:rPr>
              <w:t xml:space="preserve">II</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F">
            <w:pPr>
              <w:rPr>
                <w:sz w:val="28"/>
                <w:szCs w:val="28"/>
              </w:rPr>
            </w:pPr>
            <w:r w:rsidDel="00000000" w:rsidR="00000000" w:rsidRPr="00000000">
              <w:rPr>
                <w:sz w:val="28"/>
                <w:szCs w:val="28"/>
                <w:rtl w:val="0"/>
              </w:rPr>
              <w:t xml:space="preserve">Гуменюк В.В.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0">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1">
            <w:pPr>
              <w:rPr>
                <w:sz w:val="28"/>
                <w:szCs w:val="28"/>
              </w:rPr>
            </w:pPr>
            <w:r w:rsidDel="00000000" w:rsidR="00000000" w:rsidRPr="00000000">
              <w:rPr>
                <w:rtl w:val="0"/>
              </w:rPr>
            </w:r>
          </w:p>
        </w:tc>
      </w:tr>
      <w:tr>
        <w:trPr>
          <w:cantSplit w:val="0"/>
          <w:trHeight w:val="41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2">
            <w:pPr>
              <w:rPr>
                <w:sz w:val="28"/>
                <w:szCs w:val="28"/>
              </w:rPr>
            </w:pPr>
            <w:r w:rsidDel="00000000" w:rsidR="00000000" w:rsidRPr="00000000">
              <w:rPr>
                <w:sz w:val="28"/>
                <w:szCs w:val="28"/>
                <w:rtl w:val="0"/>
              </w:rPr>
              <w:t xml:space="preserve">III</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3">
            <w:pPr>
              <w:rPr>
                <w:sz w:val="28"/>
                <w:szCs w:val="28"/>
              </w:rPr>
            </w:pPr>
            <w:r w:rsidDel="00000000" w:rsidR="00000000" w:rsidRPr="00000000">
              <w:rPr>
                <w:sz w:val="28"/>
                <w:szCs w:val="28"/>
                <w:rtl w:val="0"/>
              </w:rPr>
              <w:t xml:space="preserve">Гуменюк В.В.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4">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5">
            <w:pPr>
              <w:rPr>
                <w:sz w:val="28"/>
                <w:szCs w:val="28"/>
              </w:rPr>
            </w:pPr>
            <w:r w:rsidDel="00000000" w:rsidR="00000000" w:rsidRPr="00000000">
              <w:rPr>
                <w:rtl w:val="0"/>
              </w:rPr>
            </w:r>
          </w:p>
        </w:tc>
      </w:tr>
      <w:tr>
        <w:trPr>
          <w:cantSplit w:val="0"/>
          <w:trHeight w:val="40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6">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7">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8">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9">
            <w:pPr>
              <w:rPr>
                <w:sz w:val="28"/>
                <w:szCs w:val="28"/>
              </w:rPr>
            </w:pPr>
            <w:r w:rsidDel="00000000" w:rsidR="00000000" w:rsidRPr="00000000">
              <w:rPr>
                <w:rtl w:val="0"/>
              </w:rPr>
            </w:r>
          </w:p>
        </w:tc>
      </w:tr>
      <w:tr>
        <w:trPr>
          <w:cantSplit w:val="0"/>
          <w:trHeight w:val="40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A">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B">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C">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D">
            <w:pPr>
              <w:rPr>
                <w:sz w:val="28"/>
                <w:szCs w:val="28"/>
              </w:rPr>
            </w:pPr>
            <w:r w:rsidDel="00000000" w:rsidR="00000000" w:rsidRPr="00000000">
              <w:rPr>
                <w:rtl w:val="0"/>
              </w:rPr>
            </w:r>
          </w:p>
        </w:tc>
      </w:tr>
    </w:tbl>
    <w:p w:rsidR="00000000" w:rsidDel="00000000" w:rsidP="00000000" w:rsidRDefault="00000000" w:rsidRPr="00000000" w14:paraId="0000005E">
      <w:pPr>
        <w:spacing w:before="60" w:lineRule="auto"/>
        <w:ind w:right="407"/>
        <w:jc w:val="both"/>
        <w:rPr>
          <w:sz w:val="28"/>
          <w:szCs w:val="28"/>
        </w:rPr>
      </w:pPr>
      <w:r w:rsidDel="00000000" w:rsidR="00000000" w:rsidRPr="00000000">
        <w:rPr>
          <w:sz w:val="28"/>
          <w:szCs w:val="28"/>
          <w:rtl w:val="0"/>
        </w:rPr>
        <w:t xml:space="preserve">6 Дата видачі завдання </w:t>
      </w:r>
    </w:p>
    <w:p w:rsidR="00000000" w:rsidDel="00000000" w:rsidP="00000000" w:rsidRDefault="00000000" w:rsidRPr="00000000" w14:paraId="0000005F">
      <w:pPr>
        <w:ind w:right="408"/>
        <w:jc w:val="both"/>
        <w:rPr/>
      </w:pPr>
      <w:r w:rsidDel="00000000" w:rsidR="00000000" w:rsidRPr="00000000">
        <w:rPr>
          <w:sz w:val="28"/>
          <w:szCs w:val="28"/>
          <w:rtl w:val="0"/>
        </w:rPr>
        <w:t xml:space="preserve">Керівник роботи   </w:t>
      </w:r>
      <w:r w:rsidDel="00000000" w:rsidR="00000000" w:rsidRPr="00000000">
        <w:rPr>
          <w:rtl w:val="0"/>
        </w:rPr>
        <w:t xml:space="preserve">________    _________________</w:t>
      </w:r>
    </w:p>
    <w:p w:rsidR="00000000" w:rsidDel="00000000" w:rsidP="00000000" w:rsidRDefault="00000000" w:rsidRPr="00000000" w14:paraId="00000060">
      <w:pPr>
        <w:ind w:right="408"/>
        <w:jc w:val="both"/>
        <w:rPr/>
      </w:pPr>
      <w:r w:rsidDel="00000000" w:rsidR="00000000" w:rsidRPr="00000000">
        <w:rPr>
          <w:vertAlign w:val="superscript"/>
          <w:rtl w:val="0"/>
        </w:rPr>
        <w:t xml:space="preserve">                                                                          (підпис)</w:t>
      </w:r>
      <w:r w:rsidDel="00000000" w:rsidR="00000000" w:rsidRPr="00000000">
        <w:rPr>
          <w:rtl w:val="0"/>
        </w:rPr>
        <w:t xml:space="preserve">         </w:t>
      </w:r>
      <w:r w:rsidDel="00000000" w:rsidR="00000000" w:rsidRPr="00000000">
        <w:rPr>
          <w:vertAlign w:val="superscript"/>
          <w:rtl w:val="0"/>
        </w:rPr>
        <w:t xml:space="preserve">(розшифрування підпису)</w:t>
      </w:r>
      <w:r w:rsidDel="00000000" w:rsidR="00000000" w:rsidRPr="00000000">
        <w:rPr>
          <w:rtl w:val="0"/>
        </w:rPr>
        <w:t xml:space="preserve"> </w:t>
      </w:r>
    </w:p>
    <w:p w:rsidR="00000000" w:rsidDel="00000000" w:rsidP="00000000" w:rsidRDefault="00000000" w:rsidRPr="00000000" w14:paraId="00000061">
      <w:pPr>
        <w:ind w:right="408"/>
        <w:jc w:val="both"/>
        <w:rPr/>
      </w:pPr>
      <w:r w:rsidDel="00000000" w:rsidR="00000000" w:rsidRPr="00000000">
        <w:rPr>
          <w:sz w:val="28"/>
          <w:szCs w:val="28"/>
          <w:rtl w:val="0"/>
        </w:rPr>
        <w:t xml:space="preserve">Завдання прийняв до виконання</w:t>
      </w:r>
      <w:r w:rsidDel="00000000" w:rsidR="00000000" w:rsidRPr="00000000">
        <w:rPr>
          <w:rtl w:val="0"/>
        </w:rPr>
        <w:t xml:space="preserve"> ________    _________________</w:t>
      </w:r>
    </w:p>
    <w:p w:rsidR="00000000" w:rsidDel="00000000" w:rsidP="00000000" w:rsidRDefault="00000000" w:rsidRPr="00000000" w14:paraId="00000062">
      <w:pPr>
        <w:ind w:right="408"/>
        <w:jc w:val="both"/>
        <w:rPr/>
      </w:pPr>
      <w:r w:rsidDel="00000000" w:rsidR="00000000" w:rsidRPr="00000000">
        <w:rPr>
          <w:vertAlign w:val="superscript"/>
          <w:rtl w:val="0"/>
        </w:rPr>
        <w:t xml:space="preserve">                                                                                                                        (підпис)</w:t>
      </w:r>
      <w:r w:rsidDel="00000000" w:rsidR="00000000" w:rsidRPr="00000000">
        <w:rPr>
          <w:rtl w:val="0"/>
        </w:rPr>
        <w:t xml:space="preserve">         </w:t>
      </w:r>
      <w:r w:rsidDel="00000000" w:rsidR="00000000" w:rsidRPr="00000000">
        <w:rPr>
          <w:vertAlign w:val="superscript"/>
          <w:rtl w:val="0"/>
        </w:rPr>
        <w:t xml:space="preserve">(розшифрування підпису)</w:t>
      </w:r>
      <w:r w:rsidDel="00000000" w:rsidR="00000000" w:rsidRPr="00000000">
        <w:rPr>
          <w:rtl w:val="0"/>
        </w:rPr>
        <w:t xml:space="preserve"> </w:t>
      </w:r>
    </w:p>
    <w:p w:rsidR="00000000" w:rsidDel="00000000" w:rsidP="00000000" w:rsidRDefault="00000000" w:rsidRPr="00000000" w14:paraId="00000063">
      <w:pPr>
        <w:ind w:right="408"/>
        <w:jc w:val="both"/>
        <w:rPr/>
      </w:pPr>
      <w:r w:rsidDel="00000000" w:rsidR="00000000" w:rsidRPr="00000000">
        <w:rPr>
          <w:rtl w:val="0"/>
        </w:rPr>
      </w:r>
    </w:p>
    <w:p w:rsidR="00000000" w:rsidDel="00000000" w:rsidP="00000000" w:rsidRDefault="00000000" w:rsidRPr="00000000" w14:paraId="00000064">
      <w:pPr>
        <w:spacing w:before="60" w:lineRule="auto"/>
        <w:ind w:left="1005" w:right="407" w:firstLine="0"/>
        <w:jc w:val="center"/>
        <w:rPr>
          <w:b w:val="1"/>
          <w:sz w:val="28"/>
          <w:szCs w:val="28"/>
        </w:rPr>
      </w:pPr>
      <w:r w:rsidDel="00000000" w:rsidR="00000000" w:rsidRPr="00000000">
        <w:rPr>
          <w:b w:val="1"/>
          <w:sz w:val="28"/>
          <w:szCs w:val="28"/>
          <w:rtl w:val="0"/>
        </w:rPr>
        <w:t xml:space="preserve">КАЛЕНДАРНИЙ ПЛАН</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221" w:right="0" w:firstLine="705"/>
        <w:jc w:val="both"/>
        <w:rPr>
          <w:rFonts w:ascii="Times New Roman" w:cs="Times New Roman" w:eastAsia="Times New Roman" w:hAnsi="Times New Roman"/>
          <w:b w:val="1"/>
          <w:i w:val="0"/>
          <w:smallCaps w:val="0"/>
          <w:strike w:val="0"/>
          <w:color w:val="000000"/>
          <w:sz w:val="10"/>
          <w:szCs w:val="10"/>
          <w:u w:val="none"/>
          <w:shd w:fill="auto" w:val="clear"/>
          <w:vertAlign w:val="baseline"/>
        </w:rPr>
      </w:pPr>
      <w:r w:rsidDel="00000000" w:rsidR="00000000" w:rsidRPr="00000000">
        <w:rPr>
          <w:rtl w:val="0"/>
        </w:rPr>
      </w:r>
    </w:p>
    <w:tbl>
      <w:tblPr>
        <w:tblStyle w:val="Table3"/>
        <w:tblW w:w="9645.0" w:type="dxa"/>
        <w:jc w:val="left"/>
        <w:tblInd w:w="-13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223"/>
        <w:gridCol w:w="2269"/>
        <w:gridCol w:w="2153"/>
        <w:tblGridChange w:id="0">
          <w:tblGrid>
            <w:gridCol w:w="5223"/>
            <w:gridCol w:w="2269"/>
            <w:gridCol w:w="2153"/>
          </w:tblGrid>
        </w:tblGridChange>
      </w:tblGrid>
      <w:tr>
        <w:trPr>
          <w:cantSplit w:val="0"/>
          <w:trHeight w:val="119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6">
            <w:pPr>
              <w:jc w:val="center"/>
              <w:rPr>
                <w:b w:val="1"/>
                <w:sz w:val="28"/>
                <w:szCs w:val="28"/>
              </w:rPr>
            </w:pPr>
            <w:r w:rsidDel="00000000" w:rsidR="00000000" w:rsidRPr="00000000">
              <w:rPr>
                <w:b w:val="1"/>
                <w:sz w:val="28"/>
                <w:szCs w:val="28"/>
                <w:rtl w:val="0"/>
              </w:rPr>
              <w:t xml:space="preserve">Номер і назва етапів бакалаврської роботи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7">
            <w:pPr>
              <w:jc w:val="center"/>
              <w:rPr>
                <w:b w:val="1"/>
                <w:sz w:val="28"/>
                <w:szCs w:val="28"/>
              </w:rPr>
            </w:pPr>
            <w:r w:rsidDel="00000000" w:rsidR="00000000" w:rsidRPr="00000000">
              <w:rPr>
                <w:b w:val="1"/>
                <w:sz w:val="28"/>
                <w:szCs w:val="28"/>
                <w:rtl w:val="0"/>
              </w:rPr>
              <w:t xml:space="preserve">Термін виконання етапів бакалаврської</w:t>
            </w:r>
          </w:p>
          <w:p w:rsidR="00000000" w:rsidDel="00000000" w:rsidP="00000000" w:rsidRDefault="00000000" w:rsidRPr="00000000" w14:paraId="00000068">
            <w:pPr>
              <w:jc w:val="center"/>
              <w:rPr>
                <w:b w:val="1"/>
                <w:sz w:val="28"/>
                <w:szCs w:val="28"/>
              </w:rPr>
            </w:pPr>
            <w:r w:rsidDel="00000000" w:rsidR="00000000" w:rsidRPr="00000000">
              <w:rPr>
                <w:b w:val="1"/>
                <w:sz w:val="28"/>
                <w:szCs w:val="28"/>
                <w:rtl w:val="0"/>
              </w:rPr>
              <w:t xml:space="preserve">роботи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9">
            <w:pPr>
              <w:jc w:val="center"/>
              <w:rPr>
                <w:b w:val="1"/>
                <w:sz w:val="28"/>
                <w:szCs w:val="28"/>
              </w:rPr>
            </w:pPr>
            <w:r w:rsidDel="00000000" w:rsidR="00000000" w:rsidRPr="00000000">
              <w:rPr>
                <w:b w:val="1"/>
                <w:sz w:val="28"/>
                <w:szCs w:val="28"/>
                <w:rtl w:val="0"/>
              </w:rPr>
              <w:t xml:space="preserve">Примітка</w:t>
            </w:r>
          </w:p>
        </w:tc>
      </w:tr>
      <w:tr>
        <w:trPr>
          <w:cantSplit w:val="0"/>
          <w:trHeight w:val="41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A">
            <w:pPr>
              <w:rPr>
                <w:sz w:val="28"/>
                <w:szCs w:val="28"/>
              </w:rPr>
            </w:pPr>
            <w:r w:rsidDel="00000000" w:rsidR="00000000" w:rsidRPr="00000000">
              <w:rPr>
                <w:sz w:val="28"/>
                <w:szCs w:val="28"/>
                <w:rtl w:val="0"/>
              </w:rPr>
              <w:t xml:space="preserve">1. Клієнтозорієнтоване управління в готельному бізнесі</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B">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C">
            <w:pPr>
              <w:rPr>
                <w:sz w:val="28"/>
                <w:szCs w:val="28"/>
              </w:rPr>
            </w:pPr>
            <w:r w:rsidDel="00000000" w:rsidR="00000000" w:rsidRPr="00000000">
              <w:rPr>
                <w:rtl w:val="0"/>
              </w:rPr>
            </w:r>
          </w:p>
        </w:tc>
      </w:tr>
      <w:tr>
        <w:trPr>
          <w:cantSplit w:val="0"/>
          <w:trHeight w:val="41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D">
            <w:pPr>
              <w:rPr>
                <w:sz w:val="28"/>
                <w:szCs w:val="28"/>
              </w:rPr>
            </w:pPr>
            <w:r w:rsidDel="00000000" w:rsidR="00000000" w:rsidRPr="00000000">
              <w:rPr>
                <w:sz w:val="28"/>
                <w:szCs w:val="28"/>
                <w:rtl w:val="0"/>
              </w:rPr>
              <w:t xml:space="preserve">1.1 Сутність клієнтозорієнтованого менеджменту як концепції управління в готельній індустрії</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E">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F">
            <w:pPr>
              <w:rPr>
                <w:sz w:val="28"/>
                <w:szCs w:val="28"/>
              </w:rPr>
            </w:pPr>
            <w:r w:rsidDel="00000000" w:rsidR="00000000" w:rsidRPr="00000000">
              <w:rPr>
                <w:rtl w:val="0"/>
              </w:rPr>
            </w:r>
          </w:p>
        </w:tc>
      </w:tr>
      <w:tr>
        <w:trPr>
          <w:cantSplit w:val="0"/>
          <w:trHeight w:val="41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0">
            <w:pPr>
              <w:rPr>
                <w:sz w:val="28"/>
                <w:szCs w:val="28"/>
              </w:rPr>
            </w:pPr>
            <w:r w:rsidDel="00000000" w:rsidR="00000000" w:rsidRPr="00000000">
              <w:rPr>
                <w:sz w:val="28"/>
                <w:szCs w:val="28"/>
                <w:rtl w:val="0"/>
              </w:rPr>
              <w:t xml:space="preserve">1.2 Концептуальні засади управління клієнто-орієнтованістю готелю</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1">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2">
            <w:pPr>
              <w:rPr>
                <w:sz w:val="28"/>
                <w:szCs w:val="28"/>
              </w:rPr>
            </w:pPr>
            <w:r w:rsidDel="00000000" w:rsidR="00000000" w:rsidRPr="00000000">
              <w:rPr>
                <w:rtl w:val="0"/>
              </w:rPr>
            </w:r>
          </w:p>
        </w:tc>
      </w:tr>
      <w:tr>
        <w:trPr>
          <w:cantSplit w:val="0"/>
          <w:trHeight w:val="41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3">
            <w:pPr>
              <w:rPr>
                <w:sz w:val="28"/>
                <w:szCs w:val="28"/>
              </w:rPr>
            </w:pPr>
            <w:r w:rsidDel="00000000" w:rsidR="00000000" w:rsidRPr="00000000">
              <w:rPr>
                <w:sz w:val="28"/>
                <w:szCs w:val="28"/>
                <w:rtl w:val="0"/>
              </w:rPr>
              <w:t xml:space="preserve">2. Аналіз особливостей та практики реалізації клієнтозорієнтованого підходу</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4">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5">
            <w:pPr>
              <w:rPr>
                <w:sz w:val="28"/>
                <w:szCs w:val="28"/>
              </w:rPr>
            </w:pPr>
            <w:r w:rsidDel="00000000" w:rsidR="00000000" w:rsidRPr="00000000">
              <w:rPr>
                <w:rtl w:val="0"/>
              </w:rPr>
            </w:r>
          </w:p>
        </w:tc>
      </w:tr>
      <w:tr>
        <w:trPr>
          <w:cantSplit w:val="0"/>
          <w:trHeight w:val="41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6">
            <w:pPr>
              <w:rPr>
                <w:sz w:val="28"/>
                <w:szCs w:val="28"/>
              </w:rPr>
            </w:pPr>
            <w:r w:rsidDel="00000000" w:rsidR="00000000" w:rsidRPr="00000000">
              <w:rPr>
                <w:sz w:val="28"/>
                <w:szCs w:val="28"/>
                <w:rtl w:val="0"/>
              </w:rPr>
              <w:t xml:space="preserve"> Загальна характеристика клієнтозорієнтованої діяльності готелю</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7">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8">
            <w:pPr>
              <w:rPr>
                <w:sz w:val="28"/>
                <w:szCs w:val="28"/>
              </w:rPr>
            </w:pPr>
            <w:r w:rsidDel="00000000" w:rsidR="00000000" w:rsidRPr="00000000">
              <w:rPr>
                <w:rtl w:val="0"/>
              </w:rPr>
            </w:r>
          </w:p>
        </w:tc>
      </w:tr>
      <w:tr>
        <w:trPr>
          <w:cantSplit w:val="0"/>
          <w:trHeight w:val="41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9">
            <w:pPr>
              <w:rPr>
                <w:sz w:val="28"/>
                <w:szCs w:val="28"/>
              </w:rPr>
            </w:pPr>
            <w:r w:rsidDel="00000000" w:rsidR="00000000" w:rsidRPr="00000000">
              <w:rPr>
                <w:sz w:val="28"/>
                <w:szCs w:val="28"/>
                <w:rtl w:val="0"/>
              </w:rPr>
              <w:t xml:space="preserve">2.2 Фінансовий стан готелю вплив факторів клієнтозорієнтованості</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A">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B">
            <w:pPr>
              <w:rPr>
                <w:sz w:val="28"/>
                <w:szCs w:val="28"/>
              </w:rPr>
            </w:pPr>
            <w:r w:rsidDel="00000000" w:rsidR="00000000" w:rsidRPr="00000000">
              <w:rPr>
                <w:rtl w:val="0"/>
              </w:rPr>
            </w:r>
          </w:p>
        </w:tc>
      </w:tr>
      <w:tr>
        <w:trPr>
          <w:cantSplit w:val="0"/>
          <w:trHeight w:val="41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C">
            <w:pPr>
              <w:rPr>
                <w:sz w:val="28"/>
                <w:szCs w:val="28"/>
              </w:rPr>
            </w:pPr>
            <w:r w:rsidDel="00000000" w:rsidR="00000000" w:rsidRPr="00000000">
              <w:rPr>
                <w:sz w:val="28"/>
                <w:szCs w:val="28"/>
                <w:rtl w:val="0"/>
              </w:rPr>
              <w:t xml:space="preserve">2.3 Оцінка клієнтозорієнтованості персоналу готелю</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D">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E">
            <w:pPr>
              <w:rPr>
                <w:sz w:val="28"/>
                <w:szCs w:val="28"/>
              </w:rPr>
            </w:pPr>
            <w:r w:rsidDel="00000000" w:rsidR="00000000" w:rsidRPr="00000000">
              <w:rPr>
                <w:rtl w:val="0"/>
              </w:rPr>
            </w:r>
          </w:p>
        </w:tc>
      </w:tr>
      <w:tr>
        <w:trPr>
          <w:cantSplit w:val="0"/>
          <w:trHeight w:val="41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F">
            <w:pPr>
              <w:rPr>
                <w:sz w:val="28"/>
                <w:szCs w:val="28"/>
              </w:rPr>
            </w:pPr>
            <w:r w:rsidDel="00000000" w:rsidR="00000000" w:rsidRPr="00000000">
              <w:rPr>
                <w:sz w:val="28"/>
                <w:szCs w:val="28"/>
                <w:rtl w:val="0"/>
              </w:rPr>
              <w:t xml:space="preserve">3. Шляхи вдосконалення клієнтозорієнтованості в готельному бізнесі</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0">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1">
            <w:pPr>
              <w:rPr>
                <w:sz w:val="28"/>
                <w:szCs w:val="28"/>
              </w:rPr>
            </w:pPr>
            <w:r w:rsidDel="00000000" w:rsidR="00000000" w:rsidRPr="00000000">
              <w:rPr>
                <w:rtl w:val="0"/>
              </w:rPr>
            </w:r>
          </w:p>
        </w:tc>
      </w:tr>
      <w:tr>
        <w:trPr>
          <w:cantSplit w:val="0"/>
          <w:trHeight w:val="41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2">
            <w:pPr>
              <w:rPr>
                <w:sz w:val="28"/>
                <w:szCs w:val="28"/>
              </w:rPr>
            </w:pPr>
            <w:r w:rsidDel="00000000" w:rsidR="00000000" w:rsidRPr="00000000">
              <w:rPr>
                <w:sz w:val="28"/>
                <w:szCs w:val="28"/>
                <w:rtl w:val="0"/>
              </w:rPr>
              <w:t xml:space="preserve">3.1 Напрями вдосконалення клієнтозорієнтованості в готельному бізнесі</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3">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4">
            <w:pPr>
              <w:rPr>
                <w:sz w:val="28"/>
                <w:szCs w:val="28"/>
              </w:rPr>
            </w:pPr>
            <w:r w:rsidDel="00000000" w:rsidR="00000000" w:rsidRPr="00000000">
              <w:rPr>
                <w:rtl w:val="0"/>
              </w:rPr>
            </w:r>
          </w:p>
        </w:tc>
      </w:tr>
      <w:tr>
        <w:trPr>
          <w:cantSplit w:val="0"/>
          <w:trHeight w:val="41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5">
            <w:pPr>
              <w:rPr>
                <w:sz w:val="28"/>
                <w:szCs w:val="28"/>
              </w:rPr>
            </w:pPr>
            <w:r w:rsidDel="00000000" w:rsidR="00000000" w:rsidRPr="00000000">
              <w:rPr>
                <w:sz w:val="28"/>
                <w:szCs w:val="28"/>
                <w:rtl w:val="0"/>
              </w:rPr>
              <w:t xml:space="preserve">3.2 Системи забезпечення клієнтозорієнтованості сервісу готелю</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6">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7">
            <w:pPr>
              <w:rPr>
                <w:sz w:val="28"/>
                <w:szCs w:val="28"/>
              </w:rPr>
            </w:pPr>
            <w:r w:rsidDel="00000000" w:rsidR="00000000" w:rsidRPr="00000000">
              <w:rPr>
                <w:rtl w:val="0"/>
              </w:rPr>
            </w:r>
          </w:p>
        </w:tc>
      </w:tr>
      <w:tr>
        <w:trPr>
          <w:cantSplit w:val="0"/>
          <w:trHeight w:val="41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8">
            <w:pPr>
              <w:rPr>
                <w:sz w:val="28"/>
                <w:szCs w:val="28"/>
              </w:rPr>
            </w:pPr>
            <w:r w:rsidDel="00000000" w:rsidR="00000000" w:rsidRPr="00000000">
              <w:rPr>
                <w:sz w:val="28"/>
                <w:szCs w:val="28"/>
                <w:rtl w:val="0"/>
              </w:rPr>
              <w:t xml:space="preserve">Висновки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9">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A">
            <w:pPr>
              <w:rPr>
                <w:sz w:val="28"/>
                <w:szCs w:val="28"/>
              </w:rPr>
            </w:pPr>
            <w:r w:rsidDel="00000000" w:rsidR="00000000" w:rsidRPr="00000000">
              <w:rPr>
                <w:rtl w:val="0"/>
              </w:rPr>
            </w:r>
          </w:p>
        </w:tc>
      </w:tr>
      <w:tr>
        <w:trPr>
          <w:cantSplit w:val="0"/>
          <w:trHeight w:val="41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B">
            <w:pPr>
              <w:rPr>
                <w:sz w:val="28"/>
                <w:szCs w:val="28"/>
              </w:rPr>
            </w:pPr>
            <w:r w:rsidDel="00000000" w:rsidR="00000000" w:rsidRPr="00000000">
              <w:rPr>
                <w:sz w:val="28"/>
                <w:szCs w:val="28"/>
                <w:rtl w:val="0"/>
              </w:rPr>
              <w:t xml:space="preserve">Список використаних джерел</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C">
            <w:pPr>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D">
            <w:pPr>
              <w:rPr>
                <w:sz w:val="28"/>
                <w:szCs w:val="28"/>
              </w:rPr>
            </w:pPr>
            <w:r w:rsidDel="00000000" w:rsidR="00000000" w:rsidRPr="00000000">
              <w:rPr>
                <w:rtl w:val="0"/>
              </w:rPr>
            </w:r>
          </w:p>
        </w:tc>
      </w:tr>
    </w:tbl>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221" w:right="0" w:firstLine="705"/>
        <w:jc w:val="both"/>
        <w:rPr>
          <w:rFonts w:ascii="Times New Roman" w:cs="Times New Roman" w:eastAsia="Times New Roman" w:hAnsi="Times New Roman"/>
          <w:b w:val="1"/>
          <w:i w:val="0"/>
          <w:smallCaps w:val="0"/>
          <w:strike w:val="0"/>
          <w:color w:val="000000"/>
          <w:sz w:val="55"/>
          <w:szCs w:val="55"/>
          <w:u w:val="none"/>
          <w:shd w:fill="auto" w:val="clear"/>
          <w:vertAlign w:val="baseline"/>
        </w:rPr>
      </w:pPr>
      <w:r w:rsidDel="00000000" w:rsidR="00000000" w:rsidRPr="00000000">
        <w:rPr>
          <w:rtl w:val="0"/>
        </w:rPr>
      </w:r>
    </w:p>
    <w:p w:rsidR="00000000" w:rsidDel="00000000" w:rsidP="00000000" w:rsidRDefault="00000000" w:rsidRPr="00000000" w14:paraId="0000008F">
      <w:pPr>
        <w:pStyle w:val="Heading2"/>
        <w:tabs>
          <w:tab w:val="left" w:leader="none" w:pos="2273"/>
          <w:tab w:val="left" w:leader="none" w:pos="7518"/>
        </w:tabs>
        <w:rPr>
          <w:b w:val="1"/>
          <w:color w:val="000000"/>
          <w:sz w:val="28"/>
          <w:szCs w:val="28"/>
          <w:u w:val="single"/>
        </w:rPr>
      </w:pPr>
      <w:r w:rsidDel="00000000" w:rsidR="00000000" w:rsidRPr="00000000">
        <w:rPr>
          <w:color w:val="000000"/>
          <w:rtl w:val="0"/>
        </w:rPr>
        <w:t xml:space="preserve">Студент</w:t>
      </w:r>
      <w:r w:rsidDel="00000000" w:rsidR="00000000" w:rsidRPr="00000000">
        <w:rPr>
          <w:color w:val="000000"/>
          <w:u w:val="single"/>
          <w:rtl w:val="0"/>
        </w:rPr>
        <w:tab/>
        <w:t xml:space="preserve"> </w:t>
        <w:tab/>
      </w:r>
      <w:r w:rsidDel="00000000" w:rsidR="00000000" w:rsidRPr="00000000">
        <w:rPr>
          <w:rtl w:val="0"/>
        </w:rPr>
      </w:r>
    </w:p>
    <w:p w:rsidR="00000000" w:rsidDel="00000000" w:rsidP="00000000" w:rsidRDefault="00000000" w:rsidRPr="00000000" w14:paraId="00000090">
      <w:pPr>
        <w:tabs>
          <w:tab w:val="left" w:leader="none" w:pos="2936"/>
        </w:tabs>
        <w:ind w:left="284" w:right="407" w:firstLine="2977"/>
        <w:jc w:val="center"/>
        <w:rPr>
          <w:color w:val="000000"/>
        </w:rPr>
      </w:pPr>
      <w:r w:rsidDel="00000000" w:rsidR="00000000" w:rsidRPr="00000000">
        <w:rPr>
          <w:color w:val="000000"/>
          <w:rtl w:val="0"/>
        </w:rPr>
        <w:t xml:space="preserve">(Особистий підпис)</w:t>
        <w:tab/>
        <w:t xml:space="preserve">(Розшифровка підпису)</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84" w:right="0" w:firstLine="2977"/>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2">
      <w:pPr>
        <w:pStyle w:val="Heading2"/>
        <w:tabs>
          <w:tab w:val="left" w:leader="none" w:pos="2273"/>
          <w:tab w:val="left" w:leader="none" w:pos="7519"/>
        </w:tabs>
        <w:rPr>
          <w:color w:val="000000"/>
          <w:sz w:val="28"/>
          <w:szCs w:val="28"/>
          <w:u w:val="single"/>
        </w:rPr>
      </w:pPr>
      <w:r w:rsidDel="00000000" w:rsidR="00000000" w:rsidRPr="00000000">
        <w:rPr>
          <w:color w:val="000000"/>
          <w:rtl w:val="0"/>
        </w:rPr>
        <w:t xml:space="preserve">Керівник</w:t>
      </w:r>
      <w:r w:rsidDel="00000000" w:rsidR="00000000" w:rsidRPr="00000000">
        <w:rPr>
          <w:color w:val="000000"/>
          <w:u w:val="single"/>
          <w:rtl w:val="0"/>
        </w:rPr>
        <w:tab/>
        <w:t xml:space="preserve"> </w:t>
        <w:tab/>
      </w:r>
      <w:r w:rsidDel="00000000" w:rsidR="00000000" w:rsidRPr="00000000">
        <w:rPr>
          <w:rtl w:val="0"/>
        </w:rPr>
      </w:r>
    </w:p>
    <w:p w:rsidR="00000000" w:rsidDel="00000000" w:rsidP="00000000" w:rsidRDefault="00000000" w:rsidRPr="00000000" w14:paraId="00000093">
      <w:pPr>
        <w:tabs>
          <w:tab w:val="left" w:leader="none" w:pos="2936"/>
        </w:tabs>
        <w:ind w:left="284" w:right="407" w:firstLine="2977"/>
        <w:jc w:val="center"/>
        <w:rPr>
          <w:color w:val="000000"/>
        </w:rPr>
      </w:pPr>
      <w:r w:rsidDel="00000000" w:rsidR="00000000" w:rsidRPr="00000000">
        <w:rPr>
          <w:color w:val="000000"/>
          <w:rtl w:val="0"/>
        </w:rPr>
        <w:t xml:space="preserve">(Особистий підпис)</w:t>
        <w:tab/>
        <w:t xml:space="preserve">(Розшифровка підпису)</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84" w:right="0" w:firstLine="2977"/>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5">
      <w:pPr>
        <w:pStyle w:val="Heading2"/>
        <w:tabs>
          <w:tab w:val="left" w:leader="none" w:pos="1394"/>
          <w:tab w:val="left" w:leader="none" w:pos="4538"/>
        </w:tabs>
        <w:rPr>
          <w:color w:val="000000"/>
          <w:sz w:val="28"/>
          <w:szCs w:val="28"/>
        </w:rPr>
      </w:pPr>
      <w:r w:rsidDel="00000000" w:rsidR="00000000" w:rsidRPr="00000000">
        <w:rPr>
          <w:color w:val="000000"/>
          <w:rtl w:val="0"/>
        </w:rPr>
        <w:t xml:space="preserve">«</w:t>
      </w:r>
      <w:r w:rsidDel="00000000" w:rsidR="00000000" w:rsidRPr="00000000">
        <w:rPr>
          <w:color w:val="000000"/>
          <w:u w:val="single"/>
          <w:rtl w:val="0"/>
        </w:rPr>
        <w:tab/>
      </w:r>
      <w:r w:rsidDel="00000000" w:rsidR="00000000" w:rsidRPr="00000000">
        <w:rPr>
          <w:color w:val="000000"/>
          <w:rtl w:val="0"/>
        </w:rPr>
        <w:t xml:space="preserve">»</w:t>
      </w:r>
      <w:r w:rsidDel="00000000" w:rsidR="00000000" w:rsidRPr="00000000">
        <w:rPr>
          <w:color w:val="000000"/>
          <w:u w:val="single"/>
          <w:rtl w:val="0"/>
        </w:rPr>
        <w:tab/>
      </w:r>
      <w:r w:rsidDel="00000000" w:rsidR="00000000" w:rsidRPr="00000000">
        <w:rPr>
          <w:color w:val="000000"/>
          <w:rtl w:val="0"/>
        </w:rPr>
        <w:t xml:space="preserve">р.</w:t>
      </w:r>
      <w:r w:rsidDel="00000000" w:rsidR="00000000" w:rsidRPr="00000000">
        <w:rPr>
          <w:rtl w:val="0"/>
        </w:rPr>
      </w:r>
    </w:p>
    <w:p w:rsidR="00000000" w:rsidDel="00000000" w:rsidP="00000000" w:rsidRDefault="00000000" w:rsidRPr="00000000" w14:paraId="00000096">
      <w:pPr>
        <w:spacing w:line="360" w:lineRule="auto"/>
        <w:jc w:val="both"/>
        <w:rPr>
          <w:sz w:val="28"/>
          <w:szCs w:val="28"/>
        </w:rPr>
      </w:pPr>
      <w:r w:rsidDel="00000000" w:rsidR="00000000" w:rsidRPr="00000000">
        <w:rPr>
          <w:rtl w:val="0"/>
        </w:rPr>
      </w:r>
    </w:p>
    <w:p w:rsidR="00000000" w:rsidDel="00000000" w:rsidP="00000000" w:rsidRDefault="00000000" w:rsidRPr="00000000" w14:paraId="00000097">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98">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99">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9A">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9B">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9C">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9D">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9E">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9F">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0">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1">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2">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3">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4">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5">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6">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7">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8">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9">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A">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B">
      <w:pPr>
        <w:spacing w:line="360" w:lineRule="auto"/>
        <w:jc w:val="center"/>
        <w:rPr>
          <w:b w:val="1"/>
          <w:sz w:val="28"/>
          <w:szCs w:val="28"/>
        </w:rPr>
      </w:pPr>
      <w:r w:rsidDel="00000000" w:rsidR="00000000" w:rsidRPr="00000000">
        <w:rPr>
          <w:b w:val="1"/>
          <w:sz w:val="28"/>
          <w:szCs w:val="28"/>
          <w:rtl w:val="0"/>
        </w:rPr>
        <w:t xml:space="preserve">АНОТАЦІЯ </w:t>
      </w:r>
    </w:p>
    <w:p w:rsidR="00000000" w:rsidDel="00000000" w:rsidP="00000000" w:rsidRDefault="00000000" w:rsidRPr="00000000" w14:paraId="000000AC">
      <w:pPr>
        <w:spacing w:line="360" w:lineRule="auto"/>
        <w:jc w:val="center"/>
        <w:rPr>
          <w:sz w:val="28"/>
          <w:szCs w:val="28"/>
        </w:rPr>
      </w:pPr>
      <w:r w:rsidDel="00000000" w:rsidR="00000000" w:rsidRPr="00000000">
        <w:rPr>
          <w:rtl w:val="0"/>
        </w:rPr>
      </w:r>
    </w:p>
    <w:p w:rsidR="00000000" w:rsidDel="00000000" w:rsidP="00000000" w:rsidRDefault="00000000" w:rsidRPr="00000000" w14:paraId="000000AD">
      <w:pPr>
        <w:spacing w:line="360" w:lineRule="auto"/>
        <w:jc w:val="center"/>
        <w:rPr>
          <w:b w:val="1"/>
          <w:sz w:val="28"/>
          <w:szCs w:val="28"/>
          <w:u w:val="single"/>
        </w:rPr>
      </w:pPr>
      <w:r w:rsidDel="00000000" w:rsidR="00000000" w:rsidRPr="00000000">
        <w:rPr>
          <w:b w:val="1"/>
          <w:sz w:val="28"/>
          <w:szCs w:val="28"/>
          <w:rtl w:val="0"/>
        </w:rPr>
        <w:t xml:space="preserve">Тема: «Клієнтозорієнтоване управління в готельному бізнесі»</w:t>
      </w:r>
      <w:r w:rsidDel="00000000" w:rsidR="00000000" w:rsidRPr="00000000">
        <w:rPr>
          <w:rtl w:val="0"/>
        </w:rPr>
      </w:r>
    </w:p>
    <w:p w:rsidR="00000000" w:rsidDel="00000000" w:rsidP="00000000" w:rsidRDefault="00000000" w:rsidRPr="00000000" w14:paraId="000000AE">
      <w:pPr>
        <w:spacing w:line="360" w:lineRule="auto"/>
        <w:jc w:val="center"/>
        <w:rPr>
          <w:sz w:val="28"/>
          <w:szCs w:val="28"/>
        </w:rPr>
      </w:pPr>
      <w:r w:rsidDel="00000000" w:rsidR="00000000" w:rsidRPr="00000000">
        <w:rPr>
          <w:sz w:val="28"/>
          <w:szCs w:val="28"/>
          <w:rtl w:val="0"/>
        </w:rPr>
        <w:t xml:space="preserve"> </w:t>
      </w:r>
    </w:p>
    <w:p w:rsidR="00000000" w:rsidDel="00000000" w:rsidP="00000000" w:rsidRDefault="00000000" w:rsidRPr="00000000" w14:paraId="000000AF">
      <w:pPr>
        <w:spacing w:line="360" w:lineRule="auto"/>
        <w:ind w:firstLine="708"/>
        <w:jc w:val="both"/>
        <w:rPr>
          <w:sz w:val="28"/>
          <w:szCs w:val="28"/>
        </w:rPr>
      </w:pPr>
      <w:r w:rsidDel="00000000" w:rsidR="00000000" w:rsidRPr="00000000">
        <w:rPr>
          <w:sz w:val="28"/>
          <w:szCs w:val="28"/>
          <w:rtl w:val="0"/>
        </w:rPr>
        <w:t xml:space="preserve">Робота містить: 61 сторінок комп’ютерного тексту, 10 таблиць, 9 рисунки, 31 літературних джерел.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0" w:firstLine="708.0000000000001"/>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даній роботі описано теоретичні засади клієнтозорієнтованого управління в готельному бізнесі , проаналізовано діяльність закладу готельного підприємства  ТОВ «Ведмежа гора», запропоновано напрями підвищення клієнтоорієнтованої діяльності готелю .</w:t>
      </w:r>
      <w:r w:rsidDel="00000000" w:rsidR="00000000" w:rsidRPr="00000000">
        <w:rPr>
          <w:rtl w:val="0"/>
        </w:rPr>
      </w:r>
    </w:p>
    <w:p w:rsidR="00000000" w:rsidDel="00000000" w:rsidP="00000000" w:rsidRDefault="00000000" w:rsidRPr="00000000" w14:paraId="000000B1">
      <w:pPr>
        <w:spacing w:line="360" w:lineRule="auto"/>
        <w:jc w:val="both"/>
        <w:rPr>
          <w:sz w:val="28"/>
          <w:szCs w:val="28"/>
        </w:rPr>
      </w:pPr>
      <w:r w:rsidDel="00000000" w:rsidR="00000000" w:rsidRPr="00000000">
        <w:rPr>
          <w:rtl w:val="0"/>
        </w:rPr>
      </w:r>
    </w:p>
    <w:p w:rsidR="00000000" w:rsidDel="00000000" w:rsidP="00000000" w:rsidRDefault="00000000" w:rsidRPr="00000000" w14:paraId="000000B2">
      <w:pPr>
        <w:spacing w:line="360" w:lineRule="auto"/>
        <w:ind w:firstLine="708"/>
        <w:jc w:val="both"/>
        <w:rPr>
          <w:i w:val="1"/>
          <w:sz w:val="28"/>
          <w:szCs w:val="28"/>
        </w:rPr>
      </w:pPr>
      <w:r w:rsidDel="00000000" w:rsidR="00000000" w:rsidRPr="00000000">
        <w:rPr>
          <w:i w:val="1"/>
          <w:sz w:val="28"/>
          <w:szCs w:val="28"/>
          <w:rtl w:val="0"/>
        </w:rPr>
        <w:t xml:space="preserve">Ключові слова: готель, клієнтозорієнтоване управління, підвищення ,розвиток, клієнти .</w:t>
      </w:r>
    </w:p>
    <w:p w:rsidR="00000000" w:rsidDel="00000000" w:rsidP="00000000" w:rsidRDefault="00000000" w:rsidRPr="00000000" w14:paraId="000000B3">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B4">
      <w:pPr>
        <w:spacing w:line="360" w:lineRule="auto"/>
        <w:jc w:val="center"/>
        <w:rPr>
          <w:b w:val="1"/>
          <w:sz w:val="28"/>
          <w:szCs w:val="28"/>
        </w:rPr>
      </w:pPr>
      <w:r w:rsidDel="00000000" w:rsidR="00000000" w:rsidRPr="00000000">
        <w:rPr>
          <w:b w:val="1"/>
          <w:sz w:val="28"/>
          <w:szCs w:val="28"/>
          <w:rtl w:val="0"/>
        </w:rPr>
        <w:t xml:space="preserve">ABSTRACT</w:t>
      </w:r>
    </w:p>
    <w:p w:rsidR="00000000" w:rsidDel="00000000" w:rsidP="00000000" w:rsidRDefault="00000000" w:rsidRPr="00000000" w14:paraId="000000B5">
      <w:pPr>
        <w:spacing w:line="360" w:lineRule="auto"/>
        <w:jc w:val="both"/>
        <w:rPr>
          <w:sz w:val="28"/>
          <w:szCs w:val="28"/>
        </w:rPr>
      </w:pPr>
      <w:r w:rsidDel="00000000" w:rsidR="00000000" w:rsidRPr="00000000">
        <w:rPr>
          <w:rtl w:val="0"/>
        </w:rPr>
      </w:r>
    </w:p>
    <w:p w:rsidR="00000000" w:rsidDel="00000000" w:rsidP="00000000" w:rsidRDefault="00000000" w:rsidRPr="00000000" w14:paraId="000000B6">
      <w:pPr>
        <w:spacing w:line="360" w:lineRule="auto"/>
        <w:jc w:val="center"/>
        <w:rPr>
          <w:b w:val="1"/>
          <w:sz w:val="28"/>
          <w:szCs w:val="28"/>
        </w:rPr>
      </w:pPr>
      <w:r w:rsidDel="00000000" w:rsidR="00000000" w:rsidRPr="00000000">
        <w:rPr>
          <w:b w:val="1"/>
          <w:sz w:val="28"/>
          <w:szCs w:val="28"/>
          <w:rtl w:val="0"/>
        </w:rPr>
        <w:t xml:space="preserve">Topic: «</w:t>
      </w:r>
      <w:r w:rsidDel="00000000" w:rsidR="00000000" w:rsidRPr="00000000">
        <w:rPr>
          <w:color w:val="000000"/>
          <w:sz w:val="28"/>
          <w:szCs w:val="28"/>
          <w:highlight w:val="white"/>
          <w:rtl w:val="0"/>
        </w:rPr>
        <w:t xml:space="preserve">Customer-oriented management in the hotel business</w:t>
      </w:r>
      <w:r w:rsidDel="00000000" w:rsidR="00000000" w:rsidRPr="00000000">
        <w:rPr>
          <w:b w:val="1"/>
          <w:sz w:val="28"/>
          <w:szCs w:val="28"/>
          <w:rtl w:val="0"/>
        </w:rPr>
        <w:t xml:space="preserve">»</w:t>
      </w:r>
    </w:p>
    <w:p w:rsidR="00000000" w:rsidDel="00000000" w:rsidP="00000000" w:rsidRDefault="00000000" w:rsidRPr="00000000" w14:paraId="000000B7">
      <w:pPr>
        <w:spacing w:line="360" w:lineRule="auto"/>
        <w:jc w:val="both"/>
        <w:rPr>
          <w:sz w:val="28"/>
          <w:szCs w:val="28"/>
        </w:rPr>
      </w:pPr>
      <w:r w:rsidDel="00000000" w:rsidR="00000000" w:rsidRPr="00000000">
        <w:rPr>
          <w:rtl w:val="0"/>
        </w:rPr>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work contains: 61 pages of computer text, 10 tables, 9 figures, 31 references.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br w:type="textWrapping"/>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This paper describes the theoretical foundations of customer-oriented management in the hotel business, analyzes the activities of the hotel enterprise LLC "Vedmezha Gora", suggests ways to improve the customer-oriented activities of the hotel.</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br w:type="textWrapping"/>
        <w:br w:type="textWrapping"/>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Keywords: hotel, customer-oriented management, improvement, development, customers.</w:t>
      </w:r>
      <w:r w:rsidDel="00000000" w:rsidR="00000000" w:rsidRPr="00000000">
        <w:rPr>
          <w:rtl w:val="0"/>
        </w:rPr>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C1">
      <w:pPr>
        <w:pStyle w:val="Heading1"/>
        <w:spacing w:before="232" w:lineRule="auto"/>
        <w:ind w:firstLine="425"/>
        <w:rPr/>
      </w:pPr>
      <w:r w:rsidDel="00000000" w:rsidR="00000000" w:rsidRPr="00000000">
        <w:rPr>
          <w:rtl w:val="0"/>
        </w:rPr>
        <w:t xml:space="preserve">ЗМІСТ</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204"/>
        </w:tabs>
        <w:spacing w:after="0" w:before="161" w:line="240" w:lineRule="auto"/>
        <w:ind w:left="0" w:right="31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tab/>
        <w:t xml:space="preserve">2</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204"/>
        </w:tabs>
        <w:spacing w:after="0" w:before="161" w:line="240" w:lineRule="auto"/>
        <w:ind w:left="0" w:right="31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КЛІЄНТОЗОРІЄНТОВАНЕ УПРАВЛІННЯ В ГОТЕЛЬНОМУ БІЗНЕСІ</w:t>
        <w:tab/>
        <w:t xml:space="preserve">6</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25"/>
        </w:tabs>
        <w:spacing w:after="0" w:before="161" w:line="360" w:lineRule="auto"/>
        <w:ind w:left="221" w:right="53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Сутність клієнтозорієнтованого менеджменту як концепції управління в готельній індустрії</w:t>
        <w:tab/>
        <w:t xml:space="preserve">6</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286"/>
        </w:tabs>
        <w:spacing w:after="0" w:before="0" w:line="240" w:lineRule="auto"/>
        <w:ind w:left="22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Концептуальні засади управління клієнт-орієнтованістю готелю</w:t>
        <w:tab/>
        <w:t xml:space="preserve">14</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286"/>
        </w:tabs>
        <w:spacing w:after="0" w:before="3" w:line="240" w:lineRule="auto"/>
        <w:ind w:left="221" w:right="53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Глобальні виклики та передумови формування клієнтозорієнтованого сервісу в готельній індустрії</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286"/>
        </w:tabs>
        <w:spacing w:after="0" w:before="3" w:line="240" w:lineRule="auto"/>
        <w:ind w:left="221" w:right="53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67"/>
          <w:tab w:val="left" w:leader="none" w:pos="2486"/>
          <w:tab w:val="left" w:leader="none" w:pos="5239"/>
          <w:tab w:val="left" w:leader="none" w:pos="6073"/>
          <w:tab w:val="left" w:leader="none" w:pos="8020"/>
          <w:tab w:val="left" w:leader="none" w:pos="9286"/>
        </w:tabs>
        <w:spacing w:after="0" w:before="77" w:line="360" w:lineRule="auto"/>
        <w:ind w:left="0" w:right="53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ІІ.</w:t>
        <w:tab/>
        <w:t xml:space="preserve">АНАЛІЗ</w:t>
        <w:tab/>
        <w:t xml:space="preserve">ОСОБЛИВОСТЕЙ</w:t>
        <w:tab/>
        <w:t xml:space="preserve">ТА</w:t>
        <w:tab/>
        <w:t xml:space="preserve">ПРАКТИКИ</w:t>
        <w:tab/>
        <w:t xml:space="preserve">РЕАЛІЗАЦІЇ КЛІЄНТОЗОРІЄНТОВАНОГО ПІДХОДУ</w:t>
        <w:tab/>
        <w:tab/>
        <w:tab/>
        <w:tab/>
        <w:t xml:space="preserve">31</w:t>
      </w:r>
    </w:p>
    <w:p w:rsidR="00000000" w:rsidDel="00000000" w:rsidP="00000000" w:rsidRDefault="00000000" w:rsidRPr="00000000" w14:paraId="000000C9">
      <w:pPr>
        <w:keepNext w:val="0"/>
        <w:keepLines w:val="0"/>
        <w:pageBreakBefore w:val="0"/>
        <w:widowControl w:val="0"/>
        <w:numPr>
          <w:ilvl w:val="1"/>
          <w:numId w:val="17"/>
        </w:numPr>
        <w:pBdr>
          <w:top w:space="0" w:sz="0" w:val="nil"/>
          <w:left w:space="0" w:sz="0" w:val="nil"/>
          <w:bottom w:space="0" w:sz="0" w:val="nil"/>
          <w:right w:space="0" w:sz="0" w:val="nil"/>
          <w:between w:space="0" w:sz="0" w:val="nil"/>
        </w:pBdr>
        <w:shd w:fill="auto" w:val="clear"/>
        <w:tabs>
          <w:tab w:val="left" w:leader="none" w:pos="641"/>
          <w:tab w:val="left" w:leader="none" w:pos="9286"/>
        </w:tabs>
        <w:spacing w:after="0" w:before="0" w:line="240" w:lineRule="auto"/>
        <w:ind w:left="64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Загальна характеристика клієнтозорієтованої діяльності готелю</w:t>
        <w:tab/>
        <w:t xml:space="preserve">31</w:t>
      </w:r>
    </w:p>
    <w:p w:rsidR="00000000" w:rsidDel="00000000" w:rsidP="00000000" w:rsidRDefault="00000000" w:rsidRPr="00000000" w14:paraId="000000CA">
      <w:pPr>
        <w:keepNext w:val="0"/>
        <w:keepLines w:val="0"/>
        <w:pageBreakBefore w:val="0"/>
        <w:widowControl w:val="0"/>
        <w:numPr>
          <w:ilvl w:val="1"/>
          <w:numId w:val="17"/>
        </w:numPr>
        <w:pBdr>
          <w:top w:space="0" w:sz="0" w:val="nil"/>
          <w:left w:space="0" w:sz="0" w:val="nil"/>
          <w:bottom w:space="0" w:sz="0" w:val="nil"/>
          <w:right w:space="0" w:sz="0" w:val="nil"/>
          <w:between w:space="0" w:sz="0" w:val="nil"/>
        </w:pBdr>
        <w:shd w:fill="auto" w:val="clear"/>
        <w:tabs>
          <w:tab w:val="left" w:leader="none" w:pos="641"/>
          <w:tab w:val="left" w:leader="none" w:pos="9286"/>
        </w:tabs>
        <w:spacing w:after="0" w:before="161" w:line="240" w:lineRule="auto"/>
        <w:ind w:left="64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Фінансовий стан готелю, вплив факторів клієнтозорієнтованості</w:t>
        <w:tab/>
        <w:t xml:space="preserve">38</w:t>
      </w:r>
    </w:p>
    <w:p w:rsidR="00000000" w:rsidDel="00000000" w:rsidP="00000000" w:rsidRDefault="00000000" w:rsidRPr="00000000" w14:paraId="000000CB">
      <w:pPr>
        <w:keepNext w:val="0"/>
        <w:keepLines w:val="0"/>
        <w:pageBreakBefore w:val="0"/>
        <w:widowControl w:val="0"/>
        <w:numPr>
          <w:ilvl w:val="1"/>
          <w:numId w:val="17"/>
        </w:numPr>
        <w:pBdr>
          <w:top w:space="0" w:sz="0" w:val="nil"/>
          <w:left w:space="0" w:sz="0" w:val="nil"/>
          <w:bottom w:space="0" w:sz="0" w:val="nil"/>
          <w:right w:space="0" w:sz="0" w:val="nil"/>
          <w:between w:space="0" w:sz="0" w:val="nil"/>
        </w:pBdr>
        <w:shd w:fill="auto" w:val="clear"/>
        <w:tabs>
          <w:tab w:val="left" w:leader="none" w:pos="641"/>
          <w:tab w:val="left" w:leader="none" w:pos="9286"/>
        </w:tabs>
        <w:spacing w:after="0" w:before="161" w:line="240" w:lineRule="auto"/>
        <w:ind w:left="64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клєнтозорієнтованості персоналу готелю</w:t>
        <w:tab/>
        <w:t xml:space="preserve">44</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286"/>
        </w:tabs>
        <w:spacing w:after="0" w:before="160" w:line="360" w:lineRule="auto"/>
        <w:ind w:left="221" w:right="528"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ІІІ. ШЛЯХИ ВДОСКОНАЛЕННЯ КЛІЄНТОЗОРІЄНТОВАНОСТІ В ГОТЕЛЬНОМУ БІЗНЕСІ</w:t>
        <w:tab/>
        <w:t xml:space="preserve">49</w:t>
      </w:r>
    </w:p>
    <w:p w:rsidR="00000000" w:rsidDel="00000000" w:rsidP="00000000" w:rsidRDefault="00000000" w:rsidRPr="00000000" w14:paraId="000000CD">
      <w:pPr>
        <w:keepNext w:val="0"/>
        <w:keepLines w:val="0"/>
        <w:pageBreakBefore w:val="0"/>
        <w:widowControl w:val="0"/>
        <w:numPr>
          <w:ilvl w:val="1"/>
          <w:numId w:val="16"/>
        </w:numPr>
        <w:pBdr>
          <w:top w:space="0" w:sz="0" w:val="nil"/>
          <w:left w:space="0" w:sz="0" w:val="nil"/>
          <w:bottom w:space="0" w:sz="0" w:val="nil"/>
          <w:right w:space="0" w:sz="0" w:val="nil"/>
          <w:between w:space="0" w:sz="0" w:val="nil"/>
        </w:pBdr>
        <w:shd w:fill="auto" w:val="clear"/>
        <w:tabs>
          <w:tab w:val="left" w:leader="none" w:pos="711"/>
          <w:tab w:val="left" w:leader="none" w:pos="9286"/>
        </w:tabs>
        <w:spacing w:after="0" w:before="0" w:line="240" w:lineRule="auto"/>
        <w:ind w:left="710" w:right="0" w:hanging="49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Напрями підвищення клієнтозорієнтованої діяльності готелю</w:t>
        <w:tab/>
        <w:t xml:space="preserve">49</w:t>
      </w:r>
    </w:p>
    <w:p w:rsidR="00000000" w:rsidDel="00000000" w:rsidP="00000000" w:rsidRDefault="00000000" w:rsidRPr="00000000" w14:paraId="000000CE">
      <w:pPr>
        <w:keepNext w:val="0"/>
        <w:keepLines w:val="0"/>
        <w:pageBreakBefore w:val="0"/>
        <w:widowControl w:val="0"/>
        <w:numPr>
          <w:ilvl w:val="1"/>
          <w:numId w:val="16"/>
        </w:numPr>
        <w:pBdr>
          <w:top w:space="0" w:sz="0" w:val="nil"/>
          <w:left w:space="0" w:sz="0" w:val="nil"/>
          <w:bottom w:space="0" w:sz="0" w:val="nil"/>
          <w:right w:space="0" w:sz="0" w:val="nil"/>
          <w:between w:space="0" w:sz="0" w:val="nil"/>
        </w:pBdr>
        <w:shd w:fill="auto" w:val="clear"/>
        <w:tabs>
          <w:tab w:val="left" w:leader="none" w:pos="711"/>
          <w:tab w:val="left" w:leader="none" w:pos="9286"/>
        </w:tabs>
        <w:spacing w:after="0" w:before="161" w:line="240" w:lineRule="auto"/>
        <w:ind w:left="710" w:right="0" w:hanging="49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Системи забезпечення клієнт-орієнтованості сервісу готелю</w:t>
        <w:tab/>
        <w:t xml:space="preserve">53</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286"/>
        </w:tabs>
        <w:spacing w:after="0" w:before="161" w:line="240" w:lineRule="auto"/>
        <w:ind w:left="22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ВИСНОВОК</w:t>
        <w:tab/>
        <w:t xml:space="preserve">57</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286"/>
        </w:tabs>
        <w:spacing w:after="0" w:before="3" w:line="240" w:lineRule="auto"/>
        <w:ind w:left="0" w:right="53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sectPr>
          <w:footerReference r:id="rId9" w:type="default"/>
          <w:type w:val="nextPage"/>
          <w:pgSz w:h="16840" w:w="11910" w:orient="portrait"/>
          <w:pgMar w:bottom="1160" w:top="1140" w:left="1480" w:right="340" w:header="0" w:footer="963"/>
          <w:pgNumType w:start="1"/>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ВИКОРИСТАНИХ ДЖЕРЕЛ                                                                61</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286"/>
        </w:tabs>
        <w:spacing w:after="0" w:before="161"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tl w:val="0"/>
        </w:rPr>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240" w:lineRule="auto"/>
        <w:ind w:left="4320" w:right="726"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9"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Актуальність. Клієнти – основна компетенція будь-якого бізнесу, особливо в сфері послуг. Клієнт орієнтація включає такі фактори, як вартість продукту, якість, ціна, сервіс, додаткові послуги, процес обслуговування, персонал, продуктивність і якість обслуговування клієнтів. Операції готелів і ресторанів повинні бути спрямовані на задоволення потреб клієнтів. Тому важливо оцінювати потреби клієнтів, розвивати з ними стосунки та знаходити ефективні способи піклуватися про них. Просування клієнтів є важливим інструментом залучення та утримання нових лояльних клієнтів, що забезпечує успіх діяльності готелів і ресторанів.</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Компанія повинна бути орієнтована на клієнта з самого початку розробки своїх продуктів і послуг і надавати підтримку та зворотній зв’язок навіть після того, як відвідувач придбав продукт або скористався послугою.</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Готельно-ресторанна індустрія традиційно відноситься до сфери послуг, тому комунікаційні процеси відбуваються в залежності від виду обслуговування, з акцентом на якість обслуговування клієнтів. В умовах сучасних викликів перехід від так званих принципів клієнтозорієнтованостіієнтованості до комплексного підходу до створення конкурентних переваг шляхом впровадження клієнтоорієнтованої системи управління обслуговуванням у готельно-ресторанному бізнесіодарстві.</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сучасних умовах ринку розміщення стійка конкурентна перевага повинна полягати в отриманні різниці цінності для споживача в порівнянні з конкурентом шляхом формулювання заходів, спрямованих на підвищення якості обслуговування та іміджу компанії, а також зміцнення її власного бренду і поставити його на ринок.</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Жорстка конкуренція між компаніями сфери громадського харчування спонукає до необхідності пошуку ефективних стратегій і способів створення конкурентних переваг, які дозволять їм більш чітко позиціонувати себе на ринку туристичних і готельних послуг.</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Помилкою багатьох керівників готельних компаній останніх років було бажання підвищити фінансові показники і доходи компанії, збільшити місткість готелю, тобто, ліжко-місця. Бажаючих зупинитися в готелі було більш ніж достатньо. Не було стимулу підвищувати рівень сервісу в готельному бізнес лідерстві і жоден готель не пустував. Керівництво не вважало гостя таким. Уряд не намагався розширити спектр послуг, оскільки через брак місць у готелі у клієнта не було варіантів. Тому в готельному секторі не було розвитку: сервіс був на дуже низькому рівні, клієнт залишався позаду. Зараз все інакше, в умовах конкуренції виживуть тільки компанії, які розуміють своїх клієнтів. Гостей можуть залучити лише низькі ціни на готельні номери.</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Погане обслуговування отримує більше відгуків, ніж хороше обслуговування. Коли з клієнтами погано ставляться, вони, швидше за все, повідомлять про інцидент, ніж про гарне обслуговування.</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показали, що якщо людина отримує гарне обслуговування, вона розкаже про це п’ятьом людям. Якщо хтось має негативний досвід, десять людей про це повідомлять. Позитивний відгук складніше поширювати, кілька негативних елементів можуть зіпсувати багато позитивних.</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Весь персонал готелю – менеджер по реєстрації та сервер їдальні, співробітники служби безпеки та економка - повинні стежити за тим, щоб гість залишав готель задоволеним. Їх ставлення, поведінка і готовність виконати всі розумні побажання гостя складають загальний імідж готелю.</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Клієнтоорієнтованість в готелі вивчали безліч дослідників, наприклад А. Андрущенко, Т. В. Бигар, Л.А. Бовш розглядали клієнтоорієнтований підхід як основу систему управління підприємством; Б. Верхола, В. О. Ковалевський, В. Лошкова визначили основні засади управління конкурентоспроможністю підприємств в сучасних умовах; М.І. Бичуля, О.В. В’ялець, О.І. Зайцева, В.О. Ковалевський проаналізували формування клієнтоорієнтованого підходу в управлінні діяльністю підприємства; В. Коба,</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Р.Б. Кожухівська, І. Поліщук розглядали реалізацію клієнтоорієнтованого підходу в діяльності готельних підприємств.</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958"/>
          <w:tab w:val="left" w:leader="none" w:pos="2318"/>
          <w:tab w:val="left" w:leader="none" w:pos="2658"/>
          <w:tab w:val="left" w:leader="none" w:pos="3974"/>
          <w:tab w:val="left" w:leader="none" w:pos="4925"/>
          <w:tab w:val="left" w:leader="none" w:pos="6806"/>
          <w:tab w:val="left" w:leader="none" w:pos="8339"/>
        </w:tabs>
        <w:spacing w:after="0" w:before="0" w:line="360" w:lineRule="auto"/>
        <w:ind w:left="221" w:right="524" w:firstLine="705"/>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Об’єкт</w:t>
        <w:tab/>
        <w:t xml:space="preserve">–</w:t>
        <w:tab/>
        <w:t xml:space="preserve">є</w:t>
        <w:tab/>
        <w:t xml:space="preserve">вивчення</w:t>
        <w:tab/>
        <w:t xml:space="preserve">клієнтозорієнтованого</w:t>
        <w:tab/>
        <w:t xml:space="preserve">управління</w:t>
        <w:tab/>
        <w:t xml:space="preserve">готельним бізнесом.</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Предмет – клієнтозорієнтоване управління готельним бізнесом.</w:t>
      </w:r>
    </w:p>
    <w:p w:rsidR="00000000" w:rsidDel="00000000" w:rsidP="00000000" w:rsidRDefault="00000000" w:rsidRPr="00000000" w14:paraId="000000E1">
      <w:pPr>
        <w:tabs>
          <w:tab w:val="left" w:leader="none" w:pos="1795"/>
          <w:tab w:val="left" w:leader="none" w:pos="2170"/>
          <w:tab w:val="left" w:leader="none" w:pos="2552"/>
          <w:tab w:val="left" w:leader="none" w:pos="4529"/>
          <w:tab w:val="left" w:leader="none" w:pos="6642"/>
        </w:tabs>
        <w:spacing w:before="161" w:line="360" w:lineRule="auto"/>
        <w:ind w:left="221" w:right="531" w:firstLine="705"/>
        <w:rPr>
          <w:sz w:val="32"/>
          <w:szCs w:val="32"/>
        </w:rPr>
      </w:pPr>
      <w:r w:rsidDel="00000000" w:rsidR="00000000" w:rsidRPr="00000000">
        <w:rPr>
          <w:sz w:val="28"/>
          <w:szCs w:val="28"/>
          <w:rtl w:val="0"/>
        </w:rPr>
        <w:t xml:space="preserve">Мета</w:t>
        <w:tab/>
        <w:t xml:space="preserve">–</w:t>
        <w:tab/>
      </w:r>
      <w:r w:rsidDel="00000000" w:rsidR="00000000" w:rsidRPr="00000000">
        <w:rPr>
          <w:sz w:val="32"/>
          <w:szCs w:val="32"/>
          <w:rtl w:val="0"/>
        </w:rPr>
        <w:t xml:space="preserve">є</w:t>
        <w:tab/>
        <w:t xml:space="preserve">дослідження</w:t>
        <w:tab/>
        <w:t xml:space="preserve">особливостей</w:t>
        <w:tab/>
        <w:t xml:space="preserve">клієнтозорієнтованого  управління в готельній індустрії.</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Завдання:</w:t>
      </w:r>
    </w:p>
    <w:p w:rsidR="00000000" w:rsidDel="00000000" w:rsidP="00000000" w:rsidRDefault="00000000" w:rsidRPr="00000000" w14:paraId="000000E3">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730"/>
          <w:tab w:val="left" w:leader="none" w:pos="1731"/>
          <w:tab w:val="left" w:leader="none" w:pos="3597"/>
          <w:tab w:val="left" w:leader="none" w:pos="5368"/>
          <w:tab w:val="left" w:leader="none" w:pos="7443"/>
          <w:tab w:val="left" w:leader="none" w:pos="8303"/>
        </w:tabs>
        <w:spacing w:after="0" w:before="161"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w:t>
        <w:tab/>
        <w:t xml:space="preserve">сервісний</w:t>
        <w:tab/>
        <w:t xml:space="preserve">менеджмент</w:t>
        <w:tab/>
        <w:t xml:space="preserve">як</w:t>
        <w:tab/>
        <w:t xml:space="preserve">концепцію клієнтоорієнтованого управління в готельній індустрії.</w:t>
      </w:r>
    </w:p>
    <w:p w:rsidR="00000000" w:rsidDel="00000000" w:rsidP="00000000" w:rsidRDefault="00000000" w:rsidRPr="00000000" w14:paraId="000000E4">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266"/>
        </w:tabs>
        <w:spacing w:after="0" w:before="0" w:line="360" w:lineRule="auto"/>
        <w:ind w:left="221" w:right="53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Розглянути концептуальні засади управління клієнт-орієнтованістю готелю.</w:t>
      </w:r>
    </w:p>
    <w:p w:rsidR="00000000" w:rsidDel="00000000" w:rsidP="00000000" w:rsidRDefault="00000000" w:rsidRPr="00000000" w14:paraId="000000E5">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475"/>
          <w:tab w:val="left" w:leader="none" w:pos="1476"/>
          <w:tab w:val="left" w:leader="none" w:pos="2955"/>
          <w:tab w:val="left" w:leader="none" w:pos="4439"/>
          <w:tab w:val="left" w:leader="none" w:pos="5772"/>
          <w:tab w:val="left" w:leader="none" w:pos="6362"/>
          <w:tab w:val="left" w:leader="none" w:pos="8114"/>
        </w:tabs>
        <w:spacing w:after="0" w:before="0" w:line="360" w:lineRule="auto"/>
        <w:ind w:left="221" w:right="528"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З’ясувати</w:t>
        <w:tab/>
        <w:t xml:space="preserve">глобальні</w:t>
        <w:tab/>
        <w:t xml:space="preserve">виклики</w:t>
        <w:tab/>
        <w:t xml:space="preserve">та</w:t>
        <w:tab/>
        <w:t xml:space="preserve">передумови</w:t>
        <w:tab/>
        <w:t xml:space="preserve">формування клієнторієнтованого сервісу в готельній індустрії</w:t>
      </w:r>
    </w:p>
    <w:p w:rsidR="00000000" w:rsidDel="00000000" w:rsidP="00000000" w:rsidRDefault="00000000" w:rsidRPr="00000000" w14:paraId="000000E6">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670"/>
          <w:tab w:val="left" w:leader="none" w:pos="1671"/>
          <w:tab w:val="left" w:leader="none" w:pos="4067"/>
          <w:tab w:val="left" w:leader="none" w:pos="6024"/>
          <w:tab w:val="left" w:leader="none" w:pos="6794"/>
          <w:tab w:val="left" w:leader="none" w:pos="8418"/>
        </w:tabs>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w:t>
        <w:tab/>
        <w:t xml:space="preserve">особливості</w:t>
        <w:tab/>
        <w:t xml:space="preserve">та</w:t>
        <w:tab/>
        <w:t xml:space="preserve">практики</w:t>
        <w:tab/>
        <w:t xml:space="preserve">реалізації клієнтоорієнтованого підходу в готелі.</w:t>
      </w:r>
    </w:p>
    <w:p w:rsidR="00000000" w:rsidDel="00000000" w:rsidP="00000000" w:rsidRDefault="00000000" w:rsidRPr="00000000" w14:paraId="000000E7">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236"/>
        </w:tabs>
        <w:spacing w:after="0" w:before="0" w:line="360" w:lineRule="auto"/>
        <w:ind w:left="221" w:right="53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особливості управління клієнтським досвідом у закладах готельної індустрії.</w:t>
      </w:r>
    </w:p>
    <w:p w:rsidR="00000000" w:rsidDel="00000000" w:rsidP="00000000" w:rsidRDefault="00000000" w:rsidRPr="00000000" w14:paraId="000000E8">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355"/>
          <w:tab w:val="left" w:leader="none" w:pos="1356"/>
          <w:tab w:val="left" w:leader="none" w:pos="2905"/>
          <w:tab w:val="left" w:leader="none" w:pos="4096"/>
          <w:tab w:val="left" w:leader="none" w:pos="5888"/>
          <w:tab w:val="left" w:leader="none" w:pos="8706"/>
        </w:tabs>
        <w:spacing w:after="0" w:before="0" w:line="360" w:lineRule="auto"/>
        <w:ind w:left="221" w:right="528"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Розглянути</w:t>
        <w:tab/>
        <w:t xml:space="preserve">системи</w:t>
        <w:tab/>
        <w:t xml:space="preserve">забезпечення</w:t>
        <w:tab/>
        <w:t xml:space="preserve">клієнт-орієнтованості</w:t>
        <w:tab/>
        <w:t xml:space="preserve">сервісу готелю.</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 дослідження: аналіз, синтез та систематизація теоретичного матеріалу; аналіз бухгалтерських документів, анкетування, математична обробка анкет.</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Структура роботи: вступ, три розділи, висновок, список використаних джерел.</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першому розділі сервісний менеджмент розглядається як концепція клієтозорієнтованного управління в готельній індустрії, розглядаються концептуальні засади управління клієнт-орієнтованістю готелю, визначені глобальні виклики та передумови формування клієнторієнтованого сервісу в</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2"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готельній індустрії; в другому розділі проведений аналіз особливостей та практики реалізації клієнтоорієнтованого підходу в готелі; в третьому розділі наведені шляхи вдосконалення клієнтозорієнтації в готельному бізнесі.</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240" w:lineRule="auto"/>
        <w:ind w:left="60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КЛІЄНТОЗОРІЄНТОВАНЕ УПРАВЛІННЯ В ГОТЕЛЬНОМУ БІЗНЕСІ</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615"/>
          <w:tab w:val="left" w:leader="none" w:pos="2999"/>
          <w:tab w:val="left" w:leader="none" w:pos="5896"/>
          <w:tab w:val="left" w:leader="none" w:pos="7838"/>
          <w:tab w:val="left" w:leader="none" w:pos="8428"/>
        </w:tabs>
        <w:spacing w:after="0" w:before="0" w:line="360" w:lineRule="auto"/>
        <w:ind w:left="221" w:right="529" w:firstLine="705"/>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w:t>
        <w:tab/>
        <w:t xml:space="preserve">Сутність</w:t>
        <w:tab/>
        <w:t xml:space="preserve">клієнтозорієнтованого</w:t>
        <w:tab/>
        <w:t xml:space="preserve">менеджменту</w:t>
        <w:tab/>
        <w:t xml:space="preserve">як</w:t>
        <w:tab/>
        <w:t xml:space="preserve">концепції управління в готельній індустрії</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Готельне підприємство функціонує за законами розвитку економіки послуг, але його основною характеристикою є забезпечення певної цінності на ринку в поєднанні відповідних продуктів і послуг, оцінюється його корисність. через процес споживання цих матеріалів і послуг.</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Управління послугами як управлінська категорія увійшло в науковий рух наприкінці 20 століття, вперше у Швеції та Великобританії. Класиками цього методу вважаються К. Альбрехт [4] і Р. Норман [15]. Управління послугами розуміється як загальний організаційний підхід, який встановлює якість послуги, яку споживач бачить як керівний принцип у діяльності компанії [4].</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Черниш розглядає сервісний менеджмент як філософію менеджменту, метою якої є максимально задовольнити унікальні потреби конкретного клієнта шляхом надання «сервісного продукту (незалежної послуги або системи, що поєднує апаратний продукт). і супутні послуги), яка визначається якістю, оціненою споживачем» [20].</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Філософія сервісного менеджменту базується на принципах задоволення не тільки потреб клієнтів, а й інших зацікавлених сторін. сторони (власники, працівники, менеджери та ін.) Крім того, передбачається створення в організації можливостей і умов для виробництва такого сервісного продукту: персонал, матеріальні ресурси, технології, ввічливість і участь персоналу, клієнтів, які надають послуги, забезпечують комфорт і зручність, свою совість, безпеку і надійність. Філософія управління послугами була сформована під впливом маркетингу, управління персоналом і операційного менеджменту.</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 Моргулець називає такі важливі умови для управління послугами: командна робота та наявність сильної культури обслуговування, навички командної роботи та співпраці, довгострокова орієнтація; споживацтво; можливість забезпечити якість послуги [13].</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концепції управління послугами продукт розглядається не тільки як набір його основних ознак, але і як набір очікуваних послуг, індивідуалізованих виходячи з побажань конкретного клієнта, який робить пропозицію індивіду. Продукт і послуга лише поєднуються в єдине ціле, їх оформлення залежить від побажань споживача, а функціонування додаткових послуг дозволяє створити індивідуальну пропозицію для певної групи споживачів. У такій ситуації стратегічним фокусом організації стає клієнт, а це означає, що всі бізнес-процеси компанії орієнтовані на клієнта.</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точки зору управління послугами, продукт повинен відповідати таким вимогам: потребам і бажанням клієнтів; його склад повинен бути чітко визначений і виміряний для контролю якості (показники, спосіб їх вимірювання); контроль (здатність впливати на результати); відповідати очікуванням клієнтів. Інструментами управління послугами в даному випадку є: спостережні моделі для вивчення переваг споживачів і оцінки якості послуг; методи стандартизації якості продукції та системи стимулювання персоналу.</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9"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Гості мають відносно високі стандарти готельного обслуговування. Всі процеси повинні проходити швидко, а завдання вирішуватися в короткі терміни. Високий і стабільний сервіс необхідний для функціонування сучасного готелю, що вимагає розробки планів обслуговування, впровадження нових правил обслуговування та розвитку комплексної системи обслуговування.</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розрізняти управління якістю послуг і управління послугами. Управління якістю послуг є важливою та дуже важливою частиною управління послугами, яке базується на чітко контрольованих практиках роботи та центрах відповідальності за послуги.</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31"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Центри відповідальності сервісу - це основні напрямки: маркетинг і просування, персонал і система управління. З огляду на це, основні процеси управління послугами такі:</w:t>
      </w:r>
    </w:p>
    <w:p w:rsidR="00000000" w:rsidDel="00000000" w:rsidP="00000000" w:rsidRDefault="00000000" w:rsidRPr="00000000" w14:paraId="000000FC">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0" w:line="360" w:lineRule="auto"/>
        <w:ind w:left="221" w:right="53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стандартизація послуг, включаючи створення стандартів за принципом врахування думок основних зацікавлених сторін: клієнтів, співробітників та інтересів організації;</w:t>
      </w:r>
    </w:p>
    <w:p w:rsidR="00000000" w:rsidDel="00000000" w:rsidP="00000000" w:rsidRDefault="00000000" w:rsidRPr="00000000" w14:paraId="000000FD">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345"/>
        </w:tabs>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якості послуг, процесу обслуговування, включаючи координацію методів оцінки та контролю, якісні та кількісні вимірювання, системи вирішення скарг;</w:t>
      </w:r>
    </w:p>
    <w:p w:rsidR="00000000" w:rsidDel="00000000" w:rsidP="00000000" w:rsidRDefault="00000000" w:rsidRPr="00000000" w14:paraId="000000FE">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210"/>
        </w:tabs>
        <w:spacing w:after="0" w:before="0" w:line="360" w:lineRule="auto"/>
        <w:ind w:left="221" w:right="53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 управління персоналом відповідно до сервісної політики організації;</w:t>
      </w:r>
    </w:p>
    <w:p w:rsidR="00000000" w:rsidDel="00000000" w:rsidP="00000000" w:rsidRDefault="00000000" w:rsidRPr="00000000" w14:paraId="000000FF">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255"/>
        </w:tabs>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маркетинг і зв'язки з громадськістю (PR), які безпосередньо створюють репутаційну стратегію готелю.</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Управління якістю є важливим з точки зору управління обслуговуванням і лежить в основі управління задоволеністю клієнтів. Це означає створення конкурентної переваги, і тому прибуток компанії досягається при більш тісній орієнтації на ринок, але економія в результаті зниження витрат може знизити задоволеність готельним продуктом.</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Найважливішим аспектом цієї діяльності є постійне вдосконалення сервісу, що дає можливість підтримувати високий рівень сервісу протягом тривалого періоду. Концепція сервісного менеджменту виникла з досвіду застосування його унікальних характеристик у практичній діяльності.</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Зміни зовнішнього середовища:</w:t>
      </w:r>
    </w:p>
    <w:p w:rsidR="00000000" w:rsidDel="00000000" w:rsidP="00000000" w:rsidRDefault="00000000" w:rsidRPr="00000000" w14:paraId="00000103">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конкуренції між суб'єктами ринку;</w:t>
      </w:r>
    </w:p>
    <w:p w:rsidR="00000000" w:rsidDel="00000000" w:rsidP="00000000" w:rsidRDefault="00000000" w:rsidRPr="00000000" w14:paraId="00000104">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210"/>
        </w:tabs>
        <w:spacing w:after="0" w:before="161" w:line="360" w:lineRule="auto"/>
        <w:ind w:left="221" w:right="532" w:firstLine="705"/>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швидке поширення організаційних інновацій, що призводить до імітації;</w:t>
      </w:r>
    </w:p>
    <w:p w:rsidR="00000000" w:rsidDel="00000000" w:rsidP="00000000" w:rsidRDefault="00000000" w:rsidRPr="00000000" w14:paraId="00000105">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0"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збільшення впливу споживачів на бізнес-процеси;</w:t>
      </w:r>
    </w:p>
    <w:p w:rsidR="00000000" w:rsidDel="00000000" w:rsidP="00000000" w:rsidRDefault="00000000" w:rsidRPr="00000000" w14:paraId="00000106">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160"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зростаючі потреби клієнтів.</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 w:line="360" w:lineRule="auto"/>
        <w:ind w:left="221" w:right="0" w:firstLine="705"/>
        <w:jc w:val="left"/>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Все це призвело до необхідності застосування процесного підходу в управлінні та побудови комплексної теорії та системи управління послугами.</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Особливістю організацій сфери послуг, у тому числі готельно-ресторанної діяльності, є те, що доходи безпосередньо залежать від глибокого розуміння та ефективного задоволення потреб та очікувань клієнтів. Готель, орієнтований на клієнта, надає гарантований сервіс, який точно ідентифікує клієнта та відповідає його потребам і вподобанням.</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даними ESS Net, єдиного підходу до класифікації готельних компаній у міжнародній готельній індустрії не існує [19]. Багато в чому це пов'язано з особливостями готельного ринку, відмінностями в соціально-екологічному та економічному розвитку, національними традиціями країн, особливостями законодавства, різними критеріями класифікації, стандартизації та класифікації засобів розміщення тощо.</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ефективного функціонування готельних підприємств в умовах глобалізації важливо, щоб різноманіття сервісних продуктів готельних організацій різних країн інтегрувалося системно та системно. Дослідження сучасних методів ідентифікації типів готельного бізнесу показало, що в різних країнах світу вони є добровільними (на основі класифікаційних стандартів, встановлених державними органами), прикладними або загальновживаним у системі класифікації.</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9"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відмінності в критеріях, покладених в основу класифікації готельних бізнес-одиниць у цих системах, усі вони відповідають стандартам класифікації готелів, прийнятим Всесвітньою туристичною організацією (UNWTO) [8].</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результаті порівняльного аналізу методів систематизації ознак і критеріїв ідентифікації готелів, які використовуються в національній та міжнародній практиці, особливо в країнах ЄС (зокрема в Ісландії та Норвегії), вдалося показати, що найважливішими характеристиками готелів є їх розподіл: рівень. комфорт; місцезнаходження; функціональне призначення та тривалість перебування; практичність; місткість приміщення; стандарти обслуговування та доступні послуги; власність; рівень цін; допомога споживачам готельних послуг. Серед показників, що виражають системність,</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7"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ознака комфортності є найважливішою в класифікації готелів. Вона використовується в більшості національних систем, але характеризується відмінностями в стандартах якості послуг у різних категоріях.</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Відокремлюючи сервісний менеджмент, ми підтримуємо теоретичну позицію О. Моргулета, ставлячи клієнта в центр міркувань розвитку бізнесу. Управління послугами базується на правилах процесу та інноваційному підході до забезпечення якості послуг, що, у свою чергу, діє як інструмент для створення позитивного досвіду клієнта та формування лояльності споживачів [14].</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11" w:firstLine="705"/>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Зміст управління послугами як організаційної функції можна визначити наступним чином:</w:t>
      </w:r>
    </w:p>
    <w:p w:rsidR="00000000" w:rsidDel="00000000" w:rsidP="00000000" w:rsidRDefault="00000000" w:rsidRPr="00000000" w14:paraId="00000110">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269"/>
          <w:tab w:val="left" w:leader="none" w:pos="1270"/>
          <w:tab w:val="left" w:leader="none" w:pos="2587"/>
          <w:tab w:val="left" w:leader="none" w:pos="3087"/>
          <w:tab w:val="left" w:leader="none" w:pos="4574"/>
          <w:tab w:val="left" w:leader="none" w:pos="5659"/>
          <w:tab w:val="left" w:leader="none" w:pos="7193"/>
          <w:tab w:val="left" w:leader="none" w:pos="7710"/>
        </w:tabs>
        <w:spacing w:after="0" w:before="0" w:line="360" w:lineRule="auto"/>
        <w:ind w:left="221" w:right="530" w:firstLine="705"/>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w:t>
        <w:tab/>
        <w:t xml:space="preserve">та</w:t>
        <w:tab/>
        <w:t xml:space="preserve">прийняття</w:t>
        <w:tab/>
        <w:t xml:space="preserve">рішень</w:t>
        <w:tab/>
        <w:t xml:space="preserve">відповідно</w:t>
        <w:tab/>
        <w:t xml:space="preserve">до</w:t>
        <w:tab/>
        <w:t xml:space="preserve">представленого принципу;</w:t>
      </w:r>
    </w:p>
    <w:p w:rsidR="00000000" w:rsidDel="00000000" w:rsidP="00000000" w:rsidRDefault="00000000" w:rsidRPr="00000000" w14:paraId="00000111">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0"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забезпечують внутрішню координацію діяльності товариства;</w:t>
      </w:r>
    </w:p>
    <w:p w:rsidR="00000000" w:rsidDel="00000000" w:rsidP="00000000" w:rsidRDefault="00000000" w:rsidRPr="00000000" w14:paraId="00000112">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управління якістю як елемент системи;</w:t>
      </w:r>
    </w:p>
    <w:p w:rsidR="00000000" w:rsidDel="00000000" w:rsidP="00000000" w:rsidRDefault="00000000" w:rsidRPr="00000000" w14:paraId="00000113">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160"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керувати клієнтами та маркетинговими впливовими особами;</w:t>
      </w:r>
    </w:p>
    <w:p w:rsidR="00000000" w:rsidDel="00000000" w:rsidP="00000000" w:rsidRDefault="00000000" w:rsidRPr="00000000" w14:paraId="00000114">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161" w:line="360" w:lineRule="auto"/>
        <w:ind w:left="221" w:right="53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розвиток співробітників як ключовий інструмент досягнення клієнтів і необхідна умова успіху.</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філософія управління послугами кристалізується на перетині міждисциплінарних досліджень у маркетингу, операційному менеджменті та організаційній теорії.</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Аналізуючи сутність і зміст концепції клієнтоорієнтованості, представленої в сучасній науковій літературі, можна виділити наступні аспекти, що характеризують клієнтів:</w:t>
      </w:r>
    </w:p>
    <w:p w:rsidR="00000000" w:rsidDel="00000000" w:rsidP="00000000" w:rsidRDefault="00000000" w:rsidRPr="00000000" w14:paraId="00000117">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210"/>
        </w:tabs>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цінності компанії, що розуміють важливість клієнта для успіху організації;</w:t>
      </w:r>
    </w:p>
    <w:p w:rsidR="00000000" w:rsidDel="00000000" w:rsidP="00000000" w:rsidRDefault="00000000" w:rsidRPr="00000000" w14:paraId="00000118">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150"/>
        </w:tabs>
        <w:spacing w:after="0" w:before="0" w:line="360" w:lineRule="auto"/>
        <w:ind w:left="221" w:right="53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 ядро (або елемент) стратегії компанії в залежності від того, орієнтовані бізнес-процеси на клієнта чи ні;</w:t>
      </w:r>
    </w:p>
    <w:p w:rsidR="00000000" w:rsidDel="00000000" w:rsidP="00000000" w:rsidRDefault="00000000" w:rsidRPr="00000000" w14:paraId="00000119">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225"/>
        </w:tabs>
        <w:spacing w:after="0" w:before="0" w:line="360" w:lineRule="auto"/>
        <w:ind w:left="221" w:right="53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маркетингова діяльність визначає вашу цільову аудиторію та її потреби;</w:t>
      </w:r>
    </w:p>
    <w:p w:rsidR="00000000" w:rsidDel="00000000" w:rsidP="00000000" w:rsidRDefault="00000000" w:rsidRPr="00000000" w14:paraId="0000011A">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77"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спілкування з клієнтами [10].</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Концепція популярності бізнесу стає все більш популярною в бізнесі, особливо в готельному та ресторанному підприємствіодарстві. Індустрія гостинності – це особлива сфера, де в процесі виробництва відбувається більше взаємодії між людьми, ніж між людьми та машинами (обладнанням). Тому в сучасних економічних умовах керівництво готелю має розуміти різницю між обслуговуванням і обслуговуванням, орієнтованим на клієнта.</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9"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Клієнтоорієнтованість — це бізнес-концепція, яка зосереджується на визначенні та задоволенні потреб клієнтів, формуванні лояльності клієнтів і досягненні довгострокових прибутків. Орієнтація на клієнта – це маркетинговий інструмент, який підвищує лояльність клієнтів до вашого бізнесу. Отже, використання додаткових ресурсів компанії – це спосіб перемогти своїх конкурентів.</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Традиційна компанія зосереджується на клієнті лише в певних сферах, тоді як бізнес-орієнтована компанія повністю зосереджена на клієнті і, таким чином, має стратегічну конкурентну перевагу в сучасних умовах. Сучасна ділова лексика трактує термін «клієнтоорієнтованість» у контексті сервісу чи маркетингу, а іноді й у значенні одного з їх основних елементів [19].</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Клієнтоорієнтованість (орієнтованість на клієнта) визначається як позитивний досвід для споживача у зв'язку з купівлею товару чи послуги та подальшою послугою. Слід також зазначити, що підхід, орієнтований на клієнта, створює додаткову вартість для компанії, відрізняючи її від конкурентів, які не можуть запропонувати споживачам такі ж послуги, як компанія [17].</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орієнтована на клієнта організація вимагає гнучкості, тобто здатність змінювати свої продукти та бізнес-процеси швидше, ніж конкуренти, по-друге, розуміння клієнтів і, по-третє, гнучкість у співпраці з клієнтами. Важливо змінити свої процеси, стандарти обслуговування для повторюваних проблем і не реагувати лише на одну скаргу клієнта під час певної події.</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наявність стандартів обслуговування та висока якість обслуговування не є ознакою бізнес-орієнтації. Клієнтоорієнтованість — це здатність компанії досягати цінності та конкурентної переваги завдяки глибокому розумінню потреб клієнта та ефективному задоволенню.</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Основними елементами клієнтоорієнтованості описані в науковій літературі [9] є:</w:t>
      </w:r>
    </w:p>
    <w:p w:rsidR="00000000" w:rsidDel="00000000" w:rsidP="00000000" w:rsidRDefault="00000000" w:rsidRPr="00000000" w14:paraId="00000122">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leader="none" w:pos="1230"/>
        </w:tabs>
        <w:spacing w:after="0" w:before="0" w:line="240" w:lineRule="auto"/>
        <w:ind w:left="1229" w:right="0" w:hanging="30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зрозуміти клієнта;</w:t>
      </w:r>
    </w:p>
    <w:p w:rsidR="00000000" w:rsidDel="00000000" w:rsidP="00000000" w:rsidRDefault="00000000" w:rsidRPr="00000000" w14:paraId="00000123">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leader="none" w:pos="1350"/>
        </w:tabs>
        <w:spacing w:after="0" w:before="161" w:line="360" w:lineRule="auto"/>
        <w:ind w:left="221" w:right="530"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просувати культуру клієнтоорієнтованості – передавати цінність клієнтоорієнтованості;</w:t>
      </w:r>
    </w:p>
    <w:p w:rsidR="00000000" w:rsidDel="00000000" w:rsidP="00000000" w:rsidRDefault="00000000" w:rsidRPr="00000000" w14:paraId="00000124">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leader="none" w:pos="1230"/>
        </w:tabs>
        <w:spacing w:after="0" w:before="0" w:line="240" w:lineRule="auto"/>
        <w:ind w:left="1229" w:right="0" w:hanging="30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навчання персоналу комунікаційним технологіям;</w:t>
      </w:r>
    </w:p>
    <w:p w:rsidR="00000000" w:rsidDel="00000000" w:rsidP="00000000" w:rsidRDefault="00000000" w:rsidRPr="00000000" w14:paraId="00000125">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leader="none" w:pos="1363"/>
          <w:tab w:val="left" w:leader="none" w:pos="1365"/>
          <w:tab w:val="left" w:leader="none" w:pos="2763"/>
          <w:tab w:val="left" w:leader="none" w:pos="4457"/>
          <w:tab w:val="left" w:leader="none" w:pos="5004"/>
          <w:tab w:val="left" w:leader="none" w:pos="6460"/>
          <w:tab w:val="left" w:leader="none" w:pos="7944"/>
        </w:tabs>
        <w:spacing w:after="0" w:before="161" w:line="360" w:lineRule="auto"/>
        <w:ind w:left="221" w:right="53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мотивація</w:t>
        <w:tab/>
        <w:t xml:space="preserve">працівників,</w:t>
        <w:tab/>
        <w:t xml:space="preserve">які</w:t>
        <w:tab/>
        <w:t xml:space="preserve">найбільше</w:t>
        <w:tab/>
        <w:t xml:space="preserve">впливають</w:t>
        <w:tab/>
        <w:t xml:space="preserve">на споживчу орієнтацію компанії;</w:t>
      </w:r>
    </w:p>
    <w:p w:rsidR="00000000" w:rsidDel="00000000" w:rsidP="00000000" w:rsidRDefault="00000000" w:rsidRPr="00000000" w14:paraId="00000126">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leader="none" w:pos="1290"/>
        </w:tabs>
        <w:spacing w:after="0" w:before="0" w:line="360" w:lineRule="auto"/>
        <w:ind w:left="221" w:right="531"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упередженості клієнтів – відстеження доказів, пов’язаних з упередженнями клієнтів.</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Тому для підприємств сфери гостинності дуже важливо знати про потреби, очікування та задоволеність своїх клієнтів. Тому основним принципом клієнтоорієнтованої організації є цінність клієнтів.</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Клієнтоорієнтовані компанії просувають корпоративну культуру, засновану на цінностях і розумінні потреб клієнтів. З цією метою розробляються вимірювання та збирається інформація про враження клієнтів, потреби та стосунки з ними. Розуміння клієнтів є важливим елементом для того, щоб уся система управління могла зосередитися на ініціативах щодо покращення продуктивності, які можуть підвищити загальну задоволеність клієнтів.</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сервіс є відкритою соціальною системою, де центральним суб’єктом є не окрема людина, а комунікаційні процеси, насичені людськими взаємодіями, людська та організаційна орієнтація клієнта розділені. Людська орієнтація на бізнес створюється чіткою точковою взаємодією між користувачами та персоналом, обслуговуючим персоналом і керівництвом. Рівень організації відображає загальну та стратегічну організаційну</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35"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поведінку послуг, орієнтованих на клієнта. Оскільки розуміння клієнта є подвійним, розрізняють внутрішню та зовнішню орієнтацію на клієнта.</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8"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Внутрішня клієнтоорієнтованість – це орієнтація компанії на задоволення потреб внутрішніх клієнтів, тобто співробітників компанії. Внутрішній клієнт виступає споживачем цінностей і філософії компанії. Таким чином, теоретично орієнтація на внутрішнього клієнта – це набір організаційних навичок, які через мотивацію, цінності, ставлення та особисті характеристики працівників сприяють досягненню бізнес-цілей готелю.</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практичної точки зору внутрішня клієнтоорієнтованість відображає якість ділового спілкування співробітників готелю при вирішенні різноманітних професійних завдань, якість спілкування між організацією та працівником. Створення клієнтоорієнтованої культури та створення орієнтованого на користувача внутрішнього середовища здійснюється на основі клієнтоорієнтованого навчання навичок, навчання персоналу та орієнтованого на користувача управління процесами.</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Зовнішня орієнтація на користувача фокусується на задоволеності клієнтів якістю готельного обслуговування, що створює позитивний вплив і зміцнює лояльність до бренду. Організація орієнтована на клієнта лише тоді, коли її внутрішня і зовнішня доброзичливість висока. Щасливий внутрішній клієнт може створити щасливого зовнішнього клієнта. Це означає, що всі співробітники усвідомлюють свою відповідальність перед брендом, його репутацією та обслуговуванням клієнтів відповідно до стандартів і правил компанії.</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Наполегливу роботу можна продемонструвати зовнішнім клієнтам, лише якщо в компанії дотримуються аналогічних стандартів. Ми погоджуємося з думкою, що користувачі готелю розглядаються як інструмент управління взаємовідносинами з користувачами, споживачами готельних послуг, з метою досягнення довгострокової стійкої конкурентної позиції [22]. Відповідно, об'єктивне завдання - формування лояльності клієнтів (задоволений клієнт збільшує частоту і кількість повторних замовлень);</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9"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зниження витрат на залучення клієнтів, що досягається за рахунок левериджу; створити унікальний сервісний продукт з доданою вартістю для споживача; знайти шляхи покращення готельних послуг.</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41"/>
          <w:szCs w:val="41"/>
          <w:u w:val="none"/>
          <w:shd w:fill="auto" w:val="clear"/>
          <w:vertAlign w:val="baseline"/>
        </w:rPr>
      </w:pPr>
      <w:r w:rsidDel="00000000" w:rsidR="00000000" w:rsidRPr="00000000">
        <w:rPr>
          <w:rtl w:val="0"/>
        </w:rPr>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Концептуальні засади управління клієнт-орієнтованістю готелю</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Варто відзначити унікальність осмислення терміну «готельна послуга» з маркетингової точки зору. Квасній розглядає готельні послуги як питання маркетингу і наголошує на необхідності дотримання готелями принципу маркетинг – клієнт, хоча задоволеність користувачів визначається на основі співвідношення очікувань і фактичної якості обслуговування [4].</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Планування клієнта здійснюється на різних рівнях і в різних формах. Давайте розрізняти людський рівень і організаційний рівень. Міжособистісна спрямованість ділового життя створюється в результаті взаємодії клієнтів і персоналу, обслуговуючого персоналу та керівництва. Рівень організації відображає загальну організаційну поведінку орієнтованих на користувача та стратегічно орієнтованих послуг.</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Враховуючи двостороннє розуміння споживачів, розрізняють внутрішню клієнтоорієнтованість, яка спрямована на формування лояльності персоналу до корпоративних цінностей організації, і зовнішню – з акцентом на позитивний досвід споживачів, поведінкову та емоційну лояльність споживачів.</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Якість послуг і обслуговування клієнтів пов’язані, але не одне й те саме. Під якістю обслуговування розуміється пунктуальність, швидкість обслуговування, компетентність персоналу, повторюваність тієї самої послуги тощо. Якість є основою процесного підходу і виражається як функціональна цінність, яка визначає задоволеність користувачів готельним сервісом, пропонованим на рівні відділу.</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Ділове обслуговування залежить від якості обслуговування, але також враховує думку користувачів, вимагає спеціальних організаційних навичок:</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2"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знання клієнта (знання та розуміння) (перспектива клієнта), наявність організаційної культури поведінки, орієнтованої на користувача всередині організації, які пов’язані з використанням інструментів внутрішнього маркетингу, методів поточної співпраці персоналу та корпоративної культури, що визначає стандарти поведінки обслуговуючого персоналу, орієнтирів у питаннях змін та організаційного розвитку.</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Цінності, ставлення та стереотипи, мотивація, компетентність (знання та можливості навчання) персоналу, особливо обслуговуючого персоналу готелю (персонал на рецепції), є важливими аспектами орієнтації на клієнта. Таким чином, Customer-Oriented Service Management (SOSM) зосереджується на стандартизації якості послуг, з одного боку, і на моніторингу та оцінці досвіду, з іншого боку. Ці процеси за своєю суттю циклічні та тісно пов’язані між собою.</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Споживацький досвід можна розглядати двома способами: як емоції клієнта, що є результатом процесу споживання продукту, і як реакцію на стимули з боку начальства. Бернанд Герберт Шмідт визначив основне завдання маркетингу як створення «цінного користувацького досвіду», який є основою управління сприйняттям клієнта – Customer Experience Management. Він згадав п’ять різних досвідів і назвав їх модулями стратегічного досвіду (SEM):</w:t>
      </w:r>
    </w:p>
    <w:p w:rsidR="00000000" w:rsidDel="00000000" w:rsidP="00000000" w:rsidRDefault="00000000" w:rsidRPr="00000000" w14:paraId="0000013C">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0"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сенсорний досвід (SENSE);</w:t>
      </w:r>
    </w:p>
    <w:p w:rsidR="00000000" w:rsidDel="00000000" w:rsidP="00000000" w:rsidRDefault="00000000" w:rsidRPr="00000000" w14:paraId="0000013D">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емоційне переживання (FEL);</w:t>
      </w:r>
    </w:p>
    <w:p w:rsidR="00000000" w:rsidDel="00000000" w:rsidP="00000000" w:rsidRDefault="00000000" w:rsidRPr="00000000" w14:paraId="0000013E">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творчий пізнавальний досвід (МИСЛЕННЯ);</w:t>
      </w:r>
    </w:p>
    <w:p w:rsidR="00000000" w:rsidDel="00000000" w:rsidP="00000000" w:rsidRDefault="00000000" w:rsidRPr="00000000" w14:paraId="0000013F">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фізичний досвід, поведінка та спосіб життя (ACT);</w:t>
      </w:r>
    </w:p>
    <w:p w:rsidR="00000000" w:rsidDel="00000000" w:rsidP="00000000" w:rsidRDefault="00000000" w:rsidRPr="00000000" w14:paraId="00000140">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105"/>
        </w:tabs>
        <w:spacing w:after="0" w:before="160" w:line="360" w:lineRule="auto"/>
        <w:ind w:left="221" w:right="53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досвід соціальної ідентичності, який виникає через стосунки з групою або культурою референції (RELATE).</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Головне завдання управління клієнтським досвідом – створити незабутнє враження, позитивний досвід протягом усього шляху спілкування з клієнтом. Одним із інструментів для виявлення точок взаємодії з клієнтами є Customer Journey Mapping (CJM), який записує реакцію клієнтів на взаємодію</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8"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персоналом. Готельна індустрія використовує карту досвіду користувача (GEJ Guest Experience Journey).</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Очікування обслуговування представляють очікувану споживчу цінність сервісного продукту готелю та є критерієм бажаного досвіду користувача. На нашу думку, у досвіді користувача можна виділити чотири рівні:</w:t>
      </w:r>
    </w:p>
    <w:p w:rsidR="00000000" w:rsidDel="00000000" w:rsidP="00000000" w:rsidRDefault="00000000" w:rsidRPr="00000000" w14:paraId="00000144">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tabs>
          <w:tab w:val="left" w:leader="none" w:pos="1515"/>
        </w:tabs>
        <w:spacing w:after="0" w:before="0" w:line="360" w:lineRule="auto"/>
        <w:ind w:left="221" w:right="529"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перспективи включають (найкращі) маркетингові стимули (репутація, реклама, відгуки клієнтів) або поточний досвід відвідування готелю;</w:t>
      </w:r>
    </w:p>
    <w:p w:rsidR="00000000" w:rsidDel="00000000" w:rsidP="00000000" w:rsidRDefault="00000000" w:rsidRPr="00000000" w14:paraId="00000145">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tabs>
          <w:tab w:val="left" w:leader="none" w:pos="1365"/>
        </w:tabs>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статичний – наразі він може стосуватися окремих процесів у ланцюжку спілкування гостей (пошук готелю, проживання, харчування тощо) (рис. 1.1);</w:t>
      </w:r>
    </w:p>
    <w:p w:rsidR="00000000" w:rsidDel="00000000" w:rsidP="00000000" w:rsidRDefault="00000000" w:rsidRPr="00000000" w14:paraId="00000146">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tabs>
          <w:tab w:val="left" w:leader="none" w:pos="1245"/>
        </w:tabs>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динамічний – показує загальний вигляд під час перебування в готелі, після споживання сервісного продукту;</w:t>
      </w:r>
    </w:p>
    <w:p w:rsidR="00000000" w:rsidDel="00000000" w:rsidP="00000000" w:rsidRDefault="00000000" w:rsidRPr="00000000" w14:paraId="00000147">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tabs>
          <w:tab w:val="left" w:leader="none" w:pos="1395"/>
        </w:tabs>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монітор - повне розуміння взаємодії з готельним сервісним продуктом після виїзду, завдяки цьому етапу формується очікувана вартість сервісного продукту до використання та відправлення послуги, тобто:</w:t>
      </w:r>
    </w:p>
    <w:p w:rsidR="00000000" w:rsidDel="00000000" w:rsidP="00000000" w:rsidRDefault="00000000" w:rsidRPr="00000000" w14:paraId="00000148">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330"/>
        </w:tabs>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отримання користувальницького досвіду, кількість кімнат і професіоналізм персоналу у взаємодії користувачів із сервісним продуктом,</w:t>
      </w:r>
    </w:p>
    <w:p w:rsidR="00000000" w:rsidDel="00000000" w:rsidP="00000000" w:rsidRDefault="00000000" w:rsidRPr="00000000" w14:paraId="00000149">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0"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його усвідомлена цінність,</w:t>
      </w:r>
    </w:p>
    <w:p w:rsidR="00000000" w:rsidDel="00000000" w:rsidP="00000000" w:rsidRDefault="00000000" w:rsidRPr="00000000" w14:paraId="0000014A">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якість персоналу та бізнес-схильність кристалізуються,</w:t>
      </w:r>
    </w:p>
    <w:p w:rsidR="00000000" w:rsidDel="00000000" w:rsidP="00000000" w:rsidRDefault="00000000" w:rsidRPr="00000000" w14:paraId="0000014B">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270"/>
        </w:tabs>
        <w:spacing w:after="0" w:before="161" w:line="360" w:lineRule="auto"/>
        <w:ind w:left="221" w:right="53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потреби та переваги оцінюються, що в кінцевому підсумку відображається у характерній поведінці: позитивний досвід користувача, задоволеність, лояльність, бажання рекомендувати готель іншим, хто отримує подібні послуги), а також досвід організації, психологічна стійкість і позитивне почуття колективу</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drawing>
          <wp:inline distB="0" distT="0" distL="0" distR="0">
            <wp:extent cx="5042317" cy="4644961"/>
            <wp:effectExtent b="0" l="0" r="0" t="0"/>
            <wp:docPr id="200663210" name="image7.jpg"/>
            <a:graphic>
              <a:graphicData uri="http://schemas.openxmlformats.org/drawingml/2006/picture">
                <pic:pic>
                  <pic:nvPicPr>
                    <pic:cNvPr id="0" name="image7.jpg"/>
                    <pic:cNvPicPr preferRelativeResize="0"/>
                  </pic:nvPicPr>
                  <pic:blipFill>
                    <a:blip r:embed="rId10"/>
                    <a:srcRect b="0" l="0" r="0" t="0"/>
                    <a:stretch>
                      <a:fillRect/>
                    </a:stretch>
                  </pic:blipFill>
                  <pic:spPr>
                    <a:xfrm>
                      <a:off x="0" y="0"/>
                      <a:ext cx="5042317" cy="4644961"/>
                    </a:xfrm>
                    <a:prstGeom prst="rect"/>
                    <a:ln/>
                  </pic:spPr>
                </pic:pic>
              </a:graphicData>
            </a:graphic>
          </wp:inline>
        </w:drawing>
      </w:r>
      <w:r w:rsidDel="00000000" w:rsidR="00000000" w:rsidRPr="00000000">
        <w:rPr>
          <w:rtl w:val="0"/>
        </w:rPr>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 w:line="240" w:lineRule="auto"/>
        <w:ind w:left="1014"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1.1 Логіка взаємозв’язку сервісного менеджменту та клієнтського</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425" w:right="72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досвіду</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Згідно з поведінковою теорією, сприйняття є суб'єктивною категорією, яка представляє реальність у формі чуттєвого образу об'єкта. Тому один і той самий сервісний продукт може викликати у різних клієнтів різні емоції та почуття: радість, задоволення, незадоволення чи роздратування.</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іншого боку, рівень якості залежить від того, наскільки уявлення гостей про фактичний і бажаний рівень обслуговування відповідають одне одному. Критерієм рівня задоволеності користувача є його поведінкова реакція - бажання повернутися в готель або його емоційна реакція - рекомендація друзям і знайомим.</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40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зрозуміло, що для кращого задоволення потреб і очікувань споживачів готельних послуг повинні зосередити свої зусилля на відповідних</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5"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матеріалах і технічній підтримці з точки зору організації, створення приємного середовища та концепції гостинності, стандартів і норм, правил обслуговування, які створили б унікальну систему обслуговування в індустрії гостинності залежно від того, скільки вона коштує.</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Різноманітність розглянутих підходів відображає різноманітність процесів і продуктивності готельної індустрії з точки зору надання послуг, але наведені визначення потребують уточнення, щоб врахувати конкретні обставини та аспекти готельної індустрії, що відноситься до конкретної сфери праці: готельного бізнесуодарства.</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Термін «служба прийому» трактується більш широко, виходячи з факторів звернення уваги на особливості готельних послуг, які пов’язані зі створенням особливих умов та атмосфери в закладі, які разом з основними та додатковими послугами готелю створюють кращі можливості для задоволення споживачів.</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Вказується, що послуги гостинності орієнтовані на задоволення матеріальних і соціальних потреб людини та спрямовані на створення безпечних і комфортних умов для перебування гостей [11]. При цьому автор наголошує на індивідуальності та різноманітності потреб споживачів, застосовуючи орієнтований на користувача підхід до обслуговування споживачів готельних послуг, який розпізнає та враховує потреби, побажання та очікування потенційних клієнтів.</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Враховуючи підвищення ролі елементів сервісу в готельному продукті, ми пропонуємо термін «готельний сервісний продукт» для процесу, який, на нашу думку, за своєю суттю є комплексною послугою, надання якої включає цільові послуги, спрямовані на користувача, чиї індивідуальні побажання (примхи) виконуються, і в той же час він намагається організувати та запропонувати якісне обслуговування, щоб результати були досягнуті понад очікувані.</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послуга вимагає обов’язкової наявності цілеспрямованого процесу обслуговування та підкріпленого технологіями, заснованого на</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2"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професійній підготовці персоналу, чітких методах управління та обов’язковій ефективності, готельний сервісний продукт має низку компонентів, які забезпечують його інтеграцію. кінцевий результат.</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Зміст факторів, що гарантують якість обслуговування та обслуговування в готельному секторі показує, що найчастіше враховуються такі групи:</w:t>
      </w:r>
    </w:p>
    <w:p w:rsidR="00000000" w:rsidDel="00000000" w:rsidP="00000000" w:rsidRDefault="00000000" w:rsidRPr="00000000" w14:paraId="0000015B">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0"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 матеріально-технічної бази;</w:t>
      </w:r>
    </w:p>
    <w:p w:rsidR="00000000" w:rsidDel="00000000" w:rsidP="00000000" w:rsidRDefault="00000000" w:rsidRPr="00000000" w14:paraId="0000015C">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315"/>
        </w:tabs>
        <w:spacing w:after="0" w:before="161" w:line="360" w:lineRule="auto"/>
        <w:ind w:left="221" w:right="53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передових технологій обслуговування, навичок обслуговуючого персоналу, професійної підготовки та кваліфікації;</w:t>
      </w:r>
    </w:p>
    <w:p w:rsidR="00000000" w:rsidDel="00000000" w:rsidP="00000000" w:rsidRDefault="00000000" w:rsidRPr="00000000" w14:paraId="0000015D">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0"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впровадження та дотримання внутрішніх стандартів обслуговування.</w:t>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відповідно до цього підходу, ми вважаємо за потрібне уточнити, що технологія обслуговування не гарантує якість готельних послуг, а весь процес як складну організаційну систему, яка пов’язує технологію з різними операційними сферами індустрії гостинності. Тому окремий компонент визначається як «процес». Більш того, в умовах конкуренції споживачів на вітчизняному ринку готельних послуг стандарти обслуговування визначають не тільки задоволеність користувачів, форму їх розуміння і ставлення до готелю, роль нематеріальних активів підприємства громадського харчування, які разом з правилами та принципами гостинності, як складової частини «закладу гостинності».</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9"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Виходячи з вищевикладеного, ми зосереджуємося на найважливіших аспектах готельного сервісного продукту, матеріально-технічної бази гостинності, персоналу, процесів та установ що базується на підході маркетингу продукту, який ґрунтується на трирівневій моделі (рівень 1 - ядро продукту, тобто продукт за концепцією; рівень 2 - продукт у реальній реалізації, рівень 3 - продукт). Його ядром визначено матеріально-технічну базу, яка довгий час була статичною частиною, а другий і третій рівні – це динамічні частини – персонал, процеси, розміщення (правила та принципи обслуговування) (рис. 1.2).</w:t>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41"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drawing>
          <wp:inline distB="0" distT="0" distL="0" distR="0">
            <wp:extent cx="4804789" cy="3786473"/>
            <wp:effectExtent b="0" l="0" r="0" t="0"/>
            <wp:docPr id="200663212" name="image9.jpg"/>
            <a:graphic>
              <a:graphicData uri="http://schemas.openxmlformats.org/drawingml/2006/picture">
                <pic:pic>
                  <pic:nvPicPr>
                    <pic:cNvPr id="0" name="image9.jpg"/>
                    <pic:cNvPicPr preferRelativeResize="0"/>
                  </pic:nvPicPr>
                  <pic:blipFill>
                    <a:blip r:embed="rId11"/>
                    <a:srcRect b="0" l="0" r="0" t="0"/>
                    <a:stretch>
                      <a:fillRect/>
                    </a:stretch>
                  </pic:blipFill>
                  <pic:spPr>
                    <a:xfrm>
                      <a:off x="0" y="0"/>
                      <a:ext cx="4804789" cy="3786473"/>
                    </a:xfrm>
                    <a:prstGeom prst="rect"/>
                    <a:ln/>
                  </pic:spPr>
                </pic:pic>
              </a:graphicData>
            </a:graphic>
          </wp:inline>
        </w:drawing>
      </w:r>
      <w:r w:rsidDel="00000000" w:rsidR="00000000" w:rsidRPr="00000000">
        <w:rPr>
          <w:rtl w:val="0"/>
        </w:rPr>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 w:line="240" w:lineRule="auto"/>
        <w:ind w:left="425" w:right="2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1.2 Модель сервісного продукту готелю</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Якщо матеріально-технічна база забезпечує основну послугу - задоволення потреби у тимчасовому житлі, то процес обслуговування відбувається лише під час роботи за участю працівників. Матеріально-технічна база, персонал і процеси створюють готельний продукт. З іншого боку, завданням структур розміщення є формалізація сервісного аспекту та підвищення споживчої цінності готельних послуг. Вони представляють концепцію готелю, його місію, пріоритети, цінності та правила обслуговування, які разом із матеріально-технічною базою, персоналом і процесами як сервісним продуктом готелю гарантують задоволеність клієнта, від рівня якого залежить, чи відповідає кінцевий результат їхнім очікуванням.</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42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Кожна частина моделі готельного сервісного продукту є складною структурою, яка об’єднує кілька функцій, які впливають на концепцію та категорію готелю, а також на його фактичний стан та управління - на рівні</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7"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основного сервісного продукту. Важливий перелік факторів впливу потребує визначення та систематизації параметрів елементів продукту готельних послуг.</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сфері послуг час є однією зі змінних, яка визначає рівень і якість обслуговування та впливає на задоволеність споживачів. У готелі цей параметр має такі характеристики, як швидкість за запитом гостя, швидкість обслуговування, швидкість надання послуг, зручність часу обслуговування готелю.</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Перше враження у користувачів про рівень обслуговування готелю формується на першому етапі - під час реєстрації, тому дуже важливо швидко спланувати та виконати цей процес. Наступним за важливістю фактором задоволеності гостей готелю є швидкість обслуговування. Чим менше час очікування, тим задоволеніший клієнт. Тому важливо налагодити роботу з обслуговування клієнтів на певному етапі процесу.</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під час перебування у гостей готелю можуть виникати різні потреби, іноді їх задоволення не вказано в переліку основних і додаткових послуг, але необхідно забезпечити своєчасну реакцію на запит гостя, задоволення, що значно підвищує орієнтацію на споживачів продуктів готельного обслуговування.</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Основою процесу як частини сервісного продукту є технологія розміщення, під якою розуміють ряд операцій, специфічних операцій, пов'язаних з наданням основних послуг розміщення та додаткових послуг.</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Сервісна технологія, пов'язана з наданням послуг гостинності, включає організацію таких процесів:</w:t>
      </w:r>
    </w:p>
    <w:p w:rsidR="00000000" w:rsidDel="00000000" w:rsidP="00000000" w:rsidRDefault="00000000" w:rsidRPr="00000000" w14:paraId="0000016D">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0"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бронювання;</w:t>
      </w:r>
    </w:p>
    <w:p w:rsidR="00000000" w:rsidDel="00000000" w:rsidP="00000000" w:rsidRDefault="00000000" w:rsidRPr="00000000" w14:paraId="0000016E">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прийом та розміщення гостей, обслуговування номерів;</w:t>
      </w:r>
    </w:p>
    <w:p w:rsidR="00000000" w:rsidDel="00000000" w:rsidP="00000000" w:rsidRDefault="00000000" w:rsidRPr="00000000" w14:paraId="0000016F">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195"/>
        </w:tabs>
        <w:spacing w:after="0" w:before="161" w:line="360" w:lineRule="auto"/>
        <w:ind w:left="221" w:right="53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розрахунки з гостями, тому важливе значення має технологія та організація прийому-розміщення-виїзду гостей.</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Основою сервісного продукту готелю є базова послуга тимчасового розміщення, тому задоволеність користувачів залежить головним чином від рівня обслуговування та якості в житловій частині готелю.</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Різниця в наданні базових послуг характеризується обов’язковими процесами, які вимагають створення організаційних структур і виконання операцій і кадрових заходів, необхідних для надання повних базових послуг. Враховуючи значний вплив готельного сервісного продукту на сприйняття чистоти в основних приміщеннях і в номерах, особливу роль відіграє технологія прибирання, включаючи використання спеціального обладнання, ємностей, миючих і чистячих засобів, наймати висококваліфікований персонал, кваліфікований та професійно підготовлений персонал, що в сукупності впливає на професіоналізм прибирання приміщень, оскільки від цього залежить від засобів прибирання та санітарії та чистоти кімнат, з одного боку, та умов зберігання та догляду за меблями та технікою, з іншого боку.</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готель – це заклад розміщення, який пропонує ряд послуг, сервісний продукт характеризується технологією обслуговування, яка також використовується в додаткових послугах (прибирання, харчування, транспорт, розваги, спорт, фітнес, екскурсії тощо). Це додаткова послуга, яка може підвищити цінність сервісного продукту для споживача, гарантувати його цілісність і комплексність на думку споживача, щоб організація її надання забезпечувала якісні характеристики сервісного продукту. У зв'язку з цим сервісна технологія надання додаткових послуг є такою ж важливою, як і процес надання основних послуг.</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особливостей готельної технології варто виділити взаємодію готельних служб, яка забезпечує технологічний цикл виробництва та постачання сервісної продукції. Найбільш важливими є адміністрація, прийом і розміщення, фінанси, планування, безпека, торгівля (маркетинг) та інші, які в основному залежать від розміру готелю та якості послуг, що надаються.</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Кожен структурний підрозділ складає певний перелік взаємопов’язаних дій, тому кінцевий результат залежить від потоку інформації та формування зворотного зв’язку, спілкування співробітників різних відділів, узгодженості та узгодженості операцій, які залежать від загального ставлення. гість. Від сервісу залежить готельний продукт і його задоволення.</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Безпека ночівлі, збереження особистого майна та цінностей, конфіденційність персональних даних стають все більш важливими в сучасних умовах для споживачів готельних послуг, тому ми акцентуємо безпеку як особливу частину процесу. Серед найважливіших факторів, що його характеризують, слід назвати правила пожежної безпеки та інструкції щодо поводження в складних ситуаціях, чистоту номерів, цілісність і придатність обладнання, що залежить від умов перебування в готелі.</w:t>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Вже звично, що більшість готелів використовують спеціальне обладнання та технології для забезпечення схоронності іноземних товарів і цінностей, оскільки втрата того чи іншого гостя шкодить іміджу та репутації організації. В умовах розвитку інформаційно-комунікаційних технологій кейтерингові технології не можуть ігнорувати поширення хакерських і кібератак, онлайн-шахрайства, злочинної діяльності, пов’язаної з використанням персональних даних людей, питання конфіденційності та інформаційної безпеки. Тому технологія безпеки була обрана як змінна процесу продукту готельних послуг.</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Успіх і стабільність розвитку готелів багато в чому залежить від задоволеності клієнтів якістю і рівнем обслуговування. Тому готель повинен приділяти особливу увагу техніці управління, що характеризується стандартами обслуговування, способами існування та внутрішніми процесами. якості, рівня та якості послуги, від якої залежать умови надання послуги, впровадження, інструментів та оцінки, а також частоти моніторингу. З іншого боку, рівень розвитку технології контролю якості залежить від наявності центрів відповідальності, їх здатності контролювати процеси,</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36"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оцінювати їх і приймати коригувальні рішення щодо усунення недоліків і подальшого їх вдосконалення.</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умовах постійних змін і прискорення процесів змін такі принципи управління, як гнучкість, адаптивність, описують здатність ланки управління швидко реагувати на події та явища та своєчасно розробляти і реалізовувати необхідні рішення.</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Гнучкість і адаптивність готельного менеджменту залежить від практики компанії щодо оцінки та аналізу змін, спричинених факторами навколишнього середовища, планування можливих наслідків їх впливу та методів прийняття та реалізації управлінських рішень.</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рамках переходу (або просування чи консолідації) до клієнтоорієнтованого підходу в готельній індустрії методи управління характеризуються застосуванням маркетингового менеджменту – маркетингового підходу до управління бізнесом, заснованого на принципах прогулянки. Більше того, роль менеджера полягає у встановленні цілей і об’єднанні маркетингових ресурсів і можливостей, а завдання маркетингу – забезпечити досягнення поставлених цілей за допомогою маркетингових методів, інструментів і технологій у концентрації сил усіх співробітників і відділів для виявлення і задовольнити індивідуальні потреби внутрішніх (персонал) і зовнішніх (клієнти) споживачів, колективні та соціальні потреби, вимоги та очікування.</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Ринковий менеджмент – це особливе управлінське ставлення та мислення, при якому розробка та прийняття управлінських рішень базуються, з одного боку, на знанні та розумінні потреб ринку, а з іншого боку, забезпечується адаптація до безперервних змін, тобто менеджмент готелю переходить від орієнтація на внутрішні можливості менеджменту через вплив зовнішніх обставин</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клієнтоорієнтованість готелю охоплює якість обслуговування та внутрішні стосунки кожного співробітника, а також практичні дії, які працівники здійснюють для спілкування з клієнтів і</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33"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положення компанії на ринку. Клієнти безпосередньо пов’язані з бізнес-успіхом організації [12].</w:t>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41"/>
          <w:szCs w:val="41"/>
          <w:u w:val="none"/>
          <w:shd w:fill="auto" w:val="clear"/>
          <w:vertAlign w:val="baseline"/>
        </w:rPr>
      </w:pPr>
      <w:r w:rsidDel="00000000" w:rsidR="00000000" w:rsidRPr="00000000">
        <w:rPr>
          <w:rtl w:val="0"/>
        </w:rPr>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0" w:firstLine="705"/>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Глобальні виклики та передумови формування клієнтозорієнтованого сервісу в готельній індустрії</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Стратегію компанії щодо клієнтів можна простежити від мети компанії до оцінки її успіху. Бізнес-орієнтоване управління стане ключовим проектом для посилення конкурентоспроможності компаній. Відповідно до досліджень, проведених у попередніх розділах, продукт готельної індустрії – це сервісний продукт, тобто повна послуга, яка повністю інтегрує матеріальні та нематеріальні аспекти процесу гостинності через взаємодію між персоналом та користувачами та пропозиції орієнтувати свої послуги на користувачів.</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9"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Модель McKinsey 7S використовується для клієнтоорієнтованого управління готельними та ресторанними компаніями має обмеження. Жорсткі елементи мікросередовища, які виступають як специфічні ресурси фірми [7]</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організація, стратегія та процеси управління є найбільш передбачуваними з точки зору керованості, тоді як жорсткі елементи є м’якими: цінності; стиль управління та поведінку співробітників важче контролювати та оцінювати. Зазвичай вони формують власну бізнес-орієнтацію.</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Набір організаційних компетенцій створюється через вплив елементів організаційної культури та традицій організації; організація процесу обслуговування та процес управління. Приховані та явні навички відрізняються один від одного. Р. Рейд і де Філіп розрізняють джерела набуття навичок, а саме: внутрішнє функціонування організації та процес конкуренції [5]. Неявні та явні навички спілкування з клієнтами відіграють важливу роль у ресторанній індустрії. Усі працівники внутрішньо розвивають неявні навички через «навчання на практиці» [11], а явні навички відображаються у формальних правилах і процедурах.</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Управління послугами – це безперервний, багатофазний, орієнтований на користувача процес, у якому функції управління (планування, організація, мотивація, контроль) приймаються та застосовуються до виробництва та просування сервісного продукту, який є більш цінним для споживача, функції управління робочих місць щоб забезпечити задоволення клієнтів, зміцнити їх довіру, лояльність і відносини з готелем</w:t>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Метою управління послугами, орієнтованими на клієнта (SOSM Customer-oriented Service Management), є, з одного боку, стандартизація якості послуг, а з іншого – моніторинг та оцінка досвіду клієнта. Ці процеси є циклічними і тісно пов’язаними між собою.</w:t>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статті [6] проведено метафізичний аналіз визначень користувацького досвіду та зроблено висновок про відсутність єдиної думки щодо його сутності в сучасній літературі. Багато плутанини виникає, коли якість обслуговування клієнтів ототожнюють із задоволенням або цінністю. Деякі дослідники розглядають досвід клієнта як реакцію на пропозицію [4]; як оцінка якості пропозицій [3]; як аспект продукту, а не як реакція споживача на нього [9], що суперечить традиційній концепції досвіду як суб’єктивного сприйняття цінності індивіда [1].</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 підходимо до клієнтського досвіду двома способами: як клієнтський досвід, що є результатом процесу споживання продукту, і як відповідь на управлінські стимули. Бернанд Герберт Шмідт визначив створення «цінного клієнтського досвіду» [5] як основне завдання маркетингу, яке є основою управління сприйняттям споживачів – Customer Experience Management.</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Він розрізняє п'ять різних типів досвіду, які він називає одиницями стратегічного досвіду (SEM):</w:t>
      </w:r>
    </w:p>
    <w:p w:rsidR="00000000" w:rsidDel="00000000" w:rsidP="00000000" w:rsidRDefault="00000000" w:rsidRPr="00000000" w14:paraId="0000018B">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1090"/>
        </w:tabs>
        <w:spacing w:after="0" w:before="0"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сенсорний досвід (SENSE);</w:t>
      </w:r>
    </w:p>
    <w:p w:rsidR="00000000" w:rsidDel="00000000" w:rsidP="00000000" w:rsidRDefault="00000000" w:rsidRPr="00000000" w14:paraId="0000018C">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емоційне переживання (FEL);</w:t>
      </w:r>
    </w:p>
    <w:p w:rsidR="00000000" w:rsidDel="00000000" w:rsidP="00000000" w:rsidRDefault="00000000" w:rsidRPr="00000000" w14:paraId="0000018D">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творчий пізнавальний досвід (мислення);</w:t>
      </w:r>
    </w:p>
    <w:p w:rsidR="00000000" w:rsidDel="00000000" w:rsidP="00000000" w:rsidRDefault="00000000" w:rsidRPr="00000000" w14:paraId="0000018E">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фізичний досвід, поведінка та спосіб життя (ACT);</w:t>
      </w:r>
    </w:p>
    <w:p w:rsidR="00000000" w:rsidDel="00000000" w:rsidP="00000000" w:rsidRDefault="00000000" w:rsidRPr="00000000" w14:paraId="0000018F">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1180"/>
        </w:tabs>
        <w:spacing w:after="0" w:before="77"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досвід соціальної ідентичності, що виникає в результаті зв'язку з групою або еталонною культурою (RELATE) [17].</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Головне завдання управління клієнтським досвідом – створити незабутнє враження, позитивний досвід протягом усього шляху спілкування з клієнтом. Картування шляху клієнта – це інструмент для визначення точок контакту з клієнтами та запису відповідей споживачів на взаємодію з персоналом. Картування досвіду клієнтів використовується в готельній індустрії. Очікувані послуги представляють очікувану вартість споживання продукту послуг готелю та базову лінію для бажаного досвіду користувача.</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Можна виділити чотири рівні користувацького досвіду:</w:t>
      </w:r>
    </w:p>
    <w:p w:rsidR="00000000" w:rsidDel="00000000" w:rsidP="00000000" w:rsidRDefault="00000000" w:rsidRPr="00000000" w14:paraId="00000192">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1135"/>
        </w:tabs>
        <w:spacing w:after="0" w:before="161"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створений (бажано) маркетинговими стимулами (репутація, реклама, відгуки клієнтів) або досвідом, який ви вже отримали під час відвідування готелю;</w:t>
      </w:r>
    </w:p>
    <w:p w:rsidR="00000000" w:rsidDel="00000000" w:rsidP="00000000" w:rsidRDefault="00000000" w:rsidRPr="00000000" w14:paraId="00000193">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1120"/>
        </w:tabs>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статичний - на даний момент можна посилатися на окремі процеси в ланцюжку спілкування з клієнтами (на зображенні контакти протягом всього досвіду клієнта (пошук готелю, проживання, харчування тощо);</w:t>
      </w:r>
    </w:p>
    <w:p w:rsidR="00000000" w:rsidDel="00000000" w:rsidP="00000000" w:rsidRDefault="00000000" w:rsidRPr="00000000" w14:paraId="00000194">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1090"/>
        </w:tabs>
        <w:spacing w:after="0" w:before="0"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логічний зв'язок між управлінням послугами та досвідом гостей.</w:t>
      </w:r>
    </w:p>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Залишаючи взаємодію клієнта з сервісним продуктом, кристалізується його сприймана цінність, якість і орієнтація персоналу на потреби та інтереси користувача, вони оцінюються в поведінкових характеристиках: позитивний досвід, задоволення, лояльність користувача, бажання користуватись готелем рекомендувати іншим.</w:t>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Сприйняття якості продуктів обслуговування, на відміну від товарів, нестабільна, суттєво коливається і залежить як від особистих характеристик користувачів (особистість, цінності), звичок, попереднього досвіду отримання подібних послуг), так і організаторські здібності, психологічна стійкість і позитивні почуття персоналу.</w:t>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Відповідно до теорії поведінки, ставлення є суб'єктивною категорією, яка відображає дійсність у формі чуттєвого образу об'єкта. Тому один і той же сервісний продукт може викликати у різних споживачів різні емоції:</w:t>
      </w:r>
    </w:p>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360" w:lineRule="auto"/>
        <w:ind w:left="221" w:right="524"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задоволення, незадоволення чи роздратування. Рівень якості, навпаки, залежить від того, наскільки збігаються уявлення користувача про фактичний і бажаний рівень обслуговування готелю.</w:t>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221" w:right="530"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Мірою задоволеності клієнтів є їх поведінкова реакція - бажання повернутися в готель або їх емоційна реакція - рекомендація його друзям і знайомим.</w:t>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готельного підприємстваодарства характерна важливість емоційної сторони відносин між організацією і користувачем. Досвід користувача стосується фізичних, когнітивних та емоційних умов, які вони відчувають під час перебування в готелі.</w:t>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Спілкування з клієнтом неможливо спланувати без урахування клієнтського досвіду, який починається з попереднього розуміння та співпереживання клієнту. У гостинності люди завжди хочуть отримати найкращий досвід у будь-якій ситуації. Вони завжди очікують ідеального сервісу, а це не розкіш, а комфорт, інтуїтивне командне спілкування, де інтереси та потреби клієнта завжди в центрі подій. Виходячи з цього, очікування клієнтів висувають ще вищі вимоги до сектора.</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Очікування гостя готелю щодо користувацького досвіду формують сприйняття пропонованих послуг. У піраміді послуг під час перебування в готелі або після переїзду користувач порівнює свої очікування щодо якості пропонованих послуг, ціни та якості послуги та відповідно оцінює послугу. Для подальшого дослідження рекомендуємо оцінити його за п’ятибальною шкалою. Якщо очікування не виправдовуються, послуга вважається</w:t>
      </w:r>
    </w:p>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«неадекватною», якщо очікування виправдовуються, рівень якості обслуговування змінюється від «прийнятного» до «добре», а потім до «дуже добре». Якщо очікування перевищують, послуга вважається «ідеальною».</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мета клієнтоорієнтованого управління послугами полягає в тому, щоб створити позитивний досвід, почуття та емоції клієнта щодо взаємодії клієнта з готельною індустрією для досягнення бізнес-цілей з високими значеннями ключових поведінкових атрибутів.</w:t>
      </w:r>
    </w:p>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360" w:lineRule="auto"/>
        <w:ind w:left="221" w:right="530"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Виходячи з вищесказаного, наступні ознаки орієнтації компаній ресторанного бізнесуодарства на клієнтів.</w:t>
      </w:r>
    </w:p>
    <w:p w:rsidR="00000000" w:rsidDel="00000000" w:rsidP="00000000" w:rsidRDefault="00000000" w:rsidRPr="00000000" w14:paraId="000001A0">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tabs>
          <w:tab w:val="left" w:leader="none" w:pos="1236"/>
        </w:tabs>
        <w:spacing w:after="0" w:before="1"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проекту та стратегії, яка орієнтована на потреби (вимоги) замовника. Метою організації є розвиток довгострокових відносин з клієнтами, але їх мета зрозуміла всім співробітникам.</w:t>
      </w:r>
    </w:p>
    <w:p w:rsidR="00000000" w:rsidDel="00000000" w:rsidP="00000000" w:rsidRDefault="00000000" w:rsidRPr="00000000" w14:paraId="000001A1">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tabs>
          <w:tab w:val="left" w:leader="none" w:pos="1401"/>
        </w:tabs>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Цінність користувача як домінуючої корпоративної культури досягається на всіх рівнях управління, усіх підсистемах і відділах організації. Цінність користувача можна розглядати на двох рівнях: внутрішній - особистий і зовнішній - гість готелю.</w:t>
      </w:r>
    </w:p>
    <w:p w:rsidR="00000000" w:rsidDel="00000000" w:rsidP="00000000" w:rsidRDefault="00000000" w:rsidRPr="00000000" w14:paraId="000001A2">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tabs>
          <w:tab w:val="left" w:leader="none" w:pos="1206"/>
        </w:tabs>
        <w:spacing w:after="0" w:before="0" w:line="240" w:lineRule="auto"/>
        <w:ind w:left="1205" w:right="0" w:hanging="2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Суб'єктом обслуговування є персонал готелю.</w:t>
      </w:r>
    </w:p>
    <w:p w:rsidR="00000000" w:rsidDel="00000000" w:rsidP="00000000" w:rsidRDefault="00000000" w:rsidRPr="00000000" w14:paraId="000001A3">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tabs>
          <w:tab w:val="left" w:leader="none" w:pos="1236"/>
        </w:tabs>
        <w:spacing w:after="0" w:before="161"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Готелі створюють корпоративну культуру, де до гостей ставляться як до людей – внутрішньо та ззовні. Задоволення та участь персоналу є основою якісного обслуговування, а задоволення, лояльність та прихильність гостей готелю є джерелом доходу компанії.</w:t>
      </w:r>
    </w:p>
    <w:p w:rsidR="00000000" w:rsidDel="00000000" w:rsidP="00000000" w:rsidRDefault="00000000" w:rsidRPr="00000000" w14:paraId="000001A4">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tabs>
          <w:tab w:val="left" w:leader="none" w:pos="1311"/>
        </w:tabs>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Знання та розуміння потреб кожного клієнта дозволяє створити унікальну пропозицію, якісний сервісний продукт, який найкращим чином відповідає очікуваній вартості та діє як компас для покращення клієнтського досвіду.</w:t>
      </w:r>
    </w:p>
    <w:p w:rsidR="00000000" w:rsidDel="00000000" w:rsidP="00000000" w:rsidRDefault="00000000" w:rsidRPr="00000000" w14:paraId="000001A5">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tabs>
          <w:tab w:val="left" w:leader="none" w:pos="1236"/>
        </w:tabs>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Створені можливості та умови для виробництва сервісного продукту (забезпечити підготовленим персоналом, відповідними ресурсами, технологією). Враховуються цілі та інтереси кожного, хто займається сервісною діяльністю.</w:t>
      </w:r>
    </w:p>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мета клієнтоорієнтованого управління послугами полягає в тому, щоб створити позитивний досвід, почуття та емоції клієнта щодо взаємодії клієнта з готельною індустрією для досягнення бізнес-цілей з високими значеннями ключових поведінкових атрибутів.</w:t>
      </w:r>
    </w:p>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0"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Виходячи з вищесказаного, наступні ознаки орієнтації компаній ресторанного підприємстваодарства на клієнтів:</w:t>
      </w:r>
    </w:p>
    <w:p w:rsidR="00000000" w:rsidDel="00000000" w:rsidP="00000000" w:rsidRDefault="00000000" w:rsidRPr="00000000" w14:paraId="000001A8">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tabs>
          <w:tab w:val="left" w:leader="none" w:pos="1236"/>
        </w:tabs>
        <w:spacing w:after="0" w:before="76"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проекту та стратегії, яка орієнтована на потреби (вимоги) замовника. Метою організації є розвиток довгострокових відносин з клієнтами, але їх мета зрозуміла всім співробітникам.</w:t>
      </w:r>
    </w:p>
    <w:p w:rsidR="00000000" w:rsidDel="00000000" w:rsidP="00000000" w:rsidRDefault="00000000" w:rsidRPr="00000000" w14:paraId="000001A9">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tabs>
          <w:tab w:val="left" w:leader="none" w:pos="1401"/>
        </w:tabs>
        <w:spacing w:after="0" w:before="1"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Цінність користувача як домінуючої корпоративної культури досягається на всіх рівнях управління, усіх підсистемах і відділах організації. Цінність користувача можна розглядати на двох рівнях: внутрішній - особистий і зовнішній - гість готелю.</w:t>
      </w:r>
    </w:p>
    <w:p w:rsidR="00000000" w:rsidDel="00000000" w:rsidP="00000000" w:rsidRDefault="00000000" w:rsidRPr="00000000" w14:paraId="000001AA">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tabs>
          <w:tab w:val="left" w:leader="none" w:pos="1206"/>
        </w:tabs>
        <w:spacing w:after="0" w:before="0" w:line="240" w:lineRule="auto"/>
        <w:ind w:left="1205" w:right="0" w:hanging="2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Суб'єктом обслуговування є персонал готелю.</w:t>
      </w:r>
    </w:p>
    <w:p w:rsidR="00000000" w:rsidDel="00000000" w:rsidP="00000000" w:rsidRDefault="00000000" w:rsidRPr="00000000" w14:paraId="000001AB">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tabs>
          <w:tab w:val="left" w:leader="none" w:pos="1236"/>
        </w:tabs>
        <w:spacing w:after="0" w:before="16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Готелі створюють корпоративну культуру, де до гостей ставляться як до людей – внутрішньо та ззовні. Задоволення та участь персоналу є основою якісного обслуговування, а задоволення, лояльність та прихильність гостей готелю є джерелом доходу компанії.</w:t>
      </w:r>
    </w:p>
    <w:p w:rsidR="00000000" w:rsidDel="00000000" w:rsidP="00000000" w:rsidRDefault="00000000" w:rsidRPr="00000000" w14:paraId="000001AC">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tabs>
          <w:tab w:val="left" w:leader="none" w:pos="1311"/>
        </w:tabs>
        <w:spacing w:after="0" w:before="1"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Знання та розуміння потреб кожного клієнта дозволяє створити унікальну пропозицію, якісний сервісний продукт, який найкращим чином відповідає очікуваній вартості та діє як компас для покращення клієнтського досвіду.</w:t>
      </w:r>
    </w:p>
    <w:p w:rsidR="00000000" w:rsidDel="00000000" w:rsidP="00000000" w:rsidRDefault="00000000" w:rsidRPr="00000000" w14:paraId="000001AD">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tabs>
          <w:tab w:val="left" w:leader="none" w:pos="1236"/>
        </w:tabs>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Створені можливості та умови для виробництва сервісного продукту (забезпечити підготовленим персоналом, відповідними ресурсами, технологією). Враховуються цілі та інтереси кожного, хто займається сервісною діяльністю.</w:t>
      </w:r>
    </w:p>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360" w:lineRule="auto"/>
        <w:ind w:left="2453" w:right="0" w:hanging="1192"/>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ІІ. АНАЛІЗ ОСОБЛИВОСТЕЙ ТА ПРАКТИКИ РЕАЛІЗАЦІЇ КЛІЄНТОЗОРІЄНТОВАНОГО ПІДХОДУ</w:t>
      </w:r>
    </w:p>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1B0">
      <w:pPr>
        <w:keepNext w:val="0"/>
        <w:keepLines w:val="0"/>
        <w:pageBreakBefore w:val="0"/>
        <w:widowControl w:val="0"/>
        <w:numPr>
          <w:ilvl w:val="1"/>
          <w:numId w:val="9"/>
        </w:numPr>
        <w:pBdr>
          <w:top w:space="0" w:sz="0" w:val="nil"/>
          <w:left w:space="0" w:sz="0" w:val="nil"/>
          <w:bottom w:space="0" w:sz="0" w:val="nil"/>
          <w:right w:space="0" w:sz="0" w:val="nil"/>
          <w:between w:space="0" w:sz="0" w:val="nil"/>
        </w:pBdr>
        <w:shd w:fill="auto" w:val="clear"/>
        <w:tabs>
          <w:tab w:val="left" w:leader="none" w:pos="1346"/>
        </w:tabs>
        <w:spacing w:after="0" w:before="1" w:line="240" w:lineRule="auto"/>
        <w:ind w:left="1345"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Загальна характеристика клієнтозорієнтованої діяльності готелю</w:t>
      </w:r>
    </w:p>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Готель «Ведмежа гора» знаходиться на вул. Михайла Грушевського, 29, м. Яремче, Івано-Франківська область. Потенційним споживачам готель пропонує для проживання сімейні будиночки, котеджі та готельні номери.</w:t>
      </w:r>
    </w:p>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готелі є такі номери:</w:t>
      </w:r>
    </w:p>
    <w:p w:rsidR="00000000" w:rsidDel="00000000" w:rsidP="00000000" w:rsidRDefault="00000000" w:rsidRPr="00000000" w14:paraId="000001B5">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1646"/>
        </w:tabs>
        <w:spacing w:after="0" w:before="161"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стандарт покращений (86 номерів) – двоспальне або 2 односпальні ліжка, шафа для одягу, телевізор, телефон, міні-бар, електрочайник, посуд; санвузол (туалет, умивальник, душова кабіна, фен). У деяких номерах є балкон;</w:t>
      </w:r>
    </w:p>
    <w:p w:rsidR="00000000" w:rsidDel="00000000" w:rsidP="00000000" w:rsidRDefault="00000000" w:rsidRPr="00000000" w14:paraId="000001B6">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1646"/>
        </w:tabs>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люкс (17 номерів) – двокімнатний номер, спальня (двоспальне ліжко, шафа для одягу, телевізор), вітальня (розкладний диван, шафа для одягу, телевізор, телефон, міні-бар, електрочайник, посуд), 2 санвузли (туалет, умивальник; ванна, туалет, біде, умивальник, фен, засоби особистої гігієни, халати, тапочки). У деяких номерах є балкон;</w:t>
      </w:r>
    </w:p>
    <w:p w:rsidR="00000000" w:rsidDel="00000000" w:rsidP="00000000" w:rsidRDefault="00000000" w:rsidRPr="00000000" w14:paraId="000001B7">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1646"/>
        </w:tabs>
        <w:spacing w:after="0" w:before="0" w:line="360" w:lineRule="auto"/>
        <w:ind w:left="221" w:right="530"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апартаменти (3 номери) – трикімнатний номер, 2 спальні (двоспальне ліжко, шафа для одягу, телевізор; санвузол – ванна, туалет, умивальник, фен, засоби особистої гігієни, халати, тапочки), вітальня (2 дивани, телевізор, телефон, стіл зі стільцями, балкон), кухня (електрична плита, холодильник, електрочайник), санвузол (туалет, умивальник).</w:t>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Харчування: в ресторані за меню (європейська кухня).</w:t>
      </w:r>
    </w:p>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360" w:lineRule="auto"/>
        <w:ind w:left="221" w:right="53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Готель має зону спа-басейнів: дитячий басейн з гіркою; критий басейн з чотирма видами гідромасажів; відкритий басейн.</w:t>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Зона спа-саун: фінська сауна; пивна парова; льодова кімната; льодяна купіль; ергономічні лежаки.</w:t>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Послуги, які включені у вартість проживання:</w:t>
      </w:r>
    </w:p>
    <w:p w:rsidR="00000000" w:rsidDel="00000000" w:rsidP="00000000" w:rsidRDefault="00000000" w:rsidRPr="00000000" w14:paraId="000001BC">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5"/>
          <w:tab w:val="left" w:leader="none" w:pos="1646"/>
        </w:tabs>
        <w:spacing w:after="0" w:before="162" w:line="240" w:lineRule="auto"/>
        <w:ind w:left="1646" w:right="0" w:hanging="720"/>
        <w:jc w:val="left"/>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паркінг та територія під охороною, виклик таксі;</w:t>
      </w:r>
    </w:p>
    <w:p w:rsidR="00000000" w:rsidDel="00000000" w:rsidP="00000000" w:rsidRDefault="00000000" w:rsidRPr="00000000" w14:paraId="000001BD">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5"/>
          <w:tab w:val="left" w:leader="none" w:pos="1646"/>
        </w:tabs>
        <w:spacing w:after="0" w:before="78" w:line="240" w:lineRule="auto"/>
        <w:ind w:left="1646" w:right="0" w:hanging="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Інтернет Wi-Fi;</w:t>
      </w:r>
    </w:p>
    <w:p w:rsidR="00000000" w:rsidDel="00000000" w:rsidP="00000000" w:rsidRDefault="00000000" w:rsidRPr="00000000" w14:paraId="000001BE">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5"/>
          <w:tab w:val="left" w:leader="none" w:pos="1646"/>
        </w:tabs>
        <w:spacing w:after="0" w:before="163" w:line="240" w:lineRule="auto"/>
        <w:ind w:left="1646" w:right="0" w:hanging="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супутникове телебачення;</w:t>
      </w:r>
    </w:p>
    <w:p w:rsidR="00000000" w:rsidDel="00000000" w:rsidP="00000000" w:rsidRDefault="00000000" w:rsidRPr="00000000" w14:paraId="000001BF">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5"/>
          <w:tab w:val="left" w:leader="none" w:pos="1646"/>
        </w:tabs>
        <w:spacing w:after="0" w:before="162" w:line="240" w:lineRule="auto"/>
        <w:ind w:left="1646" w:right="0" w:hanging="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дитяча кімната;</w:t>
      </w:r>
    </w:p>
    <w:p w:rsidR="00000000" w:rsidDel="00000000" w:rsidP="00000000" w:rsidRDefault="00000000" w:rsidRPr="00000000" w14:paraId="000001C0">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5"/>
          <w:tab w:val="left" w:leader="none" w:pos="1646"/>
        </w:tabs>
        <w:spacing w:after="0" w:before="163" w:line="240" w:lineRule="auto"/>
        <w:ind w:left="1646" w:right="0" w:hanging="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щоденне прибирання кімнат та зміна рушників;</w:t>
      </w:r>
    </w:p>
    <w:p w:rsidR="00000000" w:rsidDel="00000000" w:rsidP="00000000" w:rsidRDefault="00000000" w:rsidRPr="00000000" w14:paraId="000001C1">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5"/>
          <w:tab w:val="left" w:leader="none" w:pos="1646"/>
        </w:tabs>
        <w:spacing w:after="0" w:before="163" w:line="240" w:lineRule="auto"/>
        <w:ind w:left="1646" w:right="0" w:hanging="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зміна постелі – за потребою.</w:t>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 w:line="240" w:lineRule="auto"/>
        <w:ind w:left="92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Послуги, які не включені у вартість проживання:</w:t>
      </w:r>
    </w:p>
    <w:p w:rsidR="00000000" w:rsidDel="00000000" w:rsidP="00000000" w:rsidRDefault="00000000" w:rsidRPr="00000000" w14:paraId="000001C3">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5"/>
          <w:tab w:val="left" w:leader="none" w:pos="1646"/>
          <w:tab w:val="left" w:leader="none" w:pos="2281"/>
          <w:tab w:val="left" w:leader="none" w:pos="4401"/>
          <w:tab w:val="left" w:leader="none" w:pos="4997"/>
          <w:tab w:val="left" w:leader="none" w:pos="5566"/>
          <w:tab w:val="left" w:leader="none" w:pos="6121"/>
          <w:tab w:val="left" w:leader="none" w:pos="6746"/>
          <w:tab w:val="left" w:leader="none" w:pos="7770"/>
          <w:tab w:val="left" w:leader="none" w:pos="9421"/>
        </w:tabs>
        <w:spacing w:after="0" w:before="162" w:line="360" w:lineRule="auto"/>
        <w:ind w:left="221" w:right="536" w:firstLine="705"/>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три</w:t>
        <w:tab/>
        <w:t xml:space="preserve">конференц-зали</w:t>
        <w:tab/>
        <w:t xml:space="preserve">(до</w:t>
        <w:tab/>
        <w:t xml:space="preserve">50,</w:t>
        <w:tab/>
        <w:t xml:space="preserve">60,</w:t>
        <w:tab/>
        <w:t xml:space="preserve">200</w:t>
        <w:tab/>
        <w:t xml:space="preserve">місць).</w:t>
        <w:tab/>
        <w:t xml:space="preserve">Обладнання</w:t>
        <w:tab/>
        <w:t xml:space="preserve">– проектор, екран, звукове обладнання, фліп-чарт;</w:t>
      </w:r>
    </w:p>
    <w:p w:rsidR="00000000" w:rsidDel="00000000" w:rsidP="00000000" w:rsidRDefault="00000000" w:rsidRPr="00000000" w14:paraId="000001C4">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5"/>
          <w:tab w:val="left" w:leader="none" w:pos="1646"/>
        </w:tabs>
        <w:spacing w:after="0" w:before="2" w:line="240" w:lineRule="auto"/>
        <w:ind w:left="1646" w:right="0" w:hanging="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користування мангалом;</w:t>
      </w:r>
    </w:p>
    <w:p w:rsidR="00000000" w:rsidDel="00000000" w:rsidP="00000000" w:rsidRDefault="00000000" w:rsidRPr="00000000" w14:paraId="000001C5">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5"/>
          <w:tab w:val="left" w:leader="none" w:pos="1646"/>
        </w:tabs>
        <w:spacing w:after="0" w:before="163" w:line="240" w:lineRule="auto"/>
        <w:ind w:left="1646" w:right="0" w:hanging="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прання та прасування речей;</w:t>
      </w:r>
    </w:p>
    <w:p w:rsidR="00000000" w:rsidDel="00000000" w:rsidP="00000000" w:rsidRDefault="00000000" w:rsidRPr="00000000" w14:paraId="000001C6">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5"/>
          <w:tab w:val="left" w:leader="none" w:pos="1646"/>
          <w:tab w:val="left" w:leader="none" w:pos="3290"/>
          <w:tab w:val="left" w:leader="none" w:pos="4530"/>
        </w:tabs>
        <w:spacing w:after="0" w:before="162" w:line="360" w:lineRule="auto"/>
        <w:ind w:left="221" w:right="534" w:firstLine="705"/>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транспортні</w:t>
        <w:tab/>
        <w:t xml:space="preserve">послуги,</w:t>
        <w:tab/>
        <w:t xml:space="preserve">зокрема трансфери з вокзалів Яремче, Івано-Франківська, а також до гірськолижних витягів на Буковелі;</w:t>
      </w:r>
    </w:p>
    <w:p w:rsidR="00000000" w:rsidDel="00000000" w:rsidP="00000000" w:rsidRDefault="00000000" w:rsidRPr="00000000" w14:paraId="000001C7">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5"/>
          <w:tab w:val="left" w:leader="none" w:pos="1646"/>
        </w:tabs>
        <w:spacing w:after="0" w:before="2" w:line="240" w:lineRule="auto"/>
        <w:ind w:left="1646" w:right="0" w:hanging="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більярд, настільний теніс;</w:t>
      </w:r>
    </w:p>
    <w:p w:rsidR="00000000" w:rsidDel="00000000" w:rsidP="00000000" w:rsidRDefault="00000000" w:rsidRPr="00000000" w14:paraId="000001C8">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6"/>
        </w:tabs>
        <w:spacing w:after="0" w:before="163" w:line="240" w:lineRule="auto"/>
        <w:ind w:left="1646"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прокат велосипедів та гірськолижного спорядження;</w:t>
      </w:r>
    </w:p>
    <w:p w:rsidR="00000000" w:rsidDel="00000000" w:rsidP="00000000" w:rsidRDefault="00000000" w:rsidRPr="00000000" w14:paraId="000001C9">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646"/>
        </w:tabs>
        <w:spacing w:after="0" w:before="163" w:line="360" w:lineRule="auto"/>
        <w:ind w:left="221" w:right="53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екскурсії, мандрівки на квадроциклах та снігоходах, кінні прогулянки – за домовленістю.</w:t>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221" w:right="530"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Готель «Ведмежа гора» має матричну форму правління. На рис. 2.1 розглянуто організаційну структуру підприємства. Чисельність персоналу у 2021 році складала 44 особи, в 2022 році – 50 осіб.</w:t>
      </w:r>
    </w:p>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8"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Задля оперативності управління в готелі використовується Property Management System (PMS). З її допомогою відбувається автоматичне бронювання, складається графік прибирання та підготовки номера для наступних гостей.</w:t>
      </w:r>
    </w:p>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Департаменти представлені наступним чином:</w:t>
      </w:r>
    </w:p>
    <w:p w:rsidR="00000000" w:rsidDel="00000000" w:rsidP="00000000" w:rsidRDefault="00000000" w:rsidRPr="00000000" w14:paraId="000001CD">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tabs>
          <w:tab w:val="left" w:leader="none" w:pos="1206"/>
        </w:tabs>
        <w:spacing w:after="0" w:before="161" w:line="240" w:lineRule="auto"/>
        <w:ind w:left="1205" w:right="0" w:hanging="2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Голова правління керує заступниками, затверджує плани розвитку.</w:t>
      </w:r>
    </w:p>
    <w:p w:rsidR="00000000" w:rsidDel="00000000" w:rsidP="00000000" w:rsidRDefault="00000000" w:rsidRPr="00000000" w14:paraId="000001CE">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tabs>
          <w:tab w:val="left" w:leader="none" w:pos="1236"/>
        </w:tabs>
        <w:spacing w:after="0" w:before="161" w:line="360" w:lineRule="auto"/>
        <w:ind w:left="221" w:right="528"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Фінансовий менеджер керує планово-економічним відділом, складає бухгалтерські звіти та проводить розрахунки, відповідає за підбір кадрів</w:t>
      </w:r>
    </w:p>
    <w:p w:rsidR="00000000" w:rsidDel="00000000" w:rsidP="00000000" w:rsidRDefault="00000000" w:rsidRPr="00000000" w14:paraId="000001CF">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tabs>
          <w:tab w:val="left" w:leader="none" w:pos="1236"/>
        </w:tabs>
        <w:spacing w:after="0" w:before="0" w:line="360" w:lineRule="auto"/>
        <w:ind w:left="221" w:right="53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Перший заступник голови правління керує службою обслуговування та господарською службою.</w:t>
      </w:r>
    </w:p>
    <w:p w:rsidR="00000000" w:rsidDel="00000000" w:rsidP="00000000" w:rsidRDefault="00000000" w:rsidRPr="00000000" w14:paraId="000001D0">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tabs>
          <w:tab w:val="left" w:leader="none" w:pos="1296"/>
        </w:tabs>
        <w:spacing w:after="0" w:before="76" w:line="360" w:lineRule="auto"/>
        <w:ind w:left="221" w:right="529"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Директор ресторану відповідає за господарську службу та керує залами ресторану.</w:t>
      </w:r>
      <w:r w:rsidDel="00000000" w:rsidR="00000000" w:rsidRPr="00000000">
        <w:drawing>
          <wp:anchor allowOverlap="1" behindDoc="0" distB="0" distT="0" distL="0" distR="0" hidden="0" layoutInCell="1" locked="0" relativeHeight="0" simplePos="0">
            <wp:simplePos x="0" y="0"/>
            <wp:positionH relativeFrom="column">
              <wp:posOffset>159384</wp:posOffset>
            </wp:positionH>
            <wp:positionV relativeFrom="paragraph">
              <wp:posOffset>680680</wp:posOffset>
            </wp:positionV>
            <wp:extent cx="6171194" cy="5581650"/>
            <wp:effectExtent b="0" l="0" r="0" t="0"/>
            <wp:wrapTopAndBottom distB="0" distT="0"/>
            <wp:docPr id="200663208" name="image4.png"/>
            <a:graphic>
              <a:graphicData uri="http://schemas.openxmlformats.org/drawingml/2006/picture">
                <pic:pic>
                  <pic:nvPicPr>
                    <pic:cNvPr id="0" name="image4.png"/>
                    <pic:cNvPicPr preferRelativeResize="0"/>
                  </pic:nvPicPr>
                  <pic:blipFill>
                    <a:blip r:embed="rId12"/>
                    <a:srcRect b="0" l="0" r="0" t="0"/>
                    <a:stretch>
                      <a:fillRect/>
                    </a:stretch>
                  </pic:blipFill>
                  <pic:spPr>
                    <a:xfrm>
                      <a:off x="0" y="0"/>
                      <a:ext cx="6171194" cy="5581650"/>
                    </a:xfrm>
                    <a:prstGeom prst="rect"/>
                    <a:ln/>
                  </pic:spPr>
                </pic:pic>
              </a:graphicData>
            </a:graphic>
          </wp:anchor>
        </w:drawing>
      </w:r>
    </w:p>
    <w:p w:rsidR="00000000" w:rsidDel="00000000" w:rsidP="00000000" w:rsidRDefault="00000000" w:rsidRPr="00000000" w14:paraId="000001D1">
      <w:pPr>
        <w:pStyle w:val="Heading1"/>
        <w:ind w:firstLine="425"/>
        <w:rPr/>
      </w:pPr>
      <w:r w:rsidDel="00000000" w:rsidR="00000000" w:rsidRPr="00000000">
        <w:rPr>
          <w:rtl w:val="0"/>
        </w:rPr>
        <w:t xml:space="preserve">Рис. 2.1. Організаційна структура готелю «Ведмежа гора»</w:t>
      </w:r>
    </w:p>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 w:line="240" w:lineRule="auto"/>
        <w:ind w:left="92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таблиці 2.1 розглянуто кількість персоналу та його рух за 2021-2022</w:t>
      </w:r>
    </w:p>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22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w:t>
      </w:r>
    </w:p>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92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2.1 Динаміка та рух персоналу готелю «Ведмежа гора» за</w:t>
      </w:r>
    </w:p>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22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2021-2022 р.</w:t>
      </w:r>
    </w:p>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12"/>
          <w:szCs w:val="12"/>
          <w:u w:val="none"/>
          <w:shd w:fill="auto" w:val="clear"/>
          <w:vertAlign w:val="baseline"/>
        </w:rPr>
      </w:pPr>
      <w:r w:rsidDel="00000000" w:rsidR="00000000" w:rsidRPr="00000000">
        <w:rPr>
          <w:rtl w:val="0"/>
        </w:rPr>
      </w:r>
    </w:p>
    <w:tbl>
      <w:tblPr>
        <w:tblStyle w:val="Table4"/>
        <w:tblW w:w="956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2160"/>
        <w:gridCol w:w="3800"/>
        <w:gridCol w:w="3600"/>
        <w:tblGridChange w:id="0">
          <w:tblGrid>
            <w:gridCol w:w="2160"/>
            <w:gridCol w:w="3800"/>
            <w:gridCol w:w="3600"/>
          </w:tblGrid>
        </w:tblGridChange>
      </w:tblGrid>
      <w:tr>
        <w:trPr>
          <w:cantSplit w:val="0"/>
          <w:trHeight w:val="469" w:hRule="atLeast"/>
          <w:tblHeader w:val="0"/>
        </w:trPr>
        <w:tc>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Тип персоналу</w:t>
            </w:r>
          </w:p>
        </w:tc>
        <w:tc>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452" w:right="144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2021 р.</w:t>
            </w:r>
          </w:p>
        </w:tc>
        <w:tc>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357" w:right="1335"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2022 р.</w:t>
            </w:r>
          </w:p>
        </w:tc>
      </w:tr>
    </w:tbl>
    <w:p w:rsidR="00000000" w:rsidDel="00000000" w:rsidP="00000000" w:rsidRDefault="00000000" w:rsidRPr="00000000" w14:paraId="000001DC">
      <w:pPr>
        <w:jc w:val="center"/>
        <w:rPr>
          <w:sz w:val="28"/>
          <w:szCs w:val="28"/>
        </w:rPr>
        <w:sectPr>
          <w:type w:val="nextPage"/>
          <w:pgSz w:h="16840" w:w="11910" w:orient="portrait"/>
          <w:pgMar w:bottom="1160" w:top="1140" w:left="1480" w:right="340" w:header="0" w:footer="963"/>
        </w:sectPr>
      </w:pPr>
      <w:r w:rsidDel="00000000" w:rsidR="00000000" w:rsidRPr="00000000">
        <w:rPr>
          <w:rtl w:val="0"/>
        </w:rPr>
      </w:r>
    </w:p>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bl>
      <w:tblPr>
        <w:tblStyle w:val="Table5"/>
        <w:tblW w:w="956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2160"/>
        <w:gridCol w:w="1300"/>
        <w:gridCol w:w="1180"/>
        <w:gridCol w:w="1320"/>
        <w:gridCol w:w="1240"/>
        <w:gridCol w:w="1120"/>
        <w:gridCol w:w="1240"/>
        <w:tblGridChange w:id="0">
          <w:tblGrid>
            <w:gridCol w:w="2160"/>
            <w:gridCol w:w="1300"/>
            <w:gridCol w:w="1180"/>
            <w:gridCol w:w="1320"/>
            <w:gridCol w:w="1240"/>
            <w:gridCol w:w="1120"/>
            <w:gridCol w:w="1240"/>
          </w:tblGrid>
        </w:tblGridChange>
      </w:tblGrid>
      <w:tr>
        <w:trPr>
          <w:cantSplit w:val="0"/>
          <w:trHeight w:val="1929" w:hRule="atLeast"/>
          <w:tblHeader w:val="0"/>
        </w:trPr>
        <w:tc>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360" w:lineRule="auto"/>
              <w:ind w:left="171" w:right="162"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початок року</w:t>
            </w:r>
          </w:p>
        </w:tc>
        <w:tc>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360" w:lineRule="auto"/>
              <w:ind w:left="173" w:right="1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вибуло на кінець</w:t>
            </w:r>
          </w:p>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1" w:right="1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року</w:t>
            </w:r>
          </w:p>
        </w:tc>
        <w:tc>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360" w:lineRule="auto"/>
              <w:ind w:left="327" w:right="110" w:hanging="17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вакантні місця</w:t>
            </w:r>
          </w:p>
        </w:tc>
        <w:tc>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360" w:lineRule="auto"/>
              <w:ind w:left="143" w:right="12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початок року</w:t>
            </w:r>
          </w:p>
        </w:tc>
        <w:tc>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360" w:lineRule="auto"/>
              <w:ind w:left="82" w:right="73"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вибуло на кінець</w:t>
            </w:r>
          </w:p>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2" w:right="75"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року</w:t>
            </w:r>
          </w:p>
        </w:tc>
        <w:tc>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360" w:lineRule="auto"/>
              <w:ind w:left="284" w:right="73" w:hanging="17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вакантні місця</w:t>
            </w:r>
          </w:p>
        </w:tc>
      </w:tr>
      <w:tr>
        <w:trPr>
          <w:cantSplit w:val="0"/>
          <w:trHeight w:val="470" w:hRule="atLeast"/>
          <w:tblHeader w:val="0"/>
        </w:trPr>
        <w:tc>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Адміністрація</w:t>
            </w:r>
          </w:p>
        </w:tc>
        <w:tc>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c>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22"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c>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2"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c>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r>
      <w:tr>
        <w:trPr>
          <w:cantSplit w:val="0"/>
          <w:trHeight w:val="949" w:hRule="atLeast"/>
          <w:tblHeader w:val="0"/>
        </w:trPr>
        <w:tc>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Обслуговуючий</w:t>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персонал</w:t>
            </w:r>
          </w:p>
        </w:tc>
        <w:tc>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478" w:right="47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w:t>
            </w:r>
          </w:p>
        </w:tc>
        <w:tc>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22"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41" w:right="12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27</w:t>
            </w:r>
          </w:p>
        </w:tc>
        <w:tc>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c>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r>
      <w:tr>
        <w:trPr>
          <w:cantSplit w:val="0"/>
          <w:trHeight w:val="950" w:hRule="atLeast"/>
          <w:tblHeader w:val="0"/>
        </w:trPr>
        <w:tc>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Технічний</w:t>
            </w:r>
          </w:p>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персонал</w:t>
            </w:r>
          </w:p>
        </w:tc>
        <w:tc>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478" w:right="47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r>
          </w:p>
        </w:tc>
        <w:tc>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22"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41" w:right="12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p>
        </w:tc>
        <w:tc>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c>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r>
      <w:tr>
        <w:trPr>
          <w:cantSplit w:val="0"/>
          <w:trHeight w:val="469" w:hRule="atLeast"/>
          <w:tblHeader w:val="0"/>
        </w:trPr>
        <w:tc>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Інше</w:t>
            </w:r>
          </w:p>
        </w:tc>
        <w:tc>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c>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22"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c>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2"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c>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r>
    </w:tbl>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адміністративного персоналу були віднесені адміністратор та планово-економічна служба, до обслуговуючого персоналу були віднесені покоївки, офіціанти, кухарі, до технічного персоналу були віднесені сантехнік, електрик, вантажник, столяр, помічники.</w:t>
      </w:r>
    </w:p>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2021 р. на кінець року були вакантні місця, але вже на початок 2022 р. вони були зайняті працівниками. В цілому можна зробити висновок, що плинність кадрів складає 6%, а це свідчить про те, що для працівників створені комфортні умови праці.</w:t>
      </w:r>
    </w:p>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розглянемо економічні показники готелю.</w:t>
      </w:r>
    </w:p>
    <w:p w:rsidR="00000000" w:rsidDel="00000000" w:rsidP="00000000" w:rsidRDefault="00000000" w:rsidRPr="00000000" w14:paraId="00000208">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1206"/>
        </w:tabs>
        <w:spacing w:after="0" w:before="157" w:line="240" w:lineRule="auto"/>
        <w:ind w:left="1205" w:right="0" w:hanging="280"/>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20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Кількість відвідувачів</w:t>
      </w:r>
    </w:p>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1"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drawing>
          <wp:inline distB="0" distT="0" distL="0" distR="0">
            <wp:extent cx="5923139" cy="3199637"/>
            <wp:effectExtent b="0" l="0" r="0" t="0"/>
            <wp:docPr id="200663214" name="image1.png"/>
            <a:graphic>
              <a:graphicData uri="http://schemas.openxmlformats.org/drawingml/2006/picture">
                <pic:pic>
                  <pic:nvPicPr>
                    <pic:cNvPr id="0" name="image1.png"/>
                    <pic:cNvPicPr preferRelativeResize="0"/>
                  </pic:nvPicPr>
                  <pic:blipFill>
                    <a:blip r:embed="rId13"/>
                    <a:srcRect b="0" l="0" r="0" t="0"/>
                    <a:stretch>
                      <a:fillRect/>
                    </a:stretch>
                  </pic:blipFill>
                  <pic:spPr>
                    <a:xfrm>
                      <a:off x="0" y="0"/>
                      <a:ext cx="5923139" cy="3199637"/>
                    </a:xfrm>
                    <a:prstGeom prst="rect"/>
                    <a:ln/>
                  </pic:spPr>
                </pic:pic>
              </a:graphicData>
            </a:graphic>
          </wp:inline>
        </w:drawing>
      </w:r>
      <w:r w:rsidDel="00000000" w:rsidR="00000000" w:rsidRPr="00000000">
        <w:rPr>
          <w:rtl w:val="0"/>
        </w:rPr>
      </w:r>
    </w:p>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20B">
      <w:pPr>
        <w:spacing w:before="88" w:lineRule="auto"/>
        <w:ind w:left="425" w:right="726" w:firstLine="0"/>
        <w:jc w:val="center"/>
        <w:rPr>
          <w:i w:val="1"/>
          <w:sz w:val="28"/>
          <w:szCs w:val="28"/>
        </w:rPr>
      </w:pPr>
      <w:r w:rsidDel="00000000" w:rsidR="00000000" w:rsidRPr="00000000">
        <w:rPr>
          <w:i w:val="1"/>
          <w:sz w:val="28"/>
          <w:szCs w:val="28"/>
          <w:rtl w:val="0"/>
        </w:rPr>
        <w:t xml:space="preserve">Рисунок 2.1 Кількість відвідувачів.</w:t>
      </w:r>
    </w:p>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Спад відвідування у 2019 р. можна пояснити пандемією COVID-19 та місцевими нокдаунами.</w:t>
      </w:r>
    </w:p>
    <w:p w:rsidR="00000000" w:rsidDel="00000000" w:rsidP="00000000" w:rsidRDefault="00000000" w:rsidRPr="00000000" w14:paraId="0000020F">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1206"/>
        </w:tabs>
        <w:spacing w:after="0" w:before="0" w:line="240" w:lineRule="auto"/>
        <w:ind w:left="1205" w:right="0" w:hanging="2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TRevPAR</w:t>
      </w:r>
    </w:p>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загальний прибуток від доступного номера. Цей показник є сумою чистих доходів від усіх керованих відділів плюс орендна плата та інші доходи з розрахунку на одну доступну кімнату за період, поділену на загальну доступну кімнату за період.</w:t>
      </w:r>
    </w:p>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2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показник допомагає визначити загальну фінансову ефективність об'єкта, а Revpar враховує тільки доходи від номерів. TRevPAR дуже зручний для готелів, де номери не обов'язково є найбільшим компонентом бізнесу.</w:t>
      </w:r>
    </w:p>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1"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drawing>
          <wp:inline distB="0" distT="0" distL="0" distR="0">
            <wp:extent cx="5923139" cy="3199637"/>
            <wp:effectExtent b="0" l="0" r="0" t="0"/>
            <wp:docPr id="200663213" name="image8.png"/>
            <a:graphic>
              <a:graphicData uri="http://schemas.openxmlformats.org/drawingml/2006/picture">
                <pic:pic>
                  <pic:nvPicPr>
                    <pic:cNvPr id="0" name="image8.png"/>
                    <pic:cNvPicPr preferRelativeResize="0"/>
                  </pic:nvPicPr>
                  <pic:blipFill>
                    <a:blip r:embed="rId14"/>
                    <a:srcRect b="0" l="0" r="0" t="0"/>
                    <a:stretch>
                      <a:fillRect/>
                    </a:stretch>
                  </pic:blipFill>
                  <pic:spPr>
                    <a:xfrm>
                      <a:off x="0" y="0"/>
                      <a:ext cx="5923139" cy="3199637"/>
                    </a:xfrm>
                    <a:prstGeom prst="rect"/>
                    <a:ln/>
                  </pic:spPr>
                </pic:pic>
              </a:graphicData>
            </a:graphic>
          </wp:inline>
        </w:drawing>
      </w:r>
      <w:r w:rsidDel="00000000" w:rsidR="00000000" w:rsidRPr="00000000">
        <w:rPr>
          <w:rtl w:val="0"/>
        </w:rPr>
      </w:r>
    </w:p>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214">
      <w:pPr>
        <w:spacing w:before="88" w:lineRule="auto"/>
        <w:ind w:left="425" w:right="24" w:firstLine="0"/>
        <w:jc w:val="center"/>
        <w:rPr>
          <w:i w:val="1"/>
          <w:sz w:val="28"/>
          <w:szCs w:val="28"/>
        </w:rPr>
      </w:pPr>
      <w:r w:rsidDel="00000000" w:rsidR="00000000" w:rsidRPr="00000000">
        <w:rPr>
          <w:i w:val="1"/>
          <w:sz w:val="28"/>
          <w:szCs w:val="28"/>
          <w:rtl w:val="0"/>
        </w:rPr>
        <w:t xml:space="preserve">Рисунок 2.2 TRevPAR</w:t>
      </w:r>
    </w:p>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17">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1206"/>
        </w:tabs>
        <w:spacing w:after="0" w:before="0" w:line="240" w:lineRule="auto"/>
        <w:ind w:left="1205" w:right="0" w:hanging="2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настроїв на TripAdvisor</w:t>
      </w:r>
    </w:p>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інструменту моніторингу репутації/соціальних мереж дозволяє вимірювати задоволеність/настроювання гостей.</w:t>
      </w:r>
    </w:p>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2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відображає прийняття продукту, проблеми, скарги та/або попереджає вас про недоліки продукту. Це також дозволяє вам у режимі реального часу та публічно реагувати на проблеми клієнтів.</w:t>
      </w:r>
      <w:r w:rsidDel="00000000" w:rsidR="00000000" w:rsidRPr="00000000">
        <w:drawing>
          <wp:anchor allowOverlap="1" behindDoc="0" distB="0" distT="0" distL="0" distR="0" hidden="0" layoutInCell="1" locked="0" relativeHeight="0" simplePos="0">
            <wp:simplePos x="0" y="0"/>
            <wp:positionH relativeFrom="column">
              <wp:posOffset>159384</wp:posOffset>
            </wp:positionH>
            <wp:positionV relativeFrom="paragraph">
              <wp:posOffset>934383</wp:posOffset>
            </wp:positionV>
            <wp:extent cx="5923139" cy="3199638"/>
            <wp:effectExtent b="0" l="0" r="0" t="0"/>
            <wp:wrapTopAndBottom distB="0" distT="0"/>
            <wp:docPr id="200663207" name="image2.png"/>
            <a:graphic>
              <a:graphicData uri="http://schemas.openxmlformats.org/drawingml/2006/picture">
                <pic:pic>
                  <pic:nvPicPr>
                    <pic:cNvPr id="0" name="image2.png"/>
                    <pic:cNvPicPr preferRelativeResize="0"/>
                  </pic:nvPicPr>
                  <pic:blipFill>
                    <a:blip r:embed="rId15"/>
                    <a:srcRect b="0" l="0" r="0" t="0"/>
                    <a:stretch>
                      <a:fillRect/>
                    </a:stretch>
                  </pic:blipFill>
                  <pic:spPr>
                    <a:xfrm>
                      <a:off x="0" y="0"/>
                      <a:ext cx="5923139" cy="3199638"/>
                    </a:xfrm>
                    <a:prstGeom prst="rect"/>
                    <a:ln/>
                  </pic:spPr>
                </pic:pic>
              </a:graphicData>
            </a:graphic>
          </wp:anchor>
        </w:drawing>
      </w:r>
    </w:p>
    <w:p w:rsidR="00000000" w:rsidDel="00000000" w:rsidP="00000000" w:rsidRDefault="00000000" w:rsidRPr="00000000" w14:paraId="0000021A">
      <w:pPr>
        <w:spacing w:before="76" w:lineRule="auto"/>
        <w:ind w:left="425" w:right="24" w:firstLine="0"/>
        <w:jc w:val="center"/>
        <w:rPr>
          <w:i w:val="1"/>
          <w:sz w:val="28"/>
          <w:szCs w:val="28"/>
        </w:rPr>
      </w:pPr>
      <w:r w:rsidDel="00000000" w:rsidR="00000000" w:rsidRPr="00000000">
        <w:rPr>
          <w:i w:val="1"/>
          <w:sz w:val="28"/>
          <w:szCs w:val="28"/>
          <w:rtl w:val="0"/>
        </w:rPr>
        <w:t xml:space="preserve">Рисунок 2.3 Оцінка настроїв на TripAdvisor</w:t>
      </w:r>
    </w:p>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1D">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1206"/>
        </w:tabs>
        <w:spacing w:after="0" w:before="1" w:line="240" w:lineRule="auto"/>
        <w:ind w:left="1205" w:right="0" w:hanging="2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Індекс генерування доходів (RGI) або індекс доходності RevPar.</w:t>
      </w:r>
    </w:p>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показник ефективності готелю вимірює, як RevPar готелю порівнюється з їх конкурентним набором. Він вимірює справедливу ринкову частку готелю у доходах свого сегмента (конкурентного набору, ринку, субринку тощо) на доступний номер. Якщо готель захоплює свою справедливу частку ринку, індекс дорівнюватиме 100; якщо захоплення частки ринку менше справедливої, індекс готелю буде меншим за 100; і якщо частка готелю на ринку перевищує його справедливу частку, індекс готелю буде вищим за 100.</w:t>
      </w:r>
    </w:p>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RGI повинні перевищувати 1 (100-кратний базовий індекс), інакше готелі серед конкурентів приносять більше прибутку.</w:t>
      </w:r>
    </w:p>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0"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Поліпшення RGI максимізує прибутковість готелю. Цифра індексу показує, як цифри RevPar готелю працюють у порівнянні з їх компенсацією. набір. Це допомагає визначити, де витрати мають бути зменшені та/або ставки мають бути збільшені.</w:t>
      </w:r>
      <w:r w:rsidDel="00000000" w:rsidR="00000000" w:rsidRPr="00000000">
        <w:drawing>
          <wp:anchor allowOverlap="1" behindDoc="0" distB="0" distT="0" distL="0" distR="0" hidden="0" layoutInCell="1" locked="0" relativeHeight="0" simplePos="0">
            <wp:simplePos x="0" y="0"/>
            <wp:positionH relativeFrom="column">
              <wp:posOffset>159384</wp:posOffset>
            </wp:positionH>
            <wp:positionV relativeFrom="paragraph">
              <wp:posOffset>1241427</wp:posOffset>
            </wp:positionV>
            <wp:extent cx="5923139" cy="3199638"/>
            <wp:effectExtent b="0" l="0" r="0" t="0"/>
            <wp:wrapTopAndBottom distB="0" distT="0"/>
            <wp:docPr id="200663211" name="image5.png"/>
            <a:graphic>
              <a:graphicData uri="http://schemas.openxmlformats.org/drawingml/2006/picture">
                <pic:pic>
                  <pic:nvPicPr>
                    <pic:cNvPr id="0" name="image5.png"/>
                    <pic:cNvPicPr preferRelativeResize="0"/>
                  </pic:nvPicPr>
                  <pic:blipFill>
                    <a:blip r:embed="rId16"/>
                    <a:srcRect b="0" l="0" r="0" t="0"/>
                    <a:stretch>
                      <a:fillRect/>
                    </a:stretch>
                  </pic:blipFill>
                  <pic:spPr>
                    <a:xfrm>
                      <a:off x="0" y="0"/>
                      <a:ext cx="5923139" cy="3199638"/>
                    </a:xfrm>
                    <a:prstGeom prst="rect"/>
                    <a:ln/>
                  </pic:spPr>
                </pic:pic>
              </a:graphicData>
            </a:graphic>
          </wp:anchor>
        </w:drawing>
      </w:r>
    </w:p>
    <w:p w:rsidR="00000000" w:rsidDel="00000000" w:rsidP="00000000" w:rsidRDefault="00000000" w:rsidRPr="00000000" w14:paraId="00000221">
      <w:pPr>
        <w:spacing w:before="76" w:lineRule="auto"/>
        <w:ind w:left="425" w:right="24" w:firstLine="0"/>
        <w:jc w:val="center"/>
        <w:rPr>
          <w:i w:val="1"/>
          <w:sz w:val="28"/>
          <w:szCs w:val="28"/>
        </w:rPr>
      </w:pPr>
      <w:r w:rsidDel="00000000" w:rsidR="00000000" w:rsidRPr="00000000">
        <w:rPr>
          <w:i w:val="1"/>
          <w:sz w:val="28"/>
          <w:szCs w:val="28"/>
          <w:rtl w:val="0"/>
        </w:rPr>
        <w:t xml:space="preserve">Рисунок 2.4 Індекс генерування доходів (RGI) або індекс доходності</w:t>
      </w:r>
    </w:p>
    <w:p w:rsidR="00000000" w:rsidDel="00000000" w:rsidP="00000000" w:rsidRDefault="00000000" w:rsidRPr="00000000" w14:paraId="00000222">
      <w:pPr>
        <w:spacing w:before="162" w:lineRule="auto"/>
        <w:ind w:left="425" w:right="726" w:firstLine="0"/>
        <w:jc w:val="center"/>
        <w:rPr>
          <w:i w:val="1"/>
          <w:sz w:val="28"/>
          <w:szCs w:val="28"/>
        </w:rPr>
      </w:pPr>
      <w:r w:rsidDel="00000000" w:rsidR="00000000" w:rsidRPr="00000000">
        <w:rPr>
          <w:i w:val="1"/>
          <w:sz w:val="28"/>
          <w:szCs w:val="28"/>
          <w:rtl w:val="0"/>
        </w:rPr>
        <w:t xml:space="preserve">RevPar.</w:t>
      </w:r>
    </w:p>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225">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1206"/>
        </w:tabs>
        <w:spacing w:after="0" w:before="0" w:line="360" w:lineRule="auto"/>
        <w:ind w:left="926" w:right="528"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Індекс проникнення ринку (MPI) чи індекс проникнення зайнятості Цей показник ефективності готелю вимірює як заповнюваність готелю</w:t>
      </w:r>
    </w:p>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порівнюється з конкурентним набором. Індекс призначений для вимірювання частки готелю в комп. набір, ринковий набір чи трактат.</w:t>
      </w:r>
    </w:p>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Метрика служить орієнтиром для розуміння домінування готелю та попиту на ринку. Збільшення попиту, звісно, призводить до збільшення доходів.</w:t>
      </w:r>
      <w:r w:rsidDel="00000000" w:rsidR="00000000" w:rsidRPr="00000000">
        <w:drawing>
          <wp:anchor allowOverlap="1" behindDoc="0" distB="0" distT="0" distL="0" distR="0" hidden="0" layoutInCell="1" locked="0" relativeHeight="0" simplePos="0">
            <wp:simplePos x="0" y="0"/>
            <wp:positionH relativeFrom="column">
              <wp:posOffset>159384</wp:posOffset>
            </wp:positionH>
            <wp:positionV relativeFrom="paragraph">
              <wp:posOffset>939055</wp:posOffset>
            </wp:positionV>
            <wp:extent cx="5923139" cy="3199638"/>
            <wp:effectExtent b="0" l="0" r="0" t="0"/>
            <wp:wrapTopAndBottom distB="0" distT="0"/>
            <wp:docPr id="200663209" name="image3.png"/>
            <a:graphic>
              <a:graphicData uri="http://schemas.openxmlformats.org/drawingml/2006/picture">
                <pic:pic>
                  <pic:nvPicPr>
                    <pic:cNvPr id="0" name="image3.png"/>
                    <pic:cNvPicPr preferRelativeResize="0"/>
                  </pic:nvPicPr>
                  <pic:blipFill>
                    <a:blip r:embed="rId17"/>
                    <a:srcRect b="0" l="0" r="0" t="0"/>
                    <a:stretch>
                      <a:fillRect/>
                    </a:stretch>
                  </pic:blipFill>
                  <pic:spPr>
                    <a:xfrm>
                      <a:off x="0" y="0"/>
                      <a:ext cx="5923139" cy="3199638"/>
                    </a:xfrm>
                    <a:prstGeom prst="rect"/>
                    <a:ln/>
                  </pic:spPr>
                </pic:pic>
              </a:graphicData>
            </a:graphic>
          </wp:anchor>
        </w:drawing>
      </w:r>
    </w:p>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9"/>
          <w:szCs w:val="9"/>
          <w:u w:val="none"/>
          <w:shd w:fill="auto" w:val="clear"/>
          <w:vertAlign w:val="baseline"/>
        </w:rPr>
        <w:sectPr>
          <w:type w:val="nextPage"/>
          <w:pgSz w:h="16840" w:w="11910" w:orient="portrait"/>
          <w:pgMar w:bottom="1160" w:top="1140" w:left="1480" w:right="340" w:header="0" w:footer="963"/>
        </w:sectPr>
      </w:pPr>
      <w:r w:rsidDel="00000000" w:rsidR="00000000" w:rsidRPr="00000000">
        <w:rPr>
          <w:rtl w:val="0"/>
        </w:rPr>
      </w:r>
    </w:p>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43"/>
          <w:szCs w:val="43"/>
          <w:u w:val="none"/>
          <w:shd w:fill="auto" w:val="clear"/>
          <w:vertAlign w:val="baseline"/>
        </w:rPr>
      </w:pPr>
      <w:r w:rsidDel="00000000" w:rsidR="00000000" w:rsidRPr="00000000">
        <w:rPr>
          <w:rtl w:val="0"/>
        </w:rPr>
      </w:r>
    </w:p>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2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рівні.</w:t>
      </w:r>
    </w:p>
    <w:p w:rsidR="00000000" w:rsidDel="00000000" w:rsidP="00000000" w:rsidRDefault="00000000" w:rsidRPr="00000000" w14:paraId="0000022E">
      <w:pPr>
        <w:spacing w:before="88" w:lineRule="auto"/>
        <w:ind w:left="355" w:right="859" w:firstLine="0"/>
        <w:jc w:val="center"/>
        <w:rPr>
          <w:i w:val="1"/>
          <w:sz w:val="28"/>
          <w:szCs w:val="28"/>
        </w:rPr>
      </w:pPr>
      <w:r w:rsidDel="00000000" w:rsidR="00000000" w:rsidRPr="00000000">
        <w:br w:type="column"/>
      </w:r>
      <w:r w:rsidDel="00000000" w:rsidR="00000000" w:rsidRPr="00000000">
        <w:rPr>
          <w:i w:val="1"/>
          <w:sz w:val="28"/>
          <w:szCs w:val="28"/>
          <w:rtl w:val="0"/>
        </w:rPr>
        <w:t xml:space="preserve">Рисунок 2.5 Індекс проникнення ринку (MPI) чи індекс проникнення</w:t>
      </w:r>
    </w:p>
    <w:p w:rsidR="00000000" w:rsidDel="00000000" w:rsidP="00000000" w:rsidRDefault="00000000" w:rsidRPr="00000000" w14:paraId="0000022F">
      <w:pPr>
        <w:spacing w:before="161" w:lineRule="auto"/>
        <w:ind w:left="355" w:right="1564" w:firstLine="0"/>
        <w:jc w:val="center"/>
        <w:rPr>
          <w:i w:val="1"/>
          <w:sz w:val="28"/>
          <w:szCs w:val="28"/>
        </w:rPr>
      </w:pPr>
      <w:r w:rsidDel="00000000" w:rsidR="00000000" w:rsidRPr="00000000">
        <w:rPr>
          <w:i w:val="1"/>
          <w:sz w:val="28"/>
          <w:szCs w:val="28"/>
          <w:rtl w:val="0"/>
        </w:rPr>
        <w:t xml:space="preserve">зайнятості.</w:t>
      </w:r>
    </w:p>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7" w:right="52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sectPr>
          <w:type w:val="continuous"/>
          <w:pgSz w:h="16840" w:w="11910" w:orient="portrait"/>
          <w:pgMar w:bottom="280" w:top="1600" w:left="1480" w:right="340" w:header="708" w:footer="708"/>
          <w:cols w:equalWidth="0" w:num="2">
            <w:col w:space="40" w:w="5030"/>
            <w:col w:space="0" w:w="5030"/>
          </w:cols>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можна бачити, практично всі показники знаходяться на середньому</w:t>
      </w:r>
    </w:p>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3">
      <w:pPr>
        <w:keepNext w:val="0"/>
        <w:keepLines w:val="0"/>
        <w:pageBreakBefore w:val="0"/>
        <w:widowControl w:val="0"/>
        <w:numPr>
          <w:ilvl w:val="1"/>
          <w:numId w:val="9"/>
        </w:numPr>
        <w:pBdr>
          <w:top w:space="0" w:sz="0" w:val="nil"/>
          <w:left w:space="0" w:sz="0" w:val="nil"/>
          <w:bottom w:space="0" w:sz="0" w:val="nil"/>
          <w:right w:space="0" w:sz="0" w:val="nil"/>
          <w:between w:space="0" w:sz="0" w:val="nil"/>
        </w:pBdr>
        <w:shd w:fill="auto" w:val="clear"/>
        <w:tabs>
          <w:tab w:val="left" w:leader="none" w:pos="1346"/>
        </w:tabs>
        <w:spacing w:after="0" w:before="89" w:line="240" w:lineRule="auto"/>
        <w:ind w:left="1345"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Фінансовий стан готелю, вплив факторів клієнтозорієнтованості.</w:t>
      </w:r>
    </w:p>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55"/>
          <w:tab w:val="left" w:leader="none" w:pos="2264"/>
          <w:tab w:val="left" w:leader="none" w:pos="2317"/>
          <w:tab w:val="left" w:leader="none" w:pos="3484"/>
          <w:tab w:val="left" w:leader="none" w:pos="4594"/>
          <w:tab w:val="left" w:leader="none" w:pos="6258"/>
          <w:tab w:val="left" w:leader="none" w:pos="7777"/>
          <w:tab w:val="left" w:leader="none" w:pos="8294"/>
          <w:tab w:val="left" w:leader="none" w:pos="9322"/>
        </w:tabs>
        <w:spacing w:after="0" w:before="0" w:line="360" w:lineRule="auto"/>
        <w:ind w:left="221" w:right="524" w:firstLine="705"/>
        <w:jc w:val="left"/>
        <w:rPr>
          <w:rFonts w:ascii="Times New Roman" w:cs="Times New Roman" w:eastAsia="Times New Roman" w:hAnsi="Times New Roman"/>
          <w:b w:val="0"/>
          <w:i w:val="0"/>
          <w:smallCaps w:val="0"/>
          <w:strike w:val="0"/>
          <w:color w:val="000000"/>
          <w:sz w:val="28"/>
          <w:szCs w:val="28"/>
          <w:u w:val="none"/>
          <w:shd w:fill="auto" w:val="clear"/>
          <w:vertAlign w:val="baseline"/>
        </w:rPr>
        <w:sectPr>
          <w:type w:val="continuous"/>
          <w:pgSz w:h="16840" w:w="11910" w:orient="portrait"/>
          <w:pgMar w:bottom="280" w:top="1600" w:left="1480" w:right="340" w:header="708" w:footer="708"/>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Ціни</w:t>
        <w:tab/>
        <w:t xml:space="preserve">на</w:t>
        <w:tab/>
        <w:t xml:space="preserve">готельні</w:t>
        <w:tab/>
        <w:t xml:space="preserve">номери</w:t>
        <w:tab/>
        <w:t xml:space="preserve">змінюються</w:t>
        <w:tab/>
        <w:t xml:space="preserve">відповідно</w:t>
        <w:tab/>
        <w:t xml:space="preserve">до</w:t>
        <w:tab/>
        <w:t xml:space="preserve">сезону</w:t>
        <w:tab/>
        <w:t xml:space="preserve">та завантаженості.</w:t>
        <w:tab/>
        <w:tab/>
        <w:t xml:space="preserve">Також ціна залежить від категорії обраного номеру та</w:t>
      </w:r>
    </w:p>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360" w:lineRule="auto"/>
        <w:ind w:left="221" w:right="526"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кількості днів проживання. Зазначаємо, що у вартість номеру «Ведмежа гора» входить не лише проживання, а й сніданки шведської лінії, Wi-Fi, відвідування SPA центру, а саме басейн, джакузі, 6 саун, сінна кімната та спорт-зал.</w:t>
      </w:r>
    </w:p>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221" w:right="53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Розглянемо ціни на послуги з розміщення в 2022 році готелю «Ведмежа гора» (табл.2.2).</w:t>
      </w:r>
    </w:p>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2.2 Ціни на послуги з розміщення в 2022 році готелю</w:t>
      </w:r>
    </w:p>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221"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«Ведмежа гора»</w:t>
      </w:r>
    </w:p>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13"/>
          <w:szCs w:val="13"/>
          <w:u w:val="none"/>
          <w:shd w:fill="auto" w:val="clear"/>
          <w:vertAlign w:val="baseline"/>
        </w:rPr>
      </w:pPr>
      <w:r w:rsidDel="00000000" w:rsidR="00000000" w:rsidRPr="00000000">
        <w:rPr>
          <w:rtl w:val="0"/>
        </w:rPr>
      </w:r>
    </w:p>
    <w:tbl>
      <w:tblPr>
        <w:tblStyle w:val="Table6"/>
        <w:tblW w:w="958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6640"/>
        <w:gridCol w:w="2940"/>
        <w:tblGridChange w:id="0">
          <w:tblGrid>
            <w:gridCol w:w="6640"/>
            <w:gridCol w:w="2940"/>
          </w:tblGrid>
        </w:tblGridChange>
      </w:tblGrid>
      <w:tr>
        <w:trPr>
          <w:cantSplit w:val="0"/>
          <w:trHeight w:val="450" w:hRule="atLeast"/>
          <w:tblHeader w:val="0"/>
        </w:trPr>
        <w:tc>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2254" w:right="2232"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Категорія номеру</w:t>
            </w:r>
          </w:p>
        </w:tc>
        <w:tc>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36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Вартість грн./добу</w:t>
            </w:r>
          </w:p>
        </w:tc>
      </w:tr>
      <w:tr>
        <w:trPr>
          <w:cantSplit w:val="0"/>
          <w:trHeight w:val="470" w:hRule="atLeast"/>
          <w:tblHeader w:val="0"/>
        </w:trPr>
        <w:tc>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Стандартний номер King/Twin</w:t>
            </w:r>
          </w:p>
        </w:tc>
        <w:tc>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9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3800,00</w:t>
            </w:r>
          </w:p>
        </w:tc>
      </w:tr>
      <w:tr>
        <w:trPr>
          <w:cantSplit w:val="0"/>
          <w:trHeight w:val="469" w:hRule="atLeast"/>
          <w:tblHeader w:val="0"/>
        </w:trPr>
        <w:tc>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Номер Суперіор King /Twin</w:t>
            </w:r>
          </w:p>
        </w:tc>
        <w:tc>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9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4300,00</w:t>
            </w:r>
          </w:p>
        </w:tc>
      </w:tr>
      <w:tr>
        <w:trPr>
          <w:cantSplit w:val="0"/>
          <w:trHeight w:val="469" w:hRule="atLeast"/>
          <w:tblHeader w:val="0"/>
        </w:trPr>
        <w:tc>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Апартаменти Напівлюкс</w:t>
            </w:r>
          </w:p>
        </w:tc>
        <w:tc>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9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6000,00</w:t>
            </w:r>
          </w:p>
        </w:tc>
      </w:tr>
      <w:tr>
        <w:trPr>
          <w:cantSplit w:val="0"/>
          <w:trHeight w:val="470" w:hRule="atLeast"/>
          <w:tblHeader w:val="0"/>
        </w:trPr>
        <w:tc>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Апартаменти Люкс</w:t>
            </w:r>
          </w:p>
        </w:tc>
        <w:tc>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9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8800,00</w:t>
            </w:r>
          </w:p>
        </w:tc>
      </w:tr>
      <w:tr>
        <w:trPr>
          <w:cantSplit w:val="0"/>
          <w:trHeight w:val="469" w:hRule="atLeast"/>
          <w:tblHeader w:val="0"/>
        </w:trPr>
        <w:tc>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Тематичні Апартаменти</w:t>
            </w:r>
          </w:p>
        </w:tc>
        <w:tc>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20000,00</w:t>
            </w:r>
          </w:p>
        </w:tc>
      </w:tr>
      <w:tr>
        <w:trPr>
          <w:cantSplit w:val="0"/>
          <w:trHeight w:val="469" w:hRule="atLeast"/>
          <w:tblHeader w:val="0"/>
        </w:trPr>
        <w:tc>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Президентські Апартаменти</w:t>
            </w:r>
          </w:p>
        </w:tc>
        <w:tc>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9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56000,00</w:t>
            </w:r>
          </w:p>
        </w:tc>
      </w:tr>
    </w:tbl>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Якщо клієнти бажають організувати конференцію, тренінг, ділову зустріч чи семінар, «Ведмежа гора» пропонує конференц-послуги для індивідуальних потреб. Фахівці готелю допоможуть організувати захід до 200 осіб у конференц-залі готелю. VIP-зал доступний для приватних заходів, особливо для 20-25 осіб. Якщо необхідно вести переговори, для цього в є спеціальна зарезервована кімната. Кімната для переговорів може комфортно вмістити до 10 осіб.</w:t>
      </w:r>
    </w:p>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Ресторани Ведмежа гора – це ресторани з повним набором послуг, які пропонують широкий вибір закусок, страв, випічки та кондитерських виробів на основі пшениці та різноманітних напоїв. У меню ресторану велика частина легко впізнаваних і особистих страв, які відносяться до категорії haute couture. Модель управління організацією необхідно постійно змінювати, особливо в умовах динамічного зовнішнього середовища та структури</w:t>
      </w:r>
    </w:p>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360" w:lineRule="auto"/>
        <w:ind w:left="221" w:right="525"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управління «Ведмежа гора». При змінах в структурі управління, які призводять до збільшення кількості працівників, важливо, щоб ці зміни не мали істотного впливу на якість обслуговування.</w:t>
      </w:r>
    </w:p>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Розглянемо основні показники діяльності «Ведмежа гора», які наведені в таблиці 2.3. У 2021 році готель, як і інші компанії галузі, закрили через карантин, оголошений на початку коронавируса. До 12.03.2021 року роботи виконувались у запланованих масштабах плану виробництва. Послуги, які були заплановані та оплачені на момент закриття готелю, за домовленістю з користувачами перенесено на інший зручний час.</w:t>
      </w:r>
    </w:p>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2.3 Аналіз основних економічних показників діяльності</w:t>
      </w:r>
    </w:p>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221"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«Ведмежа гора» за 2021-2022 рр., тис. грн.</w:t>
      </w:r>
    </w:p>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1" w:before="1" w:line="240" w:lineRule="auto"/>
        <w:ind w:left="0" w:right="0" w:firstLine="0"/>
        <w:jc w:val="left"/>
        <w:rPr>
          <w:rFonts w:ascii="Times New Roman" w:cs="Times New Roman" w:eastAsia="Times New Roman" w:hAnsi="Times New Roman"/>
          <w:b w:val="0"/>
          <w:i w:val="0"/>
          <w:smallCaps w:val="0"/>
          <w:strike w:val="0"/>
          <w:color w:val="000000"/>
          <w:sz w:val="13"/>
          <w:szCs w:val="13"/>
          <w:u w:val="none"/>
          <w:shd w:fill="auto" w:val="clear"/>
          <w:vertAlign w:val="baseline"/>
        </w:rPr>
      </w:pPr>
      <w:r w:rsidDel="00000000" w:rsidR="00000000" w:rsidRPr="00000000">
        <w:rPr>
          <w:rtl w:val="0"/>
        </w:rPr>
      </w:r>
    </w:p>
    <w:tbl>
      <w:tblPr>
        <w:tblStyle w:val="Table7"/>
        <w:tblW w:w="960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3380"/>
        <w:gridCol w:w="1280"/>
        <w:gridCol w:w="1100"/>
        <w:gridCol w:w="1920"/>
        <w:gridCol w:w="1920"/>
        <w:tblGridChange w:id="0">
          <w:tblGrid>
            <w:gridCol w:w="3380"/>
            <w:gridCol w:w="1280"/>
            <w:gridCol w:w="1100"/>
            <w:gridCol w:w="1920"/>
            <w:gridCol w:w="1920"/>
          </w:tblGrid>
        </w:tblGridChange>
      </w:tblGrid>
      <w:tr>
        <w:trPr>
          <w:cantSplit w:val="0"/>
          <w:trHeight w:val="469" w:hRule="atLeast"/>
          <w:tblHeader w:val="0"/>
        </w:trPr>
        <w:tc>
          <w:tcPr>
            <w:vMerge w:val="restart"/>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1" w:lineRule="auto"/>
              <w:ind w:left="111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gridSpan w:val="2"/>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1" w:lineRule="auto"/>
              <w:ind w:left="870" w:right="858"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Роки</w:t>
            </w:r>
          </w:p>
        </w:tc>
        <w:tc>
          <w:tcPr>
            <w:gridSpan w:val="2"/>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1" w:lineRule="auto"/>
              <w:ind w:left="16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Відхилення 2022 від 2021 рр.</w:t>
            </w:r>
          </w:p>
        </w:tc>
      </w:tr>
      <w:tr>
        <w:trPr>
          <w:cantSplit w:val="0"/>
          <w:trHeight w:val="469" w:hRule="atLeast"/>
          <w:tblHeader w:val="0"/>
        </w:trPr>
        <w:tc>
          <w:tcPr>
            <w:vMerge w:val="continue"/>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9" w:lineRule="auto"/>
              <w:ind w:left="193" w:right="17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2021</w:t>
            </w:r>
          </w:p>
        </w:tc>
        <w:tc>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9" w:lineRule="auto"/>
              <w:ind w:left="98" w:right="9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2022</w:t>
            </w:r>
          </w:p>
        </w:tc>
        <w:tc>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9"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абсол.</w:t>
            </w:r>
          </w:p>
        </w:tc>
        <w:tc>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9"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відносне</w:t>
            </w:r>
          </w:p>
        </w:tc>
      </w:tr>
      <w:tr>
        <w:trPr>
          <w:cantSplit w:val="0"/>
          <w:trHeight w:val="1429" w:hRule="atLeast"/>
          <w:tblHeader w:val="0"/>
        </w:trPr>
        <w:tc>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79"/>
                <w:tab w:val="left" w:leader="none" w:pos="1462"/>
                <w:tab w:val="left" w:leader="none" w:pos="2598"/>
                <w:tab w:val="left" w:leader="none" w:pos="2910"/>
              </w:tabs>
              <w:spacing w:after="0" w:before="0" w:line="360" w:lineRule="auto"/>
              <w:ind w:left="106" w:right="78"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Дохід</w:t>
              <w:tab/>
              <w:t xml:space="preserve">(виручка)</w:t>
              <w:tab/>
              <w:tab/>
              <w:t xml:space="preserve">від реалізації</w:t>
              <w:tab/>
              <w:tab/>
              <w:t xml:space="preserve">товарів,</w:t>
              <w:tab/>
              <w:t xml:space="preserve">робіт,</w:t>
            </w:r>
          </w:p>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послуг</w:t>
            </w:r>
          </w:p>
        </w:tc>
        <w:tc>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7" w:lineRule="auto"/>
              <w:ind w:left="193" w:right="17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265680</w:t>
            </w:r>
          </w:p>
        </w:tc>
        <w:tc>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7" w:lineRule="auto"/>
              <w:ind w:left="98" w:right="9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307140</w:t>
            </w:r>
          </w:p>
        </w:tc>
        <w:tc>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7"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41460</w:t>
            </w:r>
          </w:p>
        </w:tc>
        <w:tc>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7"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15,61</w:t>
            </w:r>
          </w:p>
        </w:tc>
      </w:tr>
      <w:tr>
        <w:trPr>
          <w:cantSplit w:val="0"/>
          <w:trHeight w:val="950" w:hRule="atLeast"/>
          <w:tblHeader w:val="0"/>
        </w:trPr>
        <w:tc>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628"/>
                <w:tab w:val="left" w:leader="none" w:pos="2437"/>
              </w:tabs>
              <w:spacing w:after="0" w:before="0" w:line="321"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Податок</w:t>
              <w:tab/>
              <w:t xml:space="preserve">на</w:t>
              <w:tab/>
              <w:t xml:space="preserve">додану</w:t>
            </w:r>
          </w:p>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вартість</w:t>
            </w:r>
          </w:p>
        </w:tc>
        <w:tc>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1" w:lineRule="auto"/>
              <w:ind w:left="193" w:right="17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44280</w:t>
            </w:r>
          </w:p>
        </w:tc>
        <w:tc>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1" w:lineRule="auto"/>
              <w:ind w:left="98" w:right="9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52180</w:t>
            </w:r>
          </w:p>
        </w:tc>
        <w:tc>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1"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7900</w:t>
            </w:r>
          </w:p>
        </w:tc>
        <w:tc>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1"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15,15</w:t>
            </w:r>
          </w:p>
        </w:tc>
      </w:tr>
      <w:tr>
        <w:trPr>
          <w:cantSplit w:val="0"/>
          <w:trHeight w:val="949" w:hRule="atLeast"/>
          <w:tblHeader w:val="0"/>
        </w:trPr>
        <w:tc>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33"/>
                <w:tab w:val="left" w:leader="none" w:pos="2118"/>
              </w:tabs>
              <w:spacing w:after="0" w:before="0"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Чистий</w:t>
              <w:tab/>
              <w:t xml:space="preserve">дохід</w:t>
              <w:tab/>
              <w:t xml:space="preserve">(виручка)</w:t>
            </w:r>
          </w:p>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 реалізації продукції</w:t>
            </w:r>
          </w:p>
        </w:tc>
        <w:tc>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3" w:right="17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221400</w:t>
            </w:r>
          </w:p>
        </w:tc>
        <w:tc>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8" w:right="9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254960</w:t>
            </w:r>
          </w:p>
        </w:tc>
        <w:tc>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33560</w:t>
            </w:r>
          </w:p>
        </w:tc>
        <w:tc>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15,16</w:t>
            </w:r>
          </w:p>
        </w:tc>
      </w:tr>
      <w:tr>
        <w:trPr>
          <w:cantSplit w:val="0"/>
          <w:trHeight w:val="950" w:hRule="atLeast"/>
          <w:tblHeader w:val="0"/>
        </w:trPr>
        <w:tc>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Собівартість реалізованої</w:t>
            </w:r>
          </w:p>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продукції</w:t>
            </w:r>
          </w:p>
        </w:tc>
        <w:tc>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93" w:right="17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218980</w:t>
            </w:r>
          </w:p>
        </w:tc>
        <w:tc>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98" w:right="9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242720</w:t>
            </w:r>
          </w:p>
        </w:tc>
        <w:tc>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23740</w:t>
            </w:r>
          </w:p>
        </w:tc>
        <w:tc>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10,84</w:t>
            </w:r>
          </w:p>
        </w:tc>
      </w:tr>
      <w:tr>
        <w:trPr>
          <w:cantSplit w:val="0"/>
          <w:trHeight w:val="469" w:hRule="atLeast"/>
          <w:tblHeader w:val="0"/>
        </w:trPr>
        <w:tc>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Валовий прибуток</w:t>
            </w:r>
          </w:p>
        </w:tc>
        <w:tc>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93" w:right="17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2420</w:t>
            </w:r>
          </w:p>
        </w:tc>
        <w:tc>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98" w:right="9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12240</w:t>
            </w:r>
          </w:p>
        </w:tc>
        <w:tc>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9820</w:t>
            </w:r>
          </w:p>
        </w:tc>
        <w:tc>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405,79</w:t>
            </w:r>
          </w:p>
        </w:tc>
      </w:tr>
      <w:tr>
        <w:trPr>
          <w:cantSplit w:val="0"/>
          <w:trHeight w:val="470" w:hRule="atLeast"/>
          <w:tblHeader w:val="0"/>
        </w:trPr>
        <w:tc>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Інші операційні доходи</w:t>
            </w:r>
          </w:p>
        </w:tc>
        <w:tc>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3" w:right="17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4702</w:t>
            </w:r>
          </w:p>
        </w:tc>
        <w:tc>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8" w:right="9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4832</w:t>
            </w:r>
          </w:p>
        </w:tc>
        <w:tc>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130</w:t>
            </w:r>
          </w:p>
        </w:tc>
        <w:tc>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2,76</w:t>
            </w:r>
          </w:p>
        </w:tc>
      </w:tr>
      <w:tr>
        <w:trPr>
          <w:cantSplit w:val="0"/>
          <w:trHeight w:val="470" w:hRule="atLeast"/>
          <w:tblHeader w:val="0"/>
        </w:trPr>
        <w:tc>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Адміністративні витрати</w:t>
            </w:r>
          </w:p>
        </w:tc>
        <w:tc>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193" w:right="17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1056</w:t>
            </w:r>
          </w:p>
        </w:tc>
        <w:tc>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98" w:right="9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799</w:t>
            </w:r>
          </w:p>
        </w:tc>
        <w:tc>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-257</w:t>
            </w:r>
          </w:p>
        </w:tc>
        <w:tc>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-24,34</w:t>
            </w:r>
          </w:p>
        </w:tc>
      </w:tr>
      <w:tr>
        <w:trPr>
          <w:cantSplit w:val="0"/>
          <w:trHeight w:val="469" w:hRule="atLeast"/>
          <w:tblHeader w:val="0"/>
        </w:trPr>
        <w:tc>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Витрати на збут</w:t>
            </w:r>
          </w:p>
        </w:tc>
        <w:tc>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193" w:right="17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156</w:t>
            </w:r>
          </w:p>
        </w:tc>
        <w:tc>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98" w:right="9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673</w:t>
            </w:r>
          </w:p>
        </w:tc>
        <w:tc>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517</w:t>
            </w:r>
          </w:p>
        </w:tc>
        <w:tc>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331,41</w:t>
            </w:r>
          </w:p>
        </w:tc>
      </w:tr>
      <w:tr>
        <w:trPr>
          <w:cantSplit w:val="0"/>
          <w:trHeight w:val="470" w:hRule="atLeast"/>
          <w:tblHeader w:val="0"/>
        </w:trPr>
        <w:tc>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Інші операційні витрати</w:t>
            </w:r>
          </w:p>
        </w:tc>
        <w:tc>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93" w:right="17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3568</w:t>
            </w:r>
          </w:p>
        </w:tc>
        <w:tc>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98" w:right="9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13045</w:t>
            </w:r>
          </w:p>
        </w:tc>
        <w:tc>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9477</w:t>
            </w:r>
          </w:p>
        </w:tc>
        <w:tc>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265,61</w:t>
            </w:r>
          </w:p>
        </w:tc>
      </w:tr>
      <w:tr>
        <w:trPr>
          <w:cantSplit w:val="0"/>
          <w:trHeight w:val="949" w:hRule="atLeast"/>
          <w:tblHeader w:val="0"/>
        </w:trPr>
        <w:tc>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Фінансові результати від</w:t>
            </w:r>
          </w:p>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операційної діяльності</w:t>
            </w:r>
          </w:p>
        </w:tc>
        <w:tc>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93" w:right="17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2342</w:t>
            </w:r>
          </w:p>
        </w:tc>
        <w:tc>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98" w:right="9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2555</w:t>
            </w:r>
          </w:p>
        </w:tc>
        <w:tc>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213</w:t>
            </w:r>
          </w:p>
        </w:tc>
        <w:tc>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9,09</w:t>
            </w:r>
          </w:p>
        </w:tc>
      </w:tr>
    </w:tbl>
    <w:p w:rsidR="00000000" w:rsidDel="00000000" w:rsidP="00000000" w:rsidRDefault="00000000" w:rsidRPr="00000000" w14:paraId="00000293">
      <w:pPr>
        <w:spacing w:line="314" w:lineRule="auto"/>
        <w:jc w:val="center"/>
        <w:rPr>
          <w:sz w:val="28"/>
          <w:szCs w:val="28"/>
        </w:rPr>
        <w:sectPr>
          <w:type w:val="nextPage"/>
          <w:pgSz w:h="16840" w:w="11910" w:orient="portrait"/>
          <w:pgMar w:bottom="1160" w:top="1140" w:left="1480" w:right="340" w:header="0" w:footer="963"/>
        </w:sectPr>
      </w:pPr>
      <w:r w:rsidDel="00000000" w:rsidR="00000000" w:rsidRPr="00000000">
        <w:rPr>
          <w:rtl w:val="0"/>
        </w:rPr>
      </w:r>
    </w:p>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bl>
      <w:tblPr>
        <w:tblStyle w:val="Table8"/>
        <w:tblW w:w="960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3380"/>
        <w:gridCol w:w="1280"/>
        <w:gridCol w:w="1100"/>
        <w:gridCol w:w="1920"/>
        <w:gridCol w:w="1920"/>
        <w:tblGridChange w:id="0">
          <w:tblGrid>
            <w:gridCol w:w="3380"/>
            <w:gridCol w:w="1280"/>
            <w:gridCol w:w="1100"/>
            <w:gridCol w:w="1920"/>
            <w:gridCol w:w="1920"/>
          </w:tblGrid>
        </w:tblGridChange>
      </w:tblGrid>
      <w:tr>
        <w:trPr>
          <w:cantSplit w:val="0"/>
          <w:trHeight w:val="949" w:hRule="atLeast"/>
          <w:tblHeader w:val="0"/>
        </w:trPr>
        <w:tc>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Фінансові результати від</w:t>
            </w:r>
          </w:p>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звичайної діяльності</w:t>
            </w:r>
          </w:p>
        </w:tc>
        <w:tc>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353"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2291</w:t>
            </w:r>
          </w:p>
        </w:tc>
        <w:tc>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258"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2477</w:t>
            </w:r>
          </w:p>
        </w:tc>
        <w:tc>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73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186</w:t>
            </w:r>
          </w:p>
        </w:tc>
        <w:tc>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70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8,12</w:t>
            </w:r>
          </w:p>
        </w:tc>
      </w:tr>
      <w:tr>
        <w:trPr>
          <w:cantSplit w:val="0"/>
          <w:trHeight w:val="949" w:hRule="atLeast"/>
          <w:tblHeader w:val="0"/>
        </w:trPr>
        <w:tc>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Податок на прибуток від</w:t>
            </w:r>
          </w:p>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звичайної діяльності</w:t>
            </w:r>
          </w:p>
        </w:tc>
        <w:tc>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423"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813</w:t>
            </w:r>
          </w:p>
        </w:tc>
        <w:tc>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258"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1072</w:t>
            </w:r>
          </w:p>
        </w:tc>
        <w:tc>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73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259</w:t>
            </w:r>
          </w:p>
        </w:tc>
        <w:tc>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63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31,86</w:t>
            </w:r>
          </w:p>
        </w:tc>
      </w:tr>
      <w:tr>
        <w:trPr>
          <w:cantSplit w:val="0"/>
          <w:trHeight w:val="470" w:hRule="atLeast"/>
          <w:tblHeader w:val="0"/>
        </w:trPr>
        <w:tc>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Чистий прибуток</w:t>
            </w:r>
          </w:p>
        </w:tc>
        <w:tc>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353"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1478</w:t>
            </w:r>
          </w:p>
        </w:tc>
        <w:tc>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258"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1405</w:t>
            </w:r>
          </w:p>
        </w:tc>
        <w:tc>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759"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-73</w:t>
            </w:r>
          </w:p>
        </w:tc>
        <w:tc>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654"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-4,94</w:t>
            </w:r>
          </w:p>
        </w:tc>
      </w:tr>
    </w:tbl>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показано в табл. 2.3. У 2021-2022 роках показники роботи готелів зазнали позитивних зрушень. Товарообіг у 2022 році зріс порівняно з 2021 роком на 41 460 тис. грн. (15,61%). За цей період ціна реалізованої продукції зросла на 23740 тис. грн. (10,84%). В результаті валовий прибуток від реалізації збільшився на 9820 тис. грн. Рівень адміністративних витрат зменшено на 257 тис. грн. (24,34%) і собівартість реалізованої продукції зросла на 517 тис. грн. Інші доходи від діяльності компанії у 2022 році зросли на 130 тис. грн.</w:t>
      </w:r>
    </w:p>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Операційний прибуток зріс на 213 тис. грн. (9,09%). Важливою частиною діяльності підприємства є аналіз фінансового стану. Для опису різних аспектів фінансового становища 31 використовуються фінансові коефіцієнти, які є відносними показниками фінансового стану компанії.</w:t>
      </w:r>
    </w:p>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Динаміка показників фінансово стану «Ведмежа гора» за 2021-2022 рр. показана в табл.2.4.</w:t>
      </w:r>
    </w:p>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2.4   Динаміка   показників   ліквідності   та   рентабельності</w:t>
      </w:r>
    </w:p>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22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«Ведмежа гора» за 2021-2022 рр.</w:t>
      </w:r>
    </w:p>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13"/>
          <w:szCs w:val="13"/>
          <w:u w:val="none"/>
          <w:shd w:fill="auto" w:val="clear"/>
          <w:vertAlign w:val="baseline"/>
        </w:rPr>
      </w:pPr>
      <w:r w:rsidDel="00000000" w:rsidR="00000000" w:rsidRPr="00000000">
        <w:rPr>
          <w:rtl w:val="0"/>
        </w:rPr>
      </w:r>
    </w:p>
    <w:tbl>
      <w:tblPr>
        <w:tblStyle w:val="Table9"/>
        <w:tblW w:w="956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2660"/>
        <w:gridCol w:w="1560"/>
        <w:gridCol w:w="1140"/>
        <w:gridCol w:w="1020"/>
        <w:gridCol w:w="1600"/>
        <w:gridCol w:w="1580"/>
        <w:tblGridChange w:id="0">
          <w:tblGrid>
            <w:gridCol w:w="2660"/>
            <w:gridCol w:w="1560"/>
            <w:gridCol w:w="1140"/>
            <w:gridCol w:w="1020"/>
            <w:gridCol w:w="1600"/>
            <w:gridCol w:w="1580"/>
          </w:tblGrid>
        </w:tblGridChange>
      </w:tblGrid>
      <w:tr>
        <w:trPr>
          <w:cantSplit w:val="0"/>
          <w:trHeight w:val="1430" w:hRule="atLeast"/>
          <w:tblHeader w:val="0"/>
        </w:trPr>
        <w:tc>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68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Показники</w:t>
            </w:r>
          </w:p>
        </w:tc>
        <w:tc>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88"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Норматив</w:t>
            </w:r>
          </w:p>
        </w:tc>
        <w:tc>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28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2021</w:t>
            </w:r>
          </w:p>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389"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рік</w:t>
            </w:r>
          </w:p>
        </w:tc>
        <w:tc>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22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2022</w:t>
            </w:r>
          </w:p>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329"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рік</w:t>
            </w:r>
          </w:p>
        </w:tc>
        <w:tc>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23" w:right="0" w:firstLine="0.999999999999996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Абсолютне</w:t>
            </w:r>
          </w:p>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572" w:right="109" w:hanging="44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відхилення (+-)</w:t>
            </w:r>
          </w:p>
        </w:tc>
        <w:tc>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13" w:right="0" w:firstLine="115.99999999999997"/>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Відносне</w:t>
            </w:r>
          </w:p>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571" w:right="92" w:hanging="458"/>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відхилення (%)</w:t>
            </w:r>
          </w:p>
        </w:tc>
      </w:tr>
      <w:tr>
        <w:trPr>
          <w:cantSplit w:val="0"/>
          <w:trHeight w:val="1430" w:hRule="atLeast"/>
          <w:tblHeader w:val="0"/>
        </w:trPr>
        <w:tc>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6" w:right="114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Коефіцієнт абсолютної</w:t>
            </w:r>
          </w:p>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ліквідності (Кал)</w:t>
            </w:r>
          </w:p>
        </w:tc>
        <w:tc>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18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0,25– 0,35</w:t>
            </w:r>
          </w:p>
        </w:tc>
        <w:tc>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32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26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0,00</w:t>
            </w:r>
          </w:p>
        </w:tc>
        <w:tc>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499"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586" w:right="57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w:t>
            </w:r>
          </w:p>
        </w:tc>
      </w:tr>
    </w:tbl>
    <w:p w:rsidR="00000000" w:rsidDel="00000000" w:rsidP="00000000" w:rsidRDefault="00000000" w:rsidRPr="00000000" w14:paraId="000002BE">
      <w:pPr>
        <w:spacing w:line="318" w:lineRule="auto"/>
        <w:jc w:val="center"/>
        <w:rPr>
          <w:sz w:val="28"/>
          <w:szCs w:val="28"/>
        </w:rPr>
        <w:sectPr>
          <w:type w:val="nextPage"/>
          <w:pgSz w:h="16840" w:w="11910" w:orient="portrait"/>
          <w:pgMar w:bottom="1160" w:top="1200" w:left="1480" w:right="340" w:header="0" w:footer="963"/>
        </w:sectPr>
      </w:pPr>
      <w:r w:rsidDel="00000000" w:rsidR="00000000" w:rsidRPr="00000000">
        <w:rPr>
          <w:rtl w:val="0"/>
        </w:rPr>
      </w:r>
    </w:p>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bl>
      <w:tblPr>
        <w:tblStyle w:val="Table10"/>
        <w:tblW w:w="956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2660"/>
        <w:gridCol w:w="1560"/>
        <w:gridCol w:w="1140"/>
        <w:gridCol w:w="1020"/>
        <w:gridCol w:w="1600"/>
        <w:gridCol w:w="1580"/>
        <w:tblGridChange w:id="0">
          <w:tblGrid>
            <w:gridCol w:w="2660"/>
            <w:gridCol w:w="1560"/>
            <w:gridCol w:w="1140"/>
            <w:gridCol w:w="1020"/>
            <w:gridCol w:w="1600"/>
            <w:gridCol w:w="1580"/>
          </w:tblGrid>
        </w:tblGridChange>
      </w:tblGrid>
      <w:tr>
        <w:trPr>
          <w:cantSplit w:val="0"/>
          <w:trHeight w:val="1929" w:hRule="atLeast"/>
          <w:tblHeader w:val="0"/>
        </w:trPr>
        <w:tc>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360" w:lineRule="auto"/>
              <w:ind w:left="106" w:right="1183"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Коефіцієнт проміжної (швидкої)</w:t>
            </w:r>
          </w:p>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ліквідності (Кпрл)</w:t>
            </w:r>
          </w:p>
        </w:tc>
        <w:tc>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268" w:right="24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 – 0,8</w:t>
            </w:r>
          </w:p>
        </w:tc>
        <w:tc>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301" w:right="27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0,75</w:t>
            </w:r>
          </w:p>
        </w:tc>
        <w:tc>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26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0,71</w:t>
            </w:r>
          </w:p>
        </w:tc>
        <w:tc>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479" w:right="4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w:t>
            </w:r>
          </w:p>
        </w:tc>
        <w:tc>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475"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-0,04</w:t>
            </w:r>
          </w:p>
        </w:tc>
      </w:tr>
      <w:tr>
        <w:trPr>
          <w:cantSplit w:val="0"/>
          <w:trHeight w:val="2389" w:hRule="atLeast"/>
          <w:tblHeader w:val="0"/>
        </w:trPr>
        <w:tc>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6" w:right="7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Коефіцієнт поточної ліквідності (загальний коефіцієнт</w:t>
            </w:r>
          </w:p>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покриття) (Кпл)</w:t>
            </w:r>
          </w:p>
        </w:tc>
        <w:tc>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268" w:right="24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 – 2,0</w:t>
            </w:r>
          </w:p>
        </w:tc>
        <w:tc>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301" w:right="27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1,25</w:t>
            </w:r>
          </w:p>
        </w:tc>
        <w:tc>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26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1,26</w:t>
            </w:r>
          </w:p>
        </w:tc>
        <w:tc>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479" w:right="4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586" w:right="57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w:t>
            </w:r>
          </w:p>
        </w:tc>
      </w:tr>
      <w:tr>
        <w:trPr>
          <w:cantSplit w:val="0"/>
          <w:trHeight w:val="1930" w:hRule="atLeast"/>
          <w:tblHeader w:val="0"/>
        </w:trPr>
        <w:tc>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106" w:right="812"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Коефіцієнт незалежної (забезпеченої)</w:t>
            </w:r>
          </w:p>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ліквідності (Кзл)</w:t>
            </w:r>
          </w:p>
        </w:tc>
        <w:tc>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268" w:right="24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&gt; 0,5</w:t>
            </w:r>
          </w:p>
        </w:tc>
        <w:tc>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301" w:right="27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0,73</w:t>
            </w:r>
          </w:p>
        </w:tc>
        <w:tc>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26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0,74</w:t>
            </w:r>
          </w:p>
        </w:tc>
        <w:tc>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479" w:right="4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522"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1,37</w:t>
            </w:r>
          </w:p>
        </w:tc>
      </w:tr>
      <w:tr>
        <w:trPr>
          <w:cantSplit w:val="0"/>
          <w:trHeight w:val="1429" w:hRule="atLeast"/>
          <w:tblHeader w:val="0"/>
        </w:trPr>
        <w:tc>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6" w:right="72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Чиста рентабельність</w:t>
            </w:r>
          </w:p>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продажів (Рп)</w:t>
            </w:r>
          </w:p>
        </w:tc>
        <w:tc>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268" w:right="24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&gt; 0</w:t>
            </w:r>
          </w:p>
        </w:tc>
        <w:tc>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301" w:right="27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0,56</w:t>
            </w:r>
          </w:p>
        </w:tc>
        <w:tc>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26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0,46</w:t>
            </w:r>
          </w:p>
        </w:tc>
        <w:tc>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479" w:right="4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w:t>
            </w:r>
          </w:p>
        </w:tc>
        <w:tc>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0" w:right="405"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-17,77</w:t>
            </w:r>
          </w:p>
        </w:tc>
      </w:tr>
      <w:tr>
        <w:trPr>
          <w:cantSplit w:val="0"/>
          <w:trHeight w:val="1430" w:hRule="atLeast"/>
          <w:tblHeader w:val="0"/>
        </w:trPr>
        <w:tc>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Рентабельність</w:t>
            </w:r>
          </w:p>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580"/>
              </w:tabs>
              <w:spacing w:after="0" w:before="3" w:line="240" w:lineRule="auto"/>
              <w:ind w:left="106" w:right="82"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однієї</w:t>
              <w:tab/>
              <w:t xml:space="preserve">послуги (Рпос)</w:t>
            </w:r>
          </w:p>
        </w:tc>
        <w:tc>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268" w:right="24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&gt; 0</w:t>
            </w:r>
          </w:p>
        </w:tc>
        <w:tc>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301" w:right="27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0,68</w:t>
            </w:r>
          </w:p>
        </w:tc>
        <w:tc>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26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0,58</w:t>
            </w:r>
          </w:p>
        </w:tc>
        <w:tc>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479" w:right="4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w:t>
            </w:r>
          </w:p>
        </w:tc>
        <w:tc>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0" w:right="405"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-14,24</w:t>
            </w:r>
          </w:p>
        </w:tc>
      </w:tr>
      <w:tr>
        <w:trPr>
          <w:cantSplit w:val="0"/>
          <w:trHeight w:val="1429" w:hRule="atLeast"/>
          <w:tblHeader w:val="0"/>
        </w:trPr>
        <w:tc>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529"/>
              </w:tabs>
              <w:spacing w:after="0" w:before="0" w:line="360" w:lineRule="auto"/>
              <w:ind w:left="106" w:right="8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Рентабельність власного</w:t>
              <w:tab/>
              <w:t xml:space="preserve">капіталу</w:t>
            </w:r>
          </w:p>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(Рвк)</w:t>
            </w:r>
          </w:p>
        </w:tc>
        <w:tc>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268" w:right="24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&gt; 0</w:t>
            </w:r>
          </w:p>
        </w:tc>
        <w:tc>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301" w:right="27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4,16</w:t>
            </w:r>
          </w:p>
        </w:tc>
        <w:tc>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26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2,64</w:t>
            </w:r>
          </w:p>
        </w:tc>
        <w:tc>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479" w:right="4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-2,51</w:t>
            </w:r>
          </w:p>
        </w:tc>
        <w:tc>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0" w:right="405"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-48,74</w:t>
            </w:r>
          </w:p>
        </w:tc>
      </w:tr>
    </w:tbl>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0" w:line="360" w:lineRule="auto"/>
        <w:ind w:left="221" w:right="530"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Тому, як показує аналіз показників фінансового стану «Ведмежа гора» 2021-2022, зміни є. У 2022 році компанія матиме зростання показників ліквідності, які свідчать про покращення спроможності компанії виконувати свої зобов’язання перед контрагентами. Рівень господарської діяльності</w:t>
      </w:r>
    </w:p>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1"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20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«Ведмідь-гори» може бути недостатнім.</w:t>
      </w:r>
    </w:p>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основних показників видів діяльності «Ведмежа гора» показує, що ефективність підприємства дещо знизилася. Основним видом діяльності готельних підприємств є надання ночівель для тимчасового розміщення та розваг вітчизняних та іноземних громадян. Виробничий план компанії - це проект, заснований на кількості, якості та виборі пропонованих товарів або послуг. Для аналізу виробничого плану підприємства використовуються натуральні та вартісні показники. Натуральні показники придатні для використання, якщо підприємство виробляє однорідну продукцію (пропонує однотипні послуги). За допомогою виробничого плану, розрахованого за натуральними показниками, можна порівнювати показники за різні періоди.</w:t>
      </w:r>
    </w:p>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готельному секторі кількість пропонованих місць нормальна. Розраховуємо основні показники виробничого плану у вигляді таблиці. 2.5. Кількість спальних днів на складі = 256 * 365 = 93 440 (л-д.). Число простоїв -</w:t>
      </w:r>
    </w:p>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число, видається працівникам мережі у відрядженнях (365). Кількість операційних днів = 93 440 – 365 = 93 075 (днів). Однак у 2021 році готель закрили через карантин, оголошений урядом через коронавірус. Готель не працював з середини березня по середину червня. Таким чином, Кількість ліжко-діб в інвентарі (2021) = (256 * (365-92))-365 = 69 523 (л-д.) Виробнича програма підприємства – це завдання за кількістю, якістю і асортиментом продукції, що випускається, або послуг, що надаються (табл. 2.5).</w:t>
      </w:r>
    </w:p>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2.5 Аналіз показників виробничої програми готелю «Ведмежа</w:t>
      </w:r>
    </w:p>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22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гора»</w:t>
      </w:r>
    </w:p>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13"/>
          <w:szCs w:val="13"/>
          <w:u w:val="none"/>
          <w:shd w:fill="auto" w:val="clear"/>
          <w:vertAlign w:val="baseline"/>
        </w:rPr>
      </w:pPr>
      <w:r w:rsidDel="00000000" w:rsidR="00000000" w:rsidRPr="00000000">
        <w:rPr>
          <w:rtl w:val="0"/>
        </w:rPr>
      </w:r>
    </w:p>
    <w:tbl>
      <w:tblPr>
        <w:tblStyle w:val="Table11"/>
        <w:tblW w:w="958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2660"/>
        <w:gridCol w:w="1700"/>
        <w:gridCol w:w="1380"/>
        <w:gridCol w:w="1920"/>
        <w:gridCol w:w="1920"/>
        <w:tblGridChange w:id="0">
          <w:tblGrid>
            <w:gridCol w:w="2660"/>
            <w:gridCol w:w="1700"/>
            <w:gridCol w:w="1380"/>
            <w:gridCol w:w="1920"/>
            <w:gridCol w:w="1920"/>
          </w:tblGrid>
        </w:tblGridChange>
      </w:tblGrid>
      <w:tr>
        <w:trPr>
          <w:cantSplit w:val="0"/>
          <w:trHeight w:val="950" w:hRule="atLeast"/>
          <w:tblHeader w:val="0"/>
        </w:trPr>
        <w:tc>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68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Показники</w:t>
            </w:r>
          </w:p>
        </w:tc>
        <w:tc>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473" w:right="45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2021</w:t>
            </w:r>
          </w:p>
        </w:tc>
        <w:tc>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311" w:right="29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2022</w:t>
            </w:r>
          </w:p>
        </w:tc>
        <w:tc>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28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Абсолютне</w:t>
            </w:r>
          </w:p>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283"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відхилення</w:t>
            </w:r>
          </w:p>
        </w:tc>
        <w:tc>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4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Відносна</w:t>
            </w:r>
          </w:p>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24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величина %</w:t>
            </w:r>
          </w:p>
        </w:tc>
      </w:tr>
      <w:tr>
        <w:trPr>
          <w:cantSplit w:val="0"/>
          <w:trHeight w:val="950" w:hRule="atLeast"/>
          <w:tblHeader w:val="0"/>
        </w:trPr>
        <w:tc>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1.Одноразова</w:t>
            </w:r>
          </w:p>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місткість, місць</w:t>
            </w:r>
          </w:p>
        </w:tc>
        <w:tc>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473" w:right="45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256</w:t>
            </w:r>
          </w:p>
        </w:tc>
        <w:tc>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311" w:right="29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256</w:t>
            </w:r>
          </w:p>
        </w:tc>
        <w:tc>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88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c>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88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r>
      <w:tr>
        <w:trPr>
          <w:cantSplit w:val="0"/>
          <w:trHeight w:val="1429" w:hRule="atLeast"/>
          <w:tblHeader w:val="0"/>
        </w:trPr>
        <w:tc>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20"/>
                <w:tab w:val="left" w:leader="none" w:pos="2413"/>
              </w:tabs>
              <w:spacing w:after="0" w:before="0" w:line="360" w:lineRule="auto"/>
              <w:ind w:left="106" w:right="8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tab/>
              <w:t xml:space="preserve">Кількість ліжко-діб</w:t>
              <w:tab/>
              <w:tab/>
              <w:t xml:space="preserve">в</w:t>
            </w:r>
          </w:p>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інвентарі, л-д.</w:t>
            </w:r>
          </w:p>
        </w:tc>
        <w:tc>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473" w:right="45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93440</w:t>
            </w:r>
          </w:p>
        </w:tc>
        <w:tc>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311" w:right="29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93440</w:t>
            </w:r>
          </w:p>
        </w:tc>
        <w:tc>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88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c>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88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r>
    </w:tbl>
    <w:p w:rsidR="00000000" w:rsidDel="00000000" w:rsidP="00000000" w:rsidRDefault="00000000" w:rsidRPr="00000000" w14:paraId="00000306">
      <w:pPr>
        <w:spacing w:line="316" w:lineRule="auto"/>
        <w:rPr>
          <w:sz w:val="28"/>
          <w:szCs w:val="28"/>
        </w:rPr>
        <w:sectPr>
          <w:type w:val="nextPage"/>
          <w:pgSz w:h="16840" w:w="11910" w:orient="portrait"/>
          <w:pgMar w:bottom="1160" w:top="1140" w:left="1480" w:right="340" w:header="0" w:footer="963"/>
        </w:sectPr>
      </w:pPr>
      <w:r w:rsidDel="00000000" w:rsidR="00000000" w:rsidRPr="00000000">
        <w:rPr>
          <w:rtl w:val="0"/>
        </w:rPr>
      </w:r>
    </w:p>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bl>
      <w:tblPr>
        <w:tblStyle w:val="Table12"/>
        <w:tblW w:w="958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2660"/>
        <w:gridCol w:w="1700"/>
        <w:gridCol w:w="1380"/>
        <w:gridCol w:w="1920"/>
        <w:gridCol w:w="1920"/>
        <w:tblGridChange w:id="0">
          <w:tblGrid>
            <w:gridCol w:w="2660"/>
            <w:gridCol w:w="1700"/>
            <w:gridCol w:w="1380"/>
            <w:gridCol w:w="1920"/>
            <w:gridCol w:w="1920"/>
          </w:tblGrid>
        </w:tblGridChange>
      </w:tblGrid>
      <w:tr>
        <w:trPr>
          <w:cantSplit w:val="0"/>
          <w:trHeight w:val="949" w:hRule="atLeast"/>
          <w:tblHeader w:val="0"/>
        </w:trPr>
        <w:tc>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25"/>
              </w:tabs>
              <w:spacing w:after="0" w:before="7" w:line="240" w:lineRule="auto"/>
              <w:ind w:left="84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tab/>
              <w:t xml:space="preserve">Кількість</w:t>
            </w:r>
          </w:p>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простоїв, л-д.</w:t>
            </w:r>
          </w:p>
        </w:tc>
        <w:tc>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404"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23917*</w:t>
            </w:r>
          </w:p>
        </w:tc>
        <w:tc>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311" w:right="29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365</w:t>
            </w:r>
          </w:p>
        </w:tc>
        <w:tc>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2"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c>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2"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w:t>
            </w:r>
          </w:p>
        </w:tc>
      </w:tr>
      <w:tr>
        <w:trPr>
          <w:cantSplit w:val="0"/>
          <w:trHeight w:val="949" w:hRule="atLeast"/>
          <w:tblHeader w:val="0"/>
        </w:trPr>
        <w:tc>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20"/>
                <w:tab w:val="left" w:leader="none" w:pos="1845"/>
              </w:tabs>
              <w:spacing w:after="0" w:before="7"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tab/>
              <w:t xml:space="preserve">Кількість</w:t>
              <w:tab/>
              <w:t xml:space="preserve">л-д в</w:t>
            </w:r>
          </w:p>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експлуатації, л-д.</w:t>
            </w:r>
          </w:p>
        </w:tc>
        <w:tc>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474"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69523</w:t>
            </w:r>
          </w:p>
        </w:tc>
        <w:tc>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311" w:right="29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93075</w:t>
            </w:r>
          </w:p>
        </w:tc>
        <w:tc>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587"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23552</w:t>
            </w:r>
          </w:p>
        </w:tc>
        <w:tc>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63" w:right="15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33,9</w:t>
            </w:r>
          </w:p>
        </w:tc>
      </w:tr>
      <w:tr>
        <w:trPr>
          <w:cantSplit w:val="0"/>
          <w:trHeight w:val="950" w:hRule="atLeast"/>
          <w:tblHeader w:val="0"/>
        </w:trPr>
        <w:tc>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25"/>
              </w:tabs>
              <w:spacing w:after="0" w:before="8"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tab/>
              <w:t xml:space="preserve">Коефіцієнт</w:t>
            </w:r>
          </w:p>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завантаження, %</w:t>
            </w:r>
          </w:p>
        </w:tc>
        <w:tc>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473" w:right="45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40,7</w:t>
            </w:r>
          </w:p>
        </w:tc>
        <w:tc>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311" w:right="29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34,2</w:t>
            </w:r>
          </w:p>
        </w:tc>
        <w:tc>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63" w:right="15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w:t>
            </w:r>
          </w:p>
        </w:tc>
        <w:tc>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2"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r>
      <w:tr>
        <w:trPr>
          <w:cantSplit w:val="0"/>
          <w:trHeight w:val="1450" w:hRule="atLeast"/>
          <w:tblHeader w:val="0"/>
        </w:trPr>
        <w:tc>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20"/>
              </w:tabs>
              <w:spacing w:after="0" w:before="9"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tab/>
              <w:t xml:space="preserve">Кількість</w:t>
            </w:r>
          </w:p>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8"/>
              </w:tabs>
              <w:spacing w:after="0" w:before="3" w:line="240" w:lineRule="auto"/>
              <w:ind w:left="106" w:right="78"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ліжко-діб</w:t>
              <w:tab/>
              <w:t xml:space="preserve">наданих, л-д.</w:t>
            </w:r>
          </w:p>
        </w:tc>
        <w:tc>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474"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28264</w:t>
            </w:r>
          </w:p>
        </w:tc>
        <w:tc>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311" w:right="29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31828</w:t>
            </w:r>
          </w:p>
        </w:tc>
        <w:tc>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657"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3564</w:t>
            </w:r>
          </w:p>
        </w:tc>
        <w:tc>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163" w:right="15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12,6</w:t>
            </w:r>
          </w:p>
        </w:tc>
      </w:tr>
      <w:tr>
        <w:trPr>
          <w:cantSplit w:val="0"/>
          <w:trHeight w:val="949" w:hRule="atLeast"/>
          <w:tblHeader w:val="0"/>
        </w:trPr>
        <w:tc>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 Середній тариф,</w:t>
            </w:r>
          </w:p>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грн.</w:t>
            </w:r>
          </w:p>
        </w:tc>
        <w:tc>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563"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9400</w:t>
            </w:r>
          </w:p>
        </w:tc>
        <w:tc>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311" w:right="29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9650</w:t>
            </w:r>
          </w:p>
        </w:tc>
        <w:tc>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63" w:right="15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250</w:t>
            </w:r>
          </w:p>
        </w:tc>
        <w:tc>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63" w:right="15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2,7</w:t>
            </w:r>
          </w:p>
        </w:tc>
      </w:tr>
      <w:tr>
        <w:trPr>
          <w:cantSplit w:val="0"/>
          <w:trHeight w:val="1430" w:hRule="atLeast"/>
          <w:tblHeader w:val="0"/>
        </w:trPr>
        <w:tc>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20"/>
                <w:tab w:val="left" w:leader="none" w:pos="1981"/>
              </w:tabs>
              <w:spacing w:after="0" w:before="0" w:line="360" w:lineRule="auto"/>
              <w:ind w:left="106" w:right="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tab/>
              <w:t xml:space="preserve">Кількість обслугованих</w:t>
              <w:tab/>
              <w:t xml:space="preserve">осіб,</w:t>
            </w:r>
          </w:p>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осіб</w:t>
            </w:r>
          </w:p>
        </w:tc>
        <w:tc>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563"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8075</w:t>
            </w:r>
          </w:p>
        </w:tc>
        <w:tc>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311" w:right="29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11367</w:t>
            </w:r>
          </w:p>
        </w:tc>
        <w:tc>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0" w:right="657"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3292</w:t>
            </w:r>
          </w:p>
        </w:tc>
        <w:tc>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63" w:right="15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40,7</w:t>
            </w:r>
          </w:p>
        </w:tc>
      </w:tr>
    </w:tbl>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6"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як бачимо, разова місткість готелю «Ведмежа гора» не змінилася у 2021-2022 роках і становила 256 місць. Показник зайнятості місць зріс на 3,8% до 34,2%. Кількість лікарняних днів у 2022 році зросла на 3564 л-дні (12,6%) порівняно з 2021 роком. Середня ціна у 2022 році зросла незначно, на</w:t>
      </w:r>
    </w:p>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4"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250 грн. (2,7%) порівняно з 2021 р. Таким чином, як показує аналіз, показники діяльності готелю «Медвежа гора» за період 2021-2022 рр.</w:t>
      </w:r>
    </w:p>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330">
      <w:pPr>
        <w:keepNext w:val="0"/>
        <w:keepLines w:val="0"/>
        <w:pageBreakBefore w:val="0"/>
        <w:widowControl w:val="0"/>
        <w:numPr>
          <w:ilvl w:val="1"/>
          <w:numId w:val="9"/>
        </w:numPr>
        <w:pBdr>
          <w:top w:space="0" w:sz="0" w:val="nil"/>
          <w:left w:space="0" w:sz="0" w:val="nil"/>
          <w:bottom w:space="0" w:sz="0" w:val="nil"/>
          <w:right w:space="0" w:sz="0" w:val="nil"/>
          <w:between w:space="0" w:sz="0" w:val="nil"/>
        </w:pBdr>
        <w:shd w:fill="auto" w:val="clear"/>
        <w:tabs>
          <w:tab w:val="left" w:leader="none" w:pos="1346"/>
        </w:tabs>
        <w:spacing w:after="0" w:before="0" w:line="240" w:lineRule="auto"/>
        <w:ind w:left="1345"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клієнтозорієнтованості персоналу готелю</w:t>
      </w:r>
    </w:p>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20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Метою кадрової стратегії «Ведмежа гора» є формування команди висококваліфікованих співробітників, що є одним із основних ресурсів і конкурентних переваг компанії. Усвідомлюючи це, компанія прагне знаходити найталановитіших людей і робить усе, щоб сприяти їхньому розвитку у своїй галузі.</w:t>
      </w:r>
    </w:p>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Зараз на підприємстві працює 37 осіб. Порівняно з відповідним періодом минулого року кількість працівників зросла на 18 осіб, тобто майже вдвічі. Таке збільшення кількості працівників є результатом зміцнення позицій компанії на ринку та характеризується її прагненням до подальшого розвитку.</w:t>
      </w:r>
    </w:p>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Працівники компанії досить молоді, середній вік 24,5 року. Розглядаючи гендерний склад працівників, можна відзначити, що найбільша частка чоловіків – 73% (жінок – 27%), що досить характерно для даної галузі. 65% співробітників беруть безпосередню участь у розробці продуктів компанії.</w:t>
      </w:r>
    </w:p>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Набір і подальше управління персоналом здійснюється на основі таких правил кадрової політики:</w:t>
      </w:r>
    </w:p>
    <w:p w:rsidR="00000000" w:rsidDel="00000000" w:rsidP="00000000" w:rsidRDefault="00000000" w:rsidRPr="00000000" w14:paraId="00000337">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090"/>
        </w:tabs>
        <w:spacing w:after="0" w:before="0"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наймати кваліфікований персонал;</w:t>
      </w:r>
    </w:p>
    <w:p w:rsidR="00000000" w:rsidDel="00000000" w:rsidP="00000000" w:rsidRDefault="00000000" w:rsidRPr="00000000" w14:paraId="00000338">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відданість тому, що робиш;</w:t>
      </w:r>
    </w:p>
    <w:p w:rsidR="00000000" w:rsidDel="00000000" w:rsidP="00000000" w:rsidRDefault="00000000" w:rsidRPr="00000000" w14:paraId="00000339">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заохочувати розвиток особистості;</w:t>
      </w:r>
    </w:p>
    <w:p w:rsidR="00000000" w:rsidDel="00000000" w:rsidP="00000000" w:rsidRDefault="00000000" w:rsidRPr="00000000" w14:paraId="0000033A">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прозорість і відкритість;</w:t>
      </w:r>
    </w:p>
    <w:p w:rsidR="00000000" w:rsidDel="00000000" w:rsidP="00000000" w:rsidRDefault="00000000" w:rsidRPr="00000000" w14:paraId="0000033B">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090"/>
        </w:tabs>
        <w:spacing w:after="0" w:before="160"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командна робота.</w:t>
      </w:r>
    </w:p>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Політика працевлаштування «Ведмежа гора» характеризується абсолютною рівністю, де досвідченим працівникам надається менша перевага, ніж кваліфікованим. Компанія поважає відданість працівників та їхнє бажання розвиватися у своїй роботі. Таким чином компанія підтримує максимальний розвиток співробітників у професійній сфері (організовує внутрішнє навчання, участь у курсах бізнес-школи). Тому зростання професійних навичок співробітників винагороджується.</w:t>
      </w:r>
    </w:p>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«Ведмежа гора» відкрита для своїх співробітників. На щомісячних зустрічах (для розробників – щотижня) в робочій групі співробітники діляться новинами останнього тижня про зміни платформи, інструкції щодо подальшого розвитку, нові проекти і, головне, протягом півгодини відповідають на всі запитання кожного співробітника на будь-яку тему.</w:t>
      </w:r>
    </w:p>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Перевагою такої прозорості є те, що всі в компанії знають, що відбувається. Регулярний обмін інформацією, 24/7 внутрішні розсилки або повідомлення від керівників компанії про важливі події, можливість поспілкуватися з усіма співробітниками демонструє принцип відкритості. Завдяки цим принципам вдалося створити команду, яка захищає інтереси компанії, її співробітників і клієнтів.</w:t>
      </w:r>
    </w:p>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Наймання співробітників здійснюється без дискримінації, все залежить від того, як людина виступить на співбесіді, навчання та наскільки цінності майбутнього працівника відповідають цінностям компанії. Загалом для відбору працівника виконується кілька етапів:</w:t>
      </w:r>
    </w:p>
    <w:p w:rsidR="00000000" w:rsidDel="00000000" w:rsidP="00000000" w:rsidRDefault="00000000" w:rsidRPr="00000000" w14:paraId="0000034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245"/>
        </w:tabs>
        <w:spacing w:after="0" w:before="1" w:line="360" w:lineRule="auto"/>
        <w:ind w:left="221" w:right="53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визначається потреба в конкретному проекті та з’ясовуються потреби майбутнього працівника;</w:t>
      </w:r>
    </w:p>
    <w:p w:rsidR="00000000" w:rsidDel="00000000" w:rsidP="00000000" w:rsidRDefault="00000000" w:rsidRPr="00000000" w14:paraId="0000034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230"/>
        </w:tabs>
        <w:spacing w:after="0" w:before="0" w:line="240" w:lineRule="auto"/>
        <w:ind w:left="1229" w:right="0" w:hanging="30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біографії працівника;</w:t>
      </w:r>
    </w:p>
    <w:p w:rsidR="00000000" w:rsidDel="00000000" w:rsidP="00000000" w:rsidRDefault="00000000" w:rsidRPr="00000000" w14:paraId="0000034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300"/>
        </w:tabs>
        <w:spacing w:after="0" w:before="161" w:line="240" w:lineRule="auto"/>
        <w:ind w:left="1299" w:right="0" w:hanging="37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запрошення на співбесіду;</w:t>
      </w:r>
    </w:p>
    <w:p w:rsidR="00000000" w:rsidDel="00000000" w:rsidP="00000000" w:rsidRDefault="00000000" w:rsidRPr="00000000" w14:paraId="0000034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363"/>
          <w:tab w:val="left" w:leader="none" w:pos="1365"/>
          <w:tab w:val="left" w:leader="none" w:pos="2116"/>
          <w:tab w:val="left" w:leader="none" w:pos="3539"/>
        </w:tabs>
        <w:spacing w:after="0" w:before="161"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очна</w:t>
        <w:tab/>
        <w:t xml:space="preserve">співбесіда</w:t>
        <w:tab/>
        <w:t xml:space="preserve">з керівником кадрового відділу та керівником відповідного відділу (як правило, довше години);</w:t>
      </w:r>
    </w:p>
    <w:p w:rsidR="00000000" w:rsidDel="00000000" w:rsidP="00000000" w:rsidRDefault="00000000" w:rsidRPr="00000000" w14:paraId="0000034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378"/>
          <w:tab w:val="left" w:leader="none" w:pos="1380"/>
          <w:tab w:val="left" w:leader="none" w:pos="2166"/>
          <w:tab w:val="left" w:leader="none" w:pos="3604"/>
          <w:tab w:val="left" w:leader="none" w:pos="4345"/>
          <w:tab w:val="left" w:leader="none" w:pos="5786"/>
          <w:tab w:val="left" w:leader="none" w:pos="7736"/>
          <w:tab w:val="left" w:leader="none" w:pos="8052"/>
        </w:tabs>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інша</w:t>
        <w:tab/>
        <w:t xml:space="preserve">співбесіда</w:t>
        <w:tab/>
        <w:t xml:space="preserve">буде</w:t>
        <w:tab/>
        <w:t xml:space="preserve">проведена</w:t>
        <w:tab/>
        <w:t xml:space="preserve">безпосередньо</w:t>
        <w:tab/>
        <w:t xml:space="preserve">з</w:t>
        <w:tab/>
        <w:t xml:space="preserve">генеральним директором компанії в інший день;</w:t>
      </w:r>
    </w:p>
    <w:p w:rsidR="00000000" w:rsidDel="00000000" w:rsidP="00000000" w:rsidRDefault="00000000" w:rsidRPr="00000000" w14:paraId="0000034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230"/>
        </w:tabs>
        <w:spacing w:after="0" w:before="0" w:line="360" w:lineRule="auto"/>
        <w:ind w:left="221" w:right="531"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усіх співбесід і прийняття рішень, пов’язаних із продовженням перебування на посаді;</w:t>
      </w:r>
    </w:p>
    <w:p w:rsidR="00000000" w:rsidDel="00000000" w:rsidP="00000000" w:rsidRDefault="00000000" w:rsidRPr="00000000" w14:paraId="0000034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230"/>
        </w:tabs>
        <w:spacing w:after="0" w:before="0" w:line="240" w:lineRule="auto"/>
        <w:ind w:left="1229" w:right="0" w:hanging="30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кандидати, які пройшли співбесіду, проходять стажування (1 місяць);</w:t>
      </w:r>
    </w:p>
    <w:p w:rsidR="00000000" w:rsidDel="00000000" w:rsidP="00000000" w:rsidRDefault="00000000" w:rsidRPr="00000000" w14:paraId="0000034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230"/>
        </w:tabs>
        <w:spacing w:after="0" w:before="161" w:line="240" w:lineRule="auto"/>
        <w:ind w:left="1229" w:right="0" w:hanging="30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остаточне обговорення та прийняття рішення про роботу.</w:t>
      </w:r>
    </w:p>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Компанія зацікавлена в професіоналізмі своїх співробітників і тому вживає заходів для їх розвитку. Тому компанія організувала безкоштовне навчання/стажування для працівників готелю та ресторану. Для найталановитіших учасників організовується додаткове навчання. Тож, з одного боку, ініціатива готує співробітників до своїх потреб, а з іншого – допомагає студентам і просто зацікавленим безкоштовно навчатися та отримати сертифікат як підтвердження набутих знань і практичності.</w:t>
      </w:r>
    </w:p>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Компанія підтримує діючих співробітників, групові та індивідуальні уроки англійської мови, професійні тренінги та курси. Крім того, керівник завжди вітає бажання співробітників навчитися чомусь новому, і компанія це оплатить. Щоб працівники добре працювали, компанія створює сприятливі умови: достатнє розуміння можливості запізнення. Співробітники також отримують 24 дні оплачуваної щорічної відпустки, подарунки на день народження, допомогу по вагітності та пологах.</w:t>
      </w:r>
    </w:p>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компанія займається святкуванням днів народження, Новий рік, Хеловін та їх оформленням. Співробітники завжди можуть підкріпитися на кухні для персоналу, де завжди є чай, кава, фрукти, свіже печиво та інше.</w:t>
      </w:r>
    </w:p>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Матеріальна мотивація праці характеризується тим, що рівень заробітної плати вище середньостатистичного. Кожні півроку аналізується заробітна плата працівників компанії на ринку праці та її підвищення. Крім того, рівень заробітної плати залежить від кваліфікації співробітників, чим більш професійна, технічна і потрібна людина, тим вище її зарплата. Таке зростання можливе навіть кілька разів на рік. Якщо говорити про оцінку співробітників компанії клієнтами, то в ідеалі кожен співробітник повинен бути клієнтоорієнтованим, тому що кожен впливає на результати.</w:t>
      </w:r>
    </w:p>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даний час «Ведмежа гора» зосереджується на оцінці зовнішніх упереджень клієнтів, тобто співробітників, які безпосередньо контактують з клієнтами, особливо в службі обслуговування клієнтів. Під час співбесіди аналізуються характеристики цих працівників, наприклад:</w:t>
      </w:r>
    </w:p>
    <w:p w:rsidR="00000000" w:rsidDel="00000000" w:rsidP="00000000" w:rsidRDefault="00000000" w:rsidRPr="00000000" w14:paraId="0000034D">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090"/>
        </w:tabs>
        <w:spacing w:after="0" w:before="0"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стресостійкість;</w:t>
      </w:r>
    </w:p>
    <w:p w:rsidR="00000000" w:rsidDel="00000000" w:rsidP="00000000" w:rsidRDefault="00000000" w:rsidRPr="00000000" w14:paraId="0000034E">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спілкування;</w:t>
      </w:r>
    </w:p>
    <w:p w:rsidR="00000000" w:rsidDel="00000000" w:rsidP="00000000" w:rsidRDefault="00000000" w:rsidRPr="00000000" w14:paraId="0000034F">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090"/>
        </w:tabs>
        <w:spacing w:after="0" w:before="160" w:line="240" w:lineRule="auto"/>
        <w:ind w:left="1089" w:right="0" w:hanging="16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гнучкість думки;</w:t>
      </w:r>
    </w:p>
    <w:p w:rsidR="00000000" w:rsidDel="00000000" w:rsidP="00000000" w:rsidRDefault="00000000" w:rsidRPr="00000000" w14:paraId="00000350">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лояльність компанії;</w:t>
      </w:r>
    </w:p>
    <w:p w:rsidR="00000000" w:rsidDel="00000000" w:rsidP="00000000" w:rsidRDefault="00000000" w:rsidRPr="00000000" w14:paraId="00000351">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безконфліктність;</w:t>
      </w:r>
    </w:p>
    <w:p w:rsidR="00000000" w:rsidDel="00000000" w:rsidP="00000000" w:rsidRDefault="00000000" w:rsidRPr="00000000" w14:paraId="00000352">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090"/>
        </w:tabs>
        <w:spacing w:after="0" w:before="161" w:line="240" w:lineRule="auto"/>
        <w:ind w:left="1089" w:right="0" w:hanging="164.0000000000000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орієнтація на результат.</w:t>
      </w:r>
    </w:p>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 w:line="360" w:lineRule="auto"/>
        <w:ind w:left="221" w:right="53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практиці ділові здібності співробітників вимірюють на основі оцінок і відгуків клієнтів. Після отримання відповіді на свій електронний</w:t>
      </w:r>
    </w:p>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360" w:lineRule="auto"/>
        <w:ind w:left="221" w:right="524"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лист клієнтам пропонується оцінити відповідь представника служби підтримки як відмінно (100), добре (0), погано (-100) і залишити відгук. З початку 2023 року спостерігається така статистика задоволеності клієнтів (табл. 2.6)</w:t>
      </w:r>
    </w:p>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221" w:right="53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2.6 Задоволеність клієнтів роботою працівників відділу обслуговування гостей</w:t>
      </w:r>
    </w:p>
    <w:tbl>
      <w:tblPr>
        <w:tblStyle w:val="Table13"/>
        <w:tblW w:w="960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1920"/>
        <w:gridCol w:w="1920"/>
        <w:gridCol w:w="1920"/>
        <w:gridCol w:w="1920"/>
        <w:gridCol w:w="1920"/>
        <w:tblGridChange w:id="0">
          <w:tblGrid>
            <w:gridCol w:w="1920"/>
            <w:gridCol w:w="1920"/>
            <w:gridCol w:w="1920"/>
            <w:gridCol w:w="1920"/>
            <w:gridCol w:w="1920"/>
          </w:tblGrid>
        </w:tblGridChange>
      </w:tblGrid>
      <w:tr>
        <w:trPr>
          <w:cantSplit w:val="0"/>
          <w:trHeight w:val="470" w:hRule="atLeast"/>
          <w:tblHeader w:val="0"/>
        </w:trPr>
        <w:tc>
          <w:tcPr>
            <w:vMerge w:val="restart"/>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Місяць</w:t>
            </w:r>
          </w:p>
        </w:tc>
        <w:tc>
          <w:tcPr>
            <w:gridSpan w:val="4"/>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2065" w:right="2033"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Happiness Score(к-сть оцінок)</w:t>
            </w:r>
          </w:p>
        </w:tc>
      </w:tr>
      <w:tr>
        <w:trPr>
          <w:cantSplit w:val="0"/>
          <w:trHeight w:val="470" w:hRule="atLeast"/>
          <w:tblHeader w:val="0"/>
        </w:trPr>
        <w:tc>
          <w:tcPr>
            <w:vMerge w:val="continue"/>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0" w:lineRule="auto"/>
              <w:ind w:left="163" w:right="13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Андрій</w:t>
            </w:r>
          </w:p>
        </w:tc>
        <w:tc>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0" w:lineRule="auto"/>
              <w:ind w:left="163" w:right="13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Юля</w:t>
            </w:r>
          </w:p>
        </w:tc>
        <w:tc>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0" w:lineRule="auto"/>
              <w:ind w:left="6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Ольга</w:t>
            </w:r>
          </w:p>
        </w:tc>
        <w:tc>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0" w:lineRule="auto"/>
              <w:ind w:left="163" w:right="13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Михайло</w:t>
            </w:r>
          </w:p>
        </w:tc>
      </w:tr>
      <w:tr>
        <w:trPr>
          <w:cantSplit w:val="0"/>
          <w:trHeight w:val="469" w:hRule="atLeast"/>
          <w:tblHeader w:val="0"/>
        </w:trPr>
        <w:tc>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8.00000000000006"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Січень</w:t>
            </w:r>
          </w:p>
        </w:tc>
        <w:tc>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8.00000000000006" w:lineRule="auto"/>
              <w:ind w:left="163" w:right="13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93 (40)</w:t>
            </w:r>
          </w:p>
        </w:tc>
        <w:tc>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8.00000000000006" w:lineRule="auto"/>
              <w:ind w:left="0" w:right="518"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90 (21)</w:t>
            </w:r>
          </w:p>
        </w:tc>
        <w:tc>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8.00000000000006" w:lineRule="auto"/>
              <w:ind w:left="0" w:right="518"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90 (20)</w:t>
            </w:r>
          </w:p>
        </w:tc>
        <w:tc>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8.00000000000006" w:lineRule="auto"/>
              <w:ind w:left="163" w:right="13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90 (10)</w:t>
            </w:r>
          </w:p>
        </w:tc>
      </w:tr>
      <w:tr>
        <w:trPr>
          <w:cantSplit w:val="0"/>
          <w:trHeight w:val="469" w:hRule="atLeast"/>
          <w:tblHeader w:val="0"/>
        </w:trPr>
        <w:tc>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Лютий</w:t>
            </w:r>
          </w:p>
        </w:tc>
        <w:tc>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 w:lineRule="auto"/>
              <w:ind w:left="163" w:right="13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92 (26)</w:t>
            </w:r>
          </w:p>
        </w:tc>
        <w:tc>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 w:lineRule="auto"/>
              <w:ind w:left="0" w:right="448"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 (31)</w:t>
            </w:r>
          </w:p>
        </w:tc>
        <w:tc>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 w:lineRule="auto"/>
              <w:ind w:left="0" w:right="448"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 (39)</w:t>
            </w:r>
          </w:p>
        </w:tc>
        <w:tc>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 w:lineRule="auto"/>
              <w:ind w:left="163" w:right="13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89 (37)</w:t>
            </w:r>
          </w:p>
        </w:tc>
      </w:tr>
      <w:tr>
        <w:trPr>
          <w:cantSplit w:val="0"/>
          <w:trHeight w:val="470" w:hRule="atLeast"/>
          <w:tblHeader w:val="0"/>
        </w:trPr>
        <w:tc>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4"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Березень</w:t>
            </w:r>
          </w:p>
        </w:tc>
        <w:tc>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4" w:lineRule="auto"/>
              <w:ind w:left="163" w:right="13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96 (23)</w:t>
            </w:r>
          </w:p>
        </w:tc>
        <w:tc>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4" w:lineRule="auto"/>
              <w:ind w:left="0" w:right="518"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96 (26)</w:t>
            </w:r>
          </w:p>
        </w:tc>
        <w:tc>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4" w:lineRule="auto"/>
              <w:ind w:left="0" w:right="518"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97 (35)</w:t>
            </w:r>
          </w:p>
        </w:tc>
        <w:tc>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4" w:lineRule="auto"/>
              <w:ind w:left="163" w:right="13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89 (35)</w:t>
            </w:r>
          </w:p>
        </w:tc>
      </w:tr>
      <w:tr>
        <w:trPr>
          <w:cantSplit w:val="0"/>
          <w:trHeight w:val="469" w:hRule="atLeast"/>
          <w:tblHeader w:val="0"/>
        </w:trPr>
        <w:tc>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2"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Квітень</w:t>
            </w:r>
          </w:p>
        </w:tc>
        <w:tc>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2" w:lineRule="auto"/>
              <w:ind w:left="163" w:right="13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95 (21)</w:t>
            </w:r>
          </w:p>
        </w:tc>
        <w:tc>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2" w:lineRule="auto"/>
              <w:ind w:left="0" w:right="518"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90 (31)</w:t>
            </w:r>
          </w:p>
        </w:tc>
        <w:tc>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2" w:lineRule="auto"/>
              <w:ind w:left="0" w:right="518"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96 (25)</w:t>
            </w:r>
          </w:p>
        </w:tc>
        <w:tc>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2" w:lineRule="auto"/>
              <w:ind w:left="163" w:right="13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 (31)</w:t>
            </w:r>
          </w:p>
        </w:tc>
      </w:tr>
    </w:tbl>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tl w:val="0"/>
        </w:rPr>
      </w:r>
    </w:p>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показують дані в таблиці, клієнти дуже задоволені відповіддю співробітників. У своїх коментарях клієнти часто підкреслюють швидкість, ввічливість і готовність відповіді.</w:t>
      </w:r>
    </w:p>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8"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основі вищезазначених відгуків клієнтів було отримано оцінку задоволеності питання [20], яка дозволяє оцінити, наскільки клієнти задоволені вашим обслуговуванням. Результати за січень 2023 року наведені в таблиці 2.7.</w:t>
      </w:r>
    </w:p>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2.7 Визначення задоволені обслуговуванням</w:t>
      </w:r>
    </w:p>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3"/>
          <w:szCs w:val="13"/>
          <w:u w:val="none"/>
          <w:shd w:fill="auto" w:val="clear"/>
          <w:vertAlign w:val="baseline"/>
        </w:rPr>
      </w:pPr>
      <w:r w:rsidDel="00000000" w:rsidR="00000000" w:rsidRPr="00000000">
        <w:rPr>
          <w:rtl w:val="0"/>
        </w:rPr>
      </w:r>
    </w:p>
    <w:tbl>
      <w:tblPr>
        <w:tblStyle w:val="Table14"/>
        <w:tblW w:w="956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1280"/>
        <w:gridCol w:w="1120"/>
        <w:gridCol w:w="1380"/>
        <w:gridCol w:w="1000"/>
        <w:gridCol w:w="880"/>
        <w:gridCol w:w="980"/>
        <w:gridCol w:w="1640"/>
        <w:gridCol w:w="1280"/>
        <w:tblGridChange w:id="0">
          <w:tblGrid>
            <w:gridCol w:w="1280"/>
            <w:gridCol w:w="1120"/>
            <w:gridCol w:w="1380"/>
            <w:gridCol w:w="1000"/>
            <w:gridCol w:w="880"/>
            <w:gridCol w:w="980"/>
            <w:gridCol w:w="1640"/>
            <w:gridCol w:w="1280"/>
          </w:tblGrid>
        </w:tblGridChange>
      </w:tblGrid>
      <w:tr>
        <w:trPr>
          <w:cantSplit w:val="0"/>
          <w:trHeight w:val="1429" w:hRule="atLeast"/>
          <w:tblHeader w:val="0"/>
        </w:trPr>
        <w:tc>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Місяць</w:t>
            </w:r>
          </w:p>
        </w:tc>
        <w:tc>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76" w:right="12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CSR,%</w:t>
            </w:r>
          </w:p>
        </w:tc>
        <w:tc>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90" w:right="54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 к-сть</w:t>
            </w:r>
          </w:p>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рейтингів</w:t>
            </w:r>
          </w:p>
        </w:tc>
        <w:tc>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90" w:right="205"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К-сть Great</w:t>
            </w:r>
          </w:p>
        </w:tc>
        <w:tc>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95" w:right="8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К-сть OK</w:t>
            </w:r>
          </w:p>
        </w:tc>
        <w:tc>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0" w:right="175"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К-сть Not</w:t>
            </w:r>
          </w:p>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good</w:t>
            </w:r>
          </w:p>
        </w:tc>
        <w:tc>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96" w:right="9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Макс.можл. значення</w:t>
            </w:r>
          </w:p>
        </w:tc>
        <w:tc>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91" w:right="455"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 загал.</w:t>
            </w:r>
          </w:p>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значення</w:t>
            </w:r>
          </w:p>
        </w:tc>
      </w:tr>
      <w:tr>
        <w:trPr>
          <w:cantSplit w:val="0"/>
          <w:trHeight w:val="469" w:hRule="atLeast"/>
          <w:tblHeader w:val="0"/>
        </w:trPr>
        <w:tc>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Січень</w:t>
            </w:r>
          </w:p>
        </w:tc>
        <w:tc>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82" w:right="7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95,60</w:t>
            </w:r>
          </w:p>
        </w:tc>
        <w:tc>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0" w:right="532"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91</w:t>
            </w:r>
          </w:p>
        </w:tc>
        <w:tc>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0" w:right="339"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84</w:t>
            </w:r>
          </w:p>
        </w:tc>
        <w:tc>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363"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1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578" w:right="57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182</w:t>
            </w:r>
          </w:p>
        </w:tc>
        <w:tc>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 w:lineRule="auto"/>
              <w:ind w:left="0" w:right="407"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174</w:t>
            </w:r>
          </w:p>
        </w:tc>
      </w:tr>
      <w:tr>
        <w:trPr>
          <w:cantSplit w:val="0"/>
          <w:trHeight w:val="470" w:hRule="atLeast"/>
          <w:tblHeader w:val="0"/>
        </w:trPr>
        <w:tc>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Лютий</w:t>
            </w:r>
          </w:p>
        </w:tc>
        <w:tc>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82" w:right="7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98,74</w:t>
            </w:r>
          </w:p>
        </w:tc>
        <w:tc>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0" w:right="467"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119</w:t>
            </w:r>
          </w:p>
        </w:tc>
        <w:tc>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0" w:right="274"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117</w:t>
            </w:r>
          </w:p>
        </w:tc>
        <w:tc>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363"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1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578" w:right="57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238</w:t>
            </w:r>
          </w:p>
        </w:tc>
        <w:tc>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8" w:lineRule="auto"/>
              <w:ind w:left="0" w:right="407"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235</w:t>
            </w:r>
          </w:p>
        </w:tc>
      </w:tr>
      <w:tr>
        <w:trPr>
          <w:cantSplit w:val="0"/>
          <w:trHeight w:val="469" w:hRule="atLeast"/>
          <w:tblHeader w:val="0"/>
        </w:trPr>
        <w:tc>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Березень</w:t>
            </w:r>
          </w:p>
        </w:tc>
        <w:tc>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82" w:right="7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97,48</w:t>
            </w:r>
          </w:p>
        </w:tc>
        <w:tc>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0" w:right="467"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119</w:t>
            </w:r>
          </w:p>
        </w:tc>
        <w:tc>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0" w:right="274"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115</w:t>
            </w:r>
          </w:p>
        </w:tc>
        <w:tc>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363"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1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578" w:right="57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238</w:t>
            </w:r>
          </w:p>
        </w:tc>
        <w:tc>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6" w:lineRule="auto"/>
              <w:ind w:left="0" w:right="407"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232</w:t>
            </w:r>
          </w:p>
        </w:tc>
      </w:tr>
      <w:tr>
        <w:trPr>
          <w:cantSplit w:val="0"/>
          <w:trHeight w:val="450" w:hRule="atLeast"/>
          <w:tblHeader w:val="0"/>
        </w:trPr>
        <w:tc>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Квітень</w:t>
            </w:r>
          </w:p>
        </w:tc>
        <w:tc>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82" w:right="7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95,36</w:t>
            </w:r>
          </w:p>
        </w:tc>
        <w:tc>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0" w:right="532"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97</w:t>
            </w:r>
          </w:p>
        </w:tc>
        <w:tc>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0" w:right="339"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92</w:t>
            </w:r>
          </w:p>
        </w:tc>
        <w:tc>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363"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578" w:right="57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194</w:t>
            </w:r>
          </w:p>
        </w:tc>
        <w:tc>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0" w:right="407"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185</w:t>
            </w:r>
          </w:p>
        </w:tc>
      </w:tr>
    </w:tbl>
    <w:p w:rsidR="00000000" w:rsidDel="00000000" w:rsidP="00000000" w:rsidRDefault="00000000" w:rsidRPr="00000000" w14:paraId="000003A4">
      <w:pPr>
        <w:spacing w:line="314" w:lineRule="auto"/>
        <w:jc w:val="right"/>
        <w:rPr>
          <w:sz w:val="28"/>
          <w:szCs w:val="28"/>
        </w:rPr>
        <w:sectPr>
          <w:type w:val="nextPage"/>
          <w:pgSz w:h="16840" w:w="11910" w:orient="portrait"/>
          <w:pgMar w:bottom="1160" w:top="1140" w:left="1480" w:right="340" w:header="0" w:footer="963"/>
        </w:sectPr>
      </w:pPr>
      <w:r w:rsidDel="00000000" w:rsidR="00000000" w:rsidRPr="00000000">
        <w:rPr>
          <w:rtl w:val="0"/>
        </w:rPr>
      </w:r>
    </w:p>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240" w:lineRule="auto"/>
        <w:ind w:left="9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Методика розрахунку проста і включає 2 етапи:</w:t>
      </w:r>
    </w:p>
    <w:p w:rsidR="00000000" w:rsidDel="00000000" w:rsidP="00000000" w:rsidRDefault="00000000" w:rsidRPr="00000000" w14:paraId="000003A6">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tabs>
          <w:tab w:val="left" w:leader="none" w:pos="1296"/>
        </w:tabs>
        <w:spacing w:after="0" w:before="162"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максимально можливого значення. Кожному варіанту оцінки задоволеності присвоюється значення, починаючи з 0, що збільшується в залежності від кількості опцій: - Not Good = 0 - OK Rating = 1</w:t>
      </w:r>
    </w:p>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9"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Great = 2 Потім загальну кількість рейтингів множать на найвище числове значення оцінки (2). Таким чином, максимально можливе значення за січень 2017 становить: 91*2=182</w:t>
      </w:r>
    </w:p>
    <w:p w:rsidR="00000000" w:rsidDel="00000000" w:rsidP="00000000" w:rsidRDefault="00000000" w:rsidRPr="00000000" w14:paraId="000003A8">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tabs>
          <w:tab w:val="left" w:leader="none" w:pos="1386"/>
        </w:tabs>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фактичного загального значення: Кожне числове значення оцінки множиться на кількість. Результат додається: 0*1+1*6+2*84=174 3. Визначення Satisfaction rate: CSR= фактичне значення/ макс.можл.значення=174/182=95,6.</w:t>
      </w:r>
    </w:p>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компанія за до допомогою даного індексу може порівняти фактичну задоволеність сервісом з максимально можливим. Як бачимо з проведених розрахунків та коментарів від клієнтів, зовнішня клієнтоорієнтованість працівників знаходиться на високому рівні і відіграє важливу роль в збереженні лояльності клієнтів компанії.</w:t>
      </w:r>
    </w:p>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1" w:right="0" w:firstLine="705"/>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ІІІ. ШЛЯХИ ВДОСКОНАЛЕННЯ КЛІЄНТОЗОРІЄНТОВАНОСТІ В ГОТЕЛЬНОМУ БІЗНЕСІ</w:t>
      </w:r>
    </w:p>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3AC">
      <w:pPr>
        <w:keepNext w:val="0"/>
        <w:keepLines w:val="0"/>
        <w:pageBreakBefore w:val="0"/>
        <w:widowControl w:val="0"/>
        <w:numPr>
          <w:ilvl w:val="1"/>
          <w:numId w:val="13"/>
        </w:numPr>
        <w:pBdr>
          <w:top w:space="0" w:sz="0" w:val="nil"/>
          <w:left w:space="0" w:sz="0" w:val="nil"/>
          <w:bottom w:space="0" w:sz="0" w:val="nil"/>
          <w:right w:space="0" w:sz="0" w:val="nil"/>
          <w:between w:space="0" w:sz="0" w:val="nil"/>
        </w:pBdr>
        <w:shd w:fill="auto" w:val="clear"/>
        <w:tabs>
          <w:tab w:val="left" w:leader="none" w:pos="1416"/>
        </w:tabs>
        <w:spacing w:after="0" w:before="1" w:line="240" w:lineRule="auto"/>
        <w:ind w:left="1415" w:right="0" w:hanging="49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Напрями підвищення клієнтозорієнтованої діяльності готелю</w:t>
      </w:r>
    </w:p>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Управління користувальницьким досвідом гостя готелю має базуватися на оперативній інформації, яка пов’язана з оцінкою зв’язку з еквівалентністю очікуваної вартості; користувальницький досвід і сприймана цінність сервісного продукту, який пропонує готель (з часом). Для цього має сенс провести чіткий аналіз задоволеності клієнта поточним користувальницьким досвідом – К1 та визначити показники користувацького досвіду Z1; точність поведінки: точність Z2 і представлення Z3; емоційні відносини з готелем - лояльність клієнтів Z4.</w:t>
      </w:r>
    </w:p>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швидкого аналізу рекомендується метод опитування, який дозволяє гостям отримати уявлення про поточні стандарти відповідності готельних компаній. Оскільки досвід є особистим і кожен клієнт отримує різні відгуки, важливо проводити регулярні опитування, щоб переконатися, що існують загальні тенденції щодо задоволеності клієнтів, сильні та слабкі сторони продукту, обслуговування тощо. Відповідно до розробленої моделі управління досвідом користувача, задоволеність комфортністю відповідних умов проживання, якістю процесів обслуговування та взаємовідносинами з персоналом разом визначають задоволеність функціональною якістю сервісного продукту, результати наведені в таблиці 3.2.</w:t>
      </w:r>
    </w:p>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9"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Очікування щодо обслуговування виникають через маркетингові стимули (репутація, реклама, відгуки клієнтів) або через особистий досвід відвідування готелю. Вони мають суттєвий вплив на загальну картину взаємодії з продуктом обслуговування готелів після припинення і, таким чином, становлять сприйняту цінність всього продукту готелю.</w:t>
      </w:r>
    </w:p>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Отримати обґрунтований висновок щодо очікуваної вартості; користувальницького досвіду та сприйнятої цінності (у майбутньому),</w:t>
      </w:r>
    </w:p>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360" w:lineRule="auto"/>
        <w:ind w:left="221" w:right="524"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рекомендується використовувати матричний підхід, який дозволяє показати поточну ситуацію у зв’язку з поточним користувальницьким досвідом та визначити відповідні варіанти його можливого подальшого розвитку на основі його методологічної основи для інтерпретувати образ поточного досвіду користувача.</w:t>
      </w:r>
    </w:p>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Особливістю розробленого інструментарію для інтерпретації користувальницького досвіду є використання певних шкал піраміди послуг на основі інтегрованої оцінки користувацького досвіду (IQS) та піраміди обслуговування клієнтів на основі інтегрованої оцінки послуги на основі досвіду користувача (GKS), лояльність (Z2), лобіювання (Z3), надійність клієнтів (Z4). Так само п’ять рівнів піраміди обслуговування (поганий, задовільний, хороший, дуже хороший, ідеальний) відповідають п’яти рівням піраміди клієнтського досвіду (негативний, нейтральний, позитивний, захоплюючий, незабутній).</w:t>
      </w:r>
    </w:p>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відповідності сервісного продукту очікуванням клієнтів вимагає використання триступеневої шкали очікувань (не відповідає, відповідає, результат перевищує очікування). Відповідно до мети дослідження було проведено опитування гостей готелю вибіркової сукупності згідно з попередньо підготовленим опитуванням. Опитування проводилося в лютому-березні 2024 року. В узагальненому вигляді думка респондентів представлена у табл. 3.2.</w:t>
      </w:r>
    </w:p>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3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3.2 – Узагальнені результати оцінювання факторів та результатів формування клієнтського досвіду</w:t>
      </w:r>
    </w:p>
    <w:tbl>
      <w:tblPr>
        <w:tblStyle w:val="Table15"/>
        <w:tblW w:w="960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3840"/>
        <w:gridCol w:w="1920"/>
        <w:gridCol w:w="1920"/>
        <w:gridCol w:w="1920"/>
        <w:tblGridChange w:id="0">
          <w:tblGrid>
            <w:gridCol w:w="3840"/>
            <w:gridCol w:w="1920"/>
            <w:gridCol w:w="1920"/>
            <w:gridCol w:w="1920"/>
          </w:tblGrid>
        </w:tblGridChange>
      </w:tblGrid>
      <w:tr>
        <w:trPr>
          <w:cantSplit w:val="0"/>
          <w:trHeight w:val="470" w:hRule="atLeast"/>
          <w:tblHeader w:val="0"/>
        </w:trPr>
        <w:tc>
          <w:tcPr>
            <w:vMerge w:val="restart"/>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126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Показники</w:t>
            </w:r>
          </w:p>
        </w:tc>
        <w:tc>
          <w:tcPr>
            <w:gridSpan w:val="3"/>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2386" w:right="238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Індекси</w:t>
            </w:r>
          </w:p>
        </w:tc>
      </w:tr>
      <w:tr>
        <w:trPr>
          <w:cantSplit w:val="0"/>
          <w:trHeight w:val="1430" w:hRule="atLeast"/>
          <w:tblHeader w:val="0"/>
        </w:trPr>
        <w:tc>
          <w:tcPr>
            <w:vMerge w:val="continue"/>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0" w:lineRule="auto"/>
              <w:ind w:left="56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лютий</w:t>
            </w:r>
          </w:p>
        </w:tc>
        <w:tc>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0" w:lineRule="auto"/>
              <w:ind w:left="424"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березень</w:t>
            </w:r>
          </w:p>
        </w:tc>
        <w:tc>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63" w:right="159"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Усього по сукупності</w:t>
            </w:r>
          </w:p>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досліджених</w:t>
            </w:r>
          </w:p>
        </w:tc>
      </w:tr>
    </w:tbl>
    <w:p w:rsidR="00000000" w:rsidDel="00000000" w:rsidP="00000000" w:rsidRDefault="00000000" w:rsidRPr="00000000" w14:paraId="000003C0">
      <w:pPr>
        <w:jc w:val="center"/>
        <w:rPr>
          <w:sz w:val="28"/>
          <w:szCs w:val="28"/>
        </w:rPr>
        <w:sectPr>
          <w:type w:val="nextPage"/>
          <w:pgSz w:h="16840" w:w="11910" w:orient="portrait"/>
          <w:pgMar w:bottom="1160" w:top="1140" w:left="1480" w:right="340" w:header="0" w:footer="963"/>
        </w:sectPr>
      </w:pPr>
      <w:r w:rsidDel="00000000" w:rsidR="00000000" w:rsidRPr="00000000">
        <w:rPr>
          <w:rtl w:val="0"/>
        </w:rPr>
      </w:r>
    </w:p>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bl>
      <w:tblPr>
        <w:tblStyle w:val="Table16"/>
        <w:tblW w:w="960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680"/>
        <w:gridCol w:w="3160"/>
        <w:gridCol w:w="1920"/>
        <w:gridCol w:w="1920"/>
        <w:gridCol w:w="1920"/>
        <w:tblGridChange w:id="0">
          <w:tblGrid>
            <w:gridCol w:w="680"/>
            <w:gridCol w:w="3160"/>
            <w:gridCol w:w="1920"/>
            <w:gridCol w:w="1920"/>
            <w:gridCol w:w="1920"/>
          </w:tblGrid>
        </w:tblGridChange>
      </w:tblGrid>
      <w:tr>
        <w:trPr>
          <w:cantSplit w:val="0"/>
          <w:trHeight w:val="1450" w:hRule="atLeast"/>
          <w:tblHeader w:val="0"/>
        </w:trPr>
        <w:tc>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Х1</w:t>
            </w:r>
          </w:p>
        </w:tc>
        <w:tc>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Комфортність</w:t>
            </w:r>
          </w:p>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450"/>
              </w:tabs>
              <w:spacing w:after="0" w:before="3" w:line="240" w:lineRule="auto"/>
              <w:ind w:left="100" w:right="9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матеріальних</w:t>
              <w:tab/>
              <w:t xml:space="preserve">умов проживання</w:t>
            </w:r>
          </w:p>
        </w:tc>
        <w:tc>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0,846</w:t>
            </w:r>
          </w:p>
        </w:tc>
        <w:tc>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0,806</w:t>
            </w:r>
          </w:p>
        </w:tc>
        <w:tc>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0,826</w:t>
            </w:r>
          </w:p>
        </w:tc>
      </w:tr>
      <w:tr>
        <w:trPr>
          <w:cantSplit w:val="0"/>
          <w:trHeight w:val="950" w:hRule="atLeast"/>
          <w:tblHeader w:val="0"/>
        </w:trPr>
        <w:tc>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3"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Х2</w:t>
            </w:r>
          </w:p>
        </w:tc>
        <w:tc>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995"/>
              </w:tabs>
              <w:spacing w:after="0" w:before="0" w:line="313"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Якість</w:t>
              <w:tab/>
              <w:t xml:space="preserve">процесів</w:t>
            </w:r>
          </w:p>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обслуговування</w:t>
            </w:r>
          </w:p>
        </w:tc>
        <w:tc>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3"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0,85</w:t>
            </w:r>
          </w:p>
        </w:tc>
        <w:tc>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3"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0,81</w:t>
            </w:r>
          </w:p>
        </w:tc>
        <w:tc>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3"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0,83</w:t>
            </w:r>
          </w:p>
        </w:tc>
      </w:tr>
      <w:tr>
        <w:trPr>
          <w:cantSplit w:val="0"/>
          <w:trHeight w:val="949" w:hRule="atLeast"/>
          <w:tblHeader w:val="0"/>
        </w:trPr>
        <w:tc>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Х3</w:t>
            </w:r>
          </w:p>
        </w:tc>
        <w:tc>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926"/>
              </w:tabs>
              <w:spacing w:after="0" w:before="0" w:line="314"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Взаємовідносини</w:t>
              <w:tab/>
              <w:t xml:space="preserve">з</w:t>
            </w:r>
          </w:p>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персоналом</w:t>
            </w:r>
          </w:p>
        </w:tc>
        <w:tc>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0,844</w:t>
            </w:r>
          </w:p>
        </w:tc>
        <w:tc>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0,83</w:t>
            </w:r>
          </w:p>
        </w:tc>
        <w:tc>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0,838</w:t>
            </w:r>
          </w:p>
        </w:tc>
      </w:tr>
      <w:tr>
        <w:trPr>
          <w:cantSplit w:val="0"/>
          <w:trHeight w:val="470" w:hRule="atLeast"/>
          <w:tblHeader w:val="0"/>
        </w:trPr>
        <w:tc>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Х4</w:t>
            </w:r>
          </w:p>
        </w:tc>
        <w:tc>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Емпатія</w:t>
            </w:r>
          </w:p>
        </w:tc>
        <w:tc>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0,854</w:t>
            </w:r>
          </w:p>
        </w:tc>
        <w:tc>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0,836</w:t>
            </w:r>
          </w:p>
        </w:tc>
        <w:tc>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5"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0,844</w:t>
            </w:r>
          </w:p>
        </w:tc>
      </w:tr>
      <w:tr>
        <w:trPr>
          <w:cantSplit w:val="0"/>
          <w:trHeight w:val="450" w:hRule="atLeast"/>
          <w:tblHeader w:val="0"/>
        </w:trPr>
        <w:tc>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Х8</w:t>
            </w:r>
          </w:p>
        </w:tc>
        <w:tc>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Легкість шляху клієнта</w:t>
            </w:r>
          </w:p>
        </w:tc>
        <w:tc>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0,844</w:t>
            </w:r>
          </w:p>
        </w:tc>
        <w:tc>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0,804</w:t>
            </w:r>
          </w:p>
        </w:tc>
        <w:tc>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0,824</w:t>
            </w:r>
          </w:p>
        </w:tc>
      </w:tr>
      <w:tr>
        <w:trPr>
          <w:cantSplit w:val="0"/>
          <w:trHeight w:val="469" w:hRule="atLeast"/>
          <w:tblHeader w:val="0"/>
        </w:trPr>
        <w:tc>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К1</w:t>
            </w:r>
          </w:p>
        </w:tc>
        <w:tc>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Клієнтський досвід</w:t>
            </w:r>
          </w:p>
        </w:tc>
        <w:tc>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0,846</w:t>
            </w:r>
          </w:p>
        </w:tc>
        <w:tc>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0,812</w:t>
            </w:r>
          </w:p>
        </w:tc>
        <w:tc>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0,829</w:t>
            </w:r>
          </w:p>
        </w:tc>
      </w:tr>
      <w:tr>
        <w:trPr>
          <w:cantSplit w:val="0"/>
          <w:trHeight w:val="950" w:hRule="atLeast"/>
          <w:tblHeader w:val="0"/>
        </w:trPr>
        <w:tc>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Z1</w:t>
            </w:r>
          </w:p>
        </w:tc>
        <w:tc>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Сприйманий</w:t>
            </w:r>
          </w:p>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клієнтський досвід</w:t>
            </w:r>
          </w:p>
        </w:tc>
        <w:tc>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0,844</w:t>
            </w:r>
          </w:p>
        </w:tc>
        <w:tc>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0,805</w:t>
            </w:r>
          </w:p>
        </w:tc>
        <w:tc>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0,825</w:t>
            </w:r>
          </w:p>
        </w:tc>
      </w:tr>
      <w:tr>
        <w:trPr>
          <w:cantSplit w:val="0"/>
          <w:trHeight w:val="470" w:hRule="atLeast"/>
          <w:tblHeader w:val="0"/>
        </w:trPr>
        <w:tc>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Z2</w:t>
            </w:r>
          </w:p>
        </w:tc>
        <w:tc>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Лояльність</w:t>
            </w:r>
          </w:p>
        </w:tc>
        <w:tc>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0,704</w:t>
            </w:r>
          </w:p>
        </w:tc>
        <w:tc>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0,779</w:t>
            </w:r>
          </w:p>
        </w:tc>
        <w:tc>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0,638</w:t>
            </w:r>
          </w:p>
        </w:tc>
      </w:tr>
      <w:tr>
        <w:trPr>
          <w:cantSplit w:val="0"/>
          <w:trHeight w:val="469" w:hRule="atLeast"/>
          <w:tblHeader w:val="0"/>
        </w:trPr>
        <w:tc>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Z3</w:t>
            </w:r>
          </w:p>
        </w:tc>
        <w:tc>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Адвокація</w:t>
            </w:r>
          </w:p>
        </w:tc>
        <w:tc>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0,690</w:t>
            </w:r>
          </w:p>
        </w:tc>
        <w:tc>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0,621</w:t>
            </w:r>
          </w:p>
        </w:tc>
        <w:tc>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0,654</w:t>
            </w:r>
          </w:p>
        </w:tc>
      </w:tr>
      <w:tr>
        <w:trPr>
          <w:cantSplit w:val="0"/>
          <w:trHeight w:val="470" w:hRule="atLeast"/>
          <w:tblHeader w:val="0"/>
        </w:trPr>
        <w:tc>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Z4</w:t>
            </w:r>
          </w:p>
        </w:tc>
        <w:tc>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10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Надійність клієнта</w:t>
            </w:r>
          </w:p>
        </w:tc>
        <w:tc>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0,025</w:t>
            </w:r>
          </w:p>
        </w:tc>
        <w:tc>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0,010</w:t>
            </w:r>
          </w:p>
        </w:tc>
        <w:tc>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163" w:right="16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0,018</w:t>
            </w:r>
          </w:p>
        </w:tc>
      </w:tr>
    </w:tbl>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9"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20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Тому більшість столичних готелів повинні зосередитися на пошуку недоліків якості обслуговування, виявленні проблемних місць, виявленні недоліків, щоб приймати зважені управлінські рішення щодо їх усунення, і дуже якісно підвищувати рівень обслуговування відповідно до піраміди та/або ідеальний. Управління якістю сервісних продуктів є циклічним, що включає моніторинг якості сервісу в точках взаємодії від побудови карти досвіду користувача (GEJ) (рис. 3.1), що дозволяє: по-перше, вивчити переваги споживачів. та оцінка якості послуг; по-друге, для визначення різниці між очікуваною вартістю та сприйманою вартістю сервісного продукту; по-третє, контролювати якість роботи передових працівників; по-четверте, адаптуйте сервісний продукт відповідно до моделі ставлення клієнта.</w:t>
      </w:r>
    </w:p>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9"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drawing>
          <wp:inline distB="0" distT="0" distL="0" distR="0">
            <wp:extent cx="5524763" cy="3627882"/>
            <wp:effectExtent b="0" l="0" r="0" t="0"/>
            <wp:docPr id="200663215" name="image6.jpg"/>
            <a:graphic>
              <a:graphicData uri="http://schemas.openxmlformats.org/drawingml/2006/picture">
                <pic:pic>
                  <pic:nvPicPr>
                    <pic:cNvPr id="0" name="image6.jpg"/>
                    <pic:cNvPicPr preferRelativeResize="0"/>
                  </pic:nvPicPr>
                  <pic:blipFill>
                    <a:blip r:embed="rId18"/>
                    <a:srcRect b="0" l="0" r="0" t="0"/>
                    <a:stretch>
                      <a:fillRect/>
                    </a:stretch>
                  </pic:blipFill>
                  <pic:spPr>
                    <a:xfrm>
                      <a:off x="0" y="0"/>
                      <a:ext cx="5524763" cy="3627882"/>
                    </a:xfrm>
                    <a:prstGeom prst="rect"/>
                    <a:ln/>
                  </pic:spPr>
                </pic:pic>
              </a:graphicData>
            </a:graphic>
          </wp:inline>
        </w:drawing>
      </w:r>
      <w:r w:rsidDel="00000000" w:rsidR="00000000" w:rsidRPr="00000000">
        <w:rPr>
          <w:rtl w:val="0"/>
        </w:rPr>
      </w:r>
    </w:p>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9" w:line="240" w:lineRule="auto"/>
        <w:ind w:left="425" w:right="2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3.1 Карта досвіду готелю</w:t>
      </w:r>
    </w:p>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Карта подорожі гостей, показана на зображенні 3.1 показаний інтерфейс користувача з клієнтом, який показує шлях від вибору готелю (пошуку), який є своєрідним входом до досвіду користувача, оскільки на цьому етапі очікувана вартість сервісного продукту, перебування в готелі, використання усі послуги та оплата, тобто здійснення певних користувальницьких дій.</w:t>
      </w:r>
    </w:p>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36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Позитивний досвід, необхідний гостям готелю, включає мінімальні вимоги безпеки; чистота і затишок приміщення і навколишнього середовища; професіоналізм персоналу; якість обслуговування. Якщо мова йде про пріоритетність високоякісних послуг, орієнтованих на споживача, які допоможуть перевершити очікування понад очікування, управлінські рішення повинні бути орієнтовані на виробництво та просування цінних сервісних продуктів, збільшення участі споживачів і концентрацію зусиль. забезпечити задоволеність клієнтів, підвищити їхню довіру, поведінкову лояльність та захист інтересів.</w:t>
      </w:r>
    </w:p>
    <w:p w:rsidR="00000000" w:rsidDel="00000000" w:rsidP="00000000" w:rsidRDefault="00000000" w:rsidRPr="00000000" w14:paraId="00000401">
      <w:pPr>
        <w:keepNext w:val="0"/>
        <w:keepLines w:val="0"/>
        <w:pageBreakBefore w:val="0"/>
        <w:widowControl w:val="0"/>
        <w:numPr>
          <w:ilvl w:val="1"/>
          <w:numId w:val="13"/>
        </w:numPr>
        <w:pBdr>
          <w:top w:space="0" w:sz="0" w:val="nil"/>
          <w:left w:space="0" w:sz="0" w:val="nil"/>
          <w:bottom w:space="0" w:sz="0" w:val="nil"/>
          <w:right w:space="0" w:sz="0" w:val="nil"/>
          <w:between w:space="0" w:sz="0" w:val="nil"/>
        </w:pBdr>
        <w:shd w:fill="auto" w:val="clear"/>
        <w:tabs>
          <w:tab w:val="left" w:leader="none" w:pos="1416"/>
        </w:tabs>
        <w:spacing w:after="0" w:before="100" w:line="240" w:lineRule="auto"/>
        <w:ind w:left="1415" w:right="0" w:hanging="49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Системи забезпечення клієнт-орієнтованості сервісу готелю</w:t>
      </w:r>
    </w:p>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Завдяки обґрунтованій науково-методичній основі орієнтованого на користувача управління об’єктами готельного бізнесуодарства можна оцінити політику підприємства щодо користувачів.</w:t>
      </w:r>
    </w:p>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клієнтоорієнтованого обслуговування проводився у двох напрямках: визначення функціональної якості сервісного продукту, що описує жорстке ядро сервісного продукту, та сервісного рівня сервісу, який визначає soft skills клієнтоорієнтованого обслуговування.</w:t>
      </w:r>
    </w:p>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результатами розрахунку середніх балів задоволення функціональних факторів, пов’язаних з якістю сервісних продуктів, що складають користувальницький досвід (комфортність матеріальних умов проживання Х1, якість процесу обслуговування Х2, взаємовідносини з персоналом Х3), високий, за всіма факторами виявлено більше 4 балів (табл. 3.3).</w:t>
      </w:r>
    </w:p>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197"/>
          <w:tab w:val="left" w:leader="none" w:pos="2827"/>
          <w:tab w:val="left" w:leader="none" w:pos="3246"/>
          <w:tab w:val="left" w:leader="none" w:pos="4810"/>
          <w:tab w:val="left" w:leader="none" w:pos="5993"/>
          <w:tab w:val="left" w:leader="none" w:pos="7061"/>
          <w:tab w:val="left" w:leader="none" w:pos="8526"/>
        </w:tabs>
        <w:spacing w:after="0" w:before="0" w:line="360" w:lineRule="auto"/>
        <w:ind w:left="221" w:right="525" w:firstLine="705"/>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w:t>
        <w:tab/>
        <w:t xml:space="preserve">3.3</w:t>
        <w:tab/>
        <w:t xml:space="preserve">–</w:t>
        <w:tab/>
        <w:t xml:space="preserve">Результати</w:t>
        <w:tab/>
        <w:t xml:space="preserve">бальної</w:t>
        <w:tab/>
        <w:t xml:space="preserve">оцінки</w:t>
        <w:tab/>
        <w:t xml:space="preserve">клієнтами</w:t>
        <w:tab/>
        <w:t xml:space="preserve">факторів клієнторієнтованості сервісу</w:t>
      </w:r>
    </w:p>
    <w:tbl>
      <w:tblPr>
        <w:tblStyle w:val="Table17"/>
        <w:tblW w:w="958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2720"/>
        <w:gridCol w:w="2260"/>
        <w:gridCol w:w="2280"/>
        <w:gridCol w:w="2320"/>
        <w:tblGridChange w:id="0">
          <w:tblGrid>
            <w:gridCol w:w="2720"/>
            <w:gridCol w:w="2260"/>
            <w:gridCol w:w="2280"/>
            <w:gridCol w:w="2320"/>
          </w:tblGrid>
        </w:tblGridChange>
      </w:tblGrid>
      <w:tr>
        <w:trPr>
          <w:cantSplit w:val="0"/>
          <w:trHeight w:val="470" w:hRule="atLeast"/>
          <w:tblHeader w:val="0"/>
        </w:trPr>
        <w:tc>
          <w:tcPr>
            <w:vMerge w:val="restart"/>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59" w:right="130" w:firstLine="68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Фактори клієнт-орієнтованос</w:t>
            </w:r>
          </w:p>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7"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ті сервісу готелю</w:t>
            </w:r>
          </w:p>
        </w:tc>
        <w:tc>
          <w:tcPr>
            <w:gridSpan w:val="3"/>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2213" w:right="219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Середній бал (В1-3)</w:t>
            </w:r>
          </w:p>
        </w:tc>
      </w:tr>
      <w:tr>
        <w:trPr>
          <w:cantSplit w:val="0"/>
          <w:trHeight w:val="949" w:hRule="atLeast"/>
          <w:tblHeader w:val="0"/>
        </w:trPr>
        <w:tc>
          <w:tcPr>
            <w:vMerge w:val="continue"/>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0" w:lineRule="auto"/>
              <w:ind w:left="723" w:right="69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лютий</w:t>
            </w:r>
          </w:p>
        </w:tc>
        <w:tc>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0" w:lineRule="auto"/>
              <w:ind w:left="599" w:right="5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березень</w:t>
            </w:r>
          </w:p>
        </w:tc>
        <w:tc>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0" w:lineRule="auto"/>
              <w:ind w:left="574"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Усього по</w:t>
            </w:r>
          </w:p>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504"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сукупності</w:t>
            </w:r>
          </w:p>
        </w:tc>
      </w:tr>
      <w:tr>
        <w:trPr>
          <w:cantSplit w:val="0"/>
          <w:trHeight w:val="470" w:hRule="atLeast"/>
          <w:tblHeader w:val="0"/>
        </w:trPr>
        <w:tc>
          <w:tcPr>
            <w:gridSpan w:val="4"/>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1" w:lineRule="auto"/>
              <w:ind w:left="1639" w:right="161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Функціональна якість сервісного продукту (Y1)</w:t>
            </w:r>
          </w:p>
        </w:tc>
      </w:tr>
      <w:tr>
        <w:trPr>
          <w:cantSplit w:val="0"/>
          <w:trHeight w:val="1429" w:hRule="atLeast"/>
          <w:tblHeader w:val="0"/>
        </w:trPr>
        <w:tc>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37"/>
              </w:tabs>
              <w:spacing w:after="0" w:before="0" w:line="309"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Х1</w:t>
              <w:tab/>
              <w:t xml:space="preserve">Комфортність</w:t>
            </w:r>
          </w:p>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20"/>
              </w:tabs>
              <w:spacing w:after="0" w:before="3" w:line="240" w:lineRule="auto"/>
              <w:ind w:left="106" w:right="8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матеріальних</w:t>
              <w:tab/>
              <w:t xml:space="preserve">умов проживання</w:t>
            </w:r>
          </w:p>
        </w:tc>
        <w:tc>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9" w:lineRule="auto"/>
              <w:ind w:left="723" w:right="69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4,23</w:t>
            </w:r>
          </w:p>
        </w:tc>
        <w:tc>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9" w:lineRule="auto"/>
              <w:ind w:left="599" w:right="5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4,03</w:t>
            </w:r>
          </w:p>
        </w:tc>
        <w:tc>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9" w:lineRule="auto"/>
              <w:ind w:left="91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4,13</w:t>
            </w:r>
          </w:p>
        </w:tc>
      </w:tr>
      <w:tr>
        <w:trPr>
          <w:cantSplit w:val="0"/>
          <w:trHeight w:val="950" w:hRule="atLeast"/>
          <w:tblHeader w:val="0"/>
        </w:trPr>
        <w:tc>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3"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Х2 Якість процесів</w:t>
            </w:r>
          </w:p>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обслуговування</w:t>
            </w:r>
          </w:p>
        </w:tc>
        <w:tc>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3" w:lineRule="auto"/>
              <w:ind w:left="723" w:right="69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4,25</w:t>
            </w:r>
          </w:p>
        </w:tc>
        <w:tc>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3" w:lineRule="auto"/>
              <w:ind w:left="599" w:right="5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4,05</w:t>
            </w:r>
          </w:p>
        </w:tc>
        <w:tc>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3" w:lineRule="auto"/>
              <w:ind w:left="91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4,15</w:t>
            </w:r>
          </w:p>
        </w:tc>
      </w:tr>
      <w:tr>
        <w:trPr>
          <w:cantSplit w:val="0"/>
          <w:trHeight w:val="949" w:hRule="atLeast"/>
          <w:tblHeader w:val="0"/>
        </w:trPr>
        <w:tc>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Х3 Взаємовідносини</w:t>
            </w:r>
          </w:p>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персоналом</w:t>
            </w:r>
          </w:p>
        </w:tc>
        <w:tc>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723" w:right="69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4,22</w:t>
            </w:r>
          </w:p>
        </w:tc>
        <w:tc>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599" w:right="5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4,15</w:t>
            </w:r>
          </w:p>
        </w:tc>
        <w:tc>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4" w:lineRule="auto"/>
              <w:ind w:left="91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4,19</w:t>
            </w:r>
          </w:p>
        </w:tc>
      </w:tr>
    </w:tbl>
    <w:p w:rsidR="00000000" w:rsidDel="00000000" w:rsidP="00000000" w:rsidRDefault="00000000" w:rsidRPr="00000000" w14:paraId="00000425">
      <w:pPr>
        <w:spacing w:line="314" w:lineRule="auto"/>
        <w:rPr>
          <w:sz w:val="28"/>
          <w:szCs w:val="28"/>
        </w:rPr>
        <w:sectPr>
          <w:type w:val="nextPage"/>
          <w:pgSz w:h="16840" w:w="11910" w:orient="portrait"/>
          <w:pgMar w:bottom="1160" w:top="1600" w:left="1480" w:right="340" w:header="0" w:footer="963"/>
        </w:sectPr>
      </w:pPr>
      <w:r w:rsidDel="00000000" w:rsidR="00000000" w:rsidRPr="00000000">
        <w:rPr>
          <w:rtl w:val="0"/>
        </w:rPr>
      </w:r>
    </w:p>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bl>
      <w:tblPr>
        <w:tblStyle w:val="Table18"/>
        <w:tblW w:w="958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2720"/>
        <w:gridCol w:w="2260"/>
        <w:gridCol w:w="2280"/>
        <w:gridCol w:w="2320"/>
        <w:tblGridChange w:id="0">
          <w:tblGrid>
            <w:gridCol w:w="2720"/>
            <w:gridCol w:w="2260"/>
            <w:gridCol w:w="2280"/>
            <w:gridCol w:w="2320"/>
          </w:tblGrid>
        </w:tblGridChange>
      </w:tblGrid>
      <w:tr>
        <w:trPr>
          <w:cantSplit w:val="0"/>
          <w:trHeight w:val="470" w:hRule="atLeast"/>
          <w:tblHeader w:val="0"/>
        </w:trPr>
        <w:tc>
          <w:tcPr>
            <w:gridSpan w:val="4"/>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639" w:right="161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підтримки клієнт-орієнтованості сервісу (Y2)</w:t>
            </w:r>
          </w:p>
        </w:tc>
      </w:tr>
      <w:tr>
        <w:trPr>
          <w:cantSplit w:val="0"/>
          <w:trHeight w:val="469" w:hRule="atLeast"/>
          <w:tblHeader w:val="0"/>
        </w:trPr>
        <w:tc>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Х4 Емпатія</w:t>
            </w:r>
          </w:p>
        </w:tc>
        <w:tc>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723" w:right="69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4,23</w:t>
            </w:r>
          </w:p>
        </w:tc>
        <w:tc>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599" w:right="5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4,18</w:t>
            </w:r>
          </w:p>
        </w:tc>
        <w:tc>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98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w:t>
            </w:r>
          </w:p>
        </w:tc>
      </w:tr>
      <w:tr>
        <w:trPr>
          <w:cantSplit w:val="0"/>
          <w:trHeight w:val="950" w:hRule="atLeast"/>
          <w:tblHeader w:val="0"/>
        </w:trPr>
        <w:tc>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82"/>
              </w:tabs>
              <w:spacing w:after="0" w:before="2"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Х5</w:t>
              <w:tab/>
              <w:t xml:space="preserve">Внутрішня</w:t>
            </w:r>
          </w:p>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клієнторієнтованість</w:t>
            </w:r>
          </w:p>
        </w:tc>
        <w:tc>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723" w:right="69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3,84</w:t>
            </w:r>
          </w:p>
        </w:tc>
        <w:tc>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599" w:right="5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3,85</w:t>
            </w:r>
          </w:p>
        </w:tc>
        <w:tc>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91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3,85</w:t>
            </w:r>
          </w:p>
        </w:tc>
      </w:tr>
      <w:tr>
        <w:trPr>
          <w:cantSplit w:val="0"/>
          <w:trHeight w:val="949" w:hRule="atLeast"/>
          <w:tblHeader w:val="0"/>
        </w:trPr>
        <w:tc>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22"/>
              </w:tabs>
              <w:spacing w:after="0" w:before="3"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Х6</w:t>
              <w:tab/>
              <w:t xml:space="preserve">Задоволеність</w:t>
            </w:r>
          </w:p>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персоналу</w:t>
            </w:r>
          </w:p>
        </w:tc>
        <w:tc>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723" w:right="69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4,15</w:t>
            </w:r>
          </w:p>
        </w:tc>
        <w:tc>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599" w:right="5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w:t>
            </w:r>
          </w:p>
        </w:tc>
        <w:tc>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91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4,13</w:t>
            </w:r>
          </w:p>
        </w:tc>
      </w:tr>
      <w:tr>
        <w:trPr>
          <w:cantSplit w:val="0"/>
          <w:trHeight w:val="950" w:hRule="atLeast"/>
          <w:tblHeader w:val="0"/>
        </w:trPr>
        <w:tc>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92"/>
              </w:tabs>
              <w:spacing w:after="0" w:before="4"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Х7</w:t>
              <w:tab/>
              <w:t xml:space="preserve">Залученість</w:t>
            </w:r>
          </w:p>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персоналу</w:t>
            </w:r>
          </w:p>
        </w:tc>
        <w:tc>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723" w:right="69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4,17</w:t>
            </w:r>
          </w:p>
        </w:tc>
        <w:tc>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599" w:right="56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4,23</w:t>
            </w:r>
          </w:p>
        </w:tc>
        <w:tc>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98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w:t>
            </w:r>
          </w:p>
        </w:tc>
      </w:tr>
    </w:tbl>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3"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процеси якості обслуговування безпосередньо впливають на орієнтацію на клієнта і є засобом підвищення цінності сервісного продукту готелю, важливою є оцінка задоволеності ним, що дає змогу визначити та досягти сприйнятої клієнтами якості. потреби та вимоги. За результатами опитування виявилося, що в більшість користувачів оцінюють якість процесів обслуговування як досить високий, але середній показник відібраної сукупності становить лише 4,15 балів з 5.</w:t>
      </w:r>
    </w:p>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20 із 29 користувачів мають середню задоволеність процесом обслуговування понад 4 бали, що становить майже 70% досліджуваних готелів, але всі вони так чи інакше мають проблеми. викликає невдоволення і тому вимагає управлінських рішень, спрямованих на пошук інструментів збільшення клієнтської бази. Наприклад, опитані були найбільше задоволені обслуговуванням номерів, єдиний середній бал нижче 4 балів, або 3,98.</w:t>
      </w:r>
    </w:p>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Низький - рівень 4 бали, 4,02-4,08, середня задоволеність, яка також відображається на деяких аспектах процесу обслуговування, таких як швидкість та ефективність обслуговування, умови замовлення, процес 4, 15 середня оцінка задоволеності якістю обслуговування респондентів готелів, балів Рисунок</w:t>
      </w:r>
    </w:p>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20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Найбільш задоволені користувачі опитування гігієною та безпекою для здоров’я, що гарантує чистоту в готелі та в номерах, середня оцінка – 4,8</w:t>
      </w:r>
    </w:p>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 w:line="360" w:lineRule="auto"/>
        <w:ind w:left="221" w:right="525"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бала, що впливає на задоволеність клієнтів умовами проживання. Цей рейтинг свідчить про те, що готель дотримується стандартів чистоти, високої якості роботи та відповідальності клінінгового персоналу.</w:t>
      </w:r>
    </w:p>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Гості готелю також дуже задоволені конфіденційністю та безпекою інформації, культурою, швидкістю та оперативністю обслуговування, середні оцінки склали 4,6-4,75 бала. Щоб підвищити задоволеність гостей у цьому готелі, рекомендується підвищити збереження товарів, що зберігаються, зосередитися на діях, спрямованих на покращення привабливості атмосфери та покращення обслуговування в номерах.</w:t>
      </w:r>
    </w:p>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Клієнти задоволені рестораном, привабливою атмосферою, середня оцінка 4,9; швидкість і ефективність обслуговування, а також культура обслуговування та гігієни та безпеки здоров'я в цьому готелі. Для підвищення рівня задоволеності гостей рекомендує підвищити рівень обслуговування в номерах і вдосконалити технології безпеки, особливо підвищити надійність зберігання речей гостей, а також конфіденційність і безпеку інформації.</w:t>
      </w:r>
    </w:p>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Висновок дослідження полягає у тому, що для підвищення стратегії готельних послуг по відношенню до клієнтів особливу увагу необхідно приділяти забезпеченню високоякісного обслуговування в номерах, розвитку готельних технологій, починаючи з системи бронювання, і як системи бронювання, процес планування прийому розміщення, технології та гостьовий захід. Порівняно з попередніми факторами, задоволеність стосунками між співробітниками характеризується вищим середнім балом.</w:t>
      </w:r>
    </w:p>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результатами оцінки задоволеності клієнтів, командні відносини дійшли висновку, що необхідні подальші зусилля для підвищення клієнтоорієнтованості продуктів готельних послуг через систему розвитку особистих характеристик співробітників, яка націлена на зміцнення клієнтів співробітників по відношенню до формування. корпоративні цінності, які забезпечують повне розуміння побажань і проблем клієнтів, здатність команди вирішувати конфлікти, а також заохочують креативність, комунікабельність і розвиток командної доброзичливості.</w:t>
      </w:r>
    </w:p>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Регресійно-кореляційний аналіз було проведено для визначення впливу факторів, що формують досвід користувача, ізольовано від функціональної якості сервісного продукту (комфорт матеріальних умов проживання X1, якість процесу обслуговування X2, стосунки з персоналом X3), за результатами визначено коефіцієнт кореляції R=0,9, що вказує на сильний прямий зв'язок і правильний вибір оцінюваних факторів.</w:t>
      </w:r>
    </w:p>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3.4 – Кореляційна матриця взаємозв’язку функціональної якості сервісного продукту</w:t>
      </w:r>
    </w:p>
    <w:tbl>
      <w:tblPr>
        <w:tblStyle w:val="Table19"/>
        <w:tblW w:w="9540.0" w:type="dxa"/>
        <w:jc w:val="left"/>
        <w:tblInd w:w="130.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1600"/>
        <w:gridCol w:w="1580"/>
        <w:gridCol w:w="1600"/>
        <w:gridCol w:w="1580"/>
        <w:gridCol w:w="1600"/>
        <w:gridCol w:w="1580"/>
        <w:tblGridChange w:id="0">
          <w:tblGrid>
            <w:gridCol w:w="1600"/>
            <w:gridCol w:w="1580"/>
            <w:gridCol w:w="1600"/>
            <w:gridCol w:w="1580"/>
            <w:gridCol w:w="1600"/>
            <w:gridCol w:w="1580"/>
          </w:tblGrid>
        </w:tblGridChange>
      </w:tblGrid>
      <w:tr>
        <w:trPr>
          <w:cantSplit w:val="0"/>
          <w:trHeight w:val="950" w:hRule="atLeast"/>
          <w:tblHeader w:val="0"/>
        </w:trPr>
        <w:tc>
          <w:tcPr/>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9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Y1</w:t>
            </w:r>
          </w:p>
        </w:tc>
        <w:tc>
          <w:tcPr/>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10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Щільність</w:t>
            </w:r>
          </w:p>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зв’язку</w:t>
            </w:r>
          </w:p>
        </w:tc>
        <w:tc>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9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X1</w:t>
            </w:r>
          </w:p>
        </w:tc>
        <w:tc>
          <w:tcPr/>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X2</w:t>
            </w:r>
          </w:p>
        </w:tc>
        <w:tc>
          <w:tcPr/>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2" w:lineRule="auto"/>
              <w:ind w:left="9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X3</w:t>
            </w:r>
          </w:p>
        </w:tc>
      </w:tr>
      <w:tr>
        <w:trPr>
          <w:cantSplit w:val="0"/>
          <w:trHeight w:val="450" w:hRule="atLeast"/>
          <w:tblHeader w:val="0"/>
        </w:trPr>
        <w:tc>
          <w:tcPr/>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3"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Y1</w:t>
            </w:r>
          </w:p>
        </w:tc>
        <w:tc>
          <w:tcPr/>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13" w:lineRule="auto"/>
              <w:ind w:left="9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r>
      <w:tr>
        <w:trPr>
          <w:cantSplit w:val="0"/>
          <w:trHeight w:val="469" w:hRule="atLeast"/>
          <w:tblHeader w:val="0"/>
        </w:trPr>
        <w:tc>
          <w:tcPr/>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X1</w:t>
            </w:r>
          </w:p>
        </w:tc>
        <w:tc>
          <w:tcPr/>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9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0,994031</w:t>
            </w:r>
          </w:p>
        </w:tc>
        <w:tc>
          <w:tcPr/>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10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Сильна</w:t>
            </w:r>
          </w:p>
        </w:tc>
        <w:tc>
          <w:tcPr/>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9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r>
      <w:tr>
        <w:trPr>
          <w:cantSplit w:val="0"/>
          <w:trHeight w:val="469" w:hRule="atLeast"/>
          <w:tblHeader w:val="0"/>
        </w:trPr>
        <w:tc>
          <w:tcPr/>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X2</w:t>
            </w:r>
          </w:p>
        </w:tc>
        <w:tc>
          <w:tcPr/>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9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0,967716</w:t>
            </w:r>
          </w:p>
        </w:tc>
        <w:tc>
          <w:tcPr/>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0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Сильна</w:t>
            </w:r>
          </w:p>
        </w:tc>
        <w:tc>
          <w:tcPr/>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9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0,935967</w:t>
            </w:r>
          </w:p>
        </w:tc>
        <w:tc>
          <w:tcPr/>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r>
      <w:tr>
        <w:trPr>
          <w:cantSplit w:val="0"/>
          <w:trHeight w:val="470" w:hRule="atLeast"/>
          <w:tblHeader w:val="0"/>
        </w:trPr>
        <w:tc>
          <w:tcPr/>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X3</w:t>
            </w:r>
          </w:p>
        </w:tc>
        <w:tc>
          <w:tcPr/>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9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0,993696</w:t>
            </w:r>
          </w:p>
        </w:tc>
        <w:tc>
          <w:tcPr/>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10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Сильна</w:t>
            </w:r>
          </w:p>
        </w:tc>
        <w:tc>
          <w:tcPr/>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9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0,997516</w:t>
            </w:r>
          </w:p>
        </w:tc>
        <w:tc>
          <w:tcPr/>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10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0,934743</w:t>
            </w:r>
          </w:p>
        </w:tc>
        <w:tc>
          <w:tcPr/>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9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r>
    </w:tbl>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результаті проведеного аналізу констатуємо, що дії, заходи, зусилля, спрямовані на покращення комфортності матеріальних умов проживання, удосконалення процесів обслуговування, налагодження та покращення взаємовідносин клієнтів з персоналом, сприятимуть підвищенню функціональної якості сервісного продукту, що головним чином відобразиться на підвищення задоволеності та, як наслідок, і лояльності гостей до готелю.</w:t>
      </w:r>
    </w:p>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240" w:lineRule="auto"/>
        <w:ind w:left="425" w:right="72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ВИСНОВОК</w:t>
      </w:r>
    </w:p>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Готельне підприємство функціонує за законами розвитку економіки послуг, але його основною характеристикою є забезпечення певної цінності на ринку в поєднанні відповідних продуктів і послуг, оцінюється його корисність. через процес споживання цих матеріалів і послуг. Гості мають відносно високі стандарти готельного обслуговування. Всі процеси повинні проходити швидко, а завдання вирішуватися в короткі терміни. Високий і стабільний сервіс необхідний для функціонування сучасного готелю, що вимагає розробки планів обслуговування, впровадження нових правил обслуговування та розвитку комплексної системи обслуговування. Найважливішим аспектом цієї діяльності є постійне вдосконалення сервісу, що дає можливість підтримувати високий рівень сервісу протягом тривалого періоду. Концепція сервісного менеджменту виникла з досвіду застосування його унікальних характеристик у практичній діяльності.</w:t>
      </w:r>
    </w:p>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Послуги гостинності орієнтовані на задоволення матеріальних і соціальних потреб людини та спрямовані на створення безпечних і комфортних умов для перебування гостей. Враховуючи підвищення ролі елементів сервісу в готельному продукті, ми пропонуємо термін «готельний сервісний продукт» для процесу, який, на нашу думку, за своєю суттю є комплексною послугою, надання якої включає цільові послуги, спрямовані на користувача, чиї індивідуальні побажання (примхи) виконуються, і в той же час він намагається організувати та запропонувати якісне обслуговування, щоб результати були досягнуті понад очікувані. Сервісна технологія, пов'язана з наданням послуг гостинності, включає організацію таких процесів: бронювання; прийом та розміщення гостей, обслуговування номерів; розрахунки з гостями, тому важливе значення має технологія та організація прийому-розміщення-виїзду гостей.</w:t>
      </w:r>
    </w:p>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Метою управління послугами, орієнтованими на клієнта (SOSM Customer-oriented Service Management), є, з одного боку, стандартизація якості</w:t>
      </w:r>
    </w:p>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3"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послуг, а з іншого – моніторинг та оцінка досвіду клієнта. Ці процеси є циклічними і тісно пов’язаними між собою. Ми підходимо до клієнтського досвіду двома способами: як клієнтський досвід, що є результатом процесу споживання продукту, і як відповідь на управлінські стимули. Головне завдання управління клієнтським досвідом – створити незабутнє враження, позитивний досвід протягом усього шляху спілкування з клієнтом. Картування шляху клієнта – це інструмент для визначення точок контакту з клієнтами та запису відповідей споживачів на взаємодію з персоналом. Сприйняття якості продуктів обслуговування, на відміну від товарів, нестабільна, суттєво коливається і залежить як від особистих характеристик користувачів (особистість, цінності), звичок, попереднього досвіду отримання подібних послуг), так і організаторські здібності, психологічна стійкість і позитивні почуття персоналу.</w:t>
      </w:r>
    </w:p>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Готель «Ведмежа гора» знаходиться на вул. Михайла Грушевського, 29, м. Яремче, Івано-Франківська область. Потенційним споживачам готель пропонує для проживання сімейні будиночки, котеджі та готельні номери. Задля оперативності управління в готелі використовується Property Management System (PMS). З її допомогою відбувається автоматичне бронювання, складається графік прибирання та підготовки номера для наступних гостей.</w:t>
      </w:r>
    </w:p>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Ціни на готельні номери змінюються відповідно до сезону та завантаженості. Також ціна залежить від категорії обраного номеру та кількості днів проживання. Зазначаємо, що у вартість номеру «Ведмежа гора» входить не лише проживання, а й сніданки шведської лінії, Wi-Fi, відвідування SPA центру, а саме басейн, джакузі, 6 саун, сінна кімната та спорт-зал. Якщо клієнти бажають організувати конференцію, тренінг, ділову зустріч чи семінар, «Ведмежа гора» пропонує конференц-послуги для індивідуальних потреб. Ресторани Ведмежа гора – це ресторани з повним набором послуг, які пропонують широкий вибір закусок, страв, випічки та кондитерських виробів на основі пшениці та різноманітних напоїв. Тому, як</w:t>
      </w:r>
    </w:p>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3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показує аналіз показників фінансового стану «Ведмежа гора» 2021-2022, зміни є. У 2022 році компанія матиме зростання показників ліквідності, які свідчать про покращення спроможності компанії виконувати свої зобов’язання перед контрагентами. Рівень господарської діяльності</w:t>
      </w:r>
    </w:p>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1"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«Ведмідь-гори» може бути недостатнім.</w:t>
      </w:r>
    </w:p>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Метою кадрової стратегії «Ведмежа гора» є формування команди висококваліфікованих співробітників, що є одним із основних ресурсів і конкурентних переваг компанії. Усвідомлюючи це, компанія прагне знаходити найталановитіших людей і робить усе, щоб сприяти їхньому розвитку у своїй галузі. Політика працевлаштування «Ведмежа гора» характеризується абсолютною рівністю, де досвідченим працівникам надається менша перевага, ніж кваліфікованим. Компанія поважає відданість працівників та їхнє бажання розвиватися у своїй роботі. Таким чином компанія підтримує максимальний розвиток співробітників у професійній сфері (організовує внутрішнє навчання, участь у курсах бізнес-школи). Тому зростання професійних навичок співробітників винагороджується. Матеріальна мотивація праці характеризується тим, що рівень заробітної плати вище середньостатистичного. Кожні півроку аналізується заробітна плата працівників компанії на ринку праці та її підвищення. Крім того, рівень заробітної плати залежить від кваліфікації співробітників, чим більш професійна, технічна і потрібна людина, тим вище її зарплата. Таке зростання можливе навіть кілька разів на рік.</w:t>
      </w:r>
    </w:p>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швидкого аналізу рекомендується метод опитування, який дозволяє гостям отримати уявлення про поточні стандарти відповідності готельних компаній. Оскільки досвід є особистим і кожен клієнт отримує різні відгуки, важливо проводити регулярні опитування, щоб переконатися, що існують загальні тенденції щодо задоволеності клієнтів, сильні та слабкі сторони продукту, обслуговування тощо. Аналіз відповідності сервісного продукту очікуванням клієнтів вимагає використання триступеневої шкали очікувань (не відповідає, відповідає, результат перевищує очікування). Позитивний</w:t>
      </w:r>
    </w:p>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360" w:lineRule="auto"/>
        <w:ind w:left="221" w:right="525"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досвід, необхідний гостям готелю, включає мінімальні вимоги безпеки; чистота і затишок приміщення і навколишнього середовища; професіоналізм персоналу; якість обслуговування. Якщо мова йде про пріоритетність високоякісних послуг, орієнтованих на споживача, які допоможуть перевершити очікування понад очікування, управлінські рішення повинні бути орієнтовані на виробництво та просування цінних сервісних продуктів, збільшення участі споживачів і концентрацію зусиль. забезпечити задоволеність клієнтів, підвищити їхню довіру, поведінкову лояльність та захист інтересів.</w:t>
      </w:r>
    </w:p>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клієнтоорієнтованого обслуговування проводився у двох напрямках: визначення функціональної якості сервісного продукту, що описує жорстке ядро сервісного продукту, та сервісного рівня сервісу, який визначає soft skills клієнтоорієнтованого обслуговування. Загалом 20 із 29 користувачів мають середню задоволеність процесом обслуговування понад 4 бали, що становить майже 70% досліджуваних готелів, але всі вони так чи інакше мають проблеми. викликає невдоволення і тому вимагає управлінських рішень, спрямованих на пошук інструментів збільшення клієнтської бази. Наприклад, опитані були найбільше задоволені обслуговуванням номерів, єдиний середній бал нижче 4 балів, або 3,98. Висновок дослідження полягає у тому, що для підвищення стратегії готельних послуг по відношенню до клієнтів особливу увагу необхідно приділяти забезпеченню високоякісного обслуговування в номерах, розвитку готельних технологій, починаючи з системи бронювання, і як системи бронювання, процес планування прийому розміщення, технології та гостьовий захід. Порівняно з попередніми факторами, задоволеність стосунками між співробітниками характеризується вищим середнім балом.</w:t>
      </w:r>
    </w:p>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240" w:lineRule="auto"/>
        <w:ind w:left="425" w:right="72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ВИКОРИСТАНИХ ДЖЕРЕЛ</w:t>
      </w:r>
    </w:p>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43"/>
          <w:szCs w:val="43"/>
          <w:u w:val="none"/>
          <w:shd w:fill="auto" w:val="clear"/>
          <w:vertAlign w:val="baseline"/>
        </w:rPr>
      </w:pPr>
      <w:r w:rsidDel="00000000" w:rsidR="00000000" w:rsidRPr="00000000">
        <w:rPr>
          <w:rtl w:val="0"/>
        </w:rPr>
      </w:r>
    </w:p>
    <w:p w:rsidR="00000000" w:rsidDel="00000000" w:rsidP="00000000" w:rsidRDefault="00000000" w:rsidRPr="00000000" w14:paraId="0000047C">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Андрущенко А. Клієнтоорієнтований підхід як основа системи управління підприємством. In: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Бренд-менеджмент: маркетингові технології [Електронний ресурс]: тези доп. V Міжнар. наук.-практ. конф.(Київ 14 берез. 2023 р.)/відп. ред. А. Мазаракі.–Київ: Держ. торг.-екон. ун-т 2023.–516 с.–Укр. та англ. мовами. ISBN 978-966-918-077-3</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 2023. p. 143.</w:t>
      </w:r>
      <w:r w:rsidDel="00000000" w:rsidR="00000000" w:rsidRPr="00000000">
        <w:rPr>
          <w:rtl w:val="0"/>
        </w:rPr>
      </w:r>
    </w:p>
    <w:p w:rsidR="00000000" w:rsidDel="00000000" w:rsidP="00000000" w:rsidRDefault="00000000" w:rsidRPr="00000000" w14:paraId="0000047D">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67"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Афонін С.В. Управління виробничим потенціалом підприємства-суб’єкта зовнішньоекономічної діяльності відповідно до клієнтоорієнтованого підходу (за матеріалами ПП «ЄСКО»). 2022.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DOI: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https://ir.nmu.org.ua/handle/123456789/160230</w:t>
      </w:r>
      <w:r w:rsidDel="00000000" w:rsidR="00000000" w:rsidRPr="00000000">
        <w:rPr>
          <w:rtl w:val="0"/>
        </w:rPr>
      </w:r>
    </w:p>
    <w:p w:rsidR="00000000" w:rsidDel="00000000" w:rsidP="00000000" w:rsidRDefault="00000000" w:rsidRPr="00000000" w14:paraId="0000047E">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60"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Бигар Т. В. Service design–основа клієнтоорієнтованого управління.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Вчені записки Таврійського національного університету імені ВІ Вернадського. Серія: Економіка і управління.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29 (68). № 6. 2018. С. 147-150.</w:t>
      </w:r>
      <w:r w:rsidDel="00000000" w:rsidR="00000000" w:rsidRPr="00000000">
        <w:rPr>
          <w:rtl w:val="0"/>
        </w:rPr>
      </w:r>
    </w:p>
    <w:p w:rsidR="00000000" w:rsidDel="00000000" w:rsidP="00000000" w:rsidRDefault="00000000" w:rsidRPr="00000000" w14:paraId="0000047F">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60" w:lineRule="auto"/>
        <w:ind w:left="221" w:right="531" w:firstLine="705"/>
        <w:jc w:val="both"/>
        <w:rPr>
          <w:rFonts w:ascii="Times New Roman" w:cs="Times New Roman" w:eastAsia="Times New Roman" w:hAnsi="Times New Roman"/>
          <w:b w:val="0"/>
          <w:i w:val="0"/>
          <w:smallCaps w:val="0"/>
          <w:strike w:val="0"/>
          <w:color w:val="21212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Бигар Т.В. Впровадження інноваційного продукту: клієнтоорієнтований підхід.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Сучасні підходи до управління підприємством.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2018. С. 12-21.</w:t>
      </w:r>
    </w:p>
    <w:p w:rsidR="00000000" w:rsidDel="00000000" w:rsidP="00000000" w:rsidRDefault="00000000" w:rsidRPr="00000000" w14:paraId="00000480">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 w:val="left" w:leader="none" w:pos="2482"/>
          <w:tab w:val="left" w:leader="none" w:pos="4751"/>
          <w:tab w:val="left" w:leader="none" w:pos="7397"/>
          <w:tab w:val="left" w:leader="none" w:pos="8997"/>
        </w:tabs>
        <w:spacing w:after="0" w:before="0" w:line="372" w:lineRule="auto"/>
        <w:ind w:left="221" w:right="52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Бичуля М.І. Формування клієнтоорієнтованого підходу в управлінні</w:t>
        <w:tab/>
        <w:t xml:space="preserve">діяльністю</w:t>
        <w:tab/>
        <w:t xml:space="preserve">підприємства.</w:t>
        <w:tab/>
        <w:t xml:space="preserve">2022.</w:t>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DOI: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https://dspace.nau.edu.ua/handle/NAU/59134</w:t>
      </w:r>
      <w:r w:rsidDel="00000000" w:rsidR="00000000" w:rsidRPr="00000000">
        <w:rPr>
          <w:rtl w:val="0"/>
        </w:rPr>
      </w:r>
    </w:p>
    <w:p w:rsidR="00000000" w:rsidDel="00000000" w:rsidP="00000000" w:rsidRDefault="00000000" w:rsidRPr="00000000" w14:paraId="00000481">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03" w:lineRule="auto"/>
        <w:ind w:left="1646"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Бовш Л.А. Диверсифікаційний підхід до клієнтоорієнтованого</w:t>
      </w:r>
      <w:r w:rsidDel="00000000" w:rsidR="00000000" w:rsidRPr="00000000">
        <w:rPr>
          <w:rtl w:val="0"/>
        </w:rPr>
      </w:r>
    </w:p>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3" w:line="374" w:lineRule="auto"/>
        <w:ind w:left="221" w:right="528"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управління діяльністю суб’єктів готельно-ресторанного бізнесу. 2021.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DOI: </w:t>
      </w:r>
      <w:hyperlink r:id="rId19">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http://ir.polissiauniver.edu.ua/handle/123456789/11017</w:t>
        </w:r>
      </w:hyperlink>
      <w:r w:rsidDel="00000000" w:rsidR="00000000" w:rsidRPr="00000000">
        <w:rPr>
          <w:rtl w:val="0"/>
        </w:rPr>
      </w:r>
    </w:p>
    <w:p w:rsidR="00000000" w:rsidDel="00000000" w:rsidP="00000000" w:rsidRDefault="00000000" w:rsidRPr="00000000" w14:paraId="00000483">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03" w:lineRule="auto"/>
        <w:ind w:left="1646"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В’ялець   О.В.    Система    управління    взаємовідносинами    з</w:t>
      </w:r>
      <w:r w:rsidDel="00000000" w:rsidR="00000000" w:rsidRPr="00000000">
        <w:rPr>
          <w:rtl w:val="0"/>
        </w:rPr>
      </w:r>
    </w:p>
    <w:p w:rsidR="00000000" w:rsidDel="00000000" w:rsidP="00000000" w:rsidRDefault="00000000" w:rsidRPr="00000000" w14:paraId="0000048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633"/>
          <w:tab w:val="left" w:leader="none" w:pos="5281"/>
          <w:tab w:val="left" w:leader="none" w:pos="7242"/>
          <w:tab w:val="left" w:leader="none" w:pos="8991"/>
        </w:tabs>
        <w:spacing w:after="0" w:before="171" w:line="374" w:lineRule="auto"/>
        <w:ind w:left="221" w:right="531"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клієнтами:</w:t>
        <w:tab/>
        <w:t xml:space="preserve">теоретичний</w:t>
        <w:tab/>
        <w:t xml:space="preserve">аспект.</w:t>
        <w:tab/>
        <w:t xml:space="preserve">2019.</w:t>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DOI: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https://dspace.nuft.edu.ua/jspui/handle/123456789/30595</w:t>
      </w:r>
      <w:r w:rsidDel="00000000" w:rsidR="00000000" w:rsidRPr="00000000">
        <w:rPr>
          <w:rtl w:val="0"/>
        </w:rPr>
      </w:r>
    </w:p>
    <w:p w:rsidR="00000000" w:rsidDel="00000000" w:rsidP="00000000" w:rsidRDefault="00000000" w:rsidRPr="00000000" w14:paraId="00000485">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03" w:lineRule="auto"/>
        <w:ind w:left="1646" w:right="0" w:hanging="720"/>
        <w:jc w:val="both"/>
        <w:rPr>
          <w:rFonts w:ascii="Times New Roman" w:cs="Times New Roman" w:eastAsia="Times New Roman" w:hAnsi="Times New Roman"/>
          <w:b w:val="0"/>
          <w:i w:val="0"/>
          <w:smallCaps w:val="0"/>
          <w:strike w:val="0"/>
          <w:color w:val="21212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Верхола Б. Основні засади управління конкурентоспроможністю</w:t>
      </w:r>
    </w:p>
    <w:p w:rsidR="00000000" w:rsidDel="00000000" w:rsidP="00000000" w:rsidRDefault="00000000" w:rsidRPr="00000000" w14:paraId="0000048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616"/>
          <w:tab w:val="left" w:leader="none" w:pos="3658"/>
          <w:tab w:val="left" w:leader="none" w:pos="5657"/>
          <w:tab w:val="left" w:leader="none" w:pos="7467"/>
          <w:tab w:val="left" w:leader="none" w:pos="8992"/>
        </w:tabs>
        <w:spacing w:after="0" w:before="171" w:line="374" w:lineRule="auto"/>
        <w:ind w:left="221" w:right="53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підприємств</w:t>
        <w:tab/>
        <w:t xml:space="preserve">в</w:t>
        <w:tab/>
        <w:t xml:space="preserve">сучасних</w:t>
        <w:tab/>
        <w:t xml:space="preserve">умовах.</w:t>
        <w:tab/>
        <w:t xml:space="preserve">2022.</w:t>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DOI: </w:t>
      </w:r>
      <w:hyperlink r:id="rId20">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http://dspace.wunu.edu.ua/bitstream/316497/46021/1/%D0%91%D0%BE%D0%B</w:t>
        </w:r>
      </w:hyperlink>
      <w:r w:rsidDel="00000000" w:rsidR="00000000" w:rsidRPr="00000000">
        <w:rPr>
          <w:rtl w:val="0"/>
        </w:rPr>
      </w:r>
    </w:p>
    <w:p w:rsidR="00000000" w:rsidDel="00000000" w:rsidP="00000000" w:rsidRDefault="00000000" w:rsidRPr="00000000" w14:paraId="000004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 w:line="240" w:lineRule="auto"/>
        <w:ind w:left="22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3%D0%B4%D0%B0%D0%BD%D0%B0%20%D0%92%D0%95%D0%A0%D0</w:t>
      </w:r>
      <w:r w:rsidDel="00000000" w:rsidR="00000000" w:rsidRPr="00000000">
        <w:rPr>
          <w:rtl w:val="0"/>
        </w:rPr>
      </w:r>
    </w:p>
    <w:p w:rsidR="00000000" w:rsidDel="00000000" w:rsidP="00000000" w:rsidRDefault="00000000" w:rsidRPr="00000000" w14:paraId="000004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221"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%A5%D0%9E%D0%9B%D0%90.pdf</w:t>
      </w:r>
      <w:r w:rsidDel="00000000" w:rsidR="00000000" w:rsidRPr="00000000">
        <w:rPr>
          <w:rtl w:val="0"/>
        </w:rPr>
      </w:r>
    </w:p>
    <w:p w:rsidR="00000000" w:rsidDel="00000000" w:rsidP="00000000" w:rsidRDefault="00000000" w:rsidRPr="00000000" w14:paraId="00000489">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160" w:line="360" w:lineRule="auto"/>
        <w:ind w:left="221" w:right="53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Зайцева О. І. Маркетинг вражень як інструмент реалізації клієнтоорієнтованого підходу в діяльності готельних підприємств.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Вісник.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2019. С. 495.</w:t>
      </w:r>
      <w:r w:rsidDel="00000000" w:rsidR="00000000" w:rsidRPr="00000000">
        <w:rPr>
          <w:rtl w:val="0"/>
        </w:rPr>
      </w:r>
    </w:p>
    <w:p w:rsidR="00000000" w:rsidDel="00000000" w:rsidP="00000000" w:rsidRDefault="00000000" w:rsidRPr="00000000" w14:paraId="0000048A">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1" w:line="360" w:lineRule="auto"/>
        <w:ind w:left="221" w:right="528"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Зайцева О.І. Управління стратегічною адаптацією туристичного підприємства на засадах клієнтоорієнтованого підходу.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Вестник Херсонского национального технического университета.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3 (70). 2019. С. 221-226.</w:t>
      </w:r>
      <w:r w:rsidDel="00000000" w:rsidR="00000000" w:rsidRPr="00000000">
        <w:rPr>
          <w:rtl w:val="0"/>
        </w:rPr>
      </w:r>
    </w:p>
    <w:p w:rsidR="00000000" w:rsidDel="00000000" w:rsidP="00000000" w:rsidRDefault="00000000" w:rsidRPr="00000000" w14:paraId="0000048B">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60" w:lineRule="auto"/>
        <w:ind w:left="221" w:right="529" w:firstLine="705"/>
        <w:jc w:val="both"/>
        <w:rPr>
          <w:rFonts w:ascii="Times New Roman" w:cs="Times New Roman" w:eastAsia="Times New Roman" w:hAnsi="Times New Roman"/>
          <w:b w:val="0"/>
          <w:i w:val="0"/>
          <w:smallCaps w:val="0"/>
          <w:strike w:val="0"/>
          <w:color w:val="21212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Коба В. Місце клієнтоорієнтованого підходу у системі маркетингу підприємства.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Стратегічні імперативи сучасного менеджменту: Зб. Матеріалів V Міжнародної науково-практичної конференції [Електронний ресурс].–К.: КНЕУ 2021. 357[1] с. ISBN 978-966-926-325-1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2021. С. 216.</w:t>
      </w:r>
    </w:p>
    <w:p w:rsidR="00000000" w:rsidDel="00000000" w:rsidP="00000000" w:rsidRDefault="00000000" w:rsidRPr="00000000" w14:paraId="0000048C">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 w:val="left" w:leader="none" w:pos="4348"/>
          <w:tab w:val="left" w:leader="none" w:pos="8998"/>
        </w:tabs>
        <w:spacing w:after="0" w:before="0" w:line="372"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Ковалевський В. О. Клієнтоорієнтована система антикризового управління</w:t>
        <w:tab/>
        <w:t xml:space="preserve">підприємством.</w:t>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DOI: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https://conf.ztu.edu.ua/wp-content/uploads/2022/01/29-1.pdf</w:t>
      </w:r>
      <w:r w:rsidDel="00000000" w:rsidR="00000000" w:rsidRPr="00000000">
        <w:rPr>
          <w:rtl w:val="0"/>
        </w:rPr>
      </w:r>
    </w:p>
    <w:p w:rsidR="00000000" w:rsidDel="00000000" w:rsidP="00000000" w:rsidRDefault="00000000" w:rsidRPr="00000000" w14:paraId="0000048D">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03" w:lineRule="auto"/>
        <w:ind w:left="1646" w:right="0" w:hanging="720"/>
        <w:jc w:val="both"/>
        <w:rPr>
          <w:rFonts w:ascii="Times New Roman" w:cs="Times New Roman" w:eastAsia="Times New Roman" w:hAnsi="Times New Roman"/>
          <w:b w:val="0"/>
          <w:i w:val="0"/>
          <w:smallCaps w:val="0"/>
          <w:strike w:val="0"/>
          <w:color w:val="21212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Ковалевський    В.О.     Клієнтоорієнтованість     організації     як</w:t>
      </w:r>
    </w:p>
    <w:p w:rsidR="00000000" w:rsidDel="00000000" w:rsidP="00000000" w:rsidRDefault="00000000" w:rsidRPr="00000000" w14:paraId="0000048E">
      <w:pPr>
        <w:spacing w:before="161" w:lineRule="auto"/>
        <w:ind w:left="221" w:firstLine="0"/>
        <w:jc w:val="both"/>
        <w:rPr>
          <w:sz w:val="28"/>
          <w:szCs w:val="28"/>
        </w:rPr>
      </w:pPr>
      <w:r w:rsidDel="00000000" w:rsidR="00000000" w:rsidRPr="00000000">
        <w:rPr>
          <w:color w:val="212121"/>
          <w:sz w:val="28"/>
          <w:szCs w:val="28"/>
          <w:rtl w:val="0"/>
        </w:rPr>
        <w:t xml:space="preserve">соціально-економічна категорія. </w:t>
      </w:r>
      <w:r w:rsidDel="00000000" w:rsidR="00000000" w:rsidRPr="00000000">
        <w:rPr>
          <w:i w:val="1"/>
          <w:color w:val="212121"/>
          <w:sz w:val="28"/>
          <w:szCs w:val="28"/>
          <w:rtl w:val="0"/>
        </w:rPr>
        <w:t xml:space="preserve">Бизнес Информ. </w:t>
      </w:r>
      <w:r w:rsidDel="00000000" w:rsidR="00000000" w:rsidRPr="00000000">
        <w:rPr>
          <w:color w:val="212121"/>
          <w:sz w:val="28"/>
          <w:szCs w:val="28"/>
          <w:rtl w:val="0"/>
        </w:rPr>
        <w:t xml:space="preserve">6 (497). 2019. С. 246-251.</w:t>
      </w:r>
      <w:r w:rsidDel="00000000" w:rsidR="00000000" w:rsidRPr="00000000">
        <w:rPr>
          <w:rtl w:val="0"/>
        </w:rPr>
      </w:r>
    </w:p>
    <w:p w:rsidR="00000000" w:rsidDel="00000000" w:rsidP="00000000" w:rsidRDefault="00000000" w:rsidRPr="00000000" w14:paraId="0000048F">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 w:val="left" w:leader="none" w:pos="5657"/>
          <w:tab w:val="left" w:leader="none" w:pos="8996"/>
        </w:tabs>
        <w:spacing w:after="0" w:before="161" w:line="372" w:lineRule="auto"/>
        <w:ind w:left="221" w:right="526" w:firstLine="705"/>
        <w:jc w:val="both"/>
        <w:rPr>
          <w:rFonts w:ascii="Times New Roman" w:cs="Times New Roman" w:eastAsia="Times New Roman" w:hAnsi="Times New Roman"/>
          <w:b w:val="0"/>
          <w:i w:val="0"/>
          <w:smallCaps w:val="0"/>
          <w:strike w:val="0"/>
          <w:color w:val="21212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Кожухівська Р.Б. Управління поведінкою споживачів на засадах клієнтоорієнтованості.</w:t>
        <w:tab/>
        <w:t xml:space="preserve">2019.</w:t>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DOI: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http://srd.pgasa.dp.ua:8080/handle/123456789/2219</w:t>
      </w:r>
    </w:p>
    <w:p w:rsidR="00000000" w:rsidDel="00000000" w:rsidP="00000000" w:rsidRDefault="00000000" w:rsidRPr="00000000" w14:paraId="00000490">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03" w:lineRule="auto"/>
        <w:ind w:left="1646"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Кушнірук         В.          Управління         бізнес-процесами         в</w:t>
      </w:r>
      <w:r w:rsidDel="00000000" w:rsidR="00000000" w:rsidRPr="00000000">
        <w:rPr>
          <w:rtl w:val="0"/>
        </w:rPr>
      </w:r>
    </w:p>
    <w:p w:rsidR="00000000" w:rsidDel="00000000" w:rsidP="00000000" w:rsidRDefault="00000000" w:rsidRPr="00000000" w14:paraId="00000491">
      <w:pPr>
        <w:spacing w:before="161" w:lineRule="auto"/>
        <w:ind w:left="221" w:firstLine="0"/>
        <w:jc w:val="both"/>
        <w:rPr>
          <w:sz w:val="28"/>
          <w:szCs w:val="28"/>
        </w:rPr>
      </w:pPr>
      <w:r w:rsidDel="00000000" w:rsidR="00000000" w:rsidRPr="00000000">
        <w:rPr>
          <w:color w:val="212121"/>
          <w:sz w:val="28"/>
          <w:szCs w:val="28"/>
          <w:rtl w:val="0"/>
        </w:rPr>
        <w:t xml:space="preserve">готельно-ресторанному бізнесі. </w:t>
      </w:r>
      <w:r w:rsidDel="00000000" w:rsidR="00000000" w:rsidRPr="00000000">
        <w:rPr>
          <w:i w:val="1"/>
          <w:color w:val="212121"/>
          <w:sz w:val="28"/>
          <w:szCs w:val="28"/>
          <w:rtl w:val="0"/>
        </w:rPr>
        <w:t xml:space="preserve">Економіка та суспільство. </w:t>
      </w:r>
      <w:r w:rsidDel="00000000" w:rsidR="00000000" w:rsidRPr="00000000">
        <w:rPr>
          <w:color w:val="212121"/>
          <w:sz w:val="28"/>
          <w:szCs w:val="28"/>
          <w:rtl w:val="0"/>
        </w:rPr>
        <w:t xml:space="preserve">2023. С. 47.</w:t>
      </w:r>
      <w:r w:rsidDel="00000000" w:rsidR="00000000" w:rsidRPr="00000000">
        <w:rPr>
          <w:rtl w:val="0"/>
        </w:rPr>
      </w:r>
    </w:p>
    <w:p w:rsidR="00000000" w:rsidDel="00000000" w:rsidP="00000000" w:rsidRDefault="00000000" w:rsidRPr="00000000" w14:paraId="00000492">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161" w:line="360" w:lineRule="auto"/>
        <w:ind w:left="221" w:right="53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Лошкова В. Управління конкурентоспроможністю на засадах клієнтоорієнтованого підходу.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Організатори Конференції.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2021. С. 443.</w:t>
      </w:r>
      <w:r w:rsidDel="00000000" w:rsidR="00000000" w:rsidRPr="00000000">
        <w:rPr>
          <w:rtl w:val="0"/>
        </w:rPr>
      </w:r>
    </w:p>
    <w:p w:rsidR="00000000" w:rsidDel="00000000" w:rsidP="00000000" w:rsidRDefault="00000000" w:rsidRPr="00000000" w14:paraId="00000493">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60" w:lineRule="auto"/>
        <w:ind w:left="221" w:right="526"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Марченко О. В. Формування клієнтоорієнтованого підходу до управління підприємством в умовах глобальних викликів.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Національний університет" Полтавська політехніка імені Юрія Кондратюка"</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 2023. С. 45</w:t>
      </w:r>
      <w:r w:rsidDel="00000000" w:rsidR="00000000" w:rsidRPr="00000000">
        <w:rPr>
          <w:rtl w:val="0"/>
        </w:rPr>
      </w:r>
    </w:p>
    <w:p w:rsidR="00000000" w:rsidDel="00000000" w:rsidP="00000000" w:rsidRDefault="00000000" w:rsidRPr="00000000" w14:paraId="00000494">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77" w:line="360" w:lineRule="auto"/>
        <w:ind w:left="221" w:right="525" w:firstLine="705"/>
        <w:jc w:val="both"/>
        <w:rPr>
          <w:rFonts w:ascii="Times New Roman" w:cs="Times New Roman" w:eastAsia="Times New Roman" w:hAnsi="Times New Roman"/>
          <w:b w:val="0"/>
          <w:i w:val="0"/>
          <w:smallCaps w:val="0"/>
          <w:strike w:val="0"/>
          <w:color w:val="21212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Морохова В. Маркетингове управління підприємствами на засадах клієнтоорієнтованого підходу.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Economic journal of Lesya Ukrainka Volyn National University.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3.23. 2021. С. 114-121.</w:t>
      </w:r>
    </w:p>
    <w:p w:rsidR="00000000" w:rsidDel="00000000" w:rsidP="00000000" w:rsidRDefault="00000000" w:rsidRPr="00000000" w14:paraId="00000495">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60" w:lineRule="auto"/>
        <w:ind w:left="221" w:right="531" w:firstLine="705"/>
        <w:jc w:val="both"/>
        <w:rPr>
          <w:rFonts w:ascii="Times New Roman" w:cs="Times New Roman" w:eastAsia="Times New Roman" w:hAnsi="Times New Roman"/>
          <w:b w:val="0"/>
          <w:i w:val="0"/>
          <w:smallCaps w:val="0"/>
          <w:strike w:val="0"/>
          <w:color w:val="21212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Обруч Г. Б. Особливості управління досвідом клієнтів підприємств в умовах цифровізації.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Вісник економіки транспорту і промисловості.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75. 2022. С. 119-129.</w:t>
      </w:r>
    </w:p>
    <w:p w:rsidR="00000000" w:rsidDel="00000000" w:rsidP="00000000" w:rsidRDefault="00000000" w:rsidRPr="00000000" w14:paraId="00000496">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60" w:lineRule="auto"/>
        <w:ind w:left="221" w:right="524"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Поліщук І. Управління потенціалом підприємства на засадах клієнтоорієнтованого маркетингу (Enterprise Potential Management on The Basis of Customer-Oriented Marketing).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Available at SSRN 4214842.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2022.</w:t>
      </w:r>
      <w:r w:rsidDel="00000000" w:rsidR="00000000" w:rsidRPr="00000000">
        <w:rPr>
          <w:rtl w:val="0"/>
        </w:rPr>
      </w:r>
    </w:p>
    <w:p w:rsidR="00000000" w:rsidDel="00000000" w:rsidP="00000000" w:rsidRDefault="00000000" w:rsidRPr="00000000" w14:paraId="00000497">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60" w:lineRule="auto"/>
        <w:ind w:left="221" w:right="527"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Поліщук І. І. Управління потенціалом підприємства на засадах клієнтоорієнтованого маркетингу.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Вісник Хмельницького національного університету.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5. 2022. С. 41-44.</w:t>
      </w:r>
      <w:r w:rsidDel="00000000" w:rsidR="00000000" w:rsidRPr="00000000">
        <w:rPr>
          <w:rtl w:val="0"/>
        </w:rPr>
      </w:r>
    </w:p>
    <w:p w:rsidR="00000000" w:rsidDel="00000000" w:rsidP="00000000" w:rsidRDefault="00000000" w:rsidRPr="00000000" w14:paraId="00000498">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72" w:lineRule="auto"/>
        <w:ind w:left="221" w:right="535"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Романчукевич М.Й. Клієнтоорієнтованість як інструмент формування конкурентних переваг компанії. 2018.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DOI: </w:t>
      </w:r>
      <w:hyperlink r:id="rId21">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http://dspace.wunu.edu.ua/handle/316497/33237</w:t>
        </w:r>
      </w:hyperlink>
      <w:r w:rsidDel="00000000" w:rsidR="00000000" w:rsidRPr="00000000">
        <w:rPr>
          <w:rtl w:val="0"/>
        </w:rPr>
      </w:r>
    </w:p>
    <w:p w:rsidR="00000000" w:rsidDel="00000000" w:rsidP="00000000" w:rsidRDefault="00000000" w:rsidRPr="00000000" w14:paraId="00000499">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03" w:lineRule="auto"/>
        <w:ind w:left="1646" w:right="0" w:hanging="720"/>
        <w:jc w:val="both"/>
        <w:rPr>
          <w:rFonts w:ascii="Times New Roman" w:cs="Times New Roman" w:eastAsia="Times New Roman" w:hAnsi="Times New Roman"/>
          <w:b w:val="0"/>
          <w:i w:val="0"/>
          <w:smallCaps w:val="0"/>
          <w:strike w:val="0"/>
          <w:color w:val="21212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Савицька     Н.      Л.      Концептуальна      модель      управління</w:t>
      </w:r>
    </w:p>
    <w:p w:rsidR="00000000" w:rsidDel="00000000" w:rsidP="00000000" w:rsidRDefault="00000000" w:rsidRPr="00000000" w14:paraId="0000049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821"/>
          <w:tab w:val="left" w:leader="none" w:pos="5608"/>
          <w:tab w:val="left" w:leader="none" w:pos="7442"/>
          <w:tab w:val="left" w:leader="none" w:pos="8997"/>
        </w:tabs>
        <w:spacing w:after="0" w:before="171" w:line="374" w:lineRule="auto"/>
        <w:ind w:left="221" w:right="525"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клієнт-орієнтованістю</w:t>
        <w:tab/>
        <w:t xml:space="preserve">сервісу</w:t>
        <w:tab/>
        <w:t xml:space="preserve">готелю.</w:t>
        <w:tab/>
        <w:t xml:space="preserve">2021.</w:t>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DOI: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https://repo.btu.kharkov.ua/handle/123456789/16727</w:t>
      </w:r>
      <w:r w:rsidDel="00000000" w:rsidR="00000000" w:rsidRPr="00000000">
        <w:rPr>
          <w:rtl w:val="0"/>
        </w:rPr>
      </w:r>
    </w:p>
    <w:p w:rsidR="00000000" w:rsidDel="00000000" w:rsidP="00000000" w:rsidRDefault="00000000" w:rsidRPr="00000000" w14:paraId="0000049B">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03" w:lineRule="auto"/>
        <w:ind w:left="1646"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Сапільнікова О. О.; Оцінка ефективності системи управління</w:t>
      </w:r>
      <w:r w:rsidDel="00000000" w:rsidR="00000000" w:rsidRPr="00000000">
        <w:rPr>
          <w:rtl w:val="0"/>
        </w:rPr>
      </w:r>
    </w:p>
    <w:p w:rsidR="00000000" w:rsidDel="00000000" w:rsidP="00000000" w:rsidRDefault="00000000" w:rsidRPr="00000000" w14:paraId="000004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 w:line="374" w:lineRule="auto"/>
        <w:ind w:left="221" w:right="532"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взаємовідносинами з клієнтами на підприємстві. 2019.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DOI: </w:t>
      </w:r>
      <w:hyperlink r:id="rId22">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http://ef.kpnu.edu.ua/wp-content/uploads/2021/01/visnyk-14.pdf#page=233</w:t>
        </w:r>
      </w:hyperlink>
      <w:r w:rsidDel="00000000" w:rsidR="00000000" w:rsidRPr="00000000">
        <w:rPr>
          <w:rtl w:val="0"/>
        </w:rPr>
      </w:r>
    </w:p>
    <w:p w:rsidR="00000000" w:rsidDel="00000000" w:rsidP="00000000" w:rsidRDefault="00000000" w:rsidRPr="00000000" w14:paraId="0000049D">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03" w:lineRule="auto"/>
        <w:ind w:left="1646"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Терлецька Ю. Клієнтоорієнтованість як чинник формування рівня</w:t>
      </w:r>
      <w:r w:rsidDel="00000000" w:rsidR="00000000" w:rsidRPr="00000000">
        <w:rPr>
          <w:rtl w:val="0"/>
        </w:rPr>
      </w:r>
    </w:p>
    <w:p w:rsidR="00000000" w:rsidDel="00000000" w:rsidP="00000000" w:rsidRDefault="00000000" w:rsidRPr="00000000" w14:paraId="0000049E">
      <w:pPr>
        <w:spacing w:before="161" w:lineRule="auto"/>
        <w:ind w:left="221" w:firstLine="0"/>
        <w:jc w:val="both"/>
        <w:rPr>
          <w:sz w:val="28"/>
          <w:szCs w:val="28"/>
        </w:rPr>
      </w:pPr>
      <w:r w:rsidDel="00000000" w:rsidR="00000000" w:rsidRPr="00000000">
        <w:rPr>
          <w:color w:val="212121"/>
          <w:sz w:val="28"/>
          <w:szCs w:val="28"/>
          <w:rtl w:val="0"/>
        </w:rPr>
        <w:t xml:space="preserve">зрілості системи менеджменту підприємства. </w:t>
      </w:r>
      <w:r w:rsidDel="00000000" w:rsidR="00000000" w:rsidRPr="00000000">
        <w:rPr>
          <w:i w:val="1"/>
          <w:color w:val="212121"/>
          <w:sz w:val="28"/>
          <w:szCs w:val="28"/>
          <w:rtl w:val="0"/>
        </w:rPr>
        <w:t xml:space="preserve">Молодий вчений. </w:t>
      </w:r>
      <w:r w:rsidDel="00000000" w:rsidR="00000000" w:rsidRPr="00000000">
        <w:rPr>
          <w:color w:val="212121"/>
          <w:sz w:val="28"/>
          <w:szCs w:val="28"/>
          <w:rtl w:val="0"/>
        </w:rPr>
        <w:t xml:space="preserve">7 (107). 2022.</w:t>
      </w:r>
      <w:r w:rsidDel="00000000" w:rsidR="00000000" w:rsidRPr="00000000">
        <w:rPr>
          <w:rtl w:val="0"/>
        </w:rPr>
      </w:r>
    </w:p>
    <w:p w:rsidR="00000000" w:rsidDel="00000000" w:rsidP="00000000" w:rsidRDefault="00000000" w:rsidRPr="00000000" w14:paraId="000004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221"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С. 101-104.</w:t>
      </w:r>
      <w:r w:rsidDel="00000000" w:rsidR="00000000" w:rsidRPr="00000000">
        <w:rPr>
          <w:rtl w:val="0"/>
        </w:rPr>
      </w:r>
    </w:p>
    <w:p w:rsidR="00000000" w:rsidDel="00000000" w:rsidP="00000000" w:rsidRDefault="00000000" w:rsidRPr="00000000" w14:paraId="000004A0">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161" w:line="360" w:lineRule="auto"/>
        <w:ind w:left="221" w:right="522"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Трушкіна Н.В. Клієнтоорієнтований підхід до логістичного сервісу в умовах інформаційної економіки.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Бизнес Информ.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6 (509). 2021. С. 196-204.</w:t>
      </w:r>
      <w:r w:rsidDel="00000000" w:rsidR="00000000" w:rsidRPr="00000000">
        <w:rPr>
          <w:rtl w:val="0"/>
        </w:rPr>
      </w:r>
    </w:p>
    <w:p w:rsidR="00000000" w:rsidDel="00000000" w:rsidP="00000000" w:rsidRDefault="00000000" w:rsidRPr="00000000" w14:paraId="000004A1">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60" w:lineRule="auto"/>
        <w:ind w:left="221" w:right="531"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160" w:top="1140" w:left="1480" w:right="340" w:header="0" w:footer="963"/>
        </w:sect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Халіна В. Ю. Клієнтоорієнтованість як нова парадигма ведення бізнесу.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Економіка та держава.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9. 2018. С. 75-78.</w:t>
      </w:r>
      <w:r w:rsidDel="00000000" w:rsidR="00000000" w:rsidRPr="00000000">
        <w:rPr>
          <w:rtl w:val="0"/>
        </w:rPr>
      </w:r>
    </w:p>
    <w:p w:rsidR="00000000" w:rsidDel="00000000" w:rsidP="00000000" w:rsidRDefault="00000000" w:rsidRPr="00000000" w14:paraId="000004A2">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77" w:line="360" w:lineRule="auto"/>
        <w:ind w:left="221" w:right="52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Цвілий С. М. Клієнтоорієнтоване управління інноваційним розвитком підприємницьких структур гостинності.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Вітальне слово.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2022. С. 149.</w:t>
      </w:r>
      <w:r w:rsidDel="00000000" w:rsidR="00000000" w:rsidRPr="00000000">
        <w:rPr>
          <w:rtl w:val="0"/>
        </w:rPr>
      </w:r>
    </w:p>
    <w:p w:rsidR="00000000" w:rsidDel="00000000" w:rsidP="00000000" w:rsidRDefault="00000000" w:rsidRPr="00000000" w14:paraId="000004A3">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72" w:lineRule="auto"/>
        <w:ind w:left="221" w:right="536" w:firstLine="705"/>
        <w:jc w:val="both"/>
        <w:rPr>
          <w:rFonts w:ascii="Times New Roman" w:cs="Times New Roman" w:eastAsia="Times New Roman" w:hAnsi="Times New Roman"/>
          <w:b w:val="0"/>
          <w:i w:val="0"/>
          <w:smallCaps w:val="0"/>
          <w:strike w:val="0"/>
          <w:color w:val="21212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Чан Ж. Розробка заходів щодо впровадження клієнтоорієнтованого маркетингу у сфері послуг. 2022.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DOI: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https://dspace.nau.edu.ua/handle/NAU/57800</w:t>
      </w:r>
    </w:p>
    <w:p w:rsidR="00000000" w:rsidDel="00000000" w:rsidP="00000000" w:rsidRDefault="00000000" w:rsidRPr="00000000" w14:paraId="000004A4">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s>
        <w:spacing w:after="0" w:before="0" w:line="304" w:lineRule="auto"/>
        <w:ind w:left="1646"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Шемігон О. І. Зміст клієнтоорієнтованого підходу до управління</w:t>
      </w:r>
      <w:r w:rsidDel="00000000" w:rsidR="00000000" w:rsidRPr="00000000">
        <w:rPr>
          <w:rtl w:val="0"/>
        </w:rPr>
      </w:r>
    </w:p>
    <w:p w:rsidR="00000000" w:rsidDel="00000000" w:rsidP="00000000" w:rsidRDefault="00000000" w:rsidRPr="00000000" w14:paraId="000004A5">
      <w:pPr>
        <w:spacing w:before="160" w:line="360" w:lineRule="auto"/>
        <w:ind w:left="221" w:right="528" w:firstLine="0"/>
        <w:jc w:val="both"/>
        <w:rPr>
          <w:sz w:val="28"/>
          <w:szCs w:val="28"/>
        </w:rPr>
      </w:pPr>
      <w:r w:rsidDel="00000000" w:rsidR="00000000" w:rsidRPr="00000000">
        <w:rPr>
          <w:color w:val="212121"/>
          <w:sz w:val="28"/>
          <w:szCs w:val="28"/>
          <w:rtl w:val="0"/>
        </w:rPr>
        <w:t xml:space="preserve">підприємством в умовах цифрової економіки. </w:t>
      </w:r>
      <w:r w:rsidDel="00000000" w:rsidR="00000000" w:rsidRPr="00000000">
        <w:rPr>
          <w:i w:val="1"/>
          <w:color w:val="212121"/>
          <w:sz w:val="28"/>
          <w:szCs w:val="28"/>
          <w:rtl w:val="0"/>
        </w:rPr>
        <w:t xml:space="preserve">Сучасні управлінські та соціально-економічні аспекти розвитку держави регіонів та субєктів господарювання в умовах трансформації. </w:t>
      </w:r>
      <w:r w:rsidDel="00000000" w:rsidR="00000000" w:rsidRPr="00000000">
        <w:rPr>
          <w:color w:val="212121"/>
          <w:sz w:val="28"/>
          <w:szCs w:val="28"/>
          <w:rtl w:val="0"/>
        </w:rPr>
        <w:t xml:space="preserve">10. 2021. С. 3.</w:t>
      </w:r>
      <w:r w:rsidDel="00000000" w:rsidR="00000000" w:rsidRPr="00000000">
        <w:rPr>
          <w:rtl w:val="0"/>
        </w:rPr>
      </w:r>
    </w:p>
    <w:p w:rsidR="00000000" w:rsidDel="00000000" w:rsidP="00000000" w:rsidRDefault="00000000" w:rsidRPr="00000000" w14:paraId="000004A6">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1646"/>
          <w:tab w:val="left" w:leader="none" w:pos="2242"/>
          <w:tab w:val="left" w:leader="none" w:pos="4852"/>
          <w:tab w:val="left" w:leader="none" w:pos="6227"/>
        </w:tabs>
        <w:spacing w:after="0" w:before="0" w:line="367" w:lineRule="auto"/>
        <w:ind w:left="221" w:right="533" w:firstLine="70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Шкробот А.Л. Формування клієнтоорієнтованого підходу в управлінні</w:t>
        <w:tab/>
        <w:t xml:space="preserve">підприємством.</w:t>
        <w:tab/>
        <w:t xml:space="preserve">2023.</w:t>
        <w:tab/>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PhD Thesis</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DOI: </w:t>
      </w:r>
      <w:hyperlink r:id="rId23">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http://dspace.wunu.edu.ua/bitstream/316497/48203/1/%D0%A8%D0%BA%D1%8</w:t>
        </w:r>
      </w:hyperlink>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 0%D0%BE%D0%B1%D0%BE%D1%82.pdf</w:t>
      </w:r>
      <w:r w:rsidDel="00000000" w:rsidR="00000000" w:rsidRPr="00000000">
        <w:rPr>
          <w:rtl w:val="0"/>
        </w:rPr>
      </w:r>
    </w:p>
    <w:sectPr>
      <w:type w:val="nextPage"/>
      <w:pgSz w:h="16840" w:w="11910" w:orient="portrait"/>
      <w:pgMar w:bottom="1160" w:top="1140" w:left="1480" w:right="340" w:header="0" w:footer="963"/>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Georgia"/>
  <w:font w:name="Times New Roman"/>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5892800</wp:posOffset>
              </wp:positionH>
              <wp:positionV relativeFrom="paragraph">
                <wp:posOffset>9931400</wp:posOffset>
              </wp:positionV>
              <wp:extent cx="227330" cy="175260"/>
              <wp:effectExtent b="0" l="0" r="0" t="0"/>
              <wp:wrapNone/>
              <wp:docPr id="200663204" name=""/>
              <a:graphic>
                <a:graphicData uri="http://schemas.microsoft.com/office/word/2010/wordprocessingShape">
                  <wps:wsp>
                    <wps:cNvSpPr/>
                    <wps:cNvPr id="2" name="Shape 2"/>
                    <wps:spPr>
                      <a:xfrm>
                        <a:off x="5237098" y="3697133"/>
                        <a:ext cx="217805" cy="165735"/>
                      </a:xfrm>
                      <a:prstGeom prst="rect">
                        <a:avLst/>
                      </a:prstGeom>
                      <a:noFill/>
                      <a:ln>
                        <a:noFill/>
                      </a:ln>
                    </wps:spPr>
                    <wps:txbx>
                      <w:txbxContent>
                        <w:p w:rsidR="00000000" w:rsidDel="00000000" w:rsidP="00000000" w:rsidRDefault="00000000" w:rsidRPr="00000000">
                          <w:pPr>
                            <w:spacing w:after="0" w:before="0" w:line="243.99999618530273"/>
                            <w:ind w:left="60" w:right="0" w:firstLine="6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 PAGE </w:t>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10</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5892800</wp:posOffset>
              </wp:positionH>
              <wp:positionV relativeFrom="paragraph">
                <wp:posOffset>9931400</wp:posOffset>
              </wp:positionV>
              <wp:extent cx="227330" cy="175260"/>
              <wp:effectExtent b="0" l="0" r="0" t="0"/>
              <wp:wrapNone/>
              <wp:docPr id="200663204" name="image10.png"/>
              <a:graphic>
                <a:graphicData uri="http://schemas.openxmlformats.org/drawingml/2006/picture">
                  <pic:pic>
                    <pic:nvPicPr>
                      <pic:cNvPr id="0" name="image10.png"/>
                      <pic:cNvPicPr preferRelativeResize="0"/>
                    </pic:nvPicPr>
                    <pic:blipFill>
                      <a:blip r:embed="rId1"/>
                      <a:srcRect/>
                      <a:stretch>
                        <a:fillRect/>
                      </a:stretch>
                    </pic:blipFill>
                    <pic:spPr>
                      <a:xfrm>
                        <a:off x="0" y="0"/>
                        <a:ext cx="227330" cy="175260"/>
                      </a:xfrm>
                      <a:prstGeom prst="rect"/>
                      <a:ln/>
                    </pic:spPr>
                  </pic:pic>
                </a:graphicData>
              </a:graphic>
            </wp:anchor>
          </w:drawing>
        </mc:Fallback>
      </mc:AlternateContent>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221" w:hanging="319"/>
      </w:pPr>
      <w:rPr>
        <w:rFonts w:ascii="Times New Roman" w:cs="Times New Roman" w:eastAsia="Times New Roman" w:hAnsi="Times New Roman"/>
        <w:sz w:val="28"/>
        <w:szCs w:val="28"/>
      </w:rPr>
    </w:lvl>
    <w:lvl w:ilvl="1">
      <w:start w:val="0"/>
      <w:numFmt w:val="bullet"/>
      <w:lvlText w:val="•"/>
      <w:lvlJc w:val="left"/>
      <w:pPr>
        <w:ind w:left="1208" w:hanging="319"/>
      </w:pPr>
      <w:rPr/>
    </w:lvl>
    <w:lvl w:ilvl="2">
      <w:start w:val="0"/>
      <w:numFmt w:val="bullet"/>
      <w:lvlText w:val="•"/>
      <w:lvlJc w:val="left"/>
      <w:pPr>
        <w:ind w:left="2196" w:hanging="319"/>
      </w:pPr>
      <w:rPr/>
    </w:lvl>
    <w:lvl w:ilvl="3">
      <w:start w:val="0"/>
      <w:numFmt w:val="bullet"/>
      <w:lvlText w:val="•"/>
      <w:lvlJc w:val="left"/>
      <w:pPr>
        <w:ind w:left="3184" w:hanging="319"/>
      </w:pPr>
      <w:rPr/>
    </w:lvl>
    <w:lvl w:ilvl="4">
      <w:start w:val="0"/>
      <w:numFmt w:val="bullet"/>
      <w:lvlText w:val="•"/>
      <w:lvlJc w:val="left"/>
      <w:pPr>
        <w:ind w:left="4172" w:hanging="319"/>
      </w:pPr>
      <w:rPr/>
    </w:lvl>
    <w:lvl w:ilvl="5">
      <w:start w:val="0"/>
      <w:numFmt w:val="bullet"/>
      <w:lvlText w:val="•"/>
      <w:lvlJc w:val="left"/>
      <w:pPr>
        <w:ind w:left="5160" w:hanging="319"/>
      </w:pPr>
      <w:rPr/>
    </w:lvl>
    <w:lvl w:ilvl="6">
      <w:start w:val="0"/>
      <w:numFmt w:val="bullet"/>
      <w:lvlText w:val="•"/>
      <w:lvlJc w:val="left"/>
      <w:pPr>
        <w:ind w:left="6148" w:hanging="319"/>
      </w:pPr>
      <w:rPr/>
    </w:lvl>
    <w:lvl w:ilvl="7">
      <w:start w:val="0"/>
      <w:numFmt w:val="bullet"/>
      <w:lvlText w:val="•"/>
      <w:lvlJc w:val="left"/>
      <w:pPr>
        <w:ind w:left="7136" w:hanging="319"/>
      </w:pPr>
      <w:rPr/>
    </w:lvl>
    <w:lvl w:ilvl="8">
      <w:start w:val="0"/>
      <w:numFmt w:val="bullet"/>
      <w:lvlText w:val="•"/>
      <w:lvlJc w:val="left"/>
      <w:pPr>
        <w:ind w:left="8124" w:hanging="319"/>
      </w:pPr>
      <w:rPr/>
    </w:lvl>
  </w:abstractNum>
  <w:abstractNum w:abstractNumId="2">
    <w:lvl w:ilvl="0">
      <w:start w:val="0"/>
      <w:numFmt w:val="bullet"/>
      <w:lvlText w:val="-"/>
      <w:lvlJc w:val="left"/>
      <w:pPr>
        <w:ind w:left="1089" w:hanging="164"/>
      </w:pPr>
      <w:rPr>
        <w:rFonts w:ascii="Times New Roman" w:cs="Times New Roman" w:eastAsia="Times New Roman" w:hAnsi="Times New Roman"/>
        <w:sz w:val="28"/>
        <w:szCs w:val="28"/>
      </w:rPr>
    </w:lvl>
    <w:lvl w:ilvl="1">
      <w:start w:val="0"/>
      <w:numFmt w:val="bullet"/>
      <w:lvlText w:val="•"/>
      <w:lvlJc w:val="left"/>
      <w:pPr>
        <w:ind w:left="1982" w:hanging="164.00000000000023"/>
      </w:pPr>
      <w:rPr/>
    </w:lvl>
    <w:lvl w:ilvl="2">
      <w:start w:val="0"/>
      <w:numFmt w:val="bullet"/>
      <w:lvlText w:val="•"/>
      <w:lvlJc w:val="left"/>
      <w:pPr>
        <w:ind w:left="2884" w:hanging="164"/>
      </w:pPr>
      <w:rPr/>
    </w:lvl>
    <w:lvl w:ilvl="3">
      <w:start w:val="0"/>
      <w:numFmt w:val="bullet"/>
      <w:lvlText w:val="•"/>
      <w:lvlJc w:val="left"/>
      <w:pPr>
        <w:ind w:left="3786" w:hanging="163.99999999999955"/>
      </w:pPr>
      <w:rPr/>
    </w:lvl>
    <w:lvl w:ilvl="4">
      <w:start w:val="0"/>
      <w:numFmt w:val="bullet"/>
      <w:lvlText w:val="•"/>
      <w:lvlJc w:val="left"/>
      <w:pPr>
        <w:ind w:left="4688" w:hanging="164"/>
      </w:pPr>
      <w:rPr/>
    </w:lvl>
    <w:lvl w:ilvl="5">
      <w:start w:val="0"/>
      <w:numFmt w:val="bullet"/>
      <w:lvlText w:val="•"/>
      <w:lvlJc w:val="left"/>
      <w:pPr>
        <w:ind w:left="5590" w:hanging="164"/>
      </w:pPr>
      <w:rPr/>
    </w:lvl>
    <w:lvl w:ilvl="6">
      <w:start w:val="0"/>
      <w:numFmt w:val="bullet"/>
      <w:lvlText w:val="•"/>
      <w:lvlJc w:val="left"/>
      <w:pPr>
        <w:ind w:left="6492" w:hanging="163.9999999999991"/>
      </w:pPr>
      <w:rPr/>
    </w:lvl>
    <w:lvl w:ilvl="7">
      <w:start w:val="0"/>
      <w:numFmt w:val="bullet"/>
      <w:lvlText w:val="•"/>
      <w:lvlJc w:val="left"/>
      <w:pPr>
        <w:ind w:left="7394" w:hanging="164"/>
      </w:pPr>
      <w:rPr/>
    </w:lvl>
    <w:lvl w:ilvl="8">
      <w:start w:val="0"/>
      <w:numFmt w:val="bullet"/>
      <w:lvlText w:val="•"/>
      <w:lvlJc w:val="left"/>
      <w:pPr>
        <w:ind w:left="8296" w:hanging="164"/>
      </w:pPr>
      <w:rPr/>
    </w:lvl>
  </w:abstractNum>
  <w:abstractNum w:abstractNumId="3">
    <w:lvl w:ilvl="0">
      <w:start w:val="1"/>
      <w:numFmt w:val="decimal"/>
      <w:lvlText w:val="%1."/>
      <w:lvlJc w:val="left"/>
      <w:pPr>
        <w:ind w:left="1205" w:hanging="280"/>
      </w:pPr>
      <w:rPr>
        <w:rFonts w:ascii="Times New Roman" w:cs="Times New Roman" w:eastAsia="Times New Roman" w:hAnsi="Times New Roman"/>
        <w:sz w:val="28"/>
        <w:szCs w:val="28"/>
      </w:rPr>
    </w:lvl>
    <w:lvl w:ilvl="1">
      <w:start w:val="0"/>
      <w:numFmt w:val="bullet"/>
      <w:lvlText w:val="•"/>
      <w:lvlJc w:val="left"/>
      <w:pPr>
        <w:ind w:left="2090" w:hanging="280"/>
      </w:pPr>
      <w:rPr/>
    </w:lvl>
    <w:lvl w:ilvl="2">
      <w:start w:val="0"/>
      <w:numFmt w:val="bullet"/>
      <w:lvlText w:val="•"/>
      <w:lvlJc w:val="left"/>
      <w:pPr>
        <w:ind w:left="2980" w:hanging="280"/>
      </w:pPr>
      <w:rPr/>
    </w:lvl>
    <w:lvl w:ilvl="3">
      <w:start w:val="0"/>
      <w:numFmt w:val="bullet"/>
      <w:lvlText w:val="•"/>
      <w:lvlJc w:val="left"/>
      <w:pPr>
        <w:ind w:left="3870" w:hanging="280"/>
      </w:pPr>
      <w:rPr/>
    </w:lvl>
    <w:lvl w:ilvl="4">
      <w:start w:val="0"/>
      <w:numFmt w:val="bullet"/>
      <w:lvlText w:val="•"/>
      <w:lvlJc w:val="left"/>
      <w:pPr>
        <w:ind w:left="4760" w:hanging="280"/>
      </w:pPr>
      <w:rPr/>
    </w:lvl>
    <w:lvl w:ilvl="5">
      <w:start w:val="0"/>
      <w:numFmt w:val="bullet"/>
      <w:lvlText w:val="•"/>
      <w:lvlJc w:val="left"/>
      <w:pPr>
        <w:ind w:left="5650" w:hanging="280"/>
      </w:pPr>
      <w:rPr/>
    </w:lvl>
    <w:lvl w:ilvl="6">
      <w:start w:val="0"/>
      <w:numFmt w:val="bullet"/>
      <w:lvlText w:val="•"/>
      <w:lvlJc w:val="left"/>
      <w:pPr>
        <w:ind w:left="6540" w:hanging="280"/>
      </w:pPr>
      <w:rPr/>
    </w:lvl>
    <w:lvl w:ilvl="7">
      <w:start w:val="0"/>
      <w:numFmt w:val="bullet"/>
      <w:lvlText w:val="•"/>
      <w:lvlJc w:val="left"/>
      <w:pPr>
        <w:ind w:left="7430" w:hanging="280"/>
      </w:pPr>
      <w:rPr/>
    </w:lvl>
    <w:lvl w:ilvl="8">
      <w:start w:val="0"/>
      <w:numFmt w:val="bullet"/>
      <w:lvlText w:val="•"/>
      <w:lvlJc w:val="left"/>
      <w:pPr>
        <w:ind w:left="8320" w:hanging="280"/>
      </w:pPr>
      <w:rPr/>
    </w:lvl>
  </w:abstractNum>
  <w:abstractNum w:abstractNumId="4">
    <w:lvl w:ilvl="0">
      <w:start w:val="1"/>
      <w:numFmt w:val="decimal"/>
      <w:lvlText w:val="%1."/>
      <w:lvlJc w:val="left"/>
      <w:pPr>
        <w:ind w:left="221" w:hanging="310"/>
      </w:pPr>
      <w:rPr>
        <w:rFonts w:ascii="Times New Roman" w:cs="Times New Roman" w:eastAsia="Times New Roman" w:hAnsi="Times New Roman"/>
        <w:sz w:val="28"/>
        <w:szCs w:val="28"/>
      </w:rPr>
    </w:lvl>
    <w:lvl w:ilvl="1">
      <w:start w:val="0"/>
      <w:numFmt w:val="bullet"/>
      <w:lvlText w:val="•"/>
      <w:lvlJc w:val="left"/>
      <w:pPr>
        <w:ind w:left="1208" w:hanging="310"/>
      </w:pPr>
      <w:rPr/>
    </w:lvl>
    <w:lvl w:ilvl="2">
      <w:start w:val="0"/>
      <w:numFmt w:val="bullet"/>
      <w:lvlText w:val="•"/>
      <w:lvlJc w:val="left"/>
      <w:pPr>
        <w:ind w:left="2196" w:hanging="310"/>
      </w:pPr>
      <w:rPr/>
    </w:lvl>
    <w:lvl w:ilvl="3">
      <w:start w:val="0"/>
      <w:numFmt w:val="bullet"/>
      <w:lvlText w:val="•"/>
      <w:lvlJc w:val="left"/>
      <w:pPr>
        <w:ind w:left="3184" w:hanging="310"/>
      </w:pPr>
      <w:rPr/>
    </w:lvl>
    <w:lvl w:ilvl="4">
      <w:start w:val="0"/>
      <w:numFmt w:val="bullet"/>
      <w:lvlText w:val="•"/>
      <w:lvlJc w:val="left"/>
      <w:pPr>
        <w:ind w:left="4172" w:hanging="310"/>
      </w:pPr>
      <w:rPr/>
    </w:lvl>
    <w:lvl w:ilvl="5">
      <w:start w:val="0"/>
      <w:numFmt w:val="bullet"/>
      <w:lvlText w:val="•"/>
      <w:lvlJc w:val="left"/>
      <w:pPr>
        <w:ind w:left="5160" w:hanging="310"/>
      </w:pPr>
      <w:rPr/>
    </w:lvl>
    <w:lvl w:ilvl="6">
      <w:start w:val="0"/>
      <w:numFmt w:val="bullet"/>
      <w:lvlText w:val="•"/>
      <w:lvlJc w:val="left"/>
      <w:pPr>
        <w:ind w:left="6148" w:hanging="310"/>
      </w:pPr>
      <w:rPr/>
    </w:lvl>
    <w:lvl w:ilvl="7">
      <w:start w:val="0"/>
      <w:numFmt w:val="bullet"/>
      <w:lvlText w:val="•"/>
      <w:lvlJc w:val="left"/>
      <w:pPr>
        <w:ind w:left="7136" w:hanging="310"/>
      </w:pPr>
      <w:rPr/>
    </w:lvl>
    <w:lvl w:ilvl="8">
      <w:start w:val="0"/>
      <w:numFmt w:val="bullet"/>
      <w:lvlText w:val="•"/>
      <w:lvlJc w:val="left"/>
      <w:pPr>
        <w:ind w:left="8124" w:hanging="310"/>
      </w:pPr>
      <w:rPr/>
    </w:lvl>
  </w:abstractNum>
  <w:abstractNum w:abstractNumId="5">
    <w:lvl w:ilvl="0">
      <w:start w:val="1"/>
      <w:numFmt w:val="decimal"/>
      <w:lvlText w:val="%1."/>
      <w:lvlJc w:val="left"/>
      <w:pPr>
        <w:ind w:left="1205" w:hanging="280"/>
      </w:pPr>
      <w:rPr>
        <w:rFonts w:ascii="Times New Roman" w:cs="Times New Roman" w:eastAsia="Times New Roman" w:hAnsi="Times New Roman"/>
        <w:sz w:val="28"/>
        <w:szCs w:val="28"/>
      </w:rPr>
    </w:lvl>
    <w:lvl w:ilvl="1">
      <w:start w:val="0"/>
      <w:numFmt w:val="bullet"/>
      <w:lvlText w:val="•"/>
      <w:lvlJc w:val="left"/>
      <w:pPr>
        <w:ind w:left="2090" w:hanging="280"/>
      </w:pPr>
      <w:rPr/>
    </w:lvl>
    <w:lvl w:ilvl="2">
      <w:start w:val="0"/>
      <w:numFmt w:val="bullet"/>
      <w:lvlText w:val="•"/>
      <w:lvlJc w:val="left"/>
      <w:pPr>
        <w:ind w:left="2980" w:hanging="280"/>
      </w:pPr>
      <w:rPr/>
    </w:lvl>
    <w:lvl w:ilvl="3">
      <w:start w:val="0"/>
      <w:numFmt w:val="bullet"/>
      <w:lvlText w:val="•"/>
      <w:lvlJc w:val="left"/>
      <w:pPr>
        <w:ind w:left="3870" w:hanging="280"/>
      </w:pPr>
      <w:rPr/>
    </w:lvl>
    <w:lvl w:ilvl="4">
      <w:start w:val="0"/>
      <w:numFmt w:val="bullet"/>
      <w:lvlText w:val="•"/>
      <w:lvlJc w:val="left"/>
      <w:pPr>
        <w:ind w:left="4760" w:hanging="280"/>
      </w:pPr>
      <w:rPr/>
    </w:lvl>
    <w:lvl w:ilvl="5">
      <w:start w:val="0"/>
      <w:numFmt w:val="bullet"/>
      <w:lvlText w:val="•"/>
      <w:lvlJc w:val="left"/>
      <w:pPr>
        <w:ind w:left="5650" w:hanging="280"/>
      </w:pPr>
      <w:rPr/>
    </w:lvl>
    <w:lvl w:ilvl="6">
      <w:start w:val="0"/>
      <w:numFmt w:val="bullet"/>
      <w:lvlText w:val="•"/>
      <w:lvlJc w:val="left"/>
      <w:pPr>
        <w:ind w:left="6540" w:hanging="280"/>
      </w:pPr>
      <w:rPr/>
    </w:lvl>
    <w:lvl w:ilvl="7">
      <w:start w:val="0"/>
      <w:numFmt w:val="bullet"/>
      <w:lvlText w:val="•"/>
      <w:lvlJc w:val="left"/>
      <w:pPr>
        <w:ind w:left="7430" w:hanging="280"/>
      </w:pPr>
      <w:rPr/>
    </w:lvl>
    <w:lvl w:ilvl="8">
      <w:start w:val="0"/>
      <w:numFmt w:val="bullet"/>
      <w:lvlText w:val="•"/>
      <w:lvlJc w:val="left"/>
      <w:pPr>
        <w:ind w:left="8320" w:hanging="280"/>
      </w:pPr>
      <w:rPr/>
    </w:lvl>
  </w:abstractNum>
  <w:abstractNum w:abstractNumId="6">
    <w:lvl w:ilvl="0">
      <w:start w:val="1"/>
      <w:numFmt w:val="decimal"/>
      <w:lvlText w:val="%1."/>
      <w:lvlJc w:val="left"/>
      <w:pPr>
        <w:ind w:left="221" w:hanging="310"/>
      </w:pPr>
      <w:rPr>
        <w:rFonts w:ascii="Times New Roman" w:cs="Times New Roman" w:eastAsia="Times New Roman" w:hAnsi="Times New Roman"/>
        <w:sz w:val="28"/>
        <w:szCs w:val="28"/>
      </w:rPr>
    </w:lvl>
    <w:lvl w:ilvl="1">
      <w:start w:val="0"/>
      <w:numFmt w:val="bullet"/>
      <w:lvlText w:val="•"/>
      <w:lvlJc w:val="left"/>
      <w:pPr>
        <w:ind w:left="1208" w:hanging="310"/>
      </w:pPr>
      <w:rPr/>
    </w:lvl>
    <w:lvl w:ilvl="2">
      <w:start w:val="0"/>
      <w:numFmt w:val="bullet"/>
      <w:lvlText w:val="•"/>
      <w:lvlJc w:val="left"/>
      <w:pPr>
        <w:ind w:left="2196" w:hanging="310"/>
      </w:pPr>
      <w:rPr/>
    </w:lvl>
    <w:lvl w:ilvl="3">
      <w:start w:val="0"/>
      <w:numFmt w:val="bullet"/>
      <w:lvlText w:val="•"/>
      <w:lvlJc w:val="left"/>
      <w:pPr>
        <w:ind w:left="3184" w:hanging="310"/>
      </w:pPr>
      <w:rPr/>
    </w:lvl>
    <w:lvl w:ilvl="4">
      <w:start w:val="0"/>
      <w:numFmt w:val="bullet"/>
      <w:lvlText w:val="•"/>
      <w:lvlJc w:val="left"/>
      <w:pPr>
        <w:ind w:left="4172" w:hanging="310"/>
      </w:pPr>
      <w:rPr/>
    </w:lvl>
    <w:lvl w:ilvl="5">
      <w:start w:val="0"/>
      <w:numFmt w:val="bullet"/>
      <w:lvlText w:val="•"/>
      <w:lvlJc w:val="left"/>
      <w:pPr>
        <w:ind w:left="5160" w:hanging="310"/>
      </w:pPr>
      <w:rPr/>
    </w:lvl>
    <w:lvl w:ilvl="6">
      <w:start w:val="0"/>
      <w:numFmt w:val="bullet"/>
      <w:lvlText w:val="•"/>
      <w:lvlJc w:val="left"/>
      <w:pPr>
        <w:ind w:left="6148" w:hanging="310"/>
      </w:pPr>
      <w:rPr/>
    </w:lvl>
    <w:lvl w:ilvl="7">
      <w:start w:val="0"/>
      <w:numFmt w:val="bullet"/>
      <w:lvlText w:val="•"/>
      <w:lvlJc w:val="left"/>
      <w:pPr>
        <w:ind w:left="7136" w:hanging="310"/>
      </w:pPr>
      <w:rPr/>
    </w:lvl>
    <w:lvl w:ilvl="8">
      <w:start w:val="0"/>
      <w:numFmt w:val="bullet"/>
      <w:lvlText w:val="•"/>
      <w:lvlJc w:val="left"/>
      <w:pPr>
        <w:ind w:left="8124" w:hanging="310"/>
      </w:pPr>
      <w:rPr/>
    </w:lvl>
  </w:abstractNum>
  <w:abstractNum w:abstractNumId="7">
    <w:lvl w:ilvl="0">
      <w:start w:val="0"/>
      <w:numFmt w:val="bullet"/>
      <w:lvlText w:val="●"/>
      <w:lvlJc w:val="left"/>
      <w:pPr>
        <w:ind w:left="221" w:hanging="720"/>
      </w:pPr>
      <w:rPr>
        <w:rFonts w:ascii="Helvetica Neue" w:cs="Helvetica Neue" w:eastAsia="Helvetica Neue" w:hAnsi="Helvetica Neue"/>
        <w:sz w:val="28"/>
        <w:szCs w:val="28"/>
      </w:rPr>
    </w:lvl>
    <w:lvl w:ilvl="1">
      <w:start w:val="0"/>
      <w:numFmt w:val="bullet"/>
      <w:lvlText w:val="•"/>
      <w:lvlJc w:val="left"/>
      <w:pPr>
        <w:ind w:left="1208" w:hanging="720"/>
      </w:pPr>
      <w:rPr/>
    </w:lvl>
    <w:lvl w:ilvl="2">
      <w:start w:val="0"/>
      <w:numFmt w:val="bullet"/>
      <w:lvlText w:val="•"/>
      <w:lvlJc w:val="left"/>
      <w:pPr>
        <w:ind w:left="2196" w:hanging="720"/>
      </w:pPr>
      <w:rPr/>
    </w:lvl>
    <w:lvl w:ilvl="3">
      <w:start w:val="0"/>
      <w:numFmt w:val="bullet"/>
      <w:lvlText w:val="•"/>
      <w:lvlJc w:val="left"/>
      <w:pPr>
        <w:ind w:left="3184" w:hanging="720"/>
      </w:pPr>
      <w:rPr/>
    </w:lvl>
    <w:lvl w:ilvl="4">
      <w:start w:val="0"/>
      <w:numFmt w:val="bullet"/>
      <w:lvlText w:val="•"/>
      <w:lvlJc w:val="left"/>
      <w:pPr>
        <w:ind w:left="4172" w:hanging="720"/>
      </w:pPr>
      <w:rPr/>
    </w:lvl>
    <w:lvl w:ilvl="5">
      <w:start w:val="0"/>
      <w:numFmt w:val="bullet"/>
      <w:lvlText w:val="•"/>
      <w:lvlJc w:val="left"/>
      <w:pPr>
        <w:ind w:left="5160" w:hanging="720"/>
      </w:pPr>
      <w:rPr/>
    </w:lvl>
    <w:lvl w:ilvl="6">
      <w:start w:val="0"/>
      <w:numFmt w:val="bullet"/>
      <w:lvlText w:val="•"/>
      <w:lvlJc w:val="left"/>
      <w:pPr>
        <w:ind w:left="6148" w:hanging="720"/>
      </w:pPr>
      <w:rPr/>
    </w:lvl>
    <w:lvl w:ilvl="7">
      <w:start w:val="0"/>
      <w:numFmt w:val="bullet"/>
      <w:lvlText w:val="•"/>
      <w:lvlJc w:val="left"/>
      <w:pPr>
        <w:ind w:left="7136" w:hanging="720"/>
      </w:pPr>
      <w:rPr/>
    </w:lvl>
    <w:lvl w:ilvl="8">
      <w:start w:val="0"/>
      <w:numFmt w:val="bullet"/>
      <w:lvlText w:val="•"/>
      <w:lvlJc w:val="left"/>
      <w:pPr>
        <w:ind w:left="8124" w:hanging="720"/>
      </w:pPr>
      <w:rPr/>
    </w:lvl>
  </w:abstractNum>
  <w:abstractNum w:abstractNumId="8">
    <w:lvl w:ilvl="0">
      <w:start w:val="0"/>
      <w:numFmt w:val="bullet"/>
      <w:lvlText w:val="-"/>
      <w:lvlJc w:val="left"/>
      <w:pPr>
        <w:ind w:left="221" w:hanging="163.99999999999997"/>
      </w:pPr>
      <w:rPr>
        <w:rFonts w:ascii="Times New Roman" w:cs="Times New Roman" w:eastAsia="Times New Roman" w:hAnsi="Times New Roman"/>
        <w:sz w:val="28"/>
        <w:szCs w:val="28"/>
      </w:rPr>
    </w:lvl>
    <w:lvl w:ilvl="1">
      <w:start w:val="0"/>
      <w:numFmt w:val="bullet"/>
      <w:lvlText w:val="•"/>
      <w:lvlJc w:val="left"/>
      <w:pPr>
        <w:ind w:left="1208" w:hanging="164"/>
      </w:pPr>
      <w:rPr/>
    </w:lvl>
    <w:lvl w:ilvl="2">
      <w:start w:val="0"/>
      <w:numFmt w:val="bullet"/>
      <w:lvlText w:val="•"/>
      <w:lvlJc w:val="left"/>
      <w:pPr>
        <w:ind w:left="2196" w:hanging="164"/>
      </w:pPr>
      <w:rPr/>
    </w:lvl>
    <w:lvl w:ilvl="3">
      <w:start w:val="0"/>
      <w:numFmt w:val="bullet"/>
      <w:lvlText w:val="•"/>
      <w:lvlJc w:val="left"/>
      <w:pPr>
        <w:ind w:left="3184" w:hanging="164"/>
      </w:pPr>
      <w:rPr/>
    </w:lvl>
    <w:lvl w:ilvl="4">
      <w:start w:val="0"/>
      <w:numFmt w:val="bullet"/>
      <w:lvlText w:val="•"/>
      <w:lvlJc w:val="left"/>
      <w:pPr>
        <w:ind w:left="4172" w:hanging="164"/>
      </w:pPr>
      <w:rPr/>
    </w:lvl>
    <w:lvl w:ilvl="5">
      <w:start w:val="0"/>
      <w:numFmt w:val="bullet"/>
      <w:lvlText w:val="•"/>
      <w:lvlJc w:val="left"/>
      <w:pPr>
        <w:ind w:left="5160" w:hanging="164"/>
      </w:pPr>
      <w:rPr/>
    </w:lvl>
    <w:lvl w:ilvl="6">
      <w:start w:val="0"/>
      <w:numFmt w:val="bullet"/>
      <w:lvlText w:val="•"/>
      <w:lvlJc w:val="left"/>
      <w:pPr>
        <w:ind w:left="6148" w:hanging="164"/>
      </w:pPr>
      <w:rPr/>
    </w:lvl>
    <w:lvl w:ilvl="7">
      <w:start w:val="0"/>
      <w:numFmt w:val="bullet"/>
      <w:lvlText w:val="•"/>
      <w:lvlJc w:val="left"/>
      <w:pPr>
        <w:ind w:left="7136" w:hanging="164"/>
      </w:pPr>
      <w:rPr/>
    </w:lvl>
    <w:lvl w:ilvl="8">
      <w:start w:val="0"/>
      <w:numFmt w:val="bullet"/>
      <w:lvlText w:val="•"/>
      <w:lvlJc w:val="left"/>
      <w:pPr>
        <w:ind w:left="8124" w:hanging="164"/>
      </w:pPr>
      <w:rPr/>
    </w:lvl>
  </w:abstractNum>
  <w:abstractNum w:abstractNumId="9">
    <w:lvl w:ilvl="0">
      <w:start w:val="2"/>
      <w:numFmt w:val="decimal"/>
      <w:lvlText w:val="%1"/>
      <w:lvlJc w:val="left"/>
      <w:pPr>
        <w:ind w:left="1345" w:hanging="420"/>
      </w:pPr>
      <w:rPr/>
    </w:lvl>
    <w:lvl w:ilvl="1">
      <w:start w:val="1"/>
      <w:numFmt w:val="decimal"/>
      <w:lvlText w:val="%1.%2"/>
      <w:lvlJc w:val="left"/>
      <w:pPr>
        <w:ind w:left="1345" w:hanging="420"/>
      </w:pPr>
      <w:rPr>
        <w:rFonts w:ascii="Times New Roman" w:cs="Times New Roman" w:eastAsia="Times New Roman" w:hAnsi="Times New Roman"/>
        <w:sz w:val="28"/>
        <w:szCs w:val="28"/>
      </w:rPr>
    </w:lvl>
    <w:lvl w:ilvl="2">
      <w:start w:val="0"/>
      <w:numFmt w:val="bullet"/>
      <w:lvlText w:val="•"/>
      <w:lvlJc w:val="left"/>
      <w:pPr>
        <w:ind w:left="3092" w:hanging="420"/>
      </w:pPr>
      <w:rPr/>
    </w:lvl>
    <w:lvl w:ilvl="3">
      <w:start w:val="0"/>
      <w:numFmt w:val="bullet"/>
      <w:lvlText w:val="•"/>
      <w:lvlJc w:val="left"/>
      <w:pPr>
        <w:ind w:left="3968" w:hanging="420"/>
      </w:pPr>
      <w:rPr/>
    </w:lvl>
    <w:lvl w:ilvl="4">
      <w:start w:val="0"/>
      <w:numFmt w:val="bullet"/>
      <w:lvlText w:val="•"/>
      <w:lvlJc w:val="left"/>
      <w:pPr>
        <w:ind w:left="4844" w:hanging="420"/>
      </w:pPr>
      <w:rPr/>
    </w:lvl>
    <w:lvl w:ilvl="5">
      <w:start w:val="0"/>
      <w:numFmt w:val="bullet"/>
      <w:lvlText w:val="•"/>
      <w:lvlJc w:val="left"/>
      <w:pPr>
        <w:ind w:left="5720" w:hanging="420"/>
      </w:pPr>
      <w:rPr/>
    </w:lvl>
    <w:lvl w:ilvl="6">
      <w:start w:val="0"/>
      <w:numFmt w:val="bullet"/>
      <w:lvlText w:val="•"/>
      <w:lvlJc w:val="left"/>
      <w:pPr>
        <w:ind w:left="6596" w:hanging="420"/>
      </w:pPr>
      <w:rPr/>
    </w:lvl>
    <w:lvl w:ilvl="7">
      <w:start w:val="0"/>
      <w:numFmt w:val="bullet"/>
      <w:lvlText w:val="•"/>
      <w:lvlJc w:val="left"/>
      <w:pPr>
        <w:ind w:left="7472" w:hanging="420"/>
      </w:pPr>
      <w:rPr/>
    </w:lvl>
    <w:lvl w:ilvl="8">
      <w:start w:val="0"/>
      <w:numFmt w:val="bullet"/>
      <w:lvlText w:val="•"/>
      <w:lvlJc w:val="left"/>
      <w:pPr>
        <w:ind w:left="8348" w:hanging="420"/>
      </w:pPr>
      <w:rPr/>
    </w:lvl>
  </w:abstractNum>
  <w:abstractNum w:abstractNumId="10">
    <w:lvl w:ilvl="0">
      <w:start w:val="1"/>
      <w:numFmt w:val="decimal"/>
      <w:lvlText w:val="%1)"/>
      <w:lvlJc w:val="left"/>
      <w:pPr>
        <w:ind w:left="221" w:hanging="589"/>
      </w:pPr>
      <w:rPr>
        <w:rFonts w:ascii="Times New Roman" w:cs="Times New Roman" w:eastAsia="Times New Roman" w:hAnsi="Times New Roman"/>
        <w:sz w:val="28"/>
        <w:szCs w:val="28"/>
      </w:rPr>
    </w:lvl>
    <w:lvl w:ilvl="1">
      <w:start w:val="0"/>
      <w:numFmt w:val="bullet"/>
      <w:lvlText w:val="•"/>
      <w:lvlJc w:val="left"/>
      <w:pPr>
        <w:ind w:left="1208" w:hanging="589"/>
      </w:pPr>
      <w:rPr/>
    </w:lvl>
    <w:lvl w:ilvl="2">
      <w:start w:val="0"/>
      <w:numFmt w:val="bullet"/>
      <w:lvlText w:val="•"/>
      <w:lvlJc w:val="left"/>
      <w:pPr>
        <w:ind w:left="2196" w:hanging="589"/>
      </w:pPr>
      <w:rPr/>
    </w:lvl>
    <w:lvl w:ilvl="3">
      <w:start w:val="0"/>
      <w:numFmt w:val="bullet"/>
      <w:lvlText w:val="•"/>
      <w:lvlJc w:val="left"/>
      <w:pPr>
        <w:ind w:left="3184" w:hanging="589"/>
      </w:pPr>
      <w:rPr/>
    </w:lvl>
    <w:lvl w:ilvl="4">
      <w:start w:val="0"/>
      <w:numFmt w:val="bullet"/>
      <w:lvlText w:val="•"/>
      <w:lvlJc w:val="left"/>
      <w:pPr>
        <w:ind w:left="4172" w:hanging="589"/>
      </w:pPr>
      <w:rPr/>
    </w:lvl>
    <w:lvl w:ilvl="5">
      <w:start w:val="0"/>
      <w:numFmt w:val="bullet"/>
      <w:lvlText w:val="•"/>
      <w:lvlJc w:val="left"/>
      <w:pPr>
        <w:ind w:left="5160" w:hanging="589"/>
      </w:pPr>
      <w:rPr/>
    </w:lvl>
    <w:lvl w:ilvl="6">
      <w:start w:val="0"/>
      <w:numFmt w:val="bullet"/>
      <w:lvlText w:val="•"/>
      <w:lvlJc w:val="left"/>
      <w:pPr>
        <w:ind w:left="6148" w:hanging="589"/>
      </w:pPr>
      <w:rPr/>
    </w:lvl>
    <w:lvl w:ilvl="7">
      <w:start w:val="0"/>
      <w:numFmt w:val="bullet"/>
      <w:lvlText w:val="•"/>
      <w:lvlJc w:val="left"/>
      <w:pPr>
        <w:ind w:left="7136" w:hanging="589"/>
      </w:pPr>
      <w:rPr/>
    </w:lvl>
    <w:lvl w:ilvl="8">
      <w:start w:val="0"/>
      <w:numFmt w:val="bullet"/>
      <w:lvlText w:val="•"/>
      <w:lvlJc w:val="left"/>
      <w:pPr>
        <w:ind w:left="8124" w:hanging="589"/>
      </w:pPr>
      <w:rPr/>
    </w:lvl>
  </w:abstractNum>
  <w:abstractNum w:abstractNumId="11">
    <w:lvl w:ilvl="0">
      <w:start w:val="1"/>
      <w:numFmt w:val="decimal"/>
      <w:lvlText w:val="%1)"/>
      <w:lvlJc w:val="left"/>
      <w:pPr>
        <w:ind w:left="1229" w:hanging="304"/>
      </w:pPr>
      <w:rPr>
        <w:rFonts w:ascii="Times New Roman" w:cs="Times New Roman" w:eastAsia="Times New Roman" w:hAnsi="Times New Roman"/>
        <w:sz w:val="28"/>
        <w:szCs w:val="28"/>
      </w:rPr>
    </w:lvl>
    <w:lvl w:ilvl="1">
      <w:start w:val="0"/>
      <w:numFmt w:val="bullet"/>
      <w:lvlText w:val="•"/>
      <w:lvlJc w:val="left"/>
      <w:pPr>
        <w:ind w:left="2108" w:hanging="304"/>
      </w:pPr>
      <w:rPr/>
    </w:lvl>
    <w:lvl w:ilvl="2">
      <w:start w:val="0"/>
      <w:numFmt w:val="bullet"/>
      <w:lvlText w:val="•"/>
      <w:lvlJc w:val="left"/>
      <w:pPr>
        <w:ind w:left="2996" w:hanging="303.99999999999955"/>
      </w:pPr>
      <w:rPr/>
    </w:lvl>
    <w:lvl w:ilvl="3">
      <w:start w:val="0"/>
      <w:numFmt w:val="bullet"/>
      <w:lvlText w:val="•"/>
      <w:lvlJc w:val="left"/>
      <w:pPr>
        <w:ind w:left="3884" w:hanging="304"/>
      </w:pPr>
      <w:rPr/>
    </w:lvl>
    <w:lvl w:ilvl="4">
      <w:start w:val="0"/>
      <w:numFmt w:val="bullet"/>
      <w:lvlText w:val="•"/>
      <w:lvlJc w:val="left"/>
      <w:pPr>
        <w:ind w:left="4772" w:hanging="304"/>
      </w:pPr>
      <w:rPr/>
    </w:lvl>
    <w:lvl w:ilvl="5">
      <w:start w:val="0"/>
      <w:numFmt w:val="bullet"/>
      <w:lvlText w:val="•"/>
      <w:lvlJc w:val="left"/>
      <w:pPr>
        <w:ind w:left="5660" w:hanging="304"/>
      </w:pPr>
      <w:rPr/>
    </w:lvl>
    <w:lvl w:ilvl="6">
      <w:start w:val="0"/>
      <w:numFmt w:val="bullet"/>
      <w:lvlText w:val="•"/>
      <w:lvlJc w:val="left"/>
      <w:pPr>
        <w:ind w:left="6548" w:hanging="304"/>
      </w:pPr>
      <w:rPr/>
    </w:lvl>
    <w:lvl w:ilvl="7">
      <w:start w:val="0"/>
      <w:numFmt w:val="bullet"/>
      <w:lvlText w:val="•"/>
      <w:lvlJc w:val="left"/>
      <w:pPr>
        <w:ind w:left="7436" w:hanging="304"/>
      </w:pPr>
      <w:rPr/>
    </w:lvl>
    <w:lvl w:ilvl="8">
      <w:start w:val="0"/>
      <w:numFmt w:val="bullet"/>
      <w:lvlText w:val="•"/>
      <w:lvlJc w:val="left"/>
      <w:pPr>
        <w:ind w:left="8324" w:hanging="304"/>
      </w:pPr>
      <w:rPr/>
    </w:lvl>
  </w:abstractNum>
  <w:abstractNum w:abstractNumId="12">
    <w:lvl w:ilvl="0">
      <w:start w:val="1"/>
      <w:numFmt w:val="decimal"/>
      <w:lvlText w:val="%1."/>
      <w:lvlJc w:val="left"/>
      <w:pPr>
        <w:ind w:left="221" w:hanging="720"/>
      </w:pPr>
      <w:rPr/>
    </w:lvl>
    <w:lvl w:ilvl="1">
      <w:start w:val="0"/>
      <w:numFmt w:val="bullet"/>
      <w:lvlText w:val="•"/>
      <w:lvlJc w:val="left"/>
      <w:pPr>
        <w:ind w:left="1208" w:hanging="720"/>
      </w:pPr>
      <w:rPr/>
    </w:lvl>
    <w:lvl w:ilvl="2">
      <w:start w:val="0"/>
      <w:numFmt w:val="bullet"/>
      <w:lvlText w:val="•"/>
      <w:lvlJc w:val="left"/>
      <w:pPr>
        <w:ind w:left="2196" w:hanging="720"/>
      </w:pPr>
      <w:rPr/>
    </w:lvl>
    <w:lvl w:ilvl="3">
      <w:start w:val="0"/>
      <w:numFmt w:val="bullet"/>
      <w:lvlText w:val="•"/>
      <w:lvlJc w:val="left"/>
      <w:pPr>
        <w:ind w:left="3184" w:hanging="720"/>
      </w:pPr>
      <w:rPr/>
    </w:lvl>
    <w:lvl w:ilvl="4">
      <w:start w:val="0"/>
      <w:numFmt w:val="bullet"/>
      <w:lvlText w:val="•"/>
      <w:lvlJc w:val="left"/>
      <w:pPr>
        <w:ind w:left="4172" w:hanging="720"/>
      </w:pPr>
      <w:rPr/>
    </w:lvl>
    <w:lvl w:ilvl="5">
      <w:start w:val="0"/>
      <w:numFmt w:val="bullet"/>
      <w:lvlText w:val="•"/>
      <w:lvlJc w:val="left"/>
      <w:pPr>
        <w:ind w:left="5160" w:hanging="720"/>
      </w:pPr>
      <w:rPr/>
    </w:lvl>
    <w:lvl w:ilvl="6">
      <w:start w:val="0"/>
      <w:numFmt w:val="bullet"/>
      <w:lvlText w:val="•"/>
      <w:lvlJc w:val="left"/>
      <w:pPr>
        <w:ind w:left="6148" w:hanging="720"/>
      </w:pPr>
      <w:rPr/>
    </w:lvl>
    <w:lvl w:ilvl="7">
      <w:start w:val="0"/>
      <w:numFmt w:val="bullet"/>
      <w:lvlText w:val="•"/>
      <w:lvlJc w:val="left"/>
      <w:pPr>
        <w:ind w:left="7136" w:hanging="720"/>
      </w:pPr>
      <w:rPr/>
    </w:lvl>
    <w:lvl w:ilvl="8">
      <w:start w:val="0"/>
      <w:numFmt w:val="bullet"/>
      <w:lvlText w:val="•"/>
      <w:lvlJc w:val="left"/>
      <w:pPr>
        <w:ind w:left="8124" w:hanging="720"/>
      </w:pPr>
      <w:rPr/>
    </w:lvl>
  </w:abstractNum>
  <w:abstractNum w:abstractNumId="13">
    <w:lvl w:ilvl="0">
      <w:start w:val="3"/>
      <w:numFmt w:val="decimal"/>
      <w:lvlText w:val="%1"/>
      <w:lvlJc w:val="left"/>
      <w:pPr>
        <w:ind w:left="1415" w:hanging="490"/>
      </w:pPr>
      <w:rPr/>
    </w:lvl>
    <w:lvl w:ilvl="1">
      <w:start w:val="1"/>
      <w:numFmt w:val="decimal"/>
      <w:lvlText w:val="%1.%2."/>
      <w:lvlJc w:val="left"/>
      <w:pPr>
        <w:ind w:left="1415" w:hanging="490"/>
      </w:pPr>
      <w:rPr>
        <w:rFonts w:ascii="Times New Roman" w:cs="Times New Roman" w:eastAsia="Times New Roman" w:hAnsi="Times New Roman"/>
        <w:sz w:val="28"/>
        <w:szCs w:val="28"/>
      </w:rPr>
    </w:lvl>
    <w:lvl w:ilvl="2">
      <w:start w:val="0"/>
      <w:numFmt w:val="bullet"/>
      <w:lvlText w:val="•"/>
      <w:lvlJc w:val="left"/>
      <w:pPr>
        <w:ind w:left="3156" w:hanging="490"/>
      </w:pPr>
      <w:rPr/>
    </w:lvl>
    <w:lvl w:ilvl="3">
      <w:start w:val="0"/>
      <w:numFmt w:val="bullet"/>
      <w:lvlText w:val="•"/>
      <w:lvlJc w:val="left"/>
      <w:pPr>
        <w:ind w:left="4024" w:hanging="490"/>
      </w:pPr>
      <w:rPr/>
    </w:lvl>
    <w:lvl w:ilvl="4">
      <w:start w:val="0"/>
      <w:numFmt w:val="bullet"/>
      <w:lvlText w:val="•"/>
      <w:lvlJc w:val="left"/>
      <w:pPr>
        <w:ind w:left="4892" w:hanging="490"/>
      </w:pPr>
      <w:rPr/>
    </w:lvl>
    <w:lvl w:ilvl="5">
      <w:start w:val="0"/>
      <w:numFmt w:val="bullet"/>
      <w:lvlText w:val="•"/>
      <w:lvlJc w:val="left"/>
      <w:pPr>
        <w:ind w:left="5760" w:hanging="490"/>
      </w:pPr>
      <w:rPr/>
    </w:lvl>
    <w:lvl w:ilvl="6">
      <w:start w:val="0"/>
      <w:numFmt w:val="bullet"/>
      <w:lvlText w:val="•"/>
      <w:lvlJc w:val="left"/>
      <w:pPr>
        <w:ind w:left="6628" w:hanging="490"/>
      </w:pPr>
      <w:rPr/>
    </w:lvl>
    <w:lvl w:ilvl="7">
      <w:start w:val="0"/>
      <w:numFmt w:val="bullet"/>
      <w:lvlText w:val="•"/>
      <w:lvlJc w:val="left"/>
      <w:pPr>
        <w:ind w:left="7496" w:hanging="490"/>
      </w:pPr>
      <w:rPr/>
    </w:lvl>
    <w:lvl w:ilvl="8">
      <w:start w:val="0"/>
      <w:numFmt w:val="bullet"/>
      <w:lvlText w:val="•"/>
      <w:lvlJc w:val="left"/>
      <w:pPr>
        <w:ind w:left="8364" w:hanging="490"/>
      </w:pPr>
      <w:rPr/>
    </w:lvl>
  </w:abstractNum>
  <w:abstractNum w:abstractNumId="14">
    <w:lvl w:ilvl="0">
      <w:start w:val="1"/>
      <w:numFmt w:val="decimal"/>
      <w:lvlText w:val="%1."/>
      <w:lvlJc w:val="left"/>
      <w:pPr>
        <w:ind w:left="221" w:hanging="370"/>
      </w:pPr>
      <w:rPr>
        <w:rFonts w:ascii="Times New Roman" w:cs="Times New Roman" w:eastAsia="Times New Roman" w:hAnsi="Times New Roman"/>
        <w:sz w:val="28"/>
        <w:szCs w:val="28"/>
      </w:rPr>
    </w:lvl>
    <w:lvl w:ilvl="1">
      <w:start w:val="0"/>
      <w:numFmt w:val="bullet"/>
      <w:lvlText w:val="•"/>
      <w:lvlJc w:val="left"/>
      <w:pPr>
        <w:ind w:left="1208" w:hanging="370"/>
      </w:pPr>
      <w:rPr/>
    </w:lvl>
    <w:lvl w:ilvl="2">
      <w:start w:val="0"/>
      <w:numFmt w:val="bullet"/>
      <w:lvlText w:val="•"/>
      <w:lvlJc w:val="left"/>
      <w:pPr>
        <w:ind w:left="2196" w:hanging="370"/>
      </w:pPr>
      <w:rPr/>
    </w:lvl>
    <w:lvl w:ilvl="3">
      <w:start w:val="0"/>
      <w:numFmt w:val="bullet"/>
      <w:lvlText w:val="•"/>
      <w:lvlJc w:val="left"/>
      <w:pPr>
        <w:ind w:left="3184" w:hanging="370"/>
      </w:pPr>
      <w:rPr/>
    </w:lvl>
    <w:lvl w:ilvl="4">
      <w:start w:val="0"/>
      <w:numFmt w:val="bullet"/>
      <w:lvlText w:val="•"/>
      <w:lvlJc w:val="left"/>
      <w:pPr>
        <w:ind w:left="4172" w:hanging="370"/>
      </w:pPr>
      <w:rPr/>
    </w:lvl>
    <w:lvl w:ilvl="5">
      <w:start w:val="0"/>
      <w:numFmt w:val="bullet"/>
      <w:lvlText w:val="•"/>
      <w:lvlJc w:val="left"/>
      <w:pPr>
        <w:ind w:left="5160" w:hanging="370"/>
      </w:pPr>
      <w:rPr/>
    </w:lvl>
    <w:lvl w:ilvl="6">
      <w:start w:val="0"/>
      <w:numFmt w:val="bullet"/>
      <w:lvlText w:val="•"/>
      <w:lvlJc w:val="left"/>
      <w:pPr>
        <w:ind w:left="6148" w:hanging="370"/>
      </w:pPr>
      <w:rPr/>
    </w:lvl>
    <w:lvl w:ilvl="7">
      <w:start w:val="0"/>
      <w:numFmt w:val="bullet"/>
      <w:lvlText w:val="•"/>
      <w:lvlJc w:val="left"/>
      <w:pPr>
        <w:ind w:left="7136" w:hanging="370"/>
      </w:pPr>
      <w:rPr/>
    </w:lvl>
    <w:lvl w:ilvl="8">
      <w:start w:val="0"/>
      <w:numFmt w:val="bullet"/>
      <w:lvlText w:val="•"/>
      <w:lvlJc w:val="left"/>
      <w:pPr>
        <w:ind w:left="8124" w:hanging="370"/>
      </w:pPr>
      <w:rPr/>
    </w:lvl>
  </w:abstractNum>
  <w:abstractNum w:abstractNumId="15">
    <w:lvl w:ilvl="0">
      <w:start w:val="0"/>
      <w:numFmt w:val="bullet"/>
      <w:lvlText w:val="-"/>
      <w:lvlJc w:val="left"/>
      <w:pPr>
        <w:ind w:left="221" w:hanging="163.99999999999997"/>
      </w:pPr>
      <w:rPr>
        <w:rFonts w:ascii="Times New Roman" w:cs="Times New Roman" w:eastAsia="Times New Roman" w:hAnsi="Times New Roman"/>
        <w:sz w:val="28"/>
        <w:szCs w:val="28"/>
      </w:rPr>
    </w:lvl>
    <w:lvl w:ilvl="1">
      <w:start w:val="0"/>
      <w:numFmt w:val="bullet"/>
      <w:lvlText w:val="•"/>
      <w:lvlJc w:val="left"/>
      <w:pPr>
        <w:ind w:left="1208" w:hanging="164"/>
      </w:pPr>
      <w:rPr/>
    </w:lvl>
    <w:lvl w:ilvl="2">
      <w:start w:val="0"/>
      <w:numFmt w:val="bullet"/>
      <w:lvlText w:val="•"/>
      <w:lvlJc w:val="left"/>
      <w:pPr>
        <w:ind w:left="2196" w:hanging="164"/>
      </w:pPr>
      <w:rPr/>
    </w:lvl>
    <w:lvl w:ilvl="3">
      <w:start w:val="0"/>
      <w:numFmt w:val="bullet"/>
      <w:lvlText w:val="•"/>
      <w:lvlJc w:val="left"/>
      <w:pPr>
        <w:ind w:left="3184" w:hanging="164"/>
      </w:pPr>
      <w:rPr/>
    </w:lvl>
    <w:lvl w:ilvl="4">
      <w:start w:val="0"/>
      <w:numFmt w:val="bullet"/>
      <w:lvlText w:val="•"/>
      <w:lvlJc w:val="left"/>
      <w:pPr>
        <w:ind w:left="4172" w:hanging="164"/>
      </w:pPr>
      <w:rPr/>
    </w:lvl>
    <w:lvl w:ilvl="5">
      <w:start w:val="0"/>
      <w:numFmt w:val="bullet"/>
      <w:lvlText w:val="•"/>
      <w:lvlJc w:val="left"/>
      <w:pPr>
        <w:ind w:left="5160" w:hanging="164"/>
      </w:pPr>
      <w:rPr/>
    </w:lvl>
    <w:lvl w:ilvl="6">
      <w:start w:val="0"/>
      <w:numFmt w:val="bullet"/>
      <w:lvlText w:val="•"/>
      <w:lvlJc w:val="left"/>
      <w:pPr>
        <w:ind w:left="6148" w:hanging="164"/>
      </w:pPr>
      <w:rPr/>
    </w:lvl>
    <w:lvl w:ilvl="7">
      <w:start w:val="0"/>
      <w:numFmt w:val="bullet"/>
      <w:lvlText w:val="•"/>
      <w:lvlJc w:val="left"/>
      <w:pPr>
        <w:ind w:left="7136" w:hanging="164"/>
      </w:pPr>
      <w:rPr/>
    </w:lvl>
    <w:lvl w:ilvl="8">
      <w:start w:val="0"/>
      <w:numFmt w:val="bullet"/>
      <w:lvlText w:val="•"/>
      <w:lvlJc w:val="left"/>
      <w:pPr>
        <w:ind w:left="8124" w:hanging="164"/>
      </w:pPr>
      <w:rPr/>
    </w:lvl>
  </w:abstractNum>
  <w:abstractNum w:abstractNumId="16">
    <w:lvl w:ilvl="0">
      <w:start w:val="3"/>
      <w:numFmt w:val="decimal"/>
      <w:lvlText w:val="%1"/>
      <w:lvlJc w:val="left"/>
      <w:pPr>
        <w:ind w:left="710" w:hanging="490"/>
      </w:pPr>
      <w:rPr/>
    </w:lvl>
    <w:lvl w:ilvl="1">
      <w:start w:val="1"/>
      <w:numFmt w:val="decimal"/>
      <w:lvlText w:val="%1.%2."/>
      <w:lvlJc w:val="left"/>
      <w:pPr>
        <w:ind w:left="710" w:hanging="490"/>
      </w:pPr>
      <w:rPr>
        <w:rFonts w:ascii="Times New Roman" w:cs="Times New Roman" w:eastAsia="Times New Roman" w:hAnsi="Times New Roman"/>
        <w:sz w:val="28"/>
        <w:szCs w:val="28"/>
      </w:rPr>
    </w:lvl>
    <w:lvl w:ilvl="2">
      <w:start w:val="1"/>
      <w:numFmt w:val="decimal"/>
      <w:lvlText w:val="%3."/>
      <w:lvlJc w:val="left"/>
      <w:pPr>
        <w:ind w:left="221" w:hanging="805"/>
      </w:pPr>
      <w:rPr>
        <w:rFonts w:ascii="Times New Roman" w:cs="Times New Roman" w:eastAsia="Times New Roman" w:hAnsi="Times New Roman"/>
        <w:sz w:val="28"/>
        <w:szCs w:val="28"/>
      </w:rPr>
    </w:lvl>
    <w:lvl w:ilvl="3">
      <w:start w:val="0"/>
      <w:numFmt w:val="bullet"/>
      <w:lvlText w:val="•"/>
      <w:lvlJc w:val="left"/>
      <w:pPr>
        <w:ind w:left="2804" w:hanging="805.0000000000002"/>
      </w:pPr>
      <w:rPr/>
    </w:lvl>
    <w:lvl w:ilvl="4">
      <w:start w:val="0"/>
      <w:numFmt w:val="bullet"/>
      <w:lvlText w:val="•"/>
      <w:lvlJc w:val="left"/>
      <w:pPr>
        <w:ind w:left="3846" w:hanging="805"/>
      </w:pPr>
      <w:rPr/>
    </w:lvl>
    <w:lvl w:ilvl="5">
      <w:start w:val="0"/>
      <w:numFmt w:val="bullet"/>
      <w:lvlText w:val="•"/>
      <w:lvlJc w:val="left"/>
      <w:pPr>
        <w:ind w:left="4888" w:hanging="805"/>
      </w:pPr>
      <w:rPr/>
    </w:lvl>
    <w:lvl w:ilvl="6">
      <w:start w:val="0"/>
      <w:numFmt w:val="bullet"/>
      <w:lvlText w:val="•"/>
      <w:lvlJc w:val="left"/>
      <w:pPr>
        <w:ind w:left="5931" w:hanging="805"/>
      </w:pPr>
      <w:rPr/>
    </w:lvl>
    <w:lvl w:ilvl="7">
      <w:start w:val="0"/>
      <w:numFmt w:val="bullet"/>
      <w:lvlText w:val="•"/>
      <w:lvlJc w:val="left"/>
      <w:pPr>
        <w:ind w:left="6973" w:hanging="805"/>
      </w:pPr>
      <w:rPr/>
    </w:lvl>
    <w:lvl w:ilvl="8">
      <w:start w:val="0"/>
      <w:numFmt w:val="bullet"/>
      <w:lvlText w:val="•"/>
      <w:lvlJc w:val="left"/>
      <w:pPr>
        <w:ind w:left="8015" w:hanging="805"/>
      </w:pPr>
      <w:rPr/>
    </w:lvl>
  </w:abstractNum>
  <w:abstractNum w:abstractNumId="17">
    <w:lvl w:ilvl="0">
      <w:start w:val="2"/>
      <w:numFmt w:val="decimal"/>
      <w:lvlText w:val="%1"/>
      <w:lvlJc w:val="left"/>
      <w:pPr>
        <w:ind w:left="640" w:hanging="420"/>
      </w:pPr>
      <w:rPr/>
    </w:lvl>
    <w:lvl w:ilvl="1">
      <w:start w:val="1"/>
      <w:numFmt w:val="decimal"/>
      <w:lvlText w:val="%1.%2"/>
      <w:lvlJc w:val="left"/>
      <w:pPr>
        <w:ind w:left="640" w:hanging="420"/>
      </w:pPr>
      <w:rPr>
        <w:rFonts w:ascii="Times New Roman" w:cs="Times New Roman" w:eastAsia="Times New Roman" w:hAnsi="Times New Roman"/>
        <w:sz w:val="28"/>
        <w:szCs w:val="28"/>
      </w:rPr>
    </w:lvl>
    <w:lvl w:ilvl="2">
      <w:start w:val="0"/>
      <w:numFmt w:val="bullet"/>
      <w:lvlText w:val="•"/>
      <w:lvlJc w:val="left"/>
      <w:pPr>
        <w:ind w:left="2532" w:hanging="420"/>
      </w:pPr>
      <w:rPr/>
    </w:lvl>
    <w:lvl w:ilvl="3">
      <w:start w:val="0"/>
      <w:numFmt w:val="bullet"/>
      <w:lvlText w:val="•"/>
      <w:lvlJc w:val="left"/>
      <w:pPr>
        <w:ind w:left="3478" w:hanging="420"/>
      </w:pPr>
      <w:rPr/>
    </w:lvl>
    <w:lvl w:ilvl="4">
      <w:start w:val="0"/>
      <w:numFmt w:val="bullet"/>
      <w:lvlText w:val="•"/>
      <w:lvlJc w:val="left"/>
      <w:pPr>
        <w:ind w:left="4424" w:hanging="420"/>
      </w:pPr>
      <w:rPr/>
    </w:lvl>
    <w:lvl w:ilvl="5">
      <w:start w:val="0"/>
      <w:numFmt w:val="bullet"/>
      <w:lvlText w:val="•"/>
      <w:lvlJc w:val="left"/>
      <w:pPr>
        <w:ind w:left="5370" w:hanging="420"/>
      </w:pPr>
      <w:rPr/>
    </w:lvl>
    <w:lvl w:ilvl="6">
      <w:start w:val="0"/>
      <w:numFmt w:val="bullet"/>
      <w:lvlText w:val="•"/>
      <w:lvlJc w:val="left"/>
      <w:pPr>
        <w:ind w:left="6316" w:hanging="420"/>
      </w:pPr>
      <w:rPr/>
    </w:lvl>
    <w:lvl w:ilvl="7">
      <w:start w:val="0"/>
      <w:numFmt w:val="bullet"/>
      <w:lvlText w:val="•"/>
      <w:lvlJc w:val="left"/>
      <w:pPr>
        <w:ind w:left="7262" w:hanging="420"/>
      </w:pPr>
      <w:rPr/>
    </w:lvl>
    <w:lvl w:ilvl="8">
      <w:start w:val="0"/>
      <w:numFmt w:val="bullet"/>
      <w:lvlText w:val="•"/>
      <w:lvlJc w:val="left"/>
      <w:pPr>
        <w:ind w:left="8208" w:hanging="42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2"/>
        <w:szCs w:val="22"/>
        <w:lang w:val="uk-UA"/>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before="207" w:lineRule="auto"/>
      <w:ind w:left="425" w:right="726"/>
      <w:jc w:val="center"/>
    </w:pPr>
    <w:rPr>
      <w:b w:val="1"/>
      <w:sz w:val="28"/>
      <w:szCs w:val="28"/>
    </w:rPr>
  </w:style>
  <w:style w:type="paragraph" w:styleId="Heading2">
    <w:name w:val="heading 2"/>
    <w:basedOn w:val="Normal"/>
    <w:next w:val="Normal"/>
    <w:pPr>
      <w:keepNext w:val="1"/>
      <w:keepLines w:val="1"/>
      <w:spacing w:before="40" w:lineRule="auto"/>
    </w:pPr>
    <w:rPr>
      <w:rFonts w:ascii="Cambria" w:cs="Cambria" w:eastAsia="Cambria" w:hAnsi="Cambria"/>
      <w:color w:val="366091"/>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widowControl w:val="1"/>
      <w:jc w:val="center"/>
    </w:pPr>
    <w:rPr>
      <w:b w:val="1"/>
      <w:sz w:val="36"/>
      <w:szCs w:val="36"/>
    </w:rPr>
  </w:style>
  <w:style w:type="paragraph" w:styleId="a" w:default="1">
    <w:name w:val="Normal"/>
    <w:qFormat w:val="1"/>
    <w:rPr>
      <w:rFonts w:ascii="Times New Roman" w:cs="Times New Roman" w:eastAsia="Times New Roman" w:hAnsi="Times New Roman"/>
      <w:lang w:val="uk-UA"/>
    </w:rPr>
  </w:style>
  <w:style w:type="paragraph" w:styleId="1">
    <w:name w:val="heading 1"/>
    <w:basedOn w:val="a"/>
    <w:uiPriority w:val="9"/>
    <w:qFormat w:val="1"/>
    <w:pPr>
      <w:spacing w:before="207"/>
      <w:ind w:left="425" w:right="726"/>
      <w:jc w:val="center"/>
      <w:outlineLvl w:val="0"/>
    </w:pPr>
    <w:rPr>
      <w:b w:val="1"/>
      <w:bCs w:val="1"/>
      <w:sz w:val="28"/>
      <w:szCs w:val="28"/>
    </w:rPr>
  </w:style>
  <w:style w:type="paragraph" w:styleId="2">
    <w:name w:val="heading 2"/>
    <w:basedOn w:val="a"/>
    <w:next w:val="a"/>
    <w:link w:val="20"/>
    <w:uiPriority w:val="9"/>
    <w:semiHidden w:val="1"/>
    <w:unhideWhenUsed w:val="1"/>
    <w:qFormat w:val="1"/>
    <w:rsid w:val="00383A1A"/>
    <w:pPr>
      <w:keepNext w:val="1"/>
      <w:keepLines w:val="1"/>
      <w:spacing w:before="40"/>
      <w:outlineLvl w:val="1"/>
    </w:pPr>
    <w:rPr>
      <w:rFonts w:asciiTheme="majorHAnsi" w:cstheme="majorBidi" w:eastAsiaTheme="majorEastAsia" w:hAnsiTheme="majorHAnsi"/>
      <w:color w:val="365f91" w:themeColor="accent1" w:themeShade="0000BF"/>
      <w:sz w:val="26"/>
      <w:szCs w:val="26"/>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uiPriority w:val="2"/>
    <w:semiHidden w:val="1"/>
    <w:unhideWhenUsed w:val="1"/>
    <w:qFormat w:val="1"/>
    <w:tblPr>
      <w:tblInd w:w="0.0" w:type="dxa"/>
      <w:tblCellMar>
        <w:top w:w="0.0" w:type="dxa"/>
        <w:left w:w="0.0" w:type="dxa"/>
        <w:bottom w:w="0.0" w:type="dxa"/>
        <w:right w:w="0.0" w:type="dxa"/>
      </w:tblCellMar>
    </w:tblPr>
  </w:style>
  <w:style w:type="paragraph" w:styleId="a3">
    <w:name w:val="Body Text"/>
    <w:basedOn w:val="a"/>
    <w:uiPriority w:val="1"/>
    <w:qFormat w:val="1"/>
    <w:pPr>
      <w:ind w:left="221" w:firstLine="705"/>
      <w:jc w:val="both"/>
    </w:pPr>
    <w:rPr>
      <w:sz w:val="28"/>
      <w:szCs w:val="28"/>
    </w:rPr>
  </w:style>
  <w:style w:type="paragraph" w:styleId="a4">
    <w:name w:val="List Paragraph"/>
    <w:basedOn w:val="a"/>
    <w:uiPriority w:val="1"/>
    <w:qFormat w:val="1"/>
    <w:pPr>
      <w:ind w:left="221" w:firstLine="705"/>
      <w:jc w:val="both"/>
    </w:pPr>
  </w:style>
  <w:style w:type="paragraph" w:styleId="TableParagraph" w:customStyle="1">
    <w:name w:val="Table Paragraph"/>
    <w:basedOn w:val="a"/>
    <w:uiPriority w:val="1"/>
    <w:qFormat w:val="1"/>
    <w:pPr>
      <w:ind w:left="106"/>
    </w:pPr>
  </w:style>
  <w:style w:type="character" w:styleId="20" w:customStyle="1">
    <w:name w:val="Заголовок 2 Знак"/>
    <w:basedOn w:val="a0"/>
    <w:link w:val="2"/>
    <w:uiPriority w:val="9"/>
    <w:semiHidden w:val="1"/>
    <w:rsid w:val="00383A1A"/>
    <w:rPr>
      <w:rFonts w:asciiTheme="majorHAnsi" w:cstheme="majorBidi" w:eastAsiaTheme="majorEastAsia" w:hAnsiTheme="majorHAnsi"/>
      <w:color w:val="365f91" w:themeColor="accent1" w:themeShade="0000BF"/>
      <w:sz w:val="26"/>
      <w:szCs w:val="26"/>
      <w:lang w:val="uk-UA"/>
    </w:rPr>
  </w:style>
  <w:style w:type="paragraph" w:styleId="a5">
    <w:name w:val="Title"/>
    <w:basedOn w:val="a"/>
    <w:link w:val="a6"/>
    <w:uiPriority w:val="1"/>
    <w:qFormat w:val="1"/>
    <w:rsid w:val="00383A1A"/>
    <w:pPr>
      <w:widowControl w:val="1"/>
      <w:autoSpaceDE w:val="1"/>
      <w:autoSpaceDN w:val="1"/>
      <w:jc w:val="center"/>
    </w:pPr>
    <w:rPr>
      <w:b w:val="1"/>
      <w:sz w:val="36"/>
      <w:szCs w:val="20"/>
      <w:lang w:eastAsia="uk-UA"/>
    </w:rPr>
  </w:style>
  <w:style w:type="character" w:styleId="a6" w:customStyle="1">
    <w:name w:val="Назва Знак"/>
    <w:basedOn w:val="a0"/>
    <w:link w:val="a5"/>
    <w:uiPriority w:val="1"/>
    <w:rsid w:val="00383A1A"/>
    <w:rPr>
      <w:rFonts w:ascii="Times New Roman" w:cs="Times New Roman" w:eastAsia="Times New Roman" w:hAnsi="Times New Roman"/>
      <w:b w:val="1"/>
      <w:sz w:val="36"/>
      <w:szCs w:val="20"/>
      <w:lang w:eastAsia="uk-UA" w:val="uk-UA"/>
    </w:rPr>
  </w:style>
  <w:style w:type="character" w:styleId="4" w:customStyle="1">
    <w:name w:val="Основной текст (4)_"/>
    <w:basedOn w:val="a0"/>
    <w:link w:val="40"/>
    <w:locked w:val="1"/>
    <w:rsid w:val="00383A1A"/>
    <w:rPr>
      <w:b w:val="1"/>
      <w:bCs w:val="1"/>
      <w:sz w:val="26"/>
      <w:szCs w:val="26"/>
      <w:shd w:color="auto" w:fill="ffffff" w:val="clear"/>
    </w:rPr>
  </w:style>
  <w:style w:type="paragraph" w:styleId="40" w:customStyle="1">
    <w:name w:val="Основной текст (4)"/>
    <w:basedOn w:val="a"/>
    <w:link w:val="4"/>
    <w:rsid w:val="00383A1A"/>
    <w:pPr>
      <w:shd w:color="auto" w:fill="ffffff" w:val="clear"/>
      <w:autoSpaceDE w:val="1"/>
      <w:autoSpaceDN w:val="1"/>
      <w:spacing w:after="180" w:before="180" w:line="326" w:lineRule="exact"/>
      <w:jc w:val="center"/>
    </w:pPr>
    <w:rPr>
      <w:rFonts w:asciiTheme="minorHAnsi" w:cstheme="minorBidi" w:eastAsiaTheme="minorHAnsi" w:hAnsiTheme="minorHAnsi"/>
      <w:b w:val="1"/>
      <w:bCs w:val="1"/>
      <w:sz w:val="26"/>
      <w:szCs w:val="26"/>
      <w:lang w:val="en-US"/>
    </w:rPr>
  </w:style>
  <w:style w:type="character" w:styleId="5" w:customStyle="1">
    <w:name w:val="Основной текст (5)_"/>
    <w:basedOn w:val="a0"/>
    <w:link w:val="50"/>
    <w:locked w:val="1"/>
    <w:rsid w:val="00383A1A"/>
    <w:rPr>
      <w:b w:val="1"/>
      <w:bCs w:val="1"/>
      <w:shd w:color="auto" w:fill="ffffff" w:val="clear"/>
    </w:rPr>
  </w:style>
  <w:style w:type="paragraph" w:styleId="50" w:customStyle="1">
    <w:name w:val="Основной текст (5)"/>
    <w:basedOn w:val="a"/>
    <w:link w:val="5"/>
    <w:rsid w:val="00383A1A"/>
    <w:pPr>
      <w:shd w:color="auto" w:fill="ffffff" w:val="clear"/>
      <w:autoSpaceDE w:val="1"/>
      <w:autoSpaceDN w:val="1"/>
      <w:spacing w:before="180" w:line="0" w:lineRule="atLeast"/>
      <w:jc w:val="center"/>
    </w:pPr>
    <w:rPr>
      <w:rFonts w:asciiTheme="minorHAnsi" w:cstheme="minorBidi" w:eastAsiaTheme="minorHAnsi" w:hAnsiTheme="minorHAnsi"/>
      <w:b w:val="1"/>
      <w:bCs w:val="1"/>
      <w:lang w:val="en-US"/>
    </w:rPr>
  </w:style>
  <w:style w:type="character" w:styleId="7" w:customStyle="1">
    <w:name w:val="Основной текст (7)_"/>
    <w:basedOn w:val="a0"/>
    <w:link w:val="70"/>
    <w:locked w:val="1"/>
    <w:rsid w:val="00383A1A"/>
    <w:rPr>
      <w:b w:val="1"/>
      <w:bCs w:val="1"/>
      <w:sz w:val="18"/>
      <w:szCs w:val="18"/>
      <w:shd w:color="auto" w:fill="ffffff" w:val="clear"/>
    </w:rPr>
  </w:style>
  <w:style w:type="paragraph" w:styleId="70" w:customStyle="1">
    <w:name w:val="Основной текст (7)"/>
    <w:basedOn w:val="a"/>
    <w:link w:val="7"/>
    <w:rsid w:val="00383A1A"/>
    <w:pPr>
      <w:shd w:color="auto" w:fill="ffffff" w:val="clear"/>
      <w:autoSpaceDE w:val="1"/>
      <w:autoSpaceDN w:val="1"/>
      <w:spacing w:after="540" w:before="60" w:line="0" w:lineRule="atLeast"/>
    </w:pPr>
    <w:rPr>
      <w:rFonts w:asciiTheme="minorHAnsi" w:cstheme="minorBidi" w:eastAsiaTheme="minorHAnsi" w:hAnsiTheme="minorHAnsi"/>
      <w:b w:val="1"/>
      <w:bCs w:val="1"/>
      <w:sz w:val="18"/>
      <w:szCs w:val="18"/>
      <w:lang w:val="en-US"/>
    </w:rPr>
  </w:style>
  <w:style w:type="character" w:styleId="8" w:customStyle="1">
    <w:name w:val="Основной текст (8)_"/>
    <w:basedOn w:val="a0"/>
    <w:link w:val="80"/>
    <w:locked w:val="1"/>
    <w:rsid w:val="00383A1A"/>
    <w:rPr>
      <w:shd w:color="auto" w:fill="ffffff" w:val="clear"/>
    </w:rPr>
  </w:style>
  <w:style w:type="paragraph" w:styleId="80" w:customStyle="1">
    <w:name w:val="Основной текст (8)"/>
    <w:basedOn w:val="a"/>
    <w:link w:val="8"/>
    <w:rsid w:val="00383A1A"/>
    <w:pPr>
      <w:shd w:color="auto" w:fill="ffffff" w:val="clear"/>
      <w:autoSpaceDE w:val="1"/>
      <w:autoSpaceDN w:val="1"/>
      <w:spacing w:after="540" w:before="60" w:line="0" w:lineRule="atLeast"/>
      <w:jc w:val="both"/>
    </w:pPr>
    <w:rPr>
      <w:rFonts w:asciiTheme="minorHAnsi" w:cstheme="minorBidi" w:eastAsiaTheme="minorHAnsi" w:hAnsiTheme="minorHAnsi"/>
      <w:lang w:val="en-US"/>
    </w:rPr>
  </w:style>
  <w:style w:type="table" w:styleId="10" w:customStyle="1">
    <w:name w:val="Сетка таблицы1"/>
    <w:basedOn w:val="a1"/>
    <w:uiPriority w:val="39"/>
    <w:rsid w:val="00383A1A"/>
    <w:pPr>
      <w:widowControl w:val="1"/>
      <w:autoSpaceDE w:val="1"/>
      <w:autoSpaceDN w:val="1"/>
    </w:pPr>
    <w:rPr>
      <w:lang w:val="ru-RU"/>
    </w:rPr>
    <w:tblPr>
      <w:tblInd w:w="0.0" w:type="nil"/>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a7">
    <w:name w:val="Strong"/>
    <w:basedOn w:val="a0"/>
    <w:uiPriority w:val="22"/>
    <w:qFormat w:val="1"/>
    <w:rsid w:val="00383A1A"/>
    <w:rPr>
      <w:b w:val="1"/>
      <w:bCs w:val="1"/>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pPr>
      <w:widowControl w:val="1"/>
    </w:pPr>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 w:type="table" w:styleId="Table5">
    <w:basedOn w:val="TableNormal"/>
    <w:tblPr>
      <w:tblStyleRowBandSize w:val="1"/>
      <w:tblStyleColBandSize w:val="1"/>
      <w:tblCellMar>
        <w:top w:w="0.0" w:type="dxa"/>
        <w:left w:w="0.0" w:type="dxa"/>
        <w:bottom w:w="0.0" w:type="dxa"/>
        <w:right w:w="0.0" w:type="dxa"/>
      </w:tblCellMar>
    </w:tblPr>
  </w:style>
  <w:style w:type="table" w:styleId="Table6">
    <w:basedOn w:val="TableNormal"/>
    <w:tblPr>
      <w:tblStyleRowBandSize w:val="1"/>
      <w:tblStyleColBandSize w:val="1"/>
      <w:tblCellMar>
        <w:top w:w="0.0" w:type="dxa"/>
        <w:left w:w="0.0" w:type="dxa"/>
        <w:bottom w:w="0.0" w:type="dxa"/>
        <w:right w:w="0.0" w:type="dxa"/>
      </w:tblCellMar>
    </w:tblPr>
  </w:style>
  <w:style w:type="table" w:styleId="Table7">
    <w:basedOn w:val="TableNormal"/>
    <w:tblPr>
      <w:tblStyleRowBandSize w:val="1"/>
      <w:tblStyleColBandSize w:val="1"/>
      <w:tblCellMar>
        <w:top w:w="0.0" w:type="dxa"/>
        <w:left w:w="0.0" w:type="dxa"/>
        <w:bottom w:w="0.0" w:type="dxa"/>
        <w:right w:w="0.0" w:type="dxa"/>
      </w:tblCellMar>
    </w:tblPr>
  </w:style>
  <w:style w:type="table" w:styleId="Table8">
    <w:basedOn w:val="TableNormal"/>
    <w:tblPr>
      <w:tblStyleRowBandSize w:val="1"/>
      <w:tblStyleColBandSize w:val="1"/>
      <w:tblCellMar>
        <w:top w:w="0.0" w:type="dxa"/>
        <w:left w:w="0.0" w:type="dxa"/>
        <w:bottom w:w="0.0" w:type="dxa"/>
        <w:right w:w="0.0" w:type="dxa"/>
      </w:tblCellMar>
    </w:tblPr>
  </w:style>
  <w:style w:type="table" w:styleId="Table9">
    <w:basedOn w:val="TableNormal"/>
    <w:tblPr>
      <w:tblStyleRowBandSize w:val="1"/>
      <w:tblStyleColBandSize w:val="1"/>
      <w:tblCellMar>
        <w:top w:w="0.0" w:type="dxa"/>
        <w:left w:w="0.0" w:type="dxa"/>
        <w:bottom w:w="0.0" w:type="dxa"/>
        <w:right w:w="0.0" w:type="dxa"/>
      </w:tblCellMar>
    </w:tblPr>
  </w:style>
  <w:style w:type="table" w:styleId="Table10">
    <w:basedOn w:val="TableNormal"/>
    <w:tblPr>
      <w:tblStyleRowBandSize w:val="1"/>
      <w:tblStyleColBandSize w:val="1"/>
      <w:tblCellMar>
        <w:top w:w="0.0" w:type="dxa"/>
        <w:left w:w="0.0" w:type="dxa"/>
        <w:bottom w:w="0.0" w:type="dxa"/>
        <w:right w:w="0.0" w:type="dxa"/>
      </w:tblCellMar>
    </w:tblPr>
  </w:style>
  <w:style w:type="table" w:styleId="Table11">
    <w:basedOn w:val="TableNormal"/>
    <w:tblPr>
      <w:tblStyleRowBandSize w:val="1"/>
      <w:tblStyleColBandSize w:val="1"/>
      <w:tblCellMar>
        <w:top w:w="0.0" w:type="dxa"/>
        <w:left w:w="0.0" w:type="dxa"/>
        <w:bottom w:w="0.0" w:type="dxa"/>
        <w:right w:w="0.0" w:type="dxa"/>
      </w:tblCellMar>
    </w:tblPr>
  </w:style>
  <w:style w:type="table" w:styleId="Table12">
    <w:basedOn w:val="TableNormal"/>
    <w:tblPr>
      <w:tblStyleRowBandSize w:val="1"/>
      <w:tblStyleColBandSize w:val="1"/>
      <w:tblCellMar>
        <w:top w:w="0.0" w:type="dxa"/>
        <w:left w:w="0.0" w:type="dxa"/>
        <w:bottom w:w="0.0" w:type="dxa"/>
        <w:right w:w="0.0" w:type="dxa"/>
      </w:tblCellMar>
    </w:tblPr>
  </w:style>
  <w:style w:type="table" w:styleId="Table13">
    <w:basedOn w:val="TableNormal"/>
    <w:tblPr>
      <w:tblStyleRowBandSize w:val="1"/>
      <w:tblStyleColBandSize w:val="1"/>
      <w:tblCellMar>
        <w:top w:w="0.0" w:type="dxa"/>
        <w:left w:w="0.0" w:type="dxa"/>
        <w:bottom w:w="0.0" w:type="dxa"/>
        <w:right w:w="0.0" w:type="dxa"/>
      </w:tblCellMar>
    </w:tblPr>
  </w:style>
  <w:style w:type="table" w:styleId="Table14">
    <w:basedOn w:val="TableNormal"/>
    <w:tblPr>
      <w:tblStyleRowBandSize w:val="1"/>
      <w:tblStyleColBandSize w:val="1"/>
      <w:tblCellMar>
        <w:top w:w="0.0" w:type="dxa"/>
        <w:left w:w="0.0" w:type="dxa"/>
        <w:bottom w:w="0.0" w:type="dxa"/>
        <w:right w:w="0.0" w:type="dxa"/>
      </w:tblCellMar>
    </w:tblPr>
  </w:style>
  <w:style w:type="table" w:styleId="Table15">
    <w:basedOn w:val="TableNormal"/>
    <w:tblPr>
      <w:tblStyleRowBandSize w:val="1"/>
      <w:tblStyleColBandSize w:val="1"/>
      <w:tblCellMar>
        <w:top w:w="0.0" w:type="dxa"/>
        <w:left w:w="0.0" w:type="dxa"/>
        <w:bottom w:w="0.0" w:type="dxa"/>
        <w:right w:w="0.0" w:type="dxa"/>
      </w:tblCellMar>
    </w:tblPr>
  </w:style>
  <w:style w:type="table" w:styleId="Table16">
    <w:basedOn w:val="TableNormal"/>
    <w:tblPr>
      <w:tblStyleRowBandSize w:val="1"/>
      <w:tblStyleColBandSize w:val="1"/>
      <w:tblCellMar>
        <w:top w:w="0.0" w:type="dxa"/>
        <w:left w:w="0.0" w:type="dxa"/>
        <w:bottom w:w="0.0" w:type="dxa"/>
        <w:right w:w="0.0" w:type="dxa"/>
      </w:tblCellMar>
    </w:tblPr>
  </w:style>
  <w:style w:type="table" w:styleId="Table17">
    <w:basedOn w:val="TableNormal"/>
    <w:tblPr>
      <w:tblStyleRowBandSize w:val="1"/>
      <w:tblStyleColBandSize w:val="1"/>
      <w:tblCellMar>
        <w:top w:w="0.0" w:type="dxa"/>
        <w:left w:w="0.0" w:type="dxa"/>
        <w:bottom w:w="0.0" w:type="dxa"/>
        <w:right w:w="0.0" w:type="dxa"/>
      </w:tblCellMar>
    </w:tblPr>
  </w:style>
  <w:style w:type="table" w:styleId="Table18">
    <w:basedOn w:val="TableNormal"/>
    <w:tblPr>
      <w:tblStyleRowBandSize w:val="1"/>
      <w:tblStyleColBandSize w:val="1"/>
      <w:tblCellMar>
        <w:top w:w="0.0" w:type="dxa"/>
        <w:left w:w="0.0" w:type="dxa"/>
        <w:bottom w:w="0.0" w:type="dxa"/>
        <w:right w:w="0.0" w:type="dxa"/>
      </w:tblCellMar>
    </w:tblPr>
  </w:style>
  <w:style w:type="table" w:styleId="Table19">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dspace.wunu.edu.ua/bitstream/316497/46021/1/%D0%91%D0%BE%D0%25B" TargetMode="External"/><Relationship Id="rId11" Type="http://schemas.openxmlformats.org/officeDocument/2006/relationships/image" Target="media/image9.jpg"/><Relationship Id="rId22" Type="http://schemas.openxmlformats.org/officeDocument/2006/relationships/hyperlink" Target="http://ef.kpnu.edu.ua/wp-content/uploads/2021/01/visnyk-14.pdf#page%3D233" TargetMode="External"/><Relationship Id="rId10" Type="http://schemas.openxmlformats.org/officeDocument/2006/relationships/image" Target="media/image7.jpg"/><Relationship Id="rId21" Type="http://schemas.openxmlformats.org/officeDocument/2006/relationships/hyperlink" Target="http://dspace.wunu.edu.ua/handle/316497/33237" TargetMode="External"/><Relationship Id="rId13" Type="http://schemas.openxmlformats.org/officeDocument/2006/relationships/image" Target="media/image1.png"/><Relationship Id="rId12" Type="http://schemas.openxmlformats.org/officeDocument/2006/relationships/image" Target="media/image4.png"/><Relationship Id="rId23" Type="http://schemas.openxmlformats.org/officeDocument/2006/relationships/hyperlink" Target="http://dspace.wunu.edu.ua/bitstream/316497/48203/1/%D0%A8%D0%BA%D1%258"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15" Type="http://schemas.openxmlformats.org/officeDocument/2006/relationships/image" Target="media/image2.png"/><Relationship Id="rId14" Type="http://schemas.openxmlformats.org/officeDocument/2006/relationships/image" Target="media/image8.png"/><Relationship Id="rId17" Type="http://schemas.openxmlformats.org/officeDocument/2006/relationships/image" Target="media/image3.png"/><Relationship Id="rId16" Type="http://schemas.openxmlformats.org/officeDocument/2006/relationships/image" Target="media/image5.png"/><Relationship Id="rId5" Type="http://schemas.openxmlformats.org/officeDocument/2006/relationships/styles" Target="styles.xml"/><Relationship Id="rId19" Type="http://schemas.openxmlformats.org/officeDocument/2006/relationships/hyperlink" Target="http://ir.polissiauniver.edu.ua/handle/123456789/11017" TargetMode="External"/><Relationship Id="rId6" Type="http://schemas.openxmlformats.org/officeDocument/2006/relationships/customXml" Target="../customXML/item1.xml"/><Relationship Id="rId18" Type="http://schemas.openxmlformats.org/officeDocument/2006/relationships/image" Target="media/image6.jpg"/><Relationship Id="rId7" Type="http://schemas.openxmlformats.org/officeDocument/2006/relationships/image" Target="media/image12.png"/><Relationship Id="rId8" Type="http://schemas.openxmlformats.org/officeDocument/2006/relationships/image" Target="media/image11.png"/></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4b33J858o8z5339NTW/3Ot3JMw==">CgMxLjA4AHIhMWVRLWt4WUd0MlJpU2p2ZW1HeXlMNUpYRllxNVFjRW5M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2024-06-17T04:46:00Z</dcterms:created>
</cp:coreProperties>
</file>