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16D3" w:rsidRPr="00632277" w:rsidRDefault="006916D3" w:rsidP="006916D3">
      <w:pPr>
        <w:jc w:val="center"/>
        <w:rPr>
          <w:rFonts w:ascii="Times New Roman" w:hAnsi="Times New Roman" w:cs="Times New Roman"/>
          <w:sz w:val="28"/>
          <w:szCs w:val="28"/>
        </w:rPr>
      </w:pPr>
      <w:r w:rsidRPr="00632277">
        <w:rPr>
          <w:rFonts w:ascii="Times New Roman" w:hAnsi="Times New Roman" w:cs="Times New Roman"/>
          <w:sz w:val="28"/>
          <w:szCs w:val="28"/>
        </w:rPr>
        <w:t>МІНІСТЕРСТВО ОСВІТИ І НАУКИ УКРАЇНИ</w:t>
      </w:r>
    </w:p>
    <w:p w:rsidR="006916D3" w:rsidRPr="00632277" w:rsidRDefault="00445E16" w:rsidP="006916D3">
      <w:pPr>
        <w:jc w:val="center"/>
        <w:rPr>
          <w:rFonts w:ascii="Times New Roman" w:hAnsi="Times New Roman" w:cs="Times New Roman"/>
          <w:sz w:val="28"/>
          <w:szCs w:val="28"/>
        </w:rPr>
      </w:pPr>
      <w:r w:rsidRPr="00632277">
        <w:rPr>
          <w:rFonts w:ascii="Times New Roman" w:hAnsi="Times New Roman" w:cs="Times New Roman"/>
          <w:sz w:val="28"/>
          <w:szCs w:val="28"/>
        </w:rPr>
        <w:t>Івано-Франківський національний технічний університет нафти і газу</w:t>
      </w:r>
    </w:p>
    <w:p w:rsidR="00445E16" w:rsidRPr="00632277" w:rsidRDefault="00445E16" w:rsidP="00445E16">
      <w:pPr>
        <w:jc w:val="center"/>
        <w:rPr>
          <w:rFonts w:ascii="Times New Roman" w:hAnsi="Times New Roman" w:cs="Times New Roman"/>
          <w:sz w:val="28"/>
          <w:szCs w:val="28"/>
        </w:rPr>
      </w:pPr>
    </w:p>
    <w:p w:rsidR="006916D3" w:rsidRPr="00632277" w:rsidRDefault="00445E16" w:rsidP="00445E16">
      <w:pPr>
        <w:jc w:val="center"/>
        <w:rPr>
          <w:rFonts w:ascii="Times New Roman" w:hAnsi="Times New Roman" w:cs="Times New Roman"/>
          <w:sz w:val="28"/>
          <w:szCs w:val="28"/>
        </w:rPr>
      </w:pPr>
      <w:r w:rsidRPr="00632277">
        <w:rPr>
          <w:rFonts w:ascii="Times New Roman" w:hAnsi="Times New Roman" w:cs="Times New Roman"/>
          <w:sz w:val="28"/>
          <w:szCs w:val="28"/>
        </w:rPr>
        <w:t>МІНІСТЕРСТВО ОСВІТИ І НАУКИ УКРАЇНИ</w:t>
      </w:r>
    </w:p>
    <w:p w:rsidR="004B64E7" w:rsidRPr="00632277" w:rsidRDefault="004B64E7" w:rsidP="004B64E7">
      <w:pPr>
        <w:jc w:val="center"/>
        <w:rPr>
          <w:rFonts w:ascii="Times New Roman" w:hAnsi="Times New Roman" w:cs="Times New Roman"/>
          <w:sz w:val="28"/>
          <w:szCs w:val="28"/>
        </w:rPr>
      </w:pPr>
      <w:r w:rsidRPr="00632277">
        <w:rPr>
          <w:rFonts w:ascii="Times New Roman" w:hAnsi="Times New Roman" w:cs="Times New Roman"/>
          <w:sz w:val="28"/>
          <w:szCs w:val="28"/>
        </w:rPr>
        <w:t>Івано-Франківський національний технічний університет нафти і газу</w:t>
      </w:r>
    </w:p>
    <w:p w:rsidR="006916D3" w:rsidRPr="00AC3A81" w:rsidRDefault="006916D3" w:rsidP="006916D3">
      <w:pPr>
        <w:jc w:val="center"/>
        <w:rPr>
          <w:rFonts w:ascii="Times New Roman" w:hAnsi="Times New Roman" w:cs="Times New Roman"/>
          <w:b/>
          <w:sz w:val="28"/>
          <w:szCs w:val="28"/>
        </w:rPr>
      </w:pPr>
    </w:p>
    <w:p w:rsidR="00BA598E" w:rsidRPr="005D3661" w:rsidRDefault="00BA598E" w:rsidP="00BA598E">
      <w:pPr>
        <w:ind w:left="5954"/>
        <w:jc w:val="both"/>
        <w:rPr>
          <w:rFonts w:ascii="Times New Roman" w:hAnsi="Times New Roman" w:cs="Times New Roman"/>
          <w:sz w:val="28"/>
          <w:szCs w:val="28"/>
        </w:rPr>
      </w:pPr>
      <w:r w:rsidRPr="005D3661">
        <w:rPr>
          <w:rFonts w:ascii="Times New Roman" w:hAnsi="Times New Roman" w:cs="Times New Roman"/>
          <w:sz w:val="28"/>
          <w:szCs w:val="28"/>
        </w:rPr>
        <w:t xml:space="preserve">Кваліфікаційна наукова </w:t>
      </w:r>
    </w:p>
    <w:p w:rsidR="006916D3" w:rsidRPr="005D3661" w:rsidRDefault="00BA598E" w:rsidP="00BA598E">
      <w:pPr>
        <w:ind w:left="5954"/>
        <w:jc w:val="both"/>
        <w:rPr>
          <w:rFonts w:ascii="Times New Roman" w:hAnsi="Times New Roman" w:cs="Times New Roman"/>
          <w:sz w:val="28"/>
          <w:szCs w:val="28"/>
        </w:rPr>
      </w:pPr>
      <w:r w:rsidRPr="005D3661">
        <w:rPr>
          <w:rFonts w:ascii="Times New Roman" w:hAnsi="Times New Roman" w:cs="Times New Roman"/>
          <w:sz w:val="28"/>
          <w:szCs w:val="28"/>
        </w:rPr>
        <w:t>праця на правах рукопису</w:t>
      </w:r>
    </w:p>
    <w:p w:rsidR="00BA598E" w:rsidRDefault="00BA598E" w:rsidP="006916D3">
      <w:pPr>
        <w:jc w:val="center"/>
        <w:rPr>
          <w:rFonts w:ascii="Times New Roman" w:hAnsi="Times New Roman" w:cs="Times New Roman"/>
          <w:b/>
          <w:sz w:val="28"/>
          <w:szCs w:val="28"/>
        </w:rPr>
      </w:pPr>
    </w:p>
    <w:p w:rsidR="00BA598E" w:rsidRPr="00AC3A81" w:rsidRDefault="00BA598E" w:rsidP="006916D3">
      <w:pPr>
        <w:jc w:val="center"/>
        <w:rPr>
          <w:rFonts w:ascii="Times New Roman" w:hAnsi="Times New Roman" w:cs="Times New Roman"/>
          <w:b/>
          <w:sz w:val="28"/>
          <w:szCs w:val="28"/>
        </w:rPr>
      </w:pPr>
    </w:p>
    <w:p w:rsidR="006916D3" w:rsidRPr="00AC3A81" w:rsidRDefault="006916D3" w:rsidP="00632277">
      <w:pPr>
        <w:spacing w:line="360" w:lineRule="auto"/>
        <w:jc w:val="center"/>
        <w:rPr>
          <w:rFonts w:ascii="Times New Roman" w:hAnsi="Times New Roman" w:cs="Times New Roman"/>
          <w:b/>
          <w:sz w:val="28"/>
          <w:szCs w:val="28"/>
        </w:rPr>
      </w:pPr>
      <w:r w:rsidRPr="00AC3A81">
        <w:rPr>
          <w:rFonts w:ascii="Times New Roman" w:hAnsi="Times New Roman" w:cs="Times New Roman"/>
          <w:b/>
          <w:sz w:val="28"/>
          <w:szCs w:val="28"/>
        </w:rPr>
        <w:t>КРИХІВСЬКА НАТАЛІЯ ОЛЕГІВНА</w:t>
      </w:r>
    </w:p>
    <w:p w:rsidR="006916D3" w:rsidRPr="005D3661" w:rsidRDefault="006916D3" w:rsidP="00632277">
      <w:pPr>
        <w:spacing w:line="360" w:lineRule="auto"/>
        <w:ind w:firstLine="4678"/>
        <w:jc w:val="both"/>
        <w:rPr>
          <w:rFonts w:ascii="Times New Roman" w:hAnsi="Times New Roman" w:cs="Times New Roman"/>
          <w:sz w:val="28"/>
          <w:szCs w:val="28"/>
        </w:rPr>
      </w:pPr>
    </w:p>
    <w:p w:rsidR="006916D3" w:rsidRPr="005D3661" w:rsidRDefault="00ED6FA2" w:rsidP="0063227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6862D2">
        <w:rPr>
          <w:rFonts w:ascii="Times New Roman" w:hAnsi="Times New Roman" w:cs="Times New Roman"/>
          <w:bCs/>
          <w:sz w:val="28"/>
          <w:szCs w:val="28"/>
        </w:rPr>
        <w:t>УДК</w:t>
      </w:r>
      <w:r w:rsidRPr="00FE5237">
        <w:rPr>
          <w:rFonts w:ascii="Times New Roman" w:hAnsi="Times New Roman" w:cs="Times New Roman"/>
          <w:bCs/>
          <w:sz w:val="28"/>
          <w:szCs w:val="28"/>
          <w:lang w:val="ru-RU"/>
        </w:rPr>
        <w:t xml:space="preserve"> </w:t>
      </w:r>
      <w:r w:rsidR="005B35EE">
        <w:rPr>
          <w:rFonts w:ascii="Times New Roman" w:hAnsi="Times New Roman" w:cs="Times New Roman"/>
          <w:color w:val="000000"/>
          <w:sz w:val="28"/>
          <w:szCs w:val="28"/>
        </w:rPr>
        <w:t>338.45.01/.06:622.32</w:t>
      </w:r>
      <w:r w:rsidRPr="006862D2">
        <w:rPr>
          <w:rFonts w:ascii="Times New Roman" w:hAnsi="Times New Roman" w:cs="Times New Roman"/>
          <w:color w:val="000000"/>
          <w:sz w:val="28"/>
          <w:szCs w:val="28"/>
        </w:rPr>
        <w:t>:[001.83+005.56](477+100)(043.5)</w:t>
      </w:r>
    </w:p>
    <w:p w:rsidR="005D3661" w:rsidRPr="005D3661" w:rsidRDefault="005D3661" w:rsidP="00632277">
      <w:pPr>
        <w:spacing w:line="360" w:lineRule="auto"/>
        <w:ind w:firstLine="4678"/>
        <w:jc w:val="both"/>
        <w:rPr>
          <w:rFonts w:ascii="Times New Roman" w:hAnsi="Times New Roman" w:cs="Times New Roman"/>
          <w:sz w:val="28"/>
          <w:szCs w:val="28"/>
        </w:rPr>
      </w:pPr>
    </w:p>
    <w:p w:rsidR="005D3661" w:rsidRDefault="005D3661" w:rsidP="00632277">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ДИСЕРТАЦІЯ</w:t>
      </w:r>
    </w:p>
    <w:p w:rsidR="005D3661" w:rsidRPr="00AC3A81" w:rsidRDefault="005D3661" w:rsidP="00632277">
      <w:pPr>
        <w:spacing w:line="360" w:lineRule="auto"/>
        <w:jc w:val="center"/>
        <w:rPr>
          <w:rFonts w:ascii="Times New Roman" w:hAnsi="Times New Roman" w:cs="Times New Roman"/>
          <w:b/>
          <w:sz w:val="28"/>
          <w:szCs w:val="28"/>
        </w:rPr>
      </w:pPr>
    </w:p>
    <w:p w:rsidR="00B94B95" w:rsidRDefault="006916D3" w:rsidP="00632277">
      <w:pPr>
        <w:spacing w:line="360" w:lineRule="auto"/>
        <w:jc w:val="center"/>
        <w:rPr>
          <w:rFonts w:ascii="Times New Roman" w:hAnsi="Times New Roman" w:cs="Times New Roman"/>
          <w:b/>
          <w:sz w:val="28"/>
          <w:szCs w:val="28"/>
        </w:rPr>
      </w:pPr>
      <w:r w:rsidRPr="00AC3A81">
        <w:rPr>
          <w:rFonts w:ascii="Times New Roman" w:hAnsi="Times New Roman" w:cs="Times New Roman"/>
          <w:b/>
          <w:sz w:val="28"/>
          <w:szCs w:val="28"/>
        </w:rPr>
        <w:t xml:space="preserve">ФОРМУВАННЯ СТРАТЕГІЧНИХ ПАРТНЕРСЬКИХ ВІДНОСИН </w:t>
      </w:r>
    </w:p>
    <w:p w:rsidR="006916D3" w:rsidRPr="00AC3A81" w:rsidRDefault="006916D3" w:rsidP="00632277">
      <w:pPr>
        <w:spacing w:line="360" w:lineRule="auto"/>
        <w:jc w:val="center"/>
        <w:rPr>
          <w:rFonts w:ascii="Times New Roman" w:hAnsi="Times New Roman" w:cs="Times New Roman"/>
          <w:b/>
          <w:sz w:val="28"/>
          <w:szCs w:val="28"/>
        </w:rPr>
      </w:pPr>
      <w:r w:rsidRPr="00AC3A81">
        <w:rPr>
          <w:rFonts w:ascii="Times New Roman" w:hAnsi="Times New Roman" w:cs="Times New Roman"/>
          <w:b/>
          <w:sz w:val="28"/>
          <w:szCs w:val="28"/>
        </w:rPr>
        <w:t>МІЖ ВИРОБНИЧИМИ, ОСВІТНІМИ ТА НАУКОВИМИ СТРУКТУРАМИ У НАФТОГАЗОВОМУ КОМПЛЕКСІ</w:t>
      </w:r>
    </w:p>
    <w:p w:rsidR="006916D3" w:rsidRPr="00AC3A81" w:rsidRDefault="006916D3" w:rsidP="00632277">
      <w:pPr>
        <w:spacing w:line="360" w:lineRule="auto"/>
        <w:jc w:val="center"/>
        <w:rPr>
          <w:rFonts w:ascii="Times New Roman" w:hAnsi="Times New Roman" w:cs="Times New Roman"/>
          <w:sz w:val="28"/>
          <w:szCs w:val="28"/>
        </w:rPr>
      </w:pPr>
    </w:p>
    <w:p w:rsidR="006916D3" w:rsidRPr="00AC3A81" w:rsidRDefault="006916D3" w:rsidP="00632277">
      <w:pPr>
        <w:widowControl/>
        <w:spacing w:line="360" w:lineRule="auto"/>
        <w:jc w:val="center"/>
        <w:rPr>
          <w:rFonts w:ascii="Times New Roman" w:hAnsi="Times New Roman" w:cs="Times New Roman"/>
          <w:sz w:val="28"/>
          <w:szCs w:val="28"/>
        </w:rPr>
      </w:pPr>
      <w:r w:rsidRPr="00AC3A81">
        <w:rPr>
          <w:rFonts w:ascii="Times New Roman" w:hAnsi="Times New Roman" w:cs="Times New Roman"/>
          <w:sz w:val="28"/>
          <w:szCs w:val="28"/>
        </w:rPr>
        <w:t>Спеці</w:t>
      </w:r>
      <w:r w:rsidR="00B73F2A">
        <w:rPr>
          <w:rFonts w:ascii="Times New Roman" w:hAnsi="Times New Roman" w:cs="Times New Roman"/>
          <w:sz w:val="28"/>
          <w:szCs w:val="28"/>
        </w:rPr>
        <w:t>альність</w:t>
      </w:r>
      <w:r w:rsidRPr="00AC3A81">
        <w:rPr>
          <w:rFonts w:ascii="Times New Roman" w:hAnsi="Times New Roman" w:cs="Times New Roman"/>
          <w:sz w:val="28"/>
          <w:szCs w:val="28"/>
        </w:rPr>
        <w:t xml:space="preserve"> 08.00.04 – економіка та управління підприємствами</w:t>
      </w:r>
    </w:p>
    <w:p w:rsidR="006916D3" w:rsidRPr="00AC3A81" w:rsidRDefault="006916D3" w:rsidP="00632277">
      <w:pPr>
        <w:widowControl/>
        <w:spacing w:line="360" w:lineRule="auto"/>
        <w:jc w:val="center"/>
        <w:rPr>
          <w:rFonts w:ascii="Times New Roman" w:hAnsi="Times New Roman" w:cs="Times New Roman"/>
          <w:sz w:val="28"/>
          <w:szCs w:val="28"/>
        </w:rPr>
      </w:pPr>
      <w:r w:rsidRPr="00AC3A81">
        <w:rPr>
          <w:rFonts w:ascii="Times New Roman" w:hAnsi="Times New Roman" w:cs="Times New Roman"/>
          <w:sz w:val="28"/>
          <w:szCs w:val="28"/>
        </w:rPr>
        <w:t>(за видами економічної діяльності)</w:t>
      </w:r>
    </w:p>
    <w:p w:rsidR="006916D3" w:rsidRDefault="006916D3" w:rsidP="006916D3">
      <w:pPr>
        <w:widowControl/>
        <w:jc w:val="center"/>
        <w:rPr>
          <w:rFonts w:ascii="Times New Roman" w:hAnsi="Times New Roman" w:cs="Times New Roman"/>
          <w:sz w:val="28"/>
          <w:szCs w:val="28"/>
        </w:rPr>
      </w:pPr>
    </w:p>
    <w:p w:rsidR="00A20FB1" w:rsidRPr="00AC3A81" w:rsidRDefault="00A20FB1" w:rsidP="006916D3">
      <w:pPr>
        <w:widowControl/>
        <w:jc w:val="center"/>
        <w:rPr>
          <w:rFonts w:ascii="Times New Roman" w:hAnsi="Times New Roman" w:cs="Times New Roman"/>
          <w:sz w:val="28"/>
          <w:szCs w:val="28"/>
        </w:rPr>
      </w:pPr>
    </w:p>
    <w:p w:rsidR="006916D3" w:rsidRPr="00AC3A81" w:rsidRDefault="005D3661" w:rsidP="00632277">
      <w:pPr>
        <w:widowControl/>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Подається </w:t>
      </w:r>
      <w:r w:rsidR="006916D3" w:rsidRPr="00AC3A81">
        <w:rPr>
          <w:rFonts w:ascii="Times New Roman" w:hAnsi="Times New Roman" w:cs="Times New Roman"/>
          <w:sz w:val="28"/>
          <w:szCs w:val="28"/>
        </w:rPr>
        <w:t>на здобуття наукового ступеня</w:t>
      </w:r>
      <w:r>
        <w:rPr>
          <w:rFonts w:ascii="Times New Roman" w:hAnsi="Times New Roman" w:cs="Times New Roman"/>
          <w:sz w:val="28"/>
          <w:szCs w:val="28"/>
        </w:rPr>
        <w:t xml:space="preserve"> </w:t>
      </w:r>
      <w:r w:rsidR="006916D3" w:rsidRPr="00AC3A81">
        <w:rPr>
          <w:rFonts w:ascii="Times New Roman" w:hAnsi="Times New Roman" w:cs="Times New Roman"/>
          <w:sz w:val="28"/>
          <w:szCs w:val="28"/>
        </w:rPr>
        <w:t>кандидата економічних наук</w:t>
      </w:r>
    </w:p>
    <w:p w:rsidR="006916D3" w:rsidRDefault="006916D3" w:rsidP="00632277">
      <w:pPr>
        <w:widowControl/>
        <w:spacing w:line="360" w:lineRule="auto"/>
        <w:rPr>
          <w:rFonts w:ascii="Times New Roman" w:hAnsi="Times New Roman" w:cs="Times New Roman"/>
          <w:sz w:val="28"/>
          <w:szCs w:val="28"/>
        </w:rPr>
      </w:pPr>
    </w:p>
    <w:p w:rsidR="005D3661" w:rsidRDefault="005D3661" w:rsidP="00632277">
      <w:pPr>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Дисертація містить результати власних досліджень. Використання чужих ідей, результатів   і   текстів   зроблено   з   посиланням   на   відповідне   джерело</w:t>
      </w:r>
    </w:p>
    <w:p w:rsidR="005D3661" w:rsidRDefault="00632277" w:rsidP="00632277">
      <w:pPr>
        <w:widowControl/>
        <w:spacing w:line="360" w:lineRule="auto"/>
        <w:jc w:val="both"/>
        <w:rPr>
          <w:rFonts w:ascii="Times New Roman" w:hAnsi="Times New Roman" w:cs="Times New Roman"/>
          <w:sz w:val="28"/>
          <w:szCs w:val="28"/>
        </w:rPr>
      </w:pPr>
      <w:r w:rsidRPr="00632277">
        <w:rPr>
          <w:rFonts w:ascii="Times New Roman" w:hAnsi="Times New Roman" w:cs="Times New Roman"/>
          <w:sz w:val="28"/>
          <w:szCs w:val="28"/>
          <w:u w:val="single"/>
        </w:rPr>
        <w:t xml:space="preserve">                              </w:t>
      </w:r>
      <w:r w:rsidR="005D3661" w:rsidRPr="00632277">
        <w:rPr>
          <w:rFonts w:ascii="Times New Roman" w:hAnsi="Times New Roman" w:cs="Times New Roman"/>
          <w:sz w:val="28"/>
          <w:szCs w:val="28"/>
          <w:u w:val="single"/>
        </w:rPr>
        <w:t>Крихівська Н.О.</w:t>
      </w:r>
    </w:p>
    <w:p w:rsidR="006916D3" w:rsidRPr="00AC3A81" w:rsidRDefault="006916D3" w:rsidP="00632277">
      <w:pPr>
        <w:widowControl/>
        <w:spacing w:line="360" w:lineRule="auto"/>
        <w:rPr>
          <w:rFonts w:ascii="Times New Roman" w:hAnsi="Times New Roman" w:cs="Times New Roman"/>
          <w:sz w:val="28"/>
          <w:szCs w:val="28"/>
        </w:rPr>
      </w:pPr>
    </w:p>
    <w:p w:rsidR="006916D3" w:rsidRPr="005D3661" w:rsidRDefault="006916D3" w:rsidP="00632277">
      <w:pPr>
        <w:widowControl/>
        <w:spacing w:line="360" w:lineRule="auto"/>
        <w:rPr>
          <w:rFonts w:ascii="Times New Roman" w:hAnsi="Times New Roman" w:cs="Times New Roman"/>
          <w:b/>
          <w:sz w:val="28"/>
          <w:szCs w:val="28"/>
        </w:rPr>
      </w:pPr>
      <w:r w:rsidRPr="005D3661">
        <w:rPr>
          <w:rFonts w:ascii="Times New Roman" w:hAnsi="Times New Roman" w:cs="Times New Roman"/>
          <w:b/>
          <w:sz w:val="28"/>
          <w:szCs w:val="28"/>
        </w:rPr>
        <w:t>Науковий керівник:</w:t>
      </w:r>
      <w:r w:rsidR="003579BB">
        <w:rPr>
          <w:rFonts w:ascii="Times New Roman" w:hAnsi="Times New Roman" w:cs="Times New Roman"/>
          <w:b/>
          <w:sz w:val="28"/>
          <w:szCs w:val="28"/>
        </w:rPr>
        <w:t xml:space="preserve"> </w:t>
      </w:r>
      <w:r w:rsidR="005D3661">
        <w:rPr>
          <w:rFonts w:ascii="Times New Roman" w:hAnsi="Times New Roman" w:cs="Times New Roman"/>
          <w:b/>
          <w:sz w:val="28"/>
          <w:szCs w:val="28"/>
        </w:rPr>
        <w:t>Данилюк Микола Олексійович</w:t>
      </w:r>
    </w:p>
    <w:p w:rsidR="006916D3" w:rsidRPr="00AC3A81" w:rsidRDefault="003579BB" w:rsidP="00632277">
      <w:pPr>
        <w:widowControl/>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6916D3" w:rsidRPr="00AC3A81">
        <w:rPr>
          <w:rFonts w:ascii="Times New Roman" w:hAnsi="Times New Roman" w:cs="Times New Roman"/>
          <w:sz w:val="28"/>
          <w:szCs w:val="28"/>
        </w:rPr>
        <w:t>доктор економічних наук, професор</w:t>
      </w:r>
    </w:p>
    <w:p w:rsidR="00632277" w:rsidRDefault="00632277" w:rsidP="006916D3">
      <w:pPr>
        <w:jc w:val="center"/>
        <w:rPr>
          <w:rFonts w:ascii="Times New Roman" w:hAnsi="Times New Roman" w:cs="Times New Roman"/>
          <w:sz w:val="28"/>
          <w:szCs w:val="28"/>
        </w:rPr>
      </w:pPr>
    </w:p>
    <w:p w:rsidR="00A20FB1" w:rsidRDefault="00A20FB1" w:rsidP="006916D3">
      <w:pPr>
        <w:jc w:val="center"/>
        <w:rPr>
          <w:rFonts w:ascii="Times New Roman" w:hAnsi="Times New Roman" w:cs="Times New Roman"/>
          <w:sz w:val="28"/>
          <w:szCs w:val="28"/>
        </w:rPr>
      </w:pPr>
    </w:p>
    <w:p w:rsidR="006916D3" w:rsidRPr="00AC3A81" w:rsidRDefault="006916D3" w:rsidP="006916D3">
      <w:pPr>
        <w:jc w:val="center"/>
        <w:rPr>
          <w:rFonts w:ascii="Times New Roman" w:hAnsi="Times New Roman" w:cs="Times New Roman"/>
          <w:sz w:val="28"/>
          <w:szCs w:val="28"/>
        </w:rPr>
      </w:pPr>
      <w:r w:rsidRPr="00AC3A81">
        <w:rPr>
          <w:rFonts w:ascii="Times New Roman" w:hAnsi="Times New Roman" w:cs="Times New Roman"/>
          <w:sz w:val="28"/>
          <w:szCs w:val="28"/>
        </w:rPr>
        <w:t>Івано-Франківськ – 2018</w:t>
      </w:r>
    </w:p>
    <w:p w:rsidR="005775DA" w:rsidRPr="00C520F8" w:rsidRDefault="005775DA" w:rsidP="005775DA">
      <w:pPr>
        <w:pStyle w:val="13"/>
        <w:widowControl w:val="0"/>
        <w:spacing w:after="0" w:line="360" w:lineRule="auto"/>
        <w:ind w:left="0" w:firstLine="567"/>
        <w:jc w:val="center"/>
        <w:rPr>
          <w:b/>
          <w:lang w:val="uk-UA"/>
        </w:rPr>
      </w:pPr>
      <w:r w:rsidRPr="00C520F8">
        <w:rPr>
          <w:b/>
          <w:lang w:val="uk-UA"/>
        </w:rPr>
        <w:lastRenderedPageBreak/>
        <w:t>АНОТАЦІЯ</w:t>
      </w:r>
    </w:p>
    <w:p w:rsidR="005775DA" w:rsidRDefault="005775DA" w:rsidP="005775DA">
      <w:pPr>
        <w:pStyle w:val="13"/>
        <w:spacing w:after="0" w:line="360" w:lineRule="auto"/>
        <w:ind w:left="0" w:firstLine="567"/>
        <w:jc w:val="both"/>
        <w:rPr>
          <w:b/>
          <w:lang w:val="uk-UA"/>
        </w:rPr>
      </w:pPr>
    </w:p>
    <w:p w:rsidR="005775DA" w:rsidRPr="005775DA" w:rsidRDefault="005775DA" w:rsidP="00EA2C40">
      <w:pPr>
        <w:pStyle w:val="13"/>
        <w:spacing w:after="0" w:line="360" w:lineRule="auto"/>
        <w:ind w:left="0" w:firstLine="709"/>
        <w:jc w:val="both"/>
        <w:rPr>
          <w:lang w:val="uk-UA"/>
        </w:rPr>
      </w:pPr>
      <w:r w:rsidRPr="005775DA">
        <w:rPr>
          <w:i/>
          <w:lang w:val="uk-UA"/>
        </w:rPr>
        <w:t>Крихівська Н. О.</w:t>
      </w:r>
      <w:r w:rsidRPr="005775DA">
        <w:rPr>
          <w:lang w:val="uk-UA"/>
        </w:rPr>
        <w:t xml:space="preserve"> Формування стратегічних партнерських відносин між виробничими, освітніми та науковими структурами у нафтогазовому комплексі. – Кваліфікаційна наукова праця на правах рукопису.</w:t>
      </w:r>
    </w:p>
    <w:p w:rsidR="005775DA" w:rsidRPr="005775DA" w:rsidRDefault="005775DA" w:rsidP="00EA2C40">
      <w:pPr>
        <w:spacing w:line="360" w:lineRule="auto"/>
        <w:ind w:firstLine="709"/>
        <w:jc w:val="both"/>
        <w:rPr>
          <w:rFonts w:ascii="Times New Roman" w:hAnsi="Times New Roman" w:cs="Times New Roman"/>
          <w:sz w:val="28"/>
          <w:szCs w:val="28"/>
        </w:rPr>
      </w:pPr>
      <w:r w:rsidRPr="005775DA">
        <w:rPr>
          <w:rFonts w:ascii="Times New Roman" w:hAnsi="Times New Roman" w:cs="Times New Roman"/>
          <w:sz w:val="28"/>
          <w:szCs w:val="28"/>
        </w:rPr>
        <w:t>Дисертація на здобуття наукового ступеня кандидата економічних наук</w:t>
      </w:r>
      <w:r>
        <w:rPr>
          <w:rFonts w:ascii="Times New Roman" w:hAnsi="Times New Roman" w:cs="Times New Roman"/>
          <w:sz w:val="28"/>
          <w:szCs w:val="28"/>
        </w:rPr>
        <w:t xml:space="preserve"> (доктора філософії)</w:t>
      </w:r>
      <w:r w:rsidRPr="005775DA">
        <w:rPr>
          <w:rFonts w:ascii="Times New Roman" w:hAnsi="Times New Roman" w:cs="Times New Roman"/>
          <w:sz w:val="28"/>
          <w:szCs w:val="28"/>
        </w:rPr>
        <w:t xml:space="preserve"> за спеціальністю 08.00.04 «Економіка та управління підприємствами (за видами економічної дія</w:t>
      </w:r>
      <w:r w:rsidR="00A20FB1">
        <w:rPr>
          <w:rFonts w:ascii="Times New Roman" w:hAnsi="Times New Roman" w:cs="Times New Roman"/>
          <w:sz w:val="28"/>
          <w:szCs w:val="28"/>
        </w:rPr>
        <w:t>льності)» (051 – Економіка</w:t>
      </w:r>
      <w:r w:rsidRPr="005775DA">
        <w:rPr>
          <w:rFonts w:ascii="Times New Roman" w:hAnsi="Times New Roman" w:cs="Times New Roman"/>
          <w:sz w:val="28"/>
          <w:szCs w:val="28"/>
        </w:rPr>
        <w:t xml:space="preserve">). – </w:t>
      </w:r>
      <w:r w:rsidRPr="005775DA">
        <w:rPr>
          <w:rFonts w:ascii="Times New Roman" w:hAnsi="Times New Roman" w:cs="Times New Roman"/>
          <w:iCs/>
          <w:sz w:val="28"/>
          <w:szCs w:val="28"/>
        </w:rPr>
        <w:t>Івано-Франківський національний технічний університет нафти і газу</w:t>
      </w:r>
      <w:r w:rsidRPr="005775DA">
        <w:rPr>
          <w:rFonts w:ascii="Times New Roman" w:hAnsi="Times New Roman" w:cs="Times New Roman"/>
          <w:sz w:val="28"/>
          <w:szCs w:val="28"/>
        </w:rPr>
        <w:t>, Івано-Франківськ, 201</w:t>
      </w:r>
      <w:r>
        <w:rPr>
          <w:rFonts w:ascii="Times New Roman" w:hAnsi="Times New Roman" w:cs="Times New Roman"/>
          <w:sz w:val="28"/>
          <w:szCs w:val="28"/>
        </w:rPr>
        <w:t>8</w:t>
      </w:r>
      <w:r w:rsidRPr="005775DA">
        <w:rPr>
          <w:rFonts w:ascii="Times New Roman" w:hAnsi="Times New Roman" w:cs="Times New Roman"/>
          <w:sz w:val="28"/>
          <w:szCs w:val="28"/>
        </w:rPr>
        <w:t>.</w:t>
      </w:r>
    </w:p>
    <w:p w:rsidR="005775DA" w:rsidRPr="005775DA" w:rsidRDefault="005775DA" w:rsidP="005775DA">
      <w:pPr>
        <w:spacing w:line="360" w:lineRule="auto"/>
        <w:ind w:firstLine="709"/>
        <w:jc w:val="both"/>
        <w:rPr>
          <w:rFonts w:ascii="Times New Roman" w:hAnsi="Times New Roman" w:cs="Times New Roman"/>
          <w:color w:val="000000"/>
          <w:sz w:val="28"/>
          <w:szCs w:val="28"/>
        </w:rPr>
      </w:pPr>
      <w:r w:rsidRPr="005775DA">
        <w:rPr>
          <w:rFonts w:ascii="Times New Roman" w:hAnsi="Times New Roman" w:cs="Times New Roman"/>
          <w:sz w:val="28"/>
          <w:szCs w:val="28"/>
        </w:rPr>
        <w:t xml:space="preserve">Дисертація присвячена </w:t>
      </w:r>
      <w:r w:rsidRPr="005775DA">
        <w:rPr>
          <w:rFonts w:ascii="Times New Roman" w:hAnsi="Times New Roman" w:cs="Times New Roman"/>
          <w:color w:val="000000"/>
          <w:sz w:val="28"/>
          <w:szCs w:val="28"/>
        </w:rPr>
        <w:t>удосконаленню теоретичних та науково-методичних положень щодо формування стратегічних партнерських відносин у інтегрованій системі «виробництво – освіта – наука».</w:t>
      </w:r>
    </w:p>
    <w:p w:rsidR="005775DA" w:rsidRPr="005775DA" w:rsidRDefault="005775DA" w:rsidP="005775DA">
      <w:pPr>
        <w:spacing w:line="360" w:lineRule="auto"/>
        <w:ind w:firstLine="709"/>
        <w:jc w:val="both"/>
        <w:rPr>
          <w:rFonts w:ascii="Times New Roman" w:hAnsi="Times New Roman" w:cs="Times New Roman"/>
          <w:color w:val="000000"/>
          <w:sz w:val="28"/>
          <w:szCs w:val="28"/>
        </w:rPr>
      </w:pPr>
      <w:r w:rsidRPr="005775DA">
        <w:rPr>
          <w:rFonts w:ascii="Times New Roman" w:hAnsi="Times New Roman" w:cs="Times New Roman"/>
          <w:sz w:val="28"/>
          <w:szCs w:val="28"/>
        </w:rPr>
        <w:t xml:space="preserve">У першому розділі «Теоретичні основи формування стратегічних партнерських відносин між суб’єктами господарювання» детерміновано сутність </w:t>
      </w:r>
      <w:r w:rsidR="00A20FB1">
        <w:rPr>
          <w:rFonts w:ascii="Times New Roman" w:hAnsi="Times New Roman" w:cs="Times New Roman"/>
          <w:sz w:val="28"/>
          <w:szCs w:val="28"/>
        </w:rPr>
        <w:t>стратегі</w:t>
      </w:r>
      <w:r w:rsidR="00A20FB1" w:rsidRPr="00A20FB1">
        <w:rPr>
          <w:rFonts w:ascii="Times New Roman" w:hAnsi="Times New Roman" w:cs="Times New Roman"/>
          <w:sz w:val="28"/>
          <w:szCs w:val="28"/>
        </w:rPr>
        <w:t>чних</w:t>
      </w:r>
      <w:r w:rsidR="00A20FB1">
        <w:rPr>
          <w:rFonts w:ascii="Times New Roman" w:hAnsi="Times New Roman" w:cs="Times New Roman"/>
          <w:sz w:val="28"/>
          <w:szCs w:val="28"/>
        </w:rPr>
        <w:t xml:space="preserve"> </w:t>
      </w:r>
      <w:r w:rsidRPr="005775DA">
        <w:rPr>
          <w:rFonts w:ascii="Times New Roman" w:hAnsi="Times New Roman" w:cs="Times New Roman"/>
          <w:sz w:val="28"/>
          <w:szCs w:val="28"/>
        </w:rPr>
        <w:t xml:space="preserve">партнерських відносин, встановлено взаємозв’язок між етапами формування стратегічних партнерських відносин, особливостями їх здійснення та типами організаційної поведінки партнерів на кожному із визначених етапів, уточнено </w:t>
      </w:r>
      <w:r w:rsidR="00A20FB1">
        <w:rPr>
          <w:rFonts w:ascii="Times New Roman" w:hAnsi="Times New Roman" w:cs="Times New Roman"/>
          <w:sz w:val="28"/>
          <w:szCs w:val="28"/>
        </w:rPr>
        <w:t xml:space="preserve">поняття </w:t>
      </w:r>
      <w:r w:rsidRPr="005775DA">
        <w:rPr>
          <w:rFonts w:ascii="Times New Roman" w:hAnsi="Times New Roman" w:cs="Times New Roman"/>
          <w:sz w:val="28"/>
          <w:szCs w:val="28"/>
        </w:rPr>
        <w:t xml:space="preserve">«стратегічна стійкість» та вплив стратегії партнерських відносин на її забезпечення. </w:t>
      </w:r>
    </w:p>
    <w:p w:rsidR="005775DA" w:rsidRPr="005775DA" w:rsidRDefault="005775DA" w:rsidP="005775DA">
      <w:pPr>
        <w:spacing w:line="360" w:lineRule="auto"/>
        <w:ind w:firstLine="709"/>
        <w:jc w:val="both"/>
        <w:rPr>
          <w:rFonts w:ascii="Times New Roman" w:hAnsi="Times New Roman" w:cs="Times New Roman"/>
          <w:sz w:val="28"/>
          <w:szCs w:val="28"/>
        </w:rPr>
      </w:pPr>
      <w:r w:rsidRPr="005775DA">
        <w:rPr>
          <w:rFonts w:ascii="Times New Roman" w:hAnsi="Times New Roman" w:cs="Times New Roman"/>
          <w:sz w:val="28"/>
          <w:szCs w:val="28"/>
        </w:rPr>
        <w:t xml:space="preserve">На основі критичного аналізу теоретичних підходів до уточнення сутності </w:t>
      </w:r>
      <w:r w:rsidRPr="005775DA">
        <w:rPr>
          <w:rFonts w:ascii="Times New Roman" w:hAnsi="Times New Roman" w:cs="Times New Roman"/>
          <w:color w:val="000000"/>
          <w:sz w:val="28"/>
          <w:szCs w:val="28"/>
        </w:rPr>
        <w:t xml:space="preserve">стратегічних партнерських відносин, дефініцію «стратегічні партнерські відносини» визначено </w:t>
      </w:r>
      <w:r w:rsidRPr="005775DA">
        <w:rPr>
          <w:rFonts w:ascii="Times New Roman" w:hAnsi="Times New Roman" w:cs="Times New Roman"/>
          <w:sz w:val="28"/>
          <w:szCs w:val="28"/>
        </w:rPr>
        <w:t xml:space="preserve">як сукупність економічних відносин на довгострокових добровільних договірних засадах з приводу здійснення певної діяльності на основі об’єднання чи розподілу ресурсів, відповідальності і ризиків з метою захищення та зміцнення конкурентних позицій на ринку і забезпечення позитивного результату діяльності. </w:t>
      </w:r>
    </w:p>
    <w:p w:rsidR="005775DA" w:rsidRPr="005775DA" w:rsidRDefault="005775DA" w:rsidP="005775DA">
      <w:pPr>
        <w:spacing w:line="360" w:lineRule="auto"/>
        <w:ind w:firstLine="709"/>
        <w:jc w:val="both"/>
        <w:rPr>
          <w:rFonts w:ascii="Times New Roman" w:hAnsi="Times New Roman" w:cs="Times New Roman"/>
          <w:sz w:val="28"/>
          <w:szCs w:val="28"/>
        </w:rPr>
      </w:pPr>
      <w:r w:rsidRPr="005775DA">
        <w:rPr>
          <w:rFonts w:ascii="Times New Roman" w:hAnsi="Times New Roman" w:cs="Times New Roman"/>
          <w:sz w:val="28"/>
          <w:szCs w:val="28"/>
        </w:rPr>
        <w:t xml:space="preserve">Визначено особливості кожного етапу процесу формування стратегічних партнерських відносин та їх взаємозв’язок із типами організаційної поведінки партнерів-учасників, а саме колегіальною, опікунською, авторитарною та </w:t>
      </w:r>
      <w:r w:rsidRPr="005775DA">
        <w:rPr>
          <w:rFonts w:ascii="Times New Roman" w:hAnsi="Times New Roman" w:cs="Times New Roman"/>
          <w:sz w:val="28"/>
          <w:szCs w:val="28"/>
        </w:rPr>
        <w:lastRenderedPageBreak/>
        <w:t>підтримуючою моделями, характерні риси яких варто враховувати при впровадженні стратегії партнерських відносин у діяльність досліджуваних структур.</w:t>
      </w:r>
    </w:p>
    <w:p w:rsidR="005775DA" w:rsidRPr="005775DA" w:rsidRDefault="005775DA" w:rsidP="005775DA">
      <w:pPr>
        <w:spacing w:line="360" w:lineRule="auto"/>
        <w:ind w:firstLine="708"/>
        <w:jc w:val="both"/>
        <w:rPr>
          <w:rFonts w:ascii="Times New Roman" w:hAnsi="Times New Roman" w:cs="Times New Roman"/>
          <w:sz w:val="28"/>
          <w:szCs w:val="28"/>
        </w:rPr>
      </w:pPr>
      <w:r w:rsidRPr="005775DA">
        <w:rPr>
          <w:rFonts w:ascii="Times New Roman" w:hAnsi="Times New Roman" w:cs="Times New Roman"/>
          <w:sz w:val="28"/>
          <w:szCs w:val="28"/>
        </w:rPr>
        <w:t>Уточнено вхідні та вихідні фактори концептуальних засад  формування стратегічних партнерських відносин у системі «виробництво – освіта – наука», серед яких на «вході» виділено особливості партнерської взаємодії, а на «виході» – результати впровадження стратегічних партнерських відносин.</w:t>
      </w:r>
    </w:p>
    <w:p w:rsidR="005775DA" w:rsidRPr="005775DA" w:rsidRDefault="005775DA" w:rsidP="005775DA">
      <w:pPr>
        <w:spacing w:line="360" w:lineRule="auto"/>
        <w:ind w:firstLine="709"/>
        <w:jc w:val="both"/>
        <w:rPr>
          <w:rFonts w:ascii="Times New Roman" w:hAnsi="Times New Roman" w:cs="Times New Roman"/>
          <w:sz w:val="28"/>
          <w:szCs w:val="28"/>
        </w:rPr>
      </w:pPr>
      <w:r w:rsidRPr="005775DA">
        <w:rPr>
          <w:rFonts w:ascii="Times New Roman" w:hAnsi="Times New Roman" w:cs="Times New Roman"/>
          <w:sz w:val="28"/>
          <w:szCs w:val="28"/>
        </w:rPr>
        <w:t xml:space="preserve">Встановлено, що вагомою характеристикою успішної діяльності суб’єктів господарювання є забезпечення стратегічної стійкості, яку детерміновано як складну, комплексну та багатогранну характеристику діяльності підприємства, що відображає його здатність до збереження цілісності та стійкого розвитку під впливом внутрішніх та зовнішніх дестабілізуючих факторів, а також досягнення стратегічних цілей в умовах адаптації суб’єкта господарювання до мінливого конкурентного середовища. </w:t>
      </w:r>
    </w:p>
    <w:p w:rsidR="005775DA" w:rsidRPr="005775DA" w:rsidRDefault="005775DA" w:rsidP="005775DA">
      <w:pPr>
        <w:spacing w:line="360" w:lineRule="auto"/>
        <w:ind w:firstLine="708"/>
        <w:jc w:val="both"/>
        <w:rPr>
          <w:rFonts w:ascii="Times New Roman" w:hAnsi="Times New Roman" w:cs="Times New Roman"/>
          <w:color w:val="000000" w:themeColor="text1"/>
          <w:sz w:val="28"/>
          <w:szCs w:val="28"/>
          <w:lang w:eastAsia="uk-UA"/>
        </w:rPr>
      </w:pPr>
      <w:r w:rsidRPr="005775DA">
        <w:rPr>
          <w:rFonts w:ascii="Times New Roman" w:hAnsi="Times New Roman" w:cs="Times New Roman"/>
          <w:bCs/>
          <w:sz w:val="28"/>
          <w:szCs w:val="28"/>
          <w:lang w:bidi="en-US"/>
        </w:rPr>
        <w:t xml:space="preserve">Акцентується увага на тому, що формування </w:t>
      </w:r>
      <w:r w:rsidRPr="005775DA">
        <w:rPr>
          <w:rFonts w:ascii="Times New Roman" w:hAnsi="Times New Roman" w:cs="Times New Roman"/>
          <w:color w:val="000000" w:themeColor="text1"/>
          <w:sz w:val="28"/>
          <w:szCs w:val="28"/>
          <w:lang w:eastAsia="uk-UA"/>
        </w:rPr>
        <w:t>стратегічних партнерських відносин як важливий фактор досягнення стратегічної стійкості структур є довготривалим процесом, який потрібно реалізувати на засадах стратегії партнерських відносин.</w:t>
      </w:r>
    </w:p>
    <w:p w:rsidR="005775DA" w:rsidRPr="005775DA" w:rsidRDefault="005775DA" w:rsidP="005775DA">
      <w:pPr>
        <w:spacing w:line="360" w:lineRule="auto"/>
        <w:ind w:firstLine="567"/>
        <w:jc w:val="both"/>
        <w:outlineLvl w:val="0"/>
        <w:rPr>
          <w:rFonts w:ascii="Times New Roman" w:hAnsi="Times New Roman" w:cs="Times New Roman"/>
          <w:sz w:val="28"/>
          <w:szCs w:val="28"/>
        </w:rPr>
      </w:pPr>
      <w:r w:rsidRPr="005775DA">
        <w:rPr>
          <w:rFonts w:ascii="Times New Roman" w:hAnsi="Times New Roman" w:cs="Times New Roman"/>
          <w:color w:val="000000"/>
          <w:sz w:val="28"/>
          <w:szCs w:val="28"/>
        </w:rPr>
        <w:t xml:space="preserve">У другому розділі «Діагностування можливостей формування стратегічних партнерських відносин у «трикутнику знань» </w:t>
      </w:r>
      <w:r w:rsidRPr="005775DA">
        <w:rPr>
          <w:rFonts w:ascii="Times New Roman" w:hAnsi="Times New Roman" w:cs="Times New Roman"/>
          <w:sz w:val="28"/>
          <w:szCs w:val="28"/>
        </w:rPr>
        <w:t>висвітлено особливості функціонування виробничих, освітніх та наукових структур нафтогазового комплексу як потенційних партнерів-учасників взаємодії та класифіковано освітні та наукові структури нафтогазового комплексу за ознакою їх наближення до виробнич</w:t>
      </w:r>
      <w:r w:rsidR="00600AE7">
        <w:rPr>
          <w:rFonts w:ascii="Times New Roman" w:hAnsi="Times New Roman" w:cs="Times New Roman"/>
          <w:sz w:val="28"/>
          <w:szCs w:val="28"/>
        </w:rPr>
        <w:t xml:space="preserve">их структур; </w:t>
      </w:r>
      <w:r w:rsidR="00600AE7" w:rsidRPr="005775DA">
        <w:rPr>
          <w:rFonts w:ascii="Times New Roman" w:hAnsi="Times New Roman" w:cs="Times New Roman"/>
          <w:sz w:val="28"/>
          <w:szCs w:val="28"/>
        </w:rPr>
        <w:t>визначено послідовність формування та реалізації стратегії партнерських відносин; обґрунтовано методичний підхід оцінювання готовності виробничих структур до партнерських відносин із осв</w:t>
      </w:r>
      <w:r w:rsidR="00600AE7">
        <w:rPr>
          <w:rFonts w:ascii="Times New Roman" w:hAnsi="Times New Roman" w:cs="Times New Roman"/>
          <w:sz w:val="28"/>
          <w:szCs w:val="28"/>
        </w:rPr>
        <w:t>ітніми та науковими структурами.</w:t>
      </w:r>
      <w:r w:rsidR="00600AE7" w:rsidRPr="005775DA">
        <w:rPr>
          <w:rFonts w:ascii="Times New Roman" w:hAnsi="Times New Roman" w:cs="Times New Roman"/>
          <w:sz w:val="28"/>
          <w:szCs w:val="28"/>
        </w:rPr>
        <w:t xml:space="preserve"> </w:t>
      </w:r>
    </w:p>
    <w:p w:rsidR="005775DA" w:rsidRDefault="005775DA" w:rsidP="00EA2C40">
      <w:pPr>
        <w:spacing w:line="360" w:lineRule="auto"/>
        <w:ind w:firstLine="709"/>
        <w:jc w:val="both"/>
        <w:rPr>
          <w:rFonts w:ascii="Times New Roman" w:hAnsi="Times New Roman" w:cs="Times New Roman"/>
          <w:sz w:val="28"/>
          <w:szCs w:val="28"/>
        </w:rPr>
      </w:pPr>
      <w:r w:rsidRPr="005775DA">
        <w:rPr>
          <w:rFonts w:ascii="Times New Roman" w:hAnsi="Times New Roman" w:cs="Times New Roman"/>
          <w:color w:val="000000"/>
          <w:sz w:val="28"/>
          <w:szCs w:val="28"/>
          <w:shd w:val="clear" w:color="auto" w:fill="FFFFFF"/>
        </w:rPr>
        <w:t xml:space="preserve">Огляд особливостей функціонування </w:t>
      </w:r>
      <w:r w:rsidRPr="005775DA">
        <w:rPr>
          <w:rFonts w:ascii="Times New Roman" w:hAnsi="Times New Roman" w:cs="Times New Roman"/>
          <w:color w:val="000000"/>
          <w:sz w:val="28"/>
          <w:szCs w:val="28"/>
          <w:lang w:eastAsia="uk-UA"/>
        </w:rPr>
        <w:t>виробничих, освітніх та наукових установ</w:t>
      </w:r>
      <w:r w:rsidRPr="005775DA">
        <w:rPr>
          <w:rFonts w:ascii="Times New Roman" w:hAnsi="Times New Roman" w:cs="Times New Roman"/>
          <w:color w:val="000000"/>
          <w:sz w:val="28"/>
          <w:szCs w:val="28"/>
          <w:shd w:val="clear" w:color="auto" w:fill="FFFFFF"/>
        </w:rPr>
        <w:t xml:space="preserve"> нафтогазового комплексу як потенційних учасників партнерських відносин дав змогу виокремити ознаки притаманні кожній складовій ланці </w:t>
      </w:r>
      <w:r w:rsidRPr="005775DA">
        <w:rPr>
          <w:rFonts w:ascii="Times New Roman" w:hAnsi="Times New Roman" w:cs="Times New Roman"/>
          <w:color w:val="000000"/>
          <w:sz w:val="28"/>
          <w:szCs w:val="28"/>
          <w:shd w:val="clear" w:color="auto" w:fill="FFFFFF"/>
        </w:rPr>
        <w:lastRenderedPageBreak/>
        <w:t>системи «</w:t>
      </w:r>
      <w:r w:rsidRPr="005775DA">
        <w:rPr>
          <w:rFonts w:ascii="Times New Roman" w:hAnsi="Times New Roman" w:cs="Times New Roman"/>
          <w:sz w:val="28"/>
          <w:szCs w:val="28"/>
        </w:rPr>
        <w:t>виробництво – освіта – наука» та класифікувати науково-дослідні та освітні організації нафтогазового комплексу за ознакою їх наближення до виробничих структур, а саме науково-дослідні організації у складі галузевих структур,  науково-дослідні організації із досвідом співпраці із галузевими структурами та освітні структури, що здійснюють підг</w:t>
      </w:r>
      <w:r w:rsidR="00A20FB1">
        <w:rPr>
          <w:rFonts w:ascii="Times New Roman" w:hAnsi="Times New Roman" w:cs="Times New Roman"/>
          <w:sz w:val="28"/>
          <w:szCs w:val="28"/>
        </w:rPr>
        <w:t>отовку фахівців та виконання науково-дослідних робіт</w:t>
      </w:r>
      <w:r w:rsidRPr="005775DA">
        <w:rPr>
          <w:rFonts w:ascii="Times New Roman" w:hAnsi="Times New Roman" w:cs="Times New Roman"/>
          <w:sz w:val="28"/>
          <w:szCs w:val="28"/>
        </w:rPr>
        <w:t xml:space="preserve"> для нафтогазової галузі.</w:t>
      </w:r>
    </w:p>
    <w:p w:rsidR="00600AE7" w:rsidRPr="005775DA" w:rsidRDefault="00600AE7" w:rsidP="00EA2C40">
      <w:pPr>
        <w:spacing w:line="360" w:lineRule="auto"/>
        <w:ind w:firstLine="709"/>
        <w:jc w:val="both"/>
        <w:outlineLvl w:val="0"/>
        <w:rPr>
          <w:rFonts w:ascii="Times New Roman" w:hAnsi="Times New Roman" w:cs="Times New Roman"/>
          <w:sz w:val="28"/>
          <w:szCs w:val="28"/>
        </w:rPr>
      </w:pPr>
      <w:r w:rsidRPr="005775DA">
        <w:rPr>
          <w:rFonts w:ascii="Times New Roman" w:hAnsi="Times New Roman" w:cs="Times New Roman"/>
          <w:sz w:val="28"/>
          <w:szCs w:val="28"/>
        </w:rPr>
        <w:t xml:space="preserve">Визначено, що забезпечення стратегічної стійкості структур можливе за умов впровадження стратегії партнерських відносин. Тому у дисертаційній роботі запропоновано послідовність процесу формування та реалізації стратегії партнерських відносин </w:t>
      </w:r>
      <w:r w:rsidRPr="005775DA">
        <w:rPr>
          <w:rFonts w:ascii="Times New Roman" w:hAnsi="Times New Roman" w:cs="Times New Roman"/>
          <w:color w:val="000000"/>
          <w:sz w:val="28"/>
          <w:szCs w:val="28"/>
          <w:shd w:val="clear" w:color="auto" w:fill="FFFFFF"/>
        </w:rPr>
        <w:t xml:space="preserve">у системі </w:t>
      </w:r>
      <w:r w:rsidRPr="005775DA">
        <w:rPr>
          <w:rFonts w:ascii="Times New Roman" w:hAnsi="Times New Roman" w:cs="Times New Roman"/>
          <w:sz w:val="28"/>
          <w:szCs w:val="28"/>
        </w:rPr>
        <w:t>«виробництво – освіта – наука», яка передбачає визначення місії та цілей стратегічних партнерських відносин; моніторинг та аналіз середовища, оцінювання готовності виробничих структур до стратегічних партнерських відносин, розробку та реалізацію стратегії партнерських відносин, контроль і оцінку ефективності реалізації стратегії партнерських відносин.</w:t>
      </w:r>
    </w:p>
    <w:p w:rsidR="00600AE7" w:rsidRPr="005775DA" w:rsidRDefault="00600AE7" w:rsidP="00EA2C40">
      <w:pPr>
        <w:spacing w:line="360" w:lineRule="auto"/>
        <w:ind w:firstLine="709"/>
        <w:jc w:val="both"/>
        <w:outlineLvl w:val="0"/>
        <w:rPr>
          <w:rFonts w:ascii="Times New Roman" w:hAnsi="Times New Roman" w:cs="Times New Roman"/>
          <w:sz w:val="28"/>
          <w:szCs w:val="28"/>
        </w:rPr>
      </w:pPr>
      <w:r w:rsidRPr="005775DA">
        <w:rPr>
          <w:rFonts w:ascii="Times New Roman" w:hAnsi="Times New Roman" w:cs="Times New Roman"/>
          <w:color w:val="000000"/>
          <w:sz w:val="28"/>
          <w:szCs w:val="28"/>
        </w:rPr>
        <w:t xml:space="preserve">Обґрунтовано методичний підхід оцінювання готовності виробничих структур до стратегічних партнерських відносин із освітніми та науковими структурами з використанням індикаторного методу, що передбачає чотирирівневу ієрархічну структуру показників та дає змогу розрахувати інтегральний критерій сукупного партнерського потенціалу організацій, що є початковим значенням для </w:t>
      </w:r>
      <w:r w:rsidRPr="005775DA">
        <w:rPr>
          <w:rFonts w:ascii="Times New Roman" w:hAnsi="Times New Roman" w:cs="Times New Roman"/>
          <w:sz w:val="28"/>
          <w:szCs w:val="28"/>
        </w:rPr>
        <w:t>прогнозування залежності стратегічної стійкості виробничих, освітніх та наукових структур від рівня партнерського потенціалу.</w:t>
      </w:r>
    </w:p>
    <w:p w:rsidR="005775DA" w:rsidRPr="00600AE7" w:rsidRDefault="005775DA" w:rsidP="00EA2C40">
      <w:pPr>
        <w:spacing w:line="360" w:lineRule="auto"/>
        <w:ind w:firstLine="709"/>
        <w:jc w:val="both"/>
        <w:outlineLvl w:val="0"/>
        <w:rPr>
          <w:rFonts w:ascii="Times New Roman" w:hAnsi="Times New Roman" w:cs="Times New Roman"/>
          <w:sz w:val="28"/>
          <w:szCs w:val="28"/>
        </w:rPr>
      </w:pPr>
      <w:r w:rsidRPr="005775DA">
        <w:rPr>
          <w:rFonts w:ascii="Times New Roman" w:hAnsi="Times New Roman" w:cs="Times New Roman"/>
          <w:sz w:val="28"/>
          <w:szCs w:val="28"/>
        </w:rPr>
        <w:t xml:space="preserve">У третьому розділі «Обґрунтування напрямів формування та реалізації стратегії партнерських відносин між виробничими, освітніми та науковими структурами» </w:t>
      </w:r>
      <w:r w:rsidR="00600AE7" w:rsidRPr="005775DA">
        <w:rPr>
          <w:rFonts w:ascii="Times New Roman" w:hAnsi="Times New Roman" w:cs="Times New Roman"/>
          <w:color w:val="000000"/>
          <w:sz w:val="28"/>
          <w:szCs w:val="28"/>
        </w:rPr>
        <w:t xml:space="preserve">досліджено зарубіжний досвід формування партнерських відносин </w:t>
      </w:r>
      <w:r w:rsidR="00600AE7" w:rsidRPr="005775DA">
        <w:rPr>
          <w:rFonts w:ascii="Times New Roman" w:hAnsi="Times New Roman" w:cs="Times New Roman"/>
          <w:sz w:val="28"/>
          <w:szCs w:val="28"/>
        </w:rPr>
        <w:t xml:space="preserve">між університетськими та бізнес-структурами, виокремлено характерні риси чинних </w:t>
      </w:r>
      <w:r w:rsidR="00600AE7" w:rsidRPr="005775DA">
        <w:rPr>
          <w:rFonts w:ascii="Times New Roman" w:hAnsi="Times New Roman" w:cs="Times New Roman"/>
          <w:color w:val="000000"/>
          <w:sz w:val="28"/>
          <w:szCs w:val="28"/>
        </w:rPr>
        <w:t xml:space="preserve">форм співпраці </w:t>
      </w:r>
      <w:r w:rsidR="00600AE7" w:rsidRPr="005775DA">
        <w:rPr>
          <w:rFonts w:ascii="Times New Roman" w:hAnsi="Times New Roman" w:cs="Times New Roman"/>
          <w:sz w:val="28"/>
          <w:szCs w:val="28"/>
        </w:rPr>
        <w:t>учасників «трикутника знань» із узагальненням їх переваг та недоліків;</w:t>
      </w:r>
      <w:r w:rsidR="00600AE7">
        <w:rPr>
          <w:rFonts w:ascii="Times New Roman" w:hAnsi="Times New Roman" w:cs="Times New Roman"/>
          <w:sz w:val="28"/>
          <w:szCs w:val="28"/>
        </w:rPr>
        <w:t xml:space="preserve"> </w:t>
      </w:r>
      <w:r w:rsidR="00600AE7" w:rsidRPr="005775DA">
        <w:rPr>
          <w:rFonts w:ascii="Times New Roman" w:hAnsi="Times New Roman" w:cs="Times New Roman"/>
          <w:sz w:val="28"/>
          <w:szCs w:val="28"/>
        </w:rPr>
        <w:t>проведено оцінювання рівня партнерського потенціа</w:t>
      </w:r>
      <w:r w:rsidR="00600AE7">
        <w:rPr>
          <w:rFonts w:ascii="Times New Roman" w:hAnsi="Times New Roman" w:cs="Times New Roman"/>
          <w:sz w:val="28"/>
          <w:szCs w:val="28"/>
        </w:rPr>
        <w:t xml:space="preserve">лу підприємств; </w:t>
      </w:r>
      <w:r w:rsidRPr="005775DA">
        <w:rPr>
          <w:rFonts w:ascii="Times New Roman" w:hAnsi="Times New Roman" w:cs="Times New Roman"/>
          <w:sz w:val="28"/>
          <w:szCs w:val="28"/>
        </w:rPr>
        <w:t xml:space="preserve">удосконалено механізм реалізації стратегії партнерських відносин, а також розроблено математичну модель прогнозування результатів впровадження стратегії партнерських відносин та модель процесу забезпечення </w:t>
      </w:r>
      <w:r w:rsidRPr="005775DA">
        <w:rPr>
          <w:rFonts w:ascii="Times New Roman" w:hAnsi="Times New Roman" w:cs="Times New Roman"/>
          <w:sz w:val="28"/>
          <w:szCs w:val="28"/>
        </w:rPr>
        <w:lastRenderedPageBreak/>
        <w:t>стратегічної стійкості виробничих структур на засадах формування партнерських відносин</w:t>
      </w:r>
      <w:r w:rsidRPr="005775DA">
        <w:rPr>
          <w:rFonts w:ascii="Times New Roman" w:hAnsi="Times New Roman" w:cs="Times New Roman"/>
          <w:color w:val="000000"/>
          <w:sz w:val="28"/>
          <w:szCs w:val="28"/>
          <w:lang w:eastAsia="uk-UA"/>
        </w:rPr>
        <w:t xml:space="preserve"> у «трикутнику знань».</w:t>
      </w:r>
    </w:p>
    <w:p w:rsidR="00600AE7" w:rsidRPr="005775DA" w:rsidRDefault="00600AE7" w:rsidP="00EA2C40">
      <w:pPr>
        <w:spacing w:line="360" w:lineRule="auto"/>
        <w:ind w:firstLine="709"/>
        <w:jc w:val="both"/>
        <w:rPr>
          <w:rFonts w:ascii="Times New Roman" w:hAnsi="Times New Roman" w:cs="Times New Roman"/>
          <w:color w:val="000000"/>
          <w:sz w:val="28"/>
          <w:szCs w:val="28"/>
          <w:lang w:eastAsia="uk-UA"/>
        </w:rPr>
      </w:pPr>
      <w:r w:rsidRPr="005775DA">
        <w:rPr>
          <w:rFonts w:ascii="Times New Roman" w:hAnsi="Times New Roman" w:cs="Times New Roman"/>
          <w:color w:val="000000"/>
          <w:sz w:val="28"/>
          <w:szCs w:val="28"/>
          <w:lang w:eastAsia="uk-UA"/>
        </w:rPr>
        <w:t>Огляд зарубіжного досвіду співпраці бізнес-структур та університетів розвинених країн Заходу дав змогу виділити такі особливості: бюрократія у закладах вищої освіти перешкоджає розвитку співпраці; перевага при співпраці надається прикладним дослідженням; компетентність підвищує рівень розвитку партнерських відносин; університети, що взаємодіють із бізнесом відзначаються активністю та популярністю.</w:t>
      </w:r>
    </w:p>
    <w:p w:rsidR="00600AE7" w:rsidRPr="005775DA" w:rsidRDefault="00600AE7" w:rsidP="00EA2C40">
      <w:pPr>
        <w:spacing w:line="360" w:lineRule="auto"/>
        <w:ind w:firstLine="709"/>
        <w:jc w:val="both"/>
        <w:rPr>
          <w:rFonts w:ascii="Times New Roman" w:hAnsi="Times New Roman" w:cs="Times New Roman"/>
          <w:color w:val="000000"/>
          <w:sz w:val="28"/>
          <w:szCs w:val="28"/>
          <w:lang w:eastAsia="uk-UA"/>
        </w:rPr>
      </w:pPr>
      <w:r w:rsidRPr="005775DA">
        <w:rPr>
          <w:rFonts w:ascii="Times New Roman" w:hAnsi="Times New Roman" w:cs="Times New Roman"/>
          <w:color w:val="000000"/>
          <w:sz w:val="28"/>
          <w:szCs w:val="28"/>
          <w:lang w:eastAsia="uk-UA"/>
        </w:rPr>
        <w:t>Згідно зарубіжного досвіду встановлено, що результатом співпраці університетів та бізнес-структур є формування інноваційних структур, діяльність яких супроводжується потужною фінансовою підтримкою. Така форма взаємодії є запорукою результативності технологічних інновацій і розвитку нових форм конкурентних переваг бізнес-структур.</w:t>
      </w:r>
    </w:p>
    <w:p w:rsidR="00600AE7" w:rsidRPr="005775DA" w:rsidRDefault="00600AE7" w:rsidP="00EA2C40">
      <w:pPr>
        <w:spacing w:line="360" w:lineRule="auto"/>
        <w:ind w:firstLine="709"/>
        <w:jc w:val="both"/>
        <w:rPr>
          <w:rFonts w:ascii="Times New Roman" w:hAnsi="Times New Roman" w:cs="Times New Roman"/>
          <w:sz w:val="28"/>
          <w:szCs w:val="28"/>
        </w:rPr>
      </w:pPr>
      <w:r w:rsidRPr="005775DA">
        <w:rPr>
          <w:rFonts w:ascii="Times New Roman" w:hAnsi="Times New Roman" w:cs="Times New Roman"/>
          <w:color w:val="000000"/>
          <w:sz w:val="28"/>
          <w:szCs w:val="28"/>
          <w:lang w:eastAsia="uk-UA"/>
        </w:rPr>
        <w:t xml:space="preserve">Вивчення вітчизняної практики партнерських відносин виробничих, освітніх та наукових установ, у т. ч. нафтогазового комплексу, дозволило виділити такі основні форми співпраці як: укладання угод про спільну діяльність, використання </w:t>
      </w:r>
      <w:r w:rsidRPr="005775DA">
        <w:rPr>
          <w:rFonts w:ascii="Times New Roman" w:hAnsi="Times New Roman" w:cs="Times New Roman"/>
          <w:sz w:val="28"/>
          <w:szCs w:val="28"/>
          <w:lang w:eastAsia="uk-UA"/>
        </w:rPr>
        <w:t>тендерного механізму для виконання наукових досліджень та впровадження дуальної освіти. В дисертаційній роботі узагальнено їх переваги та недоліки та визначено, що н</w:t>
      </w:r>
      <w:r w:rsidRPr="005775DA">
        <w:rPr>
          <w:rFonts w:ascii="Times New Roman" w:hAnsi="Times New Roman" w:cs="Times New Roman"/>
          <w:sz w:val="28"/>
          <w:szCs w:val="28"/>
        </w:rPr>
        <w:t>а відміну від зазначених форм співпраці, стратегічні партнерські відносини здатні забезпечити синергетичний ефект при взаємодії всіх ланок «трикутника знань», оскільки передбачають налагодження довготривалих відносин, які базуються на взаємовигоді, рівності учасників, довірі, інформаційному взаємообміні та попередньо узгодженому розподілі відповідальності і ризиків партнерів.</w:t>
      </w:r>
    </w:p>
    <w:p w:rsidR="005775DA" w:rsidRPr="005775DA" w:rsidRDefault="005775DA" w:rsidP="00EA2C40">
      <w:pPr>
        <w:spacing w:line="360" w:lineRule="auto"/>
        <w:ind w:firstLine="709"/>
        <w:jc w:val="both"/>
        <w:rPr>
          <w:rFonts w:ascii="Times New Roman" w:hAnsi="Times New Roman" w:cs="Times New Roman"/>
          <w:sz w:val="28"/>
          <w:szCs w:val="28"/>
        </w:rPr>
      </w:pPr>
      <w:r w:rsidRPr="005775DA">
        <w:rPr>
          <w:rFonts w:ascii="Times New Roman" w:hAnsi="Times New Roman" w:cs="Times New Roman"/>
          <w:sz w:val="28"/>
          <w:szCs w:val="28"/>
        </w:rPr>
        <w:t xml:space="preserve">З метою уникнення дублювання функцій та реалізації якісних управлінських рішень щодо формування та впровадження стратегії партнерських відносин, а відтак забезпечення стратегічної стійкості суб’єктів партнерства удосконалено </w:t>
      </w:r>
      <w:r w:rsidR="008B63C4">
        <w:rPr>
          <w:rFonts w:ascii="Times New Roman" w:hAnsi="Times New Roman" w:cs="Times New Roman"/>
          <w:sz w:val="28"/>
          <w:szCs w:val="28"/>
        </w:rPr>
        <w:t xml:space="preserve">концептуальну схему </w:t>
      </w:r>
      <w:r w:rsidRPr="005775DA">
        <w:rPr>
          <w:rFonts w:ascii="Times New Roman" w:hAnsi="Times New Roman" w:cs="Times New Roman"/>
          <w:sz w:val="28"/>
          <w:szCs w:val="28"/>
        </w:rPr>
        <w:t>механізм</w:t>
      </w:r>
      <w:r w:rsidR="008B63C4">
        <w:rPr>
          <w:rFonts w:ascii="Times New Roman" w:hAnsi="Times New Roman" w:cs="Times New Roman"/>
          <w:sz w:val="28"/>
          <w:szCs w:val="28"/>
        </w:rPr>
        <w:t>у</w:t>
      </w:r>
      <w:r w:rsidRPr="005775DA">
        <w:rPr>
          <w:rFonts w:ascii="Times New Roman" w:hAnsi="Times New Roman" w:cs="Times New Roman"/>
          <w:sz w:val="28"/>
          <w:szCs w:val="28"/>
        </w:rPr>
        <w:t xml:space="preserve"> реалізації стратегічних партнерських відносин </w:t>
      </w:r>
      <w:r w:rsidRPr="005775DA">
        <w:rPr>
          <w:rFonts w:ascii="Times New Roman" w:hAnsi="Times New Roman" w:cs="Times New Roman"/>
          <w:color w:val="000000"/>
          <w:sz w:val="28"/>
          <w:szCs w:val="28"/>
        </w:rPr>
        <w:t>між виробничими, освітніми та науковими структурами, що міс</w:t>
      </w:r>
      <w:r w:rsidR="008B63C4">
        <w:rPr>
          <w:rFonts w:ascii="Times New Roman" w:hAnsi="Times New Roman" w:cs="Times New Roman"/>
          <w:color w:val="000000"/>
          <w:sz w:val="28"/>
          <w:szCs w:val="28"/>
        </w:rPr>
        <w:t>тить економічний, організаційно-управлінський</w:t>
      </w:r>
      <w:r w:rsidRPr="005775DA">
        <w:rPr>
          <w:rFonts w:ascii="Times New Roman" w:hAnsi="Times New Roman" w:cs="Times New Roman"/>
          <w:color w:val="000000"/>
          <w:sz w:val="28"/>
          <w:szCs w:val="28"/>
        </w:rPr>
        <w:t xml:space="preserve"> та </w:t>
      </w:r>
      <w:r w:rsidRPr="005775DA">
        <w:rPr>
          <w:rFonts w:ascii="Times New Roman" w:hAnsi="Times New Roman" w:cs="Times New Roman"/>
          <w:color w:val="000000"/>
          <w:sz w:val="28"/>
          <w:szCs w:val="28"/>
        </w:rPr>
        <w:lastRenderedPageBreak/>
        <w:t>соціальний блоки.</w:t>
      </w:r>
    </w:p>
    <w:p w:rsidR="005775DA" w:rsidRPr="005775DA" w:rsidRDefault="005775DA" w:rsidP="00EA2C40">
      <w:pPr>
        <w:spacing w:line="360" w:lineRule="auto"/>
        <w:ind w:firstLine="709"/>
        <w:jc w:val="both"/>
        <w:rPr>
          <w:rFonts w:ascii="Times New Roman" w:hAnsi="Times New Roman" w:cs="Times New Roman"/>
          <w:sz w:val="28"/>
          <w:szCs w:val="28"/>
        </w:rPr>
      </w:pPr>
      <w:r w:rsidRPr="005775DA">
        <w:rPr>
          <w:rFonts w:ascii="Times New Roman" w:hAnsi="Times New Roman" w:cs="Times New Roman"/>
          <w:sz w:val="28"/>
          <w:szCs w:val="28"/>
        </w:rPr>
        <w:t>Для економіко-математичного обґрунтування доцільності впровадження стратегії партнерських відносин, використано математичну модель на основі системи диференціальних рівнянь для прогнозування залежності стратегічної стійкості виробничих, освітніх та наукових структур від рівня партнерського потенціалу.</w:t>
      </w:r>
    </w:p>
    <w:p w:rsidR="005775DA" w:rsidRPr="005775DA" w:rsidRDefault="005775DA" w:rsidP="00EA2C40">
      <w:pPr>
        <w:spacing w:line="360" w:lineRule="auto"/>
        <w:ind w:firstLine="709"/>
        <w:jc w:val="both"/>
        <w:rPr>
          <w:rFonts w:ascii="Times New Roman" w:hAnsi="Times New Roman" w:cs="Times New Roman"/>
          <w:sz w:val="28"/>
          <w:szCs w:val="28"/>
        </w:rPr>
      </w:pPr>
      <w:r w:rsidRPr="005775DA">
        <w:rPr>
          <w:rFonts w:ascii="Times New Roman" w:hAnsi="Times New Roman" w:cs="Times New Roman"/>
          <w:sz w:val="28"/>
          <w:szCs w:val="28"/>
        </w:rPr>
        <w:t>Оскільки позитивний зарубіжний досвід підтверджує необхідність формування інноваційної структури при розвитку партнерських відносин, в дисертаційній роботі запропоновано модель процесу забезпечення стратегічної стійкості виробничих структур на засадах формування партнерських відносин</w:t>
      </w:r>
      <w:r w:rsidRPr="005775DA">
        <w:rPr>
          <w:rFonts w:ascii="Times New Roman" w:hAnsi="Times New Roman" w:cs="Times New Roman"/>
          <w:color w:val="000000"/>
          <w:sz w:val="28"/>
          <w:szCs w:val="28"/>
          <w:lang w:eastAsia="uk-UA"/>
        </w:rPr>
        <w:t xml:space="preserve"> у «трикутнику знань»</w:t>
      </w:r>
      <w:r w:rsidRPr="005775DA">
        <w:rPr>
          <w:rFonts w:ascii="Times New Roman" w:hAnsi="Times New Roman" w:cs="Times New Roman"/>
          <w:sz w:val="28"/>
          <w:szCs w:val="28"/>
        </w:rPr>
        <w:t xml:space="preserve">, яка визначає місце стратегії партнерських відносин у стратегічному наборі підприємства, її вплив на взаємодію між суб’єктами – партнерами. Як результат впровадження стратегії партнерських відносин, пропонується формувати зону  екзопренерства, в межах якої доцільним є створення центру екзопренерства та екзопренерських одиниць за кожним окремим напрямом співпраці </w:t>
      </w:r>
      <w:r w:rsidRPr="005775DA">
        <w:rPr>
          <w:rFonts w:ascii="Times New Roman" w:hAnsi="Times New Roman" w:cs="Times New Roman"/>
          <w:color w:val="000000"/>
          <w:sz w:val="28"/>
          <w:szCs w:val="28"/>
          <w:lang w:eastAsia="uk-UA"/>
        </w:rPr>
        <w:t>партнерів</w:t>
      </w:r>
      <w:r w:rsidRPr="005775DA">
        <w:rPr>
          <w:rFonts w:ascii="Times New Roman" w:hAnsi="Times New Roman" w:cs="Times New Roman"/>
          <w:sz w:val="28"/>
          <w:szCs w:val="28"/>
        </w:rPr>
        <w:t>.</w:t>
      </w:r>
    </w:p>
    <w:p w:rsidR="005775DA" w:rsidRPr="005775DA" w:rsidRDefault="005775DA" w:rsidP="005775DA">
      <w:pPr>
        <w:spacing w:line="360" w:lineRule="auto"/>
        <w:ind w:firstLine="709"/>
        <w:jc w:val="both"/>
        <w:rPr>
          <w:rFonts w:ascii="Times New Roman" w:hAnsi="Times New Roman" w:cs="Times New Roman"/>
          <w:sz w:val="28"/>
          <w:szCs w:val="28"/>
        </w:rPr>
      </w:pPr>
      <w:r w:rsidRPr="005775DA">
        <w:rPr>
          <w:rFonts w:ascii="Times New Roman" w:hAnsi="Times New Roman" w:cs="Times New Roman"/>
          <w:sz w:val="28"/>
          <w:szCs w:val="28"/>
        </w:rPr>
        <w:t xml:space="preserve">Результати дисертаційного дослідження використані у практичній діяльності НАК «Нафтогаз України», ІФЕГДС </w:t>
      </w:r>
      <w:r w:rsidR="008B63C4">
        <w:rPr>
          <w:rFonts w:ascii="Times New Roman" w:hAnsi="Times New Roman" w:cs="Times New Roman"/>
          <w:sz w:val="28"/>
          <w:szCs w:val="28"/>
        </w:rPr>
        <w:t xml:space="preserve">ДГП </w:t>
      </w:r>
      <w:r w:rsidRPr="005775DA">
        <w:rPr>
          <w:rFonts w:ascii="Times New Roman" w:hAnsi="Times New Roman" w:cs="Times New Roman"/>
          <w:sz w:val="28"/>
          <w:szCs w:val="28"/>
        </w:rPr>
        <w:t xml:space="preserve">«Укргеофізика», Управління екології та природних ресурсів Івано-Франківської облдержадміністрації. </w:t>
      </w:r>
      <w:r w:rsidRPr="005775DA">
        <w:rPr>
          <w:rFonts w:ascii="Times New Roman" w:hAnsi="Times New Roman" w:cs="Times New Roman"/>
          <w:color w:val="000000"/>
          <w:sz w:val="28"/>
          <w:szCs w:val="28"/>
        </w:rPr>
        <w:t xml:space="preserve">Розроблений автором методичний підхід до оцінювання партнерського потенціалу суб’єктів господарювання та запропонований алгоритм формування стратегії партнерських відносин </w:t>
      </w:r>
      <w:r w:rsidRPr="005775DA">
        <w:rPr>
          <w:rFonts w:ascii="Times New Roman" w:hAnsi="Times New Roman" w:cs="Times New Roman"/>
          <w:sz w:val="28"/>
          <w:szCs w:val="28"/>
        </w:rPr>
        <w:t xml:space="preserve">використовують у навчальному процесі в Івано-Франківському національному технічному університеті нафти і газу. </w:t>
      </w:r>
    </w:p>
    <w:p w:rsidR="005775DA" w:rsidRPr="005775DA" w:rsidRDefault="005775DA" w:rsidP="005775DA">
      <w:pPr>
        <w:spacing w:line="360" w:lineRule="auto"/>
        <w:ind w:firstLine="709"/>
        <w:jc w:val="both"/>
        <w:rPr>
          <w:rFonts w:ascii="Times New Roman" w:hAnsi="Times New Roman" w:cs="Times New Roman"/>
          <w:color w:val="000000"/>
          <w:sz w:val="28"/>
          <w:szCs w:val="28"/>
        </w:rPr>
      </w:pPr>
      <w:r w:rsidRPr="005775DA">
        <w:rPr>
          <w:rFonts w:ascii="Times New Roman" w:hAnsi="Times New Roman" w:cs="Times New Roman"/>
          <w:sz w:val="28"/>
          <w:szCs w:val="28"/>
        </w:rPr>
        <w:t>Ключові слова: партнерські відносини, стратегічна стійкість, партнерський потенціал, стратегія партнерських відносин, екзопренерство.</w:t>
      </w:r>
    </w:p>
    <w:p w:rsidR="005775DA" w:rsidRPr="005775DA" w:rsidRDefault="005775DA" w:rsidP="005775DA">
      <w:pPr>
        <w:spacing w:line="360" w:lineRule="auto"/>
        <w:jc w:val="both"/>
        <w:rPr>
          <w:rFonts w:ascii="Times New Roman" w:hAnsi="Times New Roman" w:cs="Times New Roman"/>
          <w:sz w:val="28"/>
          <w:szCs w:val="28"/>
        </w:rPr>
      </w:pPr>
    </w:p>
    <w:p w:rsidR="005775DA" w:rsidRDefault="005775DA" w:rsidP="005775DA">
      <w:pPr>
        <w:spacing w:line="360" w:lineRule="auto"/>
        <w:jc w:val="both"/>
        <w:rPr>
          <w:rFonts w:ascii="Times New Roman" w:hAnsi="Times New Roman" w:cs="Times New Roman"/>
          <w:sz w:val="28"/>
          <w:szCs w:val="28"/>
        </w:rPr>
      </w:pPr>
    </w:p>
    <w:p w:rsidR="00C6774F" w:rsidRDefault="00C6774F" w:rsidP="005775DA">
      <w:pPr>
        <w:spacing w:line="360" w:lineRule="auto"/>
        <w:jc w:val="both"/>
        <w:rPr>
          <w:rFonts w:ascii="Times New Roman" w:hAnsi="Times New Roman" w:cs="Times New Roman"/>
          <w:sz w:val="28"/>
          <w:szCs w:val="28"/>
        </w:rPr>
      </w:pPr>
    </w:p>
    <w:p w:rsidR="00C6774F" w:rsidRDefault="00C6774F" w:rsidP="005775DA">
      <w:pPr>
        <w:spacing w:line="360" w:lineRule="auto"/>
        <w:jc w:val="both"/>
        <w:rPr>
          <w:rFonts w:ascii="Times New Roman" w:hAnsi="Times New Roman" w:cs="Times New Roman"/>
          <w:sz w:val="28"/>
          <w:szCs w:val="28"/>
        </w:rPr>
      </w:pPr>
    </w:p>
    <w:p w:rsidR="00DB1C4B" w:rsidRDefault="00DB1C4B" w:rsidP="005775DA">
      <w:pPr>
        <w:spacing w:line="360" w:lineRule="auto"/>
        <w:jc w:val="both"/>
        <w:rPr>
          <w:rFonts w:ascii="Times New Roman" w:hAnsi="Times New Roman" w:cs="Times New Roman"/>
          <w:sz w:val="28"/>
          <w:szCs w:val="28"/>
        </w:rPr>
      </w:pPr>
    </w:p>
    <w:p w:rsidR="005775DA" w:rsidRPr="005775DA" w:rsidRDefault="005775DA" w:rsidP="00C6774F">
      <w:pPr>
        <w:pStyle w:val="13"/>
        <w:widowControl w:val="0"/>
        <w:spacing w:after="0" w:line="360" w:lineRule="auto"/>
        <w:ind w:left="0" w:firstLine="567"/>
        <w:jc w:val="center"/>
        <w:rPr>
          <w:b/>
          <w:lang w:val="en-US"/>
        </w:rPr>
      </w:pPr>
      <w:r w:rsidRPr="005775DA">
        <w:rPr>
          <w:b/>
          <w:lang w:val="en-US"/>
        </w:rPr>
        <w:lastRenderedPageBreak/>
        <w:t>SUMMARY</w:t>
      </w:r>
    </w:p>
    <w:p w:rsidR="005775DA" w:rsidRPr="005775DA" w:rsidRDefault="005775DA" w:rsidP="005775DA">
      <w:pPr>
        <w:pStyle w:val="13"/>
        <w:spacing w:after="0" w:line="360" w:lineRule="auto"/>
        <w:ind w:left="0" w:firstLine="567"/>
        <w:jc w:val="both"/>
        <w:rPr>
          <w:b/>
          <w:lang w:val="uk-UA"/>
        </w:rPr>
      </w:pPr>
    </w:p>
    <w:p w:rsidR="005775DA" w:rsidRPr="005775DA" w:rsidRDefault="005775DA" w:rsidP="00EA2C40">
      <w:pPr>
        <w:pStyle w:val="13"/>
        <w:spacing w:after="0" w:line="360" w:lineRule="auto"/>
        <w:ind w:left="0" w:firstLine="709"/>
        <w:jc w:val="both"/>
        <w:rPr>
          <w:lang w:val="en-US"/>
        </w:rPr>
      </w:pPr>
      <w:r w:rsidRPr="005775DA">
        <w:rPr>
          <w:i/>
          <w:lang w:val="en-US"/>
        </w:rPr>
        <w:t>Krykhivska</w:t>
      </w:r>
      <w:r w:rsidRPr="005775DA">
        <w:rPr>
          <w:i/>
          <w:lang w:val="uk-UA"/>
        </w:rPr>
        <w:t xml:space="preserve"> </w:t>
      </w:r>
      <w:r w:rsidRPr="005775DA">
        <w:rPr>
          <w:i/>
          <w:lang w:val="en-US"/>
        </w:rPr>
        <w:t>N</w:t>
      </w:r>
      <w:r w:rsidRPr="005775DA">
        <w:rPr>
          <w:i/>
          <w:lang w:val="uk-UA"/>
        </w:rPr>
        <w:t xml:space="preserve">. </w:t>
      </w:r>
      <w:r w:rsidRPr="005775DA">
        <w:rPr>
          <w:i/>
          <w:lang w:val="en-US"/>
        </w:rPr>
        <w:t>O</w:t>
      </w:r>
      <w:r w:rsidRPr="005775DA">
        <w:rPr>
          <w:i/>
          <w:lang w:val="uk-UA"/>
        </w:rPr>
        <w:t>.</w:t>
      </w:r>
      <w:r w:rsidRPr="005775DA">
        <w:rPr>
          <w:lang w:val="uk-UA"/>
        </w:rPr>
        <w:t xml:space="preserve"> </w:t>
      </w:r>
      <w:r w:rsidRPr="005775DA">
        <w:rPr>
          <w:lang w:val="en-US"/>
        </w:rPr>
        <w:t>Development of strategic partnership relations among production, education and research structures in the oil and gas complex. – Qualifying research paper, manuscript.</w:t>
      </w:r>
    </w:p>
    <w:p w:rsidR="005775DA" w:rsidRPr="005775DA" w:rsidRDefault="005775DA" w:rsidP="00EA2C40">
      <w:pPr>
        <w:spacing w:line="360" w:lineRule="auto"/>
        <w:ind w:firstLine="709"/>
        <w:jc w:val="both"/>
        <w:rPr>
          <w:rFonts w:ascii="Times New Roman" w:hAnsi="Times New Roman" w:cs="Times New Roman"/>
          <w:sz w:val="28"/>
          <w:szCs w:val="28"/>
          <w:lang w:val="en-GB"/>
        </w:rPr>
      </w:pPr>
      <w:r w:rsidRPr="005775DA">
        <w:rPr>
          <w:rFonts w:ascii="Times New Roman" w:hAnsi="Times New Roman" w:cs="Times New Roman"/>
          <w:sz w:val="28"/>
          <w:szCs w:val="28"/>
          <w:lang w:val="en-US"/>
        </w:rPr>
        <w:t>Thesis for the Candidate Degree in Economics</w:t>
      </w:r>
      <w:r w:rsidRPr="005775DA">
        <w:rPr>
          <w:rFonts w:ascii="Times New Roman" w:hAnsi="Times New Roman" w:cs="Times New Roman"/>
          <w:sz w:val="28"/>
          <w:szCs w:val="28"/>
        </w:rPr>
        <w:t xml:space="preserve"> by </w:t>
      </w:r>
      <w:r w:rsidRPr="005775DA">
        <w:rPr>
          <w:rFonts w:ascii="Times New Roman" w:hAnsi="Times New Roman" w:cs="Times New Roman"/>
          <w:sz w:val="28"/>
          <w:szCs w:val="28"/>
          <w:lang w:val="en-US"/>
        </w:rPr>
        <w:t>speciality 08.00.04 – Economics and Enterprises Management (according to the Types of Economi</w:t>
      </w:r>
      <w:r w:rsidR="00A20FB1">
        <w:rPr>
          <w:rFonts w:ascii="Times New Roman" w:hAnsi="Times New Roman" w:cs="Times New Roman"/>
          <w:sz w:val="28"/>
          <w:szCs w:val="28"/>
          <w:lang w:val="en-US"/>
        </w:rPr>
        <w:t>c Activities) (051 – Economic</w:t>
      </w:r>
      <w:r w:rsidRPr="005775DA">
        <w:rPr>
          <w:rFonts w:ascii="Times New Roman" w:hAnsi="Times New Roman" w:cs="Times New Roman"/>
          <w:sz w:val="28"/>
          <w:szCs w:val="28"/>
          <w:lang w:val="en-US"/>
        </w:rPr>
        <w:t>s). – Ivano-Frankivsk National Technical University of Oil and Gas, Ivano-Frankivsk, 201</w:t>
      </w:r>
      <w:r w:rsidR="00C6774F">
        <w:rPr>
          <w:rFonts w:ascii="Times New Roman" w:hAnsi="Times New Roman" w:cs="Times New Roman"/>
          <w:sz w:val="28"/>
          <w:szCs w:val="28"/>
        </w:rPr>
        <w:t>8</w:t>
      </w:r>
      <w:r w:rsidRPr="005775DA">
        <w:rPr>
          <w:rFonts w:ascii="Times New Roman" w:hAnsi="Times New Roman" w:cs="Times New Roman"/>
          <w:sz w:val="28"/>
          <w:szCs w:val="28"/>
          <w:lang w:val="en-US"/>
        </w:rPr>
        <w:t>.</w:t>
      </w:r>
    </w:p>
    <w:p w:rsidR="005775DA" w:rsidRPr="005775DA" w:rsidRDefault="005775DA" w:rsidP="00EA2C40">
      <w:pPr>
        <w:spacing w:line="360" w:lineRule="auto"/>
        <w:ind w:firstLine="709"/>
        <w:jc w:val="both"/>
        <w:rPr>
          <w:rFonts w:ascii="Times New Roman" w:hAnsi="Times New Roman" w:cs="Times New Roman"/>
          <w:color w:val="000000"/>
          <w:sz w:val="28"/>
          <w:szCs w:val="28"/>
          <w:lang w:val="en-US"/>
        </w:rPr>
      </w:pPr>
      <w:r w:rsidRPr="005775DA">
        <w:rPr>
          <w:rFonts w:ascii="Times New Roman" w:hAnsi="Times New Roman" w:cs="Times New Roman"/>
          <w:color w:val="000000"/>
          <w:sz w:val="28"/>
          <w:szCs w:val="28"/>
          <w:lang w:val="en-US"/>
        </w:rPr>
        <w:t>The thesis focuses on the study of the enhancement of theoretical, research and methodological provisions for the development of strategic partnership relations in the integrated system “production – education – science”.</w:t>
      </w:r>
    </w:p>
    <w:p w:rsidR="005775DA" w:rsidRPr="005775DA" w:rsidRDefault="005775DA" w:rsidP="00EA2C40">
      <w:pPr>
        <w:spacing w:line="360" w:lineRule="auto"/>
        <w:ind w:firstLine="709"/>
        <w:jc w:val="both"/>
        <w:rPr>
          <w:rFonts w:ascii="Times New Roman" w:hAnsi="Times New Roman" w:cs="Times New Roman"/>
          <w:color w:val="000000"/>
          <w:sz w:val="28"/>
          <w:szCs w:val="28"/>
          <w:lang w:val="en-GB"/>
        </w:rPr>
      </w:pPr>
      <w:r w:rsidRPr="005775DA">
        <w:rPr>
          <w:rFonts w:ascii="Times New Roman" w:hAnsi="Times New Roman" w:cs="Times New Roman"/>
          <w:sz w:val="28"/>
          <w:szCs w:val="28"/>
          <w:lang w:val="en-GB"/>
        </w:rPr>
        <w:t xml:space="preserve">In Section 1 “Theoretical foundations for the development of strategic partnership relations among business entities”, the essence of </w:t>
      </w:r>
      <w:r w:rsidR="00A20FB1" w:rsidRPr="005775DA">
        <w:rPr>
          <w:rFonts w:ascii="Times New Roman" w:hAnsi="Times New Roman" w:cs="Times New Roman"/>
          <w:sz w:val="28"/>
          <w:szCs w:val="28"/>
          <w:lang w:val="en-GB"/>
        </w:rPr>
        <w:t xml:space="preserve">strategic </w:t>
      </w:r>
      <w:r w:rsidRPr="005775DA">
        <w:rPr>
          <w:rFonts w:ascii="Times New Roman" w:hAnsi="Times New Roman" w:cs="Times New Roman"/>
          <w:sz w:val="28"/>
          <w:szCs w:val="28"/>
          <w:lang w:val="en-GB"/>
        </w:rPr>
        <w:t>partnership relations is determined, the interrelation among the development stages of strategic partnership relations, the peculiarities of their implementation and the types of partners’ organizational behaviour at each of the specified stages is found, the definition of the concep</w:t>
      </w:r>
      <w:r w:rsidR="00A20FB1">
        <w:rPr>
          <w:rFonts w:ascii="Times New Roman" w:hAnsi="Times New Roman" w:cs="Times New Roman"/>
          <w:sz w:val="28"/>
          <w:szCs w:val="28"/>
          <w:lang w:val="en-GB"/>
        </w:rPr>
        <w:t>t “strategic stability</w:t>
      </w:r>
      <w:r w:rsidRPr="005775DA">
        <w:rPr>
          <w:rFonts w:ascii="Times New Roman" w:hAnsi="Times New Roman" w:cs="Times New Roman"/>
          <w:sz w:val="28"/>
          <w:szCs w:val="28"/>
          <w:lang w:val="en-GB"/>
        </w:rPr>
        <w:t>” is clarified, and the influence of the partnership strategy on its maintenance is examined.</w:t>
      </w:r>
    </w:p>
    <w:p w:rsidR="005775DA" w:rsidRPr="005775DA" w:rsidRDefault="005775DA" w:rsidP="00EA2C40">
      <w:pPr>
        <w:spacing w:line="360" w:lineRule="auto"/>
        <w:ind w:firstLine="709"/>
        <w:jc w:val="both"/>
        <w:rPr>
          <w:rFonts w:ascii="Times New Roman" w:hAnsi="Times New Roman" w:cs="Times New Roman"/>
          <w:sz w:val="28"/>
          <w:szCs w:val="28"/>
        </w:rPr>
      </w:pPr>
      <w:r w:rsidRPr="005775DA">
        <w:rPr>
          <w:rFonts w:ascii="Times New Roman" w:hAnsi="Times New Roman" w:cs="Times New Roman"/>
          <w:sz w:val="28"/>
          <w:szCs w:val="28"/>
          <w:lang w:val="en-US"/>
        </w:rPr>
        <w:t>Based on the critical analysis of theoretical approaches to clarifying the essence of strategic partnership relations, the concept “strategic partnership relations” is defined as a set of economic relations on long-term voluntary contractual bases used for the implementation of certain activities by means of pooling or allocation of resources, responsibilities and risks in order to protect and strengthen the competitive positions in the market and ensure positive outcomes of activities.</w:t>
      </w:r>
      <w:r w:rsidRPr="005775DA">
        <w:rPr>
          <w:rFonts w:ascii="Times New Roman" w:hAnsi="Times New Roman" w:cs="Times New Roman"/>
          <w:sz w:val="28"/>
          <w:szCs w:val="28"/>
        </w:rPr>
        <w:t xml:space="preserve"> </w:t>
      </w:r>
    </w:p>
    <w:p w:rsidR="005775DA" w:rsidRPr="005775DA" w:rsidRDefault="005775DA" w:rsidP="00EA2C40">
      <w:pPr>
        <w:spacing w:line="360" w:lineRule="auto"/>
        <w:ind w:firstLine="709"/>
        <w:jc w:val="both"/>
        <w:rPr>
          <w:rFonts w:ascii="Times New Roman" w:hAnsi="Times New Roman" w:cs="Times New Roman"/>
          <w:sz w:val="28"/>
          <w:szCs w:val="28"/>
          <w:lang w:val="en-US"/>
        </w:rPr>
      </w:pPr>
      <w:r w:rsidRPr="005775DA">
        <w:rPr>
          <w:rFonts w:ascii="Times New Roman" w:hAnsi="Times New Roman" w:cs="Times New Roman"/>
          <w:sz w:val="28"/>
          <w:szCs w:val="28"/>
          <w:lang w:val="en-US"/>
        </w:rPr>
        <w:t xml:space="preserve">The peculiarities of each stage in the process of strategic partnership relations development and their interrelation with the types of organizational behavior of the participating partners are identified, namely, the collegial, supervisory, authoritarian and supporting models, the characteristic features of which should be taken into account when implementing partnership strategy in the operation of structures under </w:t>
      </w:r>
      <w:r w:rsidRPr="005775DA">
        <w:rPr>
          <w:rFonts w:ascii="Times New Roman" w:hAnsi="Times New Roman" w:cs="Times New Roman"/>
          <w:sz w:val="28"/>
          <w:szCs w:val="28"/>
          <w:lang w:val="en-US"/>
        </w:rPr>
        <w:lastRenderedPageBreak/>
        <w:t>investigation.</w:t>
      </w:r>
    </w:p>
    <w:p w:rsidR="005775DA" w:rsidRPr="005775DA" w:rsidRDefault="005775DA" w:rsidP="00EA2C40">
      <w:pPr>
        <w:spacing w:line="360" w:lineRule="auto"/>
        <w:ind w:firstLine="709"/>
        <w:jc w:val="both"/>
        <w:rPr>
          <w:rFonts w:ascii="Times New Roman" w:hAnsi="Times New Roman" w:cs="Times New Roman"/>
          <w:sz w:val="28"/>
          <w:szCs w:val="28"/>
          <w:lang w:val="en-GB"/>
        </w:rPr>
      </w:pPr>
      <w:r w:rsidRPr="005775DA">
        <w:rPr>
          <w:rFonts w:ascii="Times New Roman" w:hAnsi="Times New Roman" w:cs="Times New Roman"/>
          <w:sz w:val="28"/>
          <w:szCs w:val="28"/>
          <w:lang w:val="en-GB"/>
        </w:rPr>
        <w:t xml:space="preserve">The input and output factors of the conceptual foundations for strategic partnership relations </w:t>
      </w:r>
      <w:r w:rsidRPr="005775DA">
        <w:rPr>
          <w:rFonts w:ascii="Times New Roman" w:hAnsi="Times New Roman" w:cs="Times New Roman"/>
          <w:sz w:val="28"/>
          <w:szCs w:val="28"/>
          <w:lang w:val="en-US"/>
        </w:rPr>
        <w:t xml:space="preserve">development </w:t>
      </w:r>
      <w:r w:rsidRPr="005775DA">
        <w:rPr>
          <w:rFonts w:ascii="Times New Roman" w:hAnsi="Times New Roman" w:cs="Times New Roman"/>
          <w:sz w:val="28"/>
          <w:szCs w:val="28"/>
          <w:lang w:val="en-GB"/>
        </w:rPr>
        <w:t>in the system “production – education – science” are examined, among which the peculiarities of partnership interaction are identified at the “input”, and the implementation results of strategic partnership relations – at the “output”.</w:t>
      </w:r>
    </w:p>
    <w:p w:rsidR="005775DA" w:rsidRPr="005775DA" w:rsidRDefault="005775DA" w:rsidP="00EA2C40">
      <w:pPr>
        <w:spacing w:line="360" w:lineRule="auto"/>
        <w:ind w:firstLine="709"/>
        <w:jc w:val="both"/>
        <w:rPr>
          <w:rFonts w:ascii="Times New Roman" w:hAnsi="Times New Roman" w:cs="Times New Roman"/>
          <w:sz w:val="28"/>
          <w:szCs w:val="28"/>
        </w:rPr>
      </w:pPr>
      <w:r w:rsidRPr="005775DA">
        <w:rPr>
          <w:rFonts w:ascii="Times New Roman" w:hAnsi="Times New Roman" w:cs="Times New Roman"/>
          <w:sz w:val="28"/>
          <w:szCs w:val="28"/>
          <w:lang w:val="en-GB"/>
        </w:rPr>
        <w:t xml:space="preserve">It has been </w:t>
      </w:r>
      <w:r w:rsidRPr="005775DA">
        <w:rPr>
          <w:rFonts w:ascii="Times New Roman" w:hAnsi="Times New Roman" w:cs="Times New Roman"/>
          <w:sz w:val="28"/>
          <w:szCs w:val="28"/>
          <w:lang w:val="en-US"/>
        </w:rPr>
        <w:t>found out that a significant characteristics of the successful operation of business entities is the maintenance of strategic stability, which is defined as a composite, complex and multifaceted characteristics of the enterprise performance, which reflects its ability to maintain integrity and sustainable development under the influence of internal and external destabilizing factors, as well as achievement of strategic goals when a business entity adapts to the changing competitive environment.</w:t>
      </w:r>
      <w:r w:rsidRPr="005775DA">
        <w:rPr>
          <w:rFonts w:ascii="Times New Roman" w:hAnsi="Times New Roman" w:cs="Times New Roman"/>
          <w:sz w:val="28"/>
          <w:szCs w:val="28"/>
        </w:rPr>
        <w:t xml:space="preserve"> </w:t>
      </w:r>
    </w:p>
    <w:p w:rsidR="005775DA" w:rsidRPr="005775DA" w:rsidRDefault="005775DA" w:rsidP="00EA2C40">
      <w:pPr>
        <w:spacing w:line="360" w:lineRule="auto"/>
        <w:ind w:firstLine="709"/>
        <w:jc w:val="both"/>
        <w:rPr>
          <w:rFonts w:ascii="Times New Roman" w:hAnsi="Times New Roman" w:cs="Times New Roman"/>
          <w:color w:val="000000"/>
          <w:sz w:val="28"/>
          <w:szCs w:val="28"/>
          <w:lang w:val="en-US" w:eastAsia="uk-UA"/>
        </w:rPr>
      </w:pPr>
      <w:r w:rsidRPr="005775DA">
        <w:rPr>
          <w:rFonts w:ascii="Times New Roman" w:hAnsi="Times New Roman" w:cs="Times New Roman"/>
          <w:color w:val="000000"/>
          <w:sz w:val="28"/>
          <w:szCs w:val="28"/>
          <w:lang w:val="en-US" w:eastAsia="uk-UA"/>
        </w:rPr>
        <w:t>It is emphasized that the development of strategic partnership relations as an important factor in achieving the strategic stability of structures is a long-term process, which should be implemented on the basis of partnership strategy.</w:t>
      </w:r>
    </w:p>
    <w:p w:rsidR="005775DA" w:rsidRPr="00600AE7" w:rsidRDefault="005775DA" w:rsidP="00EA2C40">
      <w:pPr>
        <w:spacing w:line="360" w:lineRule="auto"/>
        <w:ind w:firstLine="709"/>
        <w:jc w:val="both"/>
        <w:outlineLvl w:val="0"/>
        <w:rPr>
          <w:rFonts w:ascii="Times New Roman" w:hAnsi="Times New Roman" w:cs="Times New Roman"/>
          <w:sz w:val="28"/>
          <w:szCs w:val="28"/>
        </w:rPr>
      </w:pPr>
      <w:r w:rsidRPr="005775DA">
        <w:rPr>
          <w:rFonts w:ascii="Times New Roman" w:hAnsi="Times New Roman" w:cs="Times New Roman"/>
          <w:sz w:val="28"/>
          <w:szCs w:val="28"/>
          <w:lang w:val="en-US"/>
        </w:rPr>
        <w:t>In Section 2 “Diagnosing the possibilities for the development of strategic partnership relations in the “knowledge triangle”, the characteristic features of the existing cooperation forms among the participants of the “knowledge triangle” are singled out, their advantages and disadvantages are generalized; the performance features of production, education and research structures in the oil and gas complex as potential partners and participants of the interaction are highlighted, and the education and research structures of the oil and gas complex are classified according to their resemblance to prod</w:t>
      </w:r>
      <w:r w:rsidR="00600AE7">
        <w:rPr>
          <w:rFonts w:ascii="Times New Roman" w:hAnsi="Times New Roman" w:cs="Times New Roman"/>
          <w:sz w:val="28"/>
          <w:szCs w:val="28"/>
          <w:lang w:val="en-US"/>
        </w:rPr>
        <w:t>uction structures</w:t>
      </w:r>
      <w:r w:rsidR="00600AE7">
        <w:rPr>
          <w:rFonts w:ascii="Times New Roman" w:hAnsi="Times New Roman" w:cs="Times New Roman"/>
          <w:sz w:val="28"/>
          <w:szCs w:val="28"/>
        </w:rPr>
        <w:t xml:space="preserve">; </w:t>
      </w:r>
      <w:r w:rsidR="00600AE7" w:rsidRPr="005775DA">
        <w:rPr>
          <w:rFonts w:ascii="Times New Roman" w:hAnsi="Times New Roman" w:cs="Times New Roman"/>
          <w:color w:val="000000"/>
          <w:sz w:val="28"/>
          <w:szCs w:val="28"/>
          <w:lang w:val="en-GB" w:eastAsia="uk-UA"/>
        </w:rPr>
        <w:t>the sequence of the development and implementation of partnership strategy is determined; the methodological approach to readiness assessment of production structures for partnership relations with education and research structures is substantiated</w:t>
      </w:r>
      <w:r w:rsidR="00600AE7">
        <w:rPr>
          <w:rFonts w:ascii="Times New Roman" w:hAnsi="Times New Roman" w:cs="Times New Roman"/>
          <w:color w:val="000000"/>
          <w:sz w:val="28"/>
          <w:szCs w:val="28"/>
          <w:lang w:eastAsia="uk-UA"/>
        </w:rPr>
        <w:t>.</w:t>
      </w:r>
    </w:p>
    <w:p w:rsidR="005775DA" w:rsidRDefault="005775DA" w:rsidP="00EA2C40">
      <w:pPr>
        <w:spacing w:line="360" w:lineRule="auto"/>
        <w:ind w:firstLine="709"/>
        <w:jc w:val="both"/>
        <w:rPr>
          <w:rFonts w:ascii="Times New Roman" w:hAnsi="Times New Roman" w:cs="Times New Roman"/>
          <w:sz w:val="28"/>
          <w:szCs w:val="28"/>
        </w:rPr>
      </w:pPr>
      <w:r w:rsidRPr="005775DA">
        <w:rPr>
          <w:rFonts w:ascii="Times New Roman" w:hAnsi="Times New Roman" w:cs="Times New Roman"/>
          <w:sz w:val="28"/>
          <w:szCs w:val="28"/>
          <w:lang w:val="en-US"/>
        </w:rPr>
        <w:t xml:space="preserve">The study of the functioning peculiarities of  production, education and research institutions in the oil and gas complex as potential participants of partnership relations allows to single out the features inherent in each component of the system “production – education – science” and to classify the research and education organizations in the </w:t>
      </w:r>
      <w:r w:rsidRPr="005775DA">
        <w:rPr>
          <w:rFonts w:ascii="Times New Roman" w:hAnsi="Times New Roman" w:cs="Times New Roman"/>
          <w:sz w:val="28"/>
          <w:szCs w:val="28"/>
          <w:lang w:val="en-US"/>
        </w:rPr>
        <w:lastRenderedPageBreak/>
        <w:t>oil and gas complex on the basis of their resemblance to production structures, namely, research organizations as parts of industrial structures, research organizations with experience in cooperation with industrial structures and education institutions, that train specialists and perform research and development for the oil and gas industry.</w:t>
      </w:r>
    </w:p>
    <w:p w:rsidR="003365EA" w:rsidRPr="005775DA" w:rsidRDefault="003365EA" w:rsidP="00EA2C40">
      <w:pPr>
        <w:spacing w:line="360" w:lineRule="auto"/>
        <w:ind w:firstLine="709"/>
        <w:jc w:val="both"/>
        <w:outlineLvl w:val="0"/>
        <w:rPr>
          <w:rFonts w:ascii="Times New Roman" w:hAnsi="Times New Roman" w:cs="Times New Roman"/>
          <w:sz w:val="28"/>
          <w:szCs w:val="28"/>
          <w:lang w:val="en-US"/>
        </w:rPr>
      </w:pPr>
      <w:r w:rsidRPr="005775DA">
        <w:rPr>
          <w:rFonts w:ascii="Times New Roman" w:hAnsi="Times New Roman" w:cs="Times New Roman"/>
          <w:sz w:val="28"/>
          <w:szCs w:val="28"/>
          <w:lang w:val="en-US"/>
        </w:rPr>
        <w:t>The author determines that the provision of structures’ strategic stability is possible if they introduce the partnership strategy. Therefore, the dissertation thesis proposes the sequence of processes in the development and implementation of partnership strategy in the “production – education – science” system, which involves defining the mission and goals of strategic partnership relations; monitoring and analyzing the environment, assessing the readiness of production structures for strategic partnership relations, developing and implementing the partnership strategy, controlling and evaluating the implementation efficiency of the partnership strategy.</w:t>
      </w:r>
    </w:p>
    <w:p w:rsidR="00600AE7" w:rsidRPr="003365EA" w:rsidRDefault="003365EA" w:rsidP="00EA2C40">
      <w:pPr>
        <w:spacing w:line="360" w:lineRule="auto"/>
        <w:ind w:firstLine="709"/>
        <w:jc w:val="both"/>
        <w:outlineLvl w:val="0"/>
        <w:rPr>
          <w:rFonts w:ascii="Times New Roman" w:hAnsi="Times New Roman" w:cs="Times New Roman"/>
          <w:sz w:val="28"/>
          <w:szCs w:val="28"/>
        </w:rPr>
      </w:pPr>
      <w:r w:rsidRPr="005775DA">
        <w:rPr>
          <w:rFonts w:ascii="Times New Roman" w:hAnsi="Times New Roman" w:cs="Times New Roman"/>
          <w:sz w:val="28"/>
          <w:szCs w:val="28"/>
          <w:lang w:val="en-US"/>
        </w:rPr>
        <w:t>The methodological approach to assessing the readiness of production structures for strategic partnerships with educational and research structures is substantiated by means of the indicator method, which involves the four-level hierarchical structure of indicators and helps to calculate the integral criterion of the aggregate partnership potential of organizations, which is the initial value for predicting the dependence of strategic stability of production, education and research structures on the level of partnership potential.</w:t>
      </w:r>
    </w:p>
    <w:p w:rsidR="005775DA" w:rsidRPr="00600AE7" w:rsidRDefault="005775DA" w:rsidP="00EA2C40">
      <w:pPr>
        <w:spacing w:line="360" w:lineRule="auto"/>
        <w:ind w:firstLine="709"/>
        <w:jc w:val="both"/>
        <w:outlineLvl w:val="0"/>
        <w:rPr>
          <w:rFonts w:ascii="Times New Roman" w:hAnsi="Times New Roman" w:cs="Times New Roman"/>
          <w:sz w:val="28"/>
          <w:szCs w:val="28"/>
        </w:rPr>
      </w:pPr>
      <w:r w:rsidRPr="005775DA">
        <w:rPr>
          <w:rFonts w:ascii="Times New Roman" w:hAnsi="Times New Roman" w:cs="Times New Roman"/>
          <w:color w:val="000000"/>
          <w:sz w:val="28"/>
          <w:szCs w:val="28"/>
          <w:lang w:val="en-GB" w:eastAsia="uk-UA"/>
        </w:rPr>
        <w:t xml:space="preserve">In Section 3 </w:t>
      </w:r>
      <w:r w:rsidRPr="005775DA">
        <w:rPr>
          <w:rFonts w:ascii="Times New Roman" w:hAnsi="Times New Roman" w:cs="Times New Roman"/>
          <w:color w:val="000000"/>
          <w:sz w:val="28"/>
          <w:szCs w:val="28"/>
          <w:lang w:val="en-US" w:eastAsia="uk-UA"/>
        </w:rPr>
        <w:t>“</w:t>
      </w:r>
      <w:r w:rsidRPr="005775DA">
        <w:rPr>
          <w:rFonts w:ascii="Times New Roman" w:hAnsi="Times New Roman" w:cs="Times New Roman"/>
          <w:color w:val="000000"/>
          <w:sz w:val="28"/>
          <w:szCs w:val="28"/>
          <w:lang w:val="en-GB" w:eastAsia="uk-UA"/>
        </w:rPr>
        <w:t xml:space="preserve">Substantiating the directions for the development and implementation of partnership strategy among production, education and research structures”, </w:t>
      </w:r>
      <w:r w:rsidR="00600AE7" w:rsidRPr="005775DA">
        <w:rPr>
          <w:rFonts w:ascii="Times New Roman" w:hAnsi="Times New Roman" w:cs="Times New Roman"/>
          <w:sz w:val="28"/>
          <w:szCs w:val="28"/>
          <w:lang w:val="en-US"/>
        </w:rPr>
        <w:t>the foreign experience of developing partnership relations between university and business structures is studied;</w:t>
      </w:r>
      <w:r w:rsidR="00600AE7">
        <w:rPr>
          <w:rFonts w:ascii="Times New Roman" w:hAnsi="Times New Roman" w:cs="Times New Roman"/>
          <w:sz w:val="28"/>
          <w:szCs w:val="28"/>
        </w:rPr>
        <w:t xml:space="preserve"> </w:t>
      </w:r>
      <w:r w:rsidRPr="005775DA">
        <w:rPr>
          <w:rFonts w:ascii="Times New Roman" w:hAnsi="Times New Roman" w:cs="Times New Roman"/>
          <w:color w:val="000000"/>
          <w:sz w:val="28"/>
          <w:szCs w:val="28"/>
          <w:lang w:val="en-GB" w:eastAsia="uk-UA"/>
        </w:rPr>
        <w:t>the level of partnership potential of enterprises is evaluated; the implementation mechanism of partnership strategy is improved, the mathematical prediction model for the results of partnership strategy implementation and the process model for maintaining the strategic stability of production structures on the basis of partnership relations in the “knowledge triangle” are developed.</w:t>
      </w:r>
    </w:p>
    <w:p w:rsidR="00600AE7" w:rsidRPr="005775DA" w:rsidRDefault="00600AE7" w:rsidP="00EA2C40">
      <w:pPr>
        <w:spacing w:line="360" w:lineRule="auto"/>
        <w:ind w:firstLine="709"/>
        <w:jc w:val="both"/>
        <w:rPr>
          <w:rFonts w:ascii="Times New Roman" w:hAnsi="Times New Roman" w:cs="Times New Roman"/>
          <w:color w:val="000000"/>
          <w:sz w:val="28"/>
          <w:szCs w:val="28"/>
          <w:lang w:val="en-US" w:eastAsia="uk-UA"/>
        </w:rPr>
      </w:pPr>
      <w:r w:rsidRPr="005775DA">
        <w:rPr>
          <w:rFonts w:ascii="Times New Roman" w:hAnsi="Times New Roman" w:cs="Times New Roman"/>
          <w:color w:val="000000"/>
          <w:sz w:val="28"/>
          <w:szCs w:val="28"/>
          <w:lang w:val="en-US" w:eastAsia="uk-UA"/>
        </w:rPr>
        <w:t xml:space="preserve">The study of foreign cooperation experience between business structures and universities of the developed Western countries helps to define the following </w:t>
      </w:r>
      <w:r w:rsidRPr="005775DA">
        <w:rPr>
          <w:rFonts w:ascii="Times New Roman" w:hAnsi="Times New Roman" w:cs="Times New Roman"/>
          <w:color w:val="000000"/>
          <w:sz w:val="28"/>
          <w:szCs w:val="28"/>
          <w:lang w:val="en-US" w:eastAsia="uk-UA"/>
        </w:rPr>
        <w:lastRenderedPageBreak/>
        <w:t>peculiarities: bureaucracy in higher education institutions impedes the development of cooperation; applied studies are given preference in cooperation; competence increases the level of partnership relations development; the universities that interact with business are reported to be active and popular.</w:t>
      </w:r>
    </w:p>
    <w:p w:rsidR="00600AE7" w:rsidRPr="005775DA" w:rsidRDefault="00600AE7" w:rsidP="00EA2C40">
      <w:pPr>
        <w:spacing w:line="360" w:lineRule="auto"/>
        <w:ind w:firstLine="709"/>
        <w:jc w:val="both"/>
        <w:rPr>
          <w:rFonts w:ascii="Times New Roman" w:hAnsi="Times New Roman" w:cs="Times New Roman"/>
          <w:color w:val="000000"/>
          <w:sz w:val="28"/>
          <w:szCs w:val="28"/>
          <w:lang w:val="en-US" w:eastAsia="uk-UA"/>
        </w:rPr>
      </w:pPr>
      <w:r w:rsidRPr="005775DA">
        <w:rPr>
          <w:rFonts w:ascii="Times New Roman" w:hAnsi="Times New Roman" w:cs="Times New Roman"/>
          <w:color w:val="000000"/>
          <w:sz w:val="28"/>
          <w:szCs w:val="28"/>
          <w:lang w:val="en-US" w:eastAsia="uk-UA"/>
        </w:rPr>
        <w:t>Based on the foreign experience it has been found out that the cooperation between universities and business structures results in the development of innovative structures, which get strong financial support. This interaction form guarantees both the effectiveness of technological innovations and the development of new forms of competitive advantages of business structures.</w:t>
      </w:r>
    </w:p>
    <w:p w:rsidR="00600AE7" w:rsidRPr="005775DA" w:rsidRDefault="00600AE7" w:rsidP="00EA2C40">
      <w:pPr>
        <w:spacing w:line="360" w:lineRule="auto"/>
        <w:ind w:firstLine="709"/>
        <w:jc w:val="both"/>
        <w:rPr>
          <w:rFonts w:ascii="Times New Roman" w:hAnsi="Times New Roman" w:cs="Times New Roman"/>
          <w:sz w:val="28"/>
          <w:szCs w:val="28"/>
          <w:lang w:val="en-US"/>
        </w:rPr>
      </w:pPr>
      <w:r w:rsidRPr="005775DA">
        <w:rPr>
          <w:rFonts w:ascii="Times New Roman" w:hAnsi="Times New Roman" w:cs="Times New Roman"/>
          <w:sz w:val="28"/>
          <w:szCs w:val="28"/>
          <w:lang w:val="en-GB" w:eastAsia="uk-UA"/>
        </w:rPr>
        <w:t>The study of domestic practice of partnership relations among production, education and research institutions, including the oil and gas complex, helps to single out the following main cooperation forms: conclusion of cooperation agreements, use of tender mechanism for performing research studies and introduction of dual education. The author of the dissertation thesis summarizes their advantages and disadvantages and determines that in contrast to the above-mentioned forms of cooperation, the strategic partnership relations can provide a synergetic effect if all elements of the “knowledge triangle” interact, as they provide for the establishment of long-term relations based on mutual benefits and equality of participants, trust, information interchange and pre-agreed allocation of responsibilities and risks of partners.</w:t>
      </w:r>
    </w:p>
    <w:p w:rsidR="005775DA" w:rsidRPr="005775DA" w:rsidRDefault="005775DA" w:rsidP="00EA2C40">
      <w:pPr>
        <w:spacing w:line="360" w:lineRule="auto"/>
        <w:ind w:firstLine="709"/>
        <w:jc w:val="both"/>
        <w:rPr>
          <w:rFonts w:ascii="Times New Roman" w:hAnsi="Times New Roman" w:cs="Times New Roman"/>
          <w:sz w:val="28"/>
          <w:szCs w:val="28"/>
          <w:lang w:val="en-US"/>
        </w:rPr>
      </w:pPr>
      <w:r w:rsidRPr="005775DA">
        <w:rPr>
          <w:rFonts w:ascii="Times New Roman" w:hAnsi="Times New Roman" w:cs="Times New Roman"/>
          <w:color w:val="000000"/>
          <w:sz w:val="28"/>
          <w:szCs w:val="28"/>
          <w:lang w:val="en-US"/>
        </w:rPr>
        <w:t xml:space="preserve">In order to avoid the overlapping of functions and to realize qualitative managerial decisions on the development and implementation of partnership strategy, and therefore to ensure the strategic stability of partnership subjects, the author improves the implementation </w:t>
      </w:r>
      <w:r w:rsidR="008B63C4" w:rsidRPr="008B63C4">
        <w:rPr>
          <w:rFonts w:ascii="Times New Roman" w:hAnsi="Times New Roman" w:cs="Times New Roman"/>
          <w:color w:val="000000"/>
          <w:sz w:val="28"/>
          <w:szCs w:val="28"/>
          <w:lang w:val="en-US"/>
        </w:rPr>
        <w:t>conceptual scheme</w:t>
      </w:r>
      <w:r w:rsidR="00DC29A0" w:rsidRPr="00DC29A0">
        <w:rPr>
          <w:rFonts w:ascii="Times New Roman" w:hAnsi="Times New Roman" w:cs="Times New Roman"/>
          <w:color w:val="000000"/>
          <w:sz w:val="28"/>
          <w:szCs w:val="28"/>
          <w:lang w:val="en-US"/>
        </w:rPr>
        <w:t xml:space="preserve"> </w:t>
      </w:r>
      <w:r w:rsidRPr="005775DA">
        <w:rPr>
          <w:rFonts w:ascii="Times New Roman" w:hAnsi="Times New Roman" w:cs="Times New Roman"/>
          <w:color w:val="000000"/>
          <w:sz w:val="28"/>
          <w:szCs w:val="28"/>
          <w:lang w:val="en-US"/>
        </w:rPr>
        <w:t>mechanism of strategic partnerships among production, education and research structures, which contains economic, organizational</w:t>
      </w:r>
      <w:r w:rsidR="00DC29A0">
        <w:rPr>
          <w:rFonts w:ascii="Times New Roman" w:hAnsi="Times New Roman" w:cs="Times New Roman"/>
          <w:color w:val="000000"/>
          <w:sz w:val="28"/>
          <w:szCs w:val="28"/>
        </w:rPr>
        <w:t>-</w:t>
      </w:r>
      <w:r w:rsidR="00DC29A0" w:rsidRPr="00DC29A0">
        <w:rPr>
          <w:rFonts w:ascii="Times New Roman" w:hAnsi="Times New Roman" w:cs="Times New Roman"/>
          <w:color w:val="000000"/>
          <w:sz w:val="28"/>
          <w:szCs w:val="28"/>
        </w:rPr>
        <w:t>managerial</w:t>
      </w:r>
      <w:r w:rsidRPr="005775DA">
        <w:rPr>
          <w:rFonts w:ascii="Times New Roman" w:hAnsi="Times New Roman" w:cs="Times New Roman"/>
          <w:color w:val="000000"/>
          <w:sz w:val="28"/>
          <w:szCs w:val="28"/>
          <w:lang w:val="en-US"/>
        </w:rPr>
        <w:t xml:space="preserve"> and social blocks.</w:t>
      </w:r>
    </w:p>
    <w:p w:rsidR="005775DA" w:rsidRPr="005775DA" w:rsidRDefault="005775DA" w:rsidP="00EA2C40">
      <w:pPr>
        <w:spacing w:line="360" w:lineRule="auto"/>
        <w:ind w:firstLine="709"/>
        <w:jc w:val="both"/>
        <w:rPr>
          <w:rFonts w:ascii="Times New Roman" w:hAnsi="Times New Roman" w:cs="Times New Roman"/>
          <w:sz w:val="28"/>
          <w:szCs w:val="28"/>
          <w:lang w:val="en-US"/>
        </w:rPr>
      </w:pPr>
      <w:r w:rsidRPr="005775DA">
        <w:rPr>
          <w:rFonts w:ascii="Times New Roman" w:hAnsi="Times New Roman" w:cs="Times New Roman"/>
          <w:sz w:val="28"/>
          <w:szCs w:val="28"/>
          <w:lang w:val="en-US"/>
        </w:rPr>
        <w:t xml:space="preserve">The </w:t>
      </w:r>
      <w:r w:rsidRPr="005775DA">
        <w:rPr>
          <w:rFonts w:ascii="Times New Roman" w:hAnsi="Times New Roman" w:cs="Times New Roman"/>
          <w:color w:val="000000"/>
          <w:sz w:val="28"/>
          <w:szCs w:val="28"/>
          <w:lang w:val="en-GB" w:eastAsia="uk-UA"/>
        </w:rPr>
        <w:t>mathematical prediction model</w:t>
      </w:r>
      <w:r w:rsidRPr="005775DA">
        <w:rPr>
          <w:rFonts w:ascii="Times New Roman" w:hAnsi="Times New Roman" w:cs="Times New Roman"/>
          <w:color w:val="000000"/>
          <w:sz w:val="28"/>
          <w:szCs w:val="28"/>
          <w:lang w:eastAsia="uk-UA"/>
        </w:rPr>
        <w:t>,</w:t>
      </w:r>
      <w:r w:rsidRPr="005775DA">
        <w:rPr>
          <w:rFonts w:ascii="Times New Roman" w:hAnsi="Times New Roman" w:cs="Times New Roman"/>
          <w:color w:val="000000"/>
          <w:sz w:val="28"/>
          <w:szCs w:val="28"/>
          <w:lang w:val="en-US" w:eastAsia="uk-UA"/>
        </w:rPr>
        <w:t xml:space="preserve"> which is based on the differential equations</w:t>
      </w:r>
      <w:r w:rsidRPr="005775DA">
        <w:rPr>
          <w:rFonts w:ascii="Times New Roman" w:hAnsi="Times New Roman" w:cs="Times New Roman"/>
          <w:color w:val="000000"/>
          <w:sz w:val="28"/>
          <w:szCs w:val="28"/>
          <w:lang w:val="en-GB" w:eastAsia="uk-UA"/>
        </w:rPr>
        <w:t xml:space="preserve"> for the </w:t>
      </w:r>
      <w:r w:rsidRPr="005775DA">
        <w:rPr>
          <w:rFonts w:ascii="Times New Roman" w:hAnsi="Times New Roman" w:cs="Times New Roman"/>
          <w:sz w:val="28"/>
          <w:szCs w:val="28"/>
          <w:lang w:val="en-US"/>
        </w:rPr>
        <w:t>dependence of strategic stability of production, education and research structures on the level of partnership potential is used for economic and mathematical substantiation of the expediency of partnership strategy implementation.</w:t>
      </w:r>
    </w:p>
    <w:p w:rsidR="005775DA" w:rsidRPr="005775DA" w:rsidRDefault="005775DA" w:rsidP="00EA2C40">
      <w:pPr>
        <w:spacing w:line="360" w:lineRule="auto"/>
        <w:ind w:firstLine="709"/>
        <w:jc w:val="both"/>
        <w:outlineLvl w:val="0"/>
        <w:rPr>
          <w:rFonts w:ascii="Times New Roman" w:hAnsi="Times New Roman" w:cs="Times New Roman"/>
          <w:sz w:val="28"/>
          <w:szCs w:val="28"/>
          <w:lang w:val="en-US"/>
        </w:rPr>
      </w:pPr>
      <w:r w:rsidRPr="005775DA">
        <w:rPr>
          <w:rFonts w:ascii="Times New Roman" w:hAnsi="Times New Roman" w:cs="Times New Roman"/>
          <w:sz w:val="28"/>
          <w:szCs w:val="28"/>
          <w:lang w:val="en-US"/>
        </w:rPr>
        <w:lastRenderedPageBreak/>
        <w:t xml:space="preserve">As the positive foreign experience proves the need for creating the innovative structure in the development of partnership relations, the dissertation thesis proposes the </w:t>
      </w:r>
      <w:r w:rsidRPr="005775DA">
        <w:rPr>
          <w:rFonts w:ascii="Times New Roman" w:hAnsi="Times New Roman" w:cs="Times New Roman"/>
          <w:color w:val="000000"/>
          <w:sz w:val="28"/>
          <w:szCs w:val="28"/>
          <w:lang w:val="en-GB" w:eastAsia="uk-UA"/>
        </w:rPr>
        <w:t xml:space="preserve">process model for maintaining the strategic stability of production structures on the basis of partnership relations development in the “knowledge triangle”. The model </w:t>
      </w:r>
      <w:r w:rsidRPr="005775DA">
        <w:rPr>
          <w:rFonts w:ascii="Times New Roman" w:hAnsi="Times New Roman" w:cs="Times New Roman"/>
          <w:sz w:val="28"/>
          <w:szCs w:val="28"/>
          <w:lang w:val="en-US"/>
        </w:rPr>
        <w:t>defines the role of partnership strategy in the enterprise’s strategic set and its influence on the interaction between subjects – partners. It is proposed that partnership strategy implementation should result in the development of exopreneurship area, within which it is advisable to create the center of exopreneurship and exopreneurial units for each specific direction of cooperation among partners.</w:t>
      </w:r>
    </w:p>
    <w:p w:rsidR="005775DA" w:rsidRPr="005775DA" w:rsidRDefault="005775DA" w:rsidP="00EA2C40">
      <w:pPr>
        <w:spacing w:line="360" w:lineRule="auto"/>
        <w:ind w:firstLine="709"/>
        <w:jc w:val="both"/>
        <w:rPr>
          <w:rFonts w:ascii="Times New Roman" w:hAnsi="Times New Roman" w:cs="Times New Roman"/>
          <w:sz w:val="28"/>
          <w:szCs w:val="28"/>
        </w:rPr>
      </w:pPr>
      <w:r w:rsidRPr="005775DA">
        <w:rPr>
          <w:rFonts w:ascii="Times New Roman" w:hAnsi="Times New Roman" w:cs="Times New Roman"/>
          <w:sz w:val="28"/>
          <w:szCs w:val="28"/>
          <w:lang w:val="en-US"/>
        </w:rPr>
        <w:t>The results of the dissertation thesis are used in the practical activities of NJSC “Naftogaz of Ukraine”, Ivano-Frankivsk Well Logging Expedition of the State Geophysical Enterprise “Ukrgeofizyka” and the Department of Ecology and Natural Resources of Ivano-Frankivsk Regional State Administration. The methodological approach developed by the author to assess the partnership potential of business entities and the proposed algorithm for the development of partnership strategy are used in the educational process at the Ivano-Frankivsk National Technical University of Oil and Gas.</w:t>
      </w:r>
      <w:r w:rsidRPr="005775DA">
        <w:rPr>
          <w:rFonts w:ascii="Times New Roman" w:hAnsi="Times New Roman" w:cs="Times New Roman"/>
          <w:sz w:val="28"/>
          <w:szCs w:val="28"/>
        </w:rPr>
        <w:t xml:space="preserve"> </w:t>
      </w:r>
    </w:p>
    <w:p w:rsidR="005775DA" w:rsidRPr="005775DA" w:rsidRDefault="005775DA" w:rsidP="00EA2C40">
      <w:pPr>
        <w:spacing w:line="360" w:lineRule="auto"/>
        <w:ind w:firstLine="709"/>
        <w:jc w:val="both"/>
        <w:rPr>
          <w:rFonts w:ascii="Times New Roman" w:hAnsi="Times New Roman" w:cs="Times New Roman"/>
          <w:b/>
          <w:sz w:val="28"/>
          <w:szCs w:val="28"/>
        </w:rPr>
      </w:pPr>
      <w:r w:rsidRPr="005775DA">
        <w:rPr>
          <w:rFonts w:ascii="Times New Roman" w:hAnsi="Times New Roman" w:cs="Times New Roman"/>
          <w:sz w:val="28"/>
          <w:szCs w:val="28"/>
          <w:lang w:val="en-US"/>
        </w:rPr>
        <w:t>Key words: partnerships, strategic stability, partnership potential, partnership strategy, exopreneurship.</w:t>
      </w:r>
    </w:p>
    <w:p w:rsidR="005775DA" w:rsidRDefault="005775DA" w:rsidP="005775DA">
      <w:pPr>
        <w:spacing w:line="360" w:lineRule="auto"/>
        <w:jc w:val="both"/>
        <w:rPr>
          <w:rFonts w:ascii="Times New Roman" w:hAnsi="Times New Roman" w:cs="Times New Roman"/>
          <w:sz w:val="28"/>
          <w:szCs w:val="28"/>
        </w:rPr>
      </w:pPr>
    </w:p>
    <w:p w:rsidR="00F63548" w:rsidRDefault="00F63548" w:rsidP="005775DA">
      <w:pPr>
        <w:spacing w:line="360" w:lineRule="auto"/>
        <w:jc w:val="both"/>
        <w:rPr>
          <w:rFonts w:ascii="Times New Roman" w:hAnsi="Times New Roman" w:cs="Times New Roman"/>
          <w:sz w:val="28"/>
          <w:szCs w:val="28"/>
        </w:rPr>
      </w:pPr>
    </w:p>
    <w:p w:rsidR="00F63548" w:rsidRDefault="00F63548" w:rsidP="005775DA">
      <w:pPr>
        <w:spacing w:line="360" w:lineRule="auto"/>
        <w:jc w:val="both"/>
        <w:rPr>
          <w:rFonts w:ascii="Times New Roman" w:hAnsi="Times New Roman" w:cs="Times New Roman"/>
          <w:sz w:val="28"/>
          <w:szCs w:val="28"/>
        </w:rPr>
      </w:pPr>
    </w:p>
    <w:p w:rsidR="00F63548" w:rsidRDefault="00F63548" w:rsidP="005775DA">
      <w:pPr>
        <w:spacing w:line="360" w:lineRule="auto"/>
        <w:jc w:val="both"/>
        <w:rPr>
          <w:rFonts w:ascii="Times New Roman" w:hAnsi="Times New Roman" w:cs="Times New Roman"/>
          <w:sz w:val="28"/>
          <w:szCs w:val="28"/>
        </w:rPr>
      </w:pPr>
    </w:p>
    <w:p w:rsidR="00F63548" w:rsidRDefault="00F63548" w:rsidP="005775DA">
      <w:pPr>
        <w:spacing w:line="360" w:lineRule="auto"/>
        <w:jc w:val="both"/>
        <w:rPr>
          <w:rFonts w:ascii="Times New Roman" w:hAnsi="Times New Roman" w:cs="Times New Roman"/>
          <w:sz w:val="28"/>
          <w:szCs w:val="28"/>
        </w:rPr>
      </w:pPr>
    </w:p>
    <w:p w:rsidR="00F63548" w:rsidRDefault="00F63548" w:rsidP="005775DA">
      <w:pPr>
        <w:spacing w:line="360" w:lineRule="auto"/>
        <w:jc w:val="both"/>
        <w:rPr>
          <w:rFonts w:ascii="Times New Roman" w:hAnsi="Times New Roman" w:cs="Times New Roman"/>
          <w:sz w:val="28"/>
          <w:szCs w:val="28"/>
        </w:rPr>
      </w:pPr>
    </w:p>
    <w:p w:rsidR="00DB1C4B" w:rsidRDefault="00DB1C4B" w:rsidP="005775DA">
      <w:pPr>
        <w:spacing w:line="360" w:lineRule="auto"/>
        <w:jc w:val="both"/>
        <w:rPr>
          <w:rFonts w:ascii="Times New Roman" w:hAnsi="Times New Roman" w:cs="Times New Roman"/>
          <w:sz w:val="28"/>
          <w:szCs w:val="28"/>
        </w:rPr>
      </w:pPr>
    </w:p>
    <w:p w:rsidR="00DB1C4B" w:rsidRDefault="00DB1C4B" w:rsidP="005775DA">
      <w:pPr>
        <w:spacing w:line="360" w:lineRule="auto"/>
        <w:jc w:val="both"/>
        <w:rPr>
          <w:rFonts w:ascii="Times New Roman" w:hAnsi="Times New Roman" w:cs="Times New Roman"/>
          <w:sz w:val="28"/>
          <w:szCs w:val="28"/>
        </w:rPr>
      </w:pPr>
    </w:p>
    <w:p w:rsidR="00DB1C4B" w:rsidRDefault="00DB1C4B" w:rsidP="005775DA">
      <w:pPr>
        <w:spacing w:line="360" w:lineRule="auto"/>
        <w:jc w:val="both"/>
        <w:rPr>
          <w:rFonts w:ascii="Times New Roman" w:hAnsi="Times New Roman" w:cs="Times New Roman"/>
          <w:sz w:val="28"/>
          <w:szCs w:val="28"/>
        </w:rPr>
      </w:pPr>
    </w:p>
    <w:p w:rsidR="00DB1C4B" w:rsidRDefault="00DB1C4B" w:rsidP="005775DA">
      <w:pPr>
        <w:spacing w:line="360" w:lineRule="auto"/>
        <w:jc w:val="both"/>
        <w:rPr>
          <w:rFonts w:ascii="Times New Roman" w:hAnsi="Times New Roman" w:cs="Times New Roman"/>
          <w:sz w:val="28"/>
          <w:szCs w:val="28"/>
        </w:rPr>
      </w:pPr>
    </w:p>
    <w:p w:rsidR="00F63548" w:rsidRDefault="00F63548" w:rsidP="005775DA">
      <w:pPr>
        <w:spacing w:line="360" w:lineRule="auto"/>
        <w:jc w:val="both"/>
        <w:rPr>
          <w:rFonts w:ascii="Times New Roman" w:hAnsi="Times New Roman" w:cs="Times New Roman"/>
          <w:sz w:val="28"/>
          <w:szCs w:val="28"/>
        </w:rPr>
      </w:pPr>
    </w:p>
    <w:p w:rsidR="008409A9" w:rsidRPr="008409A9" w:rsidRDefault="008409A9" w:rsidP="008409A9">
      <w:pPr>
        <w:spacing w:line="360" w:lineRule="auto"/>
        <w:jc w:val="center"/>
        <w:rPr>
          <w:rFonts w:ascii="Times New Roman" w:hAnsi="Times New Roman" w:cs="Times New Roman"/>
          <w:b/>
          <w:sz w:val="28"/>
          <w:szCs w:val="28"/>
        </w:rPr>
      </w:pPr>
      <w:r w:rsidRPr="008409A9">
        <w:rPr>
          <w:rFonts w:ascii="Times New Roman" w:hAnsi="Times New Roman" w:cs="Times New Roman"/>
          <w:b/>
          <w:sz w:val="28"/>
          <w:szCs w:val="28"/>
        </w:rPr>
        <w:lastRenderedPageBreak/>
        <w:t>Список публікацій здобувача</w:t>
      </w:r>
    </w:p>
    <w:p w:rsidR="008409A9" w:rsidRPr="008409A9" w:rsidRDefault="008409A9" w:rsidP="008409A9">
      <w:pPr>
        <w:spacing w:line="360" w:lineRule="auto"/>
        <w:jc w:val="center"/>
        <w:rPr>
          <w:rFonts w:ascii="Times New Roman" w:hAnsi="Times New Roman" w:cs="Times New Roman"/>
          <w:b/>
          <w:sz w:val="28"/>
          <w:szCs w:val="28"/>
        </w:rPr>
      </w:pPr>
      <w:r w:rsidRPr="008409A9">
        <w:rPr>
          <w:rFonts w:ascii="Times New Roman" w:hAnsi="Times New Roman" w:cs="Times New Roman"/>
          <w:b/>
          <w:sz w:val="28"/>
          <w:szCs w:val="28"/>
        </w:rPr>
        <w:t>Наукові праці, в яких опубліковані основні наукові результати дисертації:</w:t>
      </w:r>
    </w:p>
    <w:p w:rsidR="008409A9" w:rsidRPr="008409A9" w:rsidRDefault="008409A9" w:rsidP="008409A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 Крихівська Н. О. Теоретичні основи фінансового забезпечення партнерських відносин між підприємницькими структурами. </w:t>
      </w:r>
      <w:r w:rsidRPr="00506FD9">
        <w:rPr>
          <w:rFonts w:ascii="Times New Roman" w:hAnsi="Times New Roman" w:cs="Times New Roman"/>
          <w:i/>
          <w:sz w:val="28"/>
          <w:szCs w:val="28"/>
        </w:rPr>
        <w:t>Фінансові аспекти інноваційного розвитку нафтогазового комплексу України:</w:t>
      </w:r>
      <w:r w:rsidRPr="008409A9">
        <w:rPr>
          <w:rFonts w:ascii="Times New Roman" w:hAnsi="Times New Roman" w:cs="Times New Roman"/>
          <w:sz w:val="28"/>
          <w:szCs w:val="28"/>
        </w:rPr>
        <w:t xml:space="preserve"> колективна монографія за заг. ред. Л. Т. Гораль,  І. Г. Фадєєвої. Івано-Франківськ, 2016. </w:t>
      </w:r>
      <w:r w:rsidR="006D3ADE">
        <w:rPr>
          <w:rFonts w:ascii="Times New Roman" w:hAnsi="Times New Roman" w:cs="Times New Roman"/>
          <w:sz w:val="28"/>
          <w:szCs w:val="28"/>
        </w:rPr>
        <w:t xml:space="preserve">          </w:t>
      </w:r>
      <w:r w:rsidRPr="008409A9">
        <w:rPr>
          <w:rFonts w:ascii="Times New Roman" w:hAnsi="Times New Roman" w:cs="Times New Roman"/>
          <w:sz w:val="28"/>
          <w:szCs w:val="28"/>
        </w:rPr>
        <w:t xml:space="preserve">С. 118-134. (Особисто автору належить 1,04 друк. арк.) </w:t>
      </w:r>
      <w:r w:rsidRPr="00506FD9">
        <w:rPr>
          <w:rFonts w:ascii="Times New Roman" w:hAnsi="Times New Roman" w:cs="Times New Roman"/>
          <w:i/>
          <w:sz w:val="28"/>
          <w:szCs w:val="28"/>
        </w:rPr>
        <w:t>Особистий внесок здобувача: уточнено поняття «система фінансового забезпечення партнерських відносин» та визначено форми фінансового забезпечення партнерських відносин між підприємницькими структурами нафтогазового комплексу</w:t>
      </w:r>
      <w:r w:rsidRPr="008409A9">
        <w:rPr>
          <w:rFonts w:ascii="Times New Roman" w:hAnsi="Times New Roman" w:cs="Times New Roman"/>
          <w:sz w:val="28"/>
          <w:szCs w:val="28"/>
        </w:rPr>
        <w:t xml:space="preserve">.  </w:t>
      </w:r>
    </w:p>
    <w:p w:rsidR="008409A9" w:rsidRPr="008409A9" w:rsidRDefault="008409A9" w:rsidP="008409A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2. Крихівська Н. О. Підходи до визначення поняття «економічний потенціал підприємства». </w:t>
      </w:r>
      <w:r w:rsidRPr="00506FD9">
        <w:rPr>
          <w:rFonts w:ascii="Times New Roman" w:hAnsi="Times New Roman" w:cs="Times New Roman"/>
          <w:i/>
          <w:sz w:val="28"/>
          <w:szCs w:val="28"/>
        </w:rPr>
        <w:t xml:space="preserve">Наукові записки. Серія «Економіка». </w:t>
      </w:r>
      <w:r w:rsidRPr="008409A9">
        <w:rPr>
          <w:rFonts w:ascii="Times New Roman" w:hAnsi="Times New Roman" w:cs="Times New Roman"/>
          <w:sz w:val="28"/>
          <w:szCs w:val="28"/>
        </w:rPr>
        <w:t xml:space="preserve"> 2013. №21. С. 44</w:t>
      </w:r>
      <w:r w:rsidR="006D3ADE">
        <w:rPr>
          <w:rFonts w:ascii="Times New Roman" w:hAnsi="Times New Roman" w:cs="Times New Roman"/>
          <w:sz w:val="28"/>
          <w:szCs w:val="28"/>
        </w:rPr>
        <w:t>-</w:t>
      </w:r>
      <w:r w:rsidRPr="008409A9">
        <w:rPr>
          <w:rFonts w:ascii="Times New Roman" w:hAnsi="Times New Roman" w:cs="Times New Roman"/>
          <w:sz w:val="28"/>
          <w:szCs w:val="28"/>
        </w:rPr>
        <w:t xml:space="preserve">47. (0,48  друк. арк.). </w:t>
      </w:r>
    </w:p>
    <w:p w:rsidR="008409A9" w:rsidRPr="008409A9" w:rsidRDefault="008409A9" w:rsidP="008409A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3. Крихівська Н. О. Аналіз наукових підходів до дефініції поняття «партнерські відносини». </w:t>
      </w:r>
      <w:r w:rsidRPr="00506FD9">
        <w:rPr>
          <w:rFonts w:ascii="Times New Roman" w:hAnsi="Times New Roman" w:cs="Times New Roman"/>
          <w:i/>
          <w:sz w:val="28"/>
          <w:szCs w:val="28"/>
        </w:rPr>
        <w:t xml:space="preserve">Вісник Чернівецького торговельно-економічного інституту. Економічні науки. </w:t>
      </w:r>
      <w:r w:rsidR="00B94B95">
        <w:rPr>
          <w:rFonts w:ascii="Times New Roman" w:hAnsi="Times New Roman" w:cs="Times New Roman"/>
          <w:sz w:val="28"/>
          <w:szCs w:val="28"/>
        </w:rPr>
        <w:t>2014. Вип. 1</w:t>
      </w:r>
      <w:r w:rsidRPr="008409A9">
        <w:rPr>
          <w:rFonts w:ascii="Times New Roman" w:hAnsi="Times New Roman" w:cs="Times New Roman"/>
          <w:sz w:val="28"/>
          <w:szCs w:val="28"/>
        </w:rPr>
        <w:t xml:space="preserve"> (53). С. 19-25. (0,47  друк. арк.). </w:t>
      </w:r>
    </w:p>
    <w:p w:rsidR="008409A9" w:rsidRPr="008409A9" w:rsidRDefault="008409A9" w:rsidP="008409A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4. Крихівська Н. О. Порівняльна характеристика форм фінансового забезпечення партнерських відносин. </w:t>
      </w:r>
      <w:r w:rsidRPr="00506FD9">
        <w:rPr>
          <w:rFonts w:ascii="Times New Roman" w:hAnsi="Times New Roman" w:cs="Times New Roman"/>
          <w:i/>
          <w:sz w:val="28"/>
          <w:szCs w:val="28"/>
        </w:rPr>
        <w:t>Науковий вісник Херсонського державного університету. Економічні науки.</w:t>
      </w:r>
      <w:r w:rsidRPr="008409A9">
        <w:rPr>
          <w:rFonts w:ascii="Times New Roman" w:hAnsi="Times New Roman" w:cs="Times New Roman"/>
          <w:sz w:val="28"/>
          <w:szCs w:val="28"/>
        </w:rPr>
        <w:t xml:space="preserve"> 2014.  Вип. 5. С. 64-66. (0,46  друк. арк.). </w:t>
      </w:r>
    </w:p>
    <w:p w:rsidR="008409A9" w:rsidRPr="00506FD9" w:rsidRDefault="008409A9" w:rsidP="008409A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5. Крихівська Н. О. </w:t>
      </w:r>
      <w:r w:rsidRPr="00506FD9">
        <w:rPr>
          <w:rFonts w:ascii="Times New Roman" w:hAnsi="Times New Roman" w:cs="Times New Roman"/>
          <w:sz w:val="28"/>
          <w:szCs w:val="28"/>
        </w:rPr>
        <w:t xml:space="preserve">Стратегічне управління партнерськими відносинами як інструмент активізації співробітництва [Електронний ресурс]. </w:t>
      </w:r>
      <w:r w:rsidRPr="00506FD9">
        <w:rPr>
          <w:rFonts w:ascii="Times New Roman" w:hAnsi="Times New Roman" w:cs="Times New Roman"/>
          <w:i/>
          <w:sz w:val="28"/>
          <w:szCs w:val="28"/>
        </w:rPr>
        <w:t xml:space="preserve">Глобальні та національні проблеми економіки. </w:t>
      </w:r>
      <w:r w:rsidR="00B94B95">
        <w:rPr>
          <w:rFonts w:ascii="Times New Roman" w:hAnsi="Times New Roman" w:cs="Times New Roman"/>
          <w:sz w:val="28"/>
          <w:szCs w:val="28"/>
        </w:rPr>
        <w:t>2015. Вип. 4. С. 64-</w:t>
      </w:r>
      <w:r w:rsidRPr="00506FD9">
        <w:rPr>
          <w:rFonts w:ascii="Times New Roman" w:hAnsi="Times New Roman" w:cs="Times New Roman"/>
          <w:sz w:val="28"/>
          <w:szCs w:val="28"/>
        </w:rPr>
        <w:t xml:space="preserve">66. (0,50  друк. арк.). URL: </w:t>
      </w:r>
      <w:hyperlink r:id="rId8" w:history="1">
        <w:r w:rsidR="00506FD9" w:rsidRPr="00506FD9">
          <w:rPr>
            <w:rStyle w:val="afe"/>
            <w:rFonts w:ascii="Times New Roman" w:hAnsi="Times New Roman" w:cs="Times New Roman"/>
            <w:color w:val="auto"/>
            <w:sz w:val="28"/>
            <w:szCs w:val="28"/>
            <w:u w:val="none"/>
          </w:rPr>
          <w:t>http://global-national.in.ua/issue-4-2015/12-vipusk-4-berezen-2015-r/605-krikhivska-n-ostrategichne-upravlinnya-partnerskimi-vidnosinami-yak-instrument-aktivizatsiji spivrobitnitstva</w:t>
        </w:r>
      </w:hyperlink>
      <w:r w:rsidR="00B94B95" w:rsidRPr="002B37F1">
        <w:rPr>
          <w:rStyle w:val="afe"/>
          <w:rFonts w:ascii="Times New Roman" w:hAnsi="Times New Roman" w:cs="Times New Roman"/>
          <w:color w:val="auto"/>
          <w:sz w:val="28"/>
          <w:szCs w:val="28"/>
          <w:u w:val="none"/>
        </w:rPr>
        <w:t>.</w:t>
      </w:r>
      <w:r w:rsidRPr="00506FD9">
        <w:rPr>
          <w:rFonts w:ascii="Times New Roman" w:hAnsi="Times New Roman" w:cs="Times New Roman"/>
          <w:sz w:val="28"/>
          <w:szCs w:val="28"/>
        </w:rPr>
        <w:t xml:space="preserve"> </w:t>
      </w:r>
    </w:p>
    <w:p w:rsidR="008409A9" w:rsidRPr="008409A9" w:rsidRDefault="008409A9" w:rsidP="008409A9">
      <w:pPr>
        <w:spacing w:line="360" w:lineRule="auto"/>
        <w:ind w:firstLine="709"/>
        <w:jc w:val="both"/>
        <w:rPr>
          <w:rFonts w:ascii="Times New Roman" w:hAnsi="Times New Roman" w:cs="Times New Roman"/>
          <w:sz w:val="28"/>
          <w:szCs w:val="28"/>
        </w:rPr>
      </w:pPr>
      <w:r w:rsidRPr="00506FD9">
        <w:rPr>
          <w:rFonts w:ascii="Times New Roman" w:hAnsi="Times New Roman" w:cs="Times New Roman"/>
          <w:sz w:val="28"/>
          <w:szCs w:val="28"/>
        </w:rPr>
        <w:t xml:space="preserve">6. Крихівська Н. О. Стратегічна стійкість </w:t>
      </w:r>
      <w:r w:rsidRPr="008409A9">
        <w:rPr>
          <w:rFonts w:ascii="Times New Roman" w:hAnsi="Times New Roman" w:cs="Times New Roman"/>
          <w:sz w:val="28"/>
          <w:szCs w:val="28"/>
        </w:rPr>
        <w:t xml:space="preserve">підприємства та передумови її забезпечення. </w:t>
      </w:r>
      <w:r w:rsidRPr="00506FD9">
        <w:rPr>
          <w:rFonts w:ascii="Times New Roman" w:hAnsi="Times New Roman" w:cs="Times New Roman"/>
          <w:i/>
          <w:sz w:val="28"/>
          <w:szCs w:val="28"/>
        </w:rPr>
        <w:t>Наука й економіка.</w:t>
      </w:r>
      <w:r w:rsidR="00B94B95">
        <w:rPr>
          <w:rFonts w:ascii="Times New Roman" w:hAnsi="Times New Roman" w:cs="Times New Roman"/>
          <w:sz w:val="28"/>
          <w:szCs w:val="28"/>
        </w:rPr>
        <w:t xml:space="preserve"> 2016.  Вип. 3 (43). С. 84-</w:t>
      </w:r>
      <w:r w:rsidRPr="008409A9">
        <w:rPr>
          <w:rFonts w:ascii="Times New Roman" w:hAnsi="Times New Roman" w:cs="Times New Roman"/>
          <w:sz w:val="28"/>
          <w:szCs w:val="28"/>
        </w:rPr>
        <w:t xml:space="preserve">90. (0,58  друк. арк.). </w:t>
      </w:r>
    </w:p>
    <w:p w:rsidR="008409A9" w:rsidRPr="008409A9" w:rsidRDefault="008409A9" w:rsidP="00506FD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7. Данилюк М.О., Крихівська Н. О. Про концептуальний підхід до партнерської взаємодії виробництва, освіти та науки у нафтогазовому комплексі. </w:t>
      </w:r>
      <w:r w:rsidRPr="00506FD9">
        <w:rPr>
          <w:rFonts w:ascii="Times New Roman" w:hAnsi="Times New Roman" w:cs="Times New Roman"/>
          <w:i/>
          <w:sz w:val="28"/>
          <w:szCs w:val="28"/>
        </w:rPr>
        <w:lastRenderedPageBreak/>
        <w:t>Науковий вісник Івано-Франківського національного технічного університету нафти і газу.</w:t>
      </w:r>
      <w:r w:rsidRPr="008409A9">
        <w:rPr>
          <w:rFonts w:ascii="Times New Roman" w:hAnsi="Times New Roman" w:cs="Times New Roman"/>
          <w:sz w:val="28"/>
          <w:szCs w:val="28"/>
        </w:rPr>
        <w:t xml:space="preserve"> </w:t>
      </w:r>
      <w:r w:rsidRPr="00506FD9">
        <w:rPr>
          <w:rFonts w:ascii="Times New Roman" w:hAnsi="Times New Roman" w:cs="Times New Roman"/>
          <w:i/>
          <w:sz w:val="28"/>
          <w:szCs w:val="28"/>
        </w:rPr>
        <w:t>Серія «Економіка та у</w:t>
      </w:r>
      <w:r w:rsidR="00506FD9" w:rsidRPr="00506FD9">
        <w:rPr>
          <w:rFonts w:ascii="Times New Roman" w:hAnsi="Times New Roman" w:cs="Times New Roman"/>
          <w:i/>
          <w:sz w:val="28"/>
          <w:szCs w:val="28"/>
        </w:rPr>
        <w:t xml:space="preserve">правління в нафтовій і газовій </w:t>
      </w:r>
      <w:r w:rsidRPr="00506FD9">
        <w:rPr>
          <w:rFonts w:ascii="Times New Roman" w:hAnsi="Times New Roman" w:cs="Times New Roman"/>
          <w:i/>
          <w:sz w:val="28"/>
          <w:szCs w:val="28"/>
        </w:rPr>
        <w:t>промисловості».</w:t>
      </w:r>
      <w:r w:rsidR="00B94B95">
        <w:rPr>
          <w:rFonts w:ascii="Times New Roman" w:hAnsi="Times New Roman" w:cs="Times New Roman"/>
          <w:sz w:val="28"/>
          <w:szCs w:val="28"/>
        </w:rPr>
        <w:t xml:space="preserve"> 2017. Вип. 1(15). С.10-</w:t>
      </w:r>
      <w:r w:rsidRPr="008409A9">
        <w:rPr>
          <w:rFonts w:ascii="Times New Roman" w:hAnsi="Times New Roman" w:cs="Times New Roman"/>
          <w:sz w:val="28"/>
          <w:szCs w:val="28"/>
        </w:rPr>
        <w:t xml:space="preserve">14. (0,52 друк. арк., з них особисто автору належить 0,39 друк. арк.). </w:t>
      </w:r>
      <w:r w:rsidRPr="00506FD9">
        <w:rPr>
          <w:rFonts w:ascii="Times New Roman" w:hAnsi="Times New Roman" w:cs="Times New Roman"/>
          <w:i/>
          <w:sz w:val="28"/>
          <w:szCs w:val="28"/>
        </w:rPr>
        <w:t>Особистий внесок автора: розвинуто концептуальний підхід до відображення сутності стратегічної партнерської взаємодії виробництва, освіти та науки, доповнено адаптивну модель партнерських відносин ASC у системі «виробництво – освіта – наука» нафтогазового комплексу.</w:t>
      </w:r>
      <w:r w:rsidRPr="008409A9">
        <w:rPr>
          <w:rFonts w:ascii="Times New Roman" w:hAnsi="Times New Roman" w:cs="Times New Roman"/>
          <w:sz w:val="28"/>
          <w:szCs w:val="28"/>
        </w:rPr>
        <w:t xml:space="preserve"> </w:t>
      </w:r>
    </w:p>
    <w:p w:rsidR="008409A9" w:rsidRPr="008409A9" w:rsidRDefault="008409A9" w:rsidP="008409A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8. Danylyuk M. O., Kryhivska N. O. The identification of the problems that determe the development of partnerships between the spheres of production, education and science. </w:t>
      </w:r>
      <w:r w:rsidRPr="00506FD9">
        <w:rPr>
          <w:rFonts w:ascii="Times New Roman" w:hAnsi="Times New Roman" w:cs="Times New Roman"/>
          <w:i/>
          <w:sz w:val="28"/>
          <w:szCs w:val="28"/>
        </w:rPr>
        <w:t>Science of Europe.</w:t>
      </w:r>
      <w:r w:rsidR="00B94B95">
        <w:rPr>
          <w:rFonts w:ascii="Times New Roman" w:hAnsi="Times New Roman" w:cs="Times New Roman"/>
          <w:sz w:val="28"/>
          <w:szCs w:val="28"/>
        </w:rPr>
        <w:t xml:space="preserve"> 2016. №7 (7). Volume 2. P. 82-</w:t>
      </w:r>
      <w:r w:rsidRPr="008409A9">
        <w:rPr>
          <w:rFonts w:ascii="Times New Roman" w:hAnsi="Times New Roman" w:cs="Times New Roman"/>
          <w:sz w:val="28"/>
          <w:szCs w:val="28"/>
        </w:rPr>
        <w:t xml:space="preserve">87. (0,62 друк. арк., з них особисто автору належить 0,46 друк. арк.) </w:t>
      </w:r>
      <w:r w:rsidRPr="00506FD9">
        <w:rPr>
          <w:rFonts w:ascii="Times New Roman" w:hAnsi="Times New Roman" w:cs="Times New Roman"/>
          <w:i/>
          <w:sz w:val="28"/>
          <w:szCs w:val="28"/>
        </w:rPr>
        <w:t>Особистий внесок автора: розроблено базову інноваційну модель стратегічних партнерських відносин у системі «освіта – наука – виробництво» з максимально інтегрованими цілями та інтересами.</w:t>
      </w:r>
      <w:r w:rsidRPr="008409A9">
        <w:rPr>
          <w:rFonts w:ascii="Times New Roman" w:hAnsi="Times New Roman" w:cs="Times New Roman"/>
          <w:sz w:val="28"/>
          <w:szCs w:val="28"/>
        </w:rPr>
        <w:t xml:space="preserve">  </w:t>
      </w:r>
    </w:p>
    <w:p w:rsidR="008409A9" w:rsidRPr="008409A9" w:rsidRDefault="008409A9" w:rsidP="008409A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9. Крихівська Н. О. Аналітичне оцінювання готовності підприємств нафтогазового комплексу до партнерських відносин із освітніми та науковими структурами.  </w:t>
      </w:r>
      <w:r w:rsidRPr="00506FD9">
        <w:rPr>
          <w:rFonts w:ascii="Times New Roman" w:hAnsi="Times New Roman" w:cs="Times New Roman"/>
          <w:i/>
          <w:sz w:val="28"/>
          <w:szCs w:val="28"/>
        </w:rPr>
        <w:t>Інтелект ХХІ.</w:t>
      </w:r>
      <w:r w:rsidRPr="008409A9">
        <w:rPr>
          <w:rFonts w:ascii="Times New Roman" w:hAnsi="Times New Roman" w:cs="Times New Roman"/>
          <w:sz w:val="28"/>
          <w:szCs w:val="28"/>
        </w:rPr>
        <w:t xml:space="preserve"> 2018. Вип</w:t>
      </w:r>
      <w:r w:rsidR="00B94B95">
        <w:rPr>
          <w:rFonts w:ascii="Times New Roman" w:hAnsi="Times New Roman" w:cs="Times New Roman"/>
          <w:sz w:val="28"/>
          <w:szCs w:val="28"/>
        </w:rPr>
        <w:t>. №2. С.182-</w:t>
      </w:r>
      <w:r w:rsidRPr="008409A9">
        <w:rPr>
          <w:rFonts w:ascii="Times New Roman" w:hAnsi="Times New Roman" w:cs="Times New Roman"/>
          <w:sz w:val="28"/>
          <w:szCs w:val="28"/>
        </w:rPr>
        <w:t xml:space="preserve">188. (0,63 друк. арк.). </w:t>
      </w:r>
    </w:p>
    <w:p w:rsidR="008409A9" w:rsidRPr="008409A9" w:rsidRDefault="008409A9" w:rsidP="008409A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 </w:t>
      </w:r>
    </w:p>
    <w:p w:rsidR="008409A9" w:rsidRPr="008409A9" w:rsidRDefault="008409A9" w:rsidP="008409A9">
      <w:pPr>
        <w:spacing w:line="360" w:lineRule="auto"/>
        <w:ind w:firstLine="709"/>
        <w:jc w:val="center"/>
        <w:rPr>
          <w:rFonts w:ascii="Times New Roman" w:hAnsi="Times New Roman" w:cs="Times New Roman"/>
          <w:b/>
          <w:sz w:val="28"/>
          <w:szCs w:val="28"/>
        </w:rPr>
      </w:pPr>
      <w:r w:rsidRPr="008409A9">
        <w:rPr>
          <w:rFonts w:ascii="Times New Roman" w:hAnsi="Times New Roman" w:cs="Times New Roman"/>
          <w:b/>
          <w:sz w:val="28"/>
          <w:szCs w:val="28"/>
        </w:rPr>
        <w:t>Наукові праці, що засвідчують апробацію матеріалів дисертації:</w:t>
      </w:r>
    </w:p>
    <w:p w:rsidR="008409A9" w:rsidRPr="008409A9" w:rsidRDefault="008409A9" w:rsidP="008409A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10. Крихівська Н. О. Передумови налагодження партнерських відносин між суб’єктами підприємництва. </w:t>
      </w:r>
      <w:r w:rsidRPr="00621F47">
        <w:rPr>
          <w:rFonts w:ascii="Times New Roman" w:hAnsi="Times New Roman" w:cs="Times New Roman"/>
          <w:i/>
          <w:sz w:val="28"/>
          <w:szCs w:val="28"/>
        </w:rPr>
        <w:t>Теорія і практика стратегічного управління розвитком галузевих і регіональних суспільних систем:</w:t>
      </w:r>
      <w:r w:rsidRPr="008409A9">
        <w:rPr>
          <w:rFonts w:ascii="Times New Roman" w:hAnsi="Times New Roman" w:cs="Times New Roman"/>
          <w:sz w:val="28"/>
          <w:szCs w:val="28"/>
        </w:rPr>
        <w:t xml:space="preserve"> Матеріали Всеукр. наук.</w:t>
      </w:r>
      <w:r w:rsidR="006D3ADE">
        <w:rPr>
          <w:rFonts w:ascii="Times New Roman" w:hAnsi="Times New Roman" w:cs="Times New Roman"/>
          <w:sz w:val="28"/>
          <w:szCs w:val="28"/>
        </w:rPr>
        <w:t>-</w:t>
      </w:r>
      <w:r w:rsidRPr="008409A9">
        <w:rPr>
          <w:rFonts w:ascii="Times New Roman" w:hAnsi="Times New Roman" w:cs="Times New Roman"/>
          <w:sz w:val="28"/>
          <w:szCs w:val="28"/>
        </w:rPr>
        <w:t>практ</w:t>
      </w:r>
      <w:r w:rsidR="00B94B95">
        <w:rPr>
          <w:rFonts w:ascii="Times New Roman" w:hAnsi="Times New Roman" w:cs="Times New Roman"/>
          <w:sz w:val="28"/>
          <w:szCs w:val="28"/>
        </w:rPr>
        <w:t>. конф. (Івано-Франківськ, 15-</w:t>
      </w:r>
      <w:r w:rsidRPr="008409A9">
        <w:rPr>
          <w:rFonts w:ascii="Times New Roman" w:hAnsi="Times New Roman" w:cs="Times New Roman"/>
          <w:sz w:val="28"/>
          <w:szCs w:val="28"/>
        </w:rPr>
        <w:t>17 травня 2013).</w:t>
      </w:r>
      <w:r w:rsidR="00B94B95">
        <w:rPr>
          <w:rFonts w:ascii="Times New Roman" w:hAnsi="Times New Roman" w:cs="Times New Roman"/>
          <w:sz w:val="28"/>
          <w:szCs w:val="28"/>
        </w:rPr>
        <w:t xml:space="preserve">  Івано-Франківськ, 2013. </w:t>
      </w:r>
      <w:r w:rsidR="00B94B95">
        <w:rPr>
          <w:rFonts w:ascii="Times New Roman" w:hAnsi="Times New Roman" w:cs="Times New Roman"/>
          <w:sz w:val="28"/>
          <w:szCs w:val="28"/>
          <w:lang w:val="ru-RU"/>
        </w:rPr>
        <w:t xml:space="preserve">      </w:t>
      </w:r>
      <w:r w:rsidR="00B94B95">
        <w:rPr>
          <w:rFonts w:ascii="Times New Roman" w:hAnsi="Times New Roman" w:cs="Times New Roman"/>
          <w:sz w:val="28"/>
          <w:szCs w:val="28"/>
        </w:rPr>
        <w:t>С. 35-</w:t>
      </w:r>
      <w:r w:rsidRPr="008409A9">
        <w:rPr>
          <w:rFonts w:ascii="Times New Roman" w:hAnsi="Times New Roman" w:cs="Times New Roman"/>
          <w:sz w:val="28"/>
          <w:szCs w:val="28"/>
        </w:rPr>
        <w:t xml:space="preserve">38. (0,25 друк. арк.). </w:t>
      </w:r>
    </w:p>
    <w:p w:rsidR="008409A9" w:rsidRPr="008409A9" w:rsidRDefault="008409A9" w:rsidP="008409A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11. Крихівська Н. О. Підходи до визначення сутності механізму фінансового забезпечення партнерських відносин. </w:t>
      </w:r>
      <w:r w:rsidRPr="009E5DB5">
        <w:rPr>
          <w:rFonts w:ascii="Times New Roman" w:hAnsi="Times New Roman" w:cs="Times New Roman"/>
          <w:i/>
          <w:sz w:val="28"/>
          <w:szCs w:val="28"/>
        </w:rPr>
        <w:t>Менеджмент: розвиток, теорія та практика:</w:t>
      </w:r>
      <w:r w:rsidR="006D3ADE">
        <w:rPr>
          <w:rFonts w:ascii="Times New Roman" w:hAnsi="Times New Roman" w:cs="Times New Roman"/>
          <w:sz w:val="28"/>
          <w:szCs w:val="28"/>
        </w:rPr>
        <w:t xml:space="preserve"> Матеріали ІІ Всеукр. наук.-</w:t>
      </w:r>
      <w:r w:rsidRPr="008409A9">
        <w:rPr>
          <w:rFonts w:ascii="Times New Roman" w:hAnsi="Times New Roman" w:cs="Times New Roman"/>
          <w:sz w:val="28"/>
          <w:szCs w:val="28"/>
        </w:rPr>
        <w:t>практ. інтернет</w:t>
      </w:r>
      <w:r w:rsidR="00B94B95">
        <w:rPr>
          <w:rFonts w:ascii="Times New Roman" w:hAnsi="Times New Roman" w:cs="Times New Roman"/>
          <w:sz w:val="28"/>
          <w:szCs w:val="28"/>
        </w:rPr>
        <w:t>-конф. (Луганськ, 15 листопада -</w:t>
      </w:r>
      <w:r w:rsidRPr="008409A9">
        <w:rPr>
          <w:rFonts w:ascii="Times New Roman" w:hAnsi="Times New Roman" w:cs="Times New Roman"/>
          <w:sz w:val="28"/>
          <w:szCs w:val="28"/>
        </w:rPr>
        <w:t xml:space="preserve"> 15 грудня 2013). Луганськ, 2013. С. 64-67. (0,17 друк. арк.). </w:t>
      </w:r>
    </w:p>
    <w:p w:rsidR="008409A9" w:rsidRPr="008409A9" w:rsidRDefault="008409A9" w:rsidP="00506FD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lastRenderedPageBreak/>
        <w:t xml:space="preserve">12. Крихівська Н. О. Вибір моделі управління партнерськими відносинами  між підприємницькими структурами. </w:t>
      </w:r>
      <w:r w:rsidRPr="009E5DB5">
        <w:rPr>
          <w:rFonts w:ascii="Times New Roman" w:hAnsi="Times New Roman" w:cs="Times New Roman"/>
          <w:i/>
          <w:sz w:val="28"/>
          <w:szCs w:val="28"/>
        </w:rPr>
        <w:t>Теоретичні та практичні аспекти розвитку національної економіки в умовах глобал</w:t>
      </w:r>
      <w:r w:rsidR="00506FD9" w:rsidRPr="009E5DB5">
        <w:rPr>
          <w:rFonts w:ascii="Times New Roman" w:hAnsi="Times New Roman" w:cs="Times New Roman"/>
          <w:i/>
          <w:sz w:val="28"/>
          <w:szCs w:val="28"/>
        </w:rPr>
        <w:t>ьної нестабільності:</w:t>
      </w:r>
      <w:r w:rsidR="00506FD9">
        <w:rPr>
          <w:rFonts w:ascii="Times New Roman" w:hAnsi="Times New Roman" w:cs="Times New Roman"/>
          <w:sz w:val="28"/>
          <w:szCs w:val="28"/>
        </w:rPr>
        <w:t xml:space="preserve"> Матеріали </w:t>
      </w:r>
      <w:r w:rsidR="006D3ADE">
        <w:rPr>
          <w:rFonts w:ascii="Times New Roman" w:hAnsi="Times New Roman" w:cs="Times New Roman"/>
          <w:sz w:val="28"/>
          <w:szCs w:val="28"/>
        </w:rPr>
        <w:t>Міжнародної наук.</w:t>
      </w:r>
      <w:r w:rsidRPr="008409A9">
        <w:rPr>
          <w:rFonts w:ascii="Times New Roman" w:hAnsi="Times New Roman" w:cs="Times New Roman"/>
          <w:sz w:val="28"/>
          <w:szCs w:val="28"/>
        </w:rPr>
        <w:t>-практ</w:t>
      </w:r>
      <w:r w:rsidR="006D3ADE">
        <w:rPr>
          <w:rFonts w:ascii="Times New Roman" w:hAnsi="Times New Roman" w:cs="Times New Roman"/>
          <w:sz w:val="28"/>
          <w:szCs w:val="28"/>
        </w:rPr>
        <w:t>.</w:t>
      </w:r>
      <w:r w:rsidRPr="008409A9">
        <w:rPr>
          <w:rFonts w:ascii="Times New Roman" w:hAnsi="Times New Roman" w:cs="Times New Roman"/>
          <w:sz w:val="28"/>
          <w:szCs w:val="28"/>
        </w:rPr>
        <w:t xml:space="preserve"> конференції .(Київ, 19-20 ве</w:t>
      </w:r>
      <w:r w:rsidR="00B94B95">
        <w:rPr>
          <w:rFonts w:ascii="Times New Roman" w:hAnsi="Times New Roman" w:cs="Times New Roman"/>
          <w:sz w:val="28"/>
          <w:szCs w:val="28"/>
        </w:rPr>
        <w:t xml:space="preserve">ресня 2014). Київ, 2014.  </w:t>
      </w:r>
      <w:r w:rsidR="00B94B95">
        <w:rPr>
          <w:rFonts w:ascii="Times New Roman" w:hAnsi="Times New Roman" w:cs="Times New Roman"/>
          <w:sz w:val="28"/>
          <w:szCs w:val="28"/>
          <w:lang w:val="ru-RU"/>
        </w:rPr>
        <w:t xml:space="preserve"> </w:t>
      </w:r>
      <w:r w:rsidR="00B94B95">
        <w:rPr>
          <w:rFonts w:ascii="Times New Roman" w:hAnsi="Times New Roman" w:cs="Times New Roman"/>
          <w:sz w:val="28"/>
          <w:szCs w:val="28"/>
        </w:rPr>
        <w:t>С. 82-</w:t>
      </w:r>
      <w:r w:rsidRPr="008409A9">
        <w:rPr>
          <w:rFonts w:ascii="Times New Roman" w:hAnsi="Times New Roman" w:cs="Times New Roman"/>
          <w:sz w:val="28"/>
          <w:szCs w:val="28"/>
        </w:rPr>
        <w:t xml:space="preserve">83 (0,08 друк. арк.). </w:t>
      </w:r>
    </w:p>
    <w:p w:rsidR="008409A9" w:rsidRPr="008409A9" w:rsidRDefault="008409A9" w:rsidP="008409A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13. Крихівська Н. О. Наукове обґрунтування поняття механізму фінансового забезпечення партнерських відносин. </w:t>
      </w:r>
      <w:r w:rsidRPr="009E5DB5">
        <w:rPr>
          <w:rFonts w:ascii="Times New Roman" w:hAnsi="Times New Roman" w:cs="Times New Roman"/>
          <w:i/>
          <w:sz w:val="28"/>
          <w:szCs w:val="28"/>
        </w:rPr>
        <w:t>Collection of scientific articles  «Socio-economic aspects of  economics and management».</w:t>
      </w:r>
      <w:r w:rsidRPr="008409A9">
        <w:rPr>
          <w:rFonts w:ascii="Times New Roman" w:hAnsi="Times New Roman" w:cs="Times New Roman"/>
          <w:sz w:val="28"/>
          <w:szCs w:val="28"/>
        </w:rPr>
        <w:t xml:space="preserve"> Taunton, MA, United States of Ame</w:t>
      </w:r>
      <w:r w:rsidR="00B94B95">
        <w:rPr>
          <w:rFonts w:ascii="Times New Roman" w:hAnsi="Times New Roman" w:cs="Times New Roman"/>
          <w:sz w:val="28"/>
          <w:szCs w:val="28"/>
        </w:rPr>
        <w:t>rica, 2015. Volume 1.  P. 189-</w:t>
      </w:r>
      <w:r w:rsidRPr="008409A9">
        <w:rPr>
          <w:rFonts w:ascii="Times New Roman" w:hAnsi="Times New Roman" w:cs="Times New Roman"/>
          <w:sz w:val="28"/>
          <w:szCs w:val="28"/>
        </w:rPr>
        <w:t xml:space="preserve">192. (0,33 друк. арк.). </w:t>
      </w:r>
    </w:p>
    <w:p w:rsidR="008409A9" w:rsidRPr="008409A9" w:rsidRDefault="008409A9" w:rsidP="008409A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14. Крихівська Н. О. Оцінювання готовності підприємницьких структур до участі у партнерських відносинах. </w:t>
      </w:r>
      <w:r w:rsidRPr="009E5DB5">
        <w:rPr>
          <w:rFonts w:ascii="Times New Roman" w:hAnsi="Times New Roman" w:cs="Times New Roman"/>
          <w:i/>
          <w:sz w:val="28"/>
          <w:szCs w:val="28"/>
        </w:rPr>
        <w:t>Теорія і практика стратегічного управління розвитком галузевих і регіональних суспільних систем:</w:t>
      </w:r>
      <w:r w:rsidRPr="008409A9">
        <w:rPr>
          <w:rFonts w:ascii="Times New Roman" w:hAnsi="Times New Roman" w:cs="Times New Roman"/>
          <w:sz w:val="28"/>
          <w:szCs w:val="28"/>
        </w:rPr>
        <w:t xml:space="preserve"> Матеріали Міжн. наук.</w:t>
      </w:r>
      <w:r w:rsidR="006D3ADE">
        <w:rPr>
          <w:rFonts w:ascii="Times New Roman" w:hAnsi="Times New Roman" w:cs="Times New Roman"/>
          <w:sz w:val="28"/>
          <w:szCs w:val="28"/>
        </w:rPr>
        <w:t>-</w:t>
      </w:r>
      <w:r w:rsidRPr="008409A9">
        <w:rPr>
          <w:rFonts w:ascii="Times New Roman" w:hAnsi="Times New Roman" w:cs="Times New Roman"/>
          <w:sz w:val="28"/>
          <w:szCs w:val="28"/>
        </w:rPr>
        <w:t>практ</w:t>
      </w:r>
      <w:r w:rsidR="00B94B95">
        <w:rPr>
          <w:rFonts w:ascii="Times New Roman" w:hAnsi="Times New Roman" w:cs="Times New Roman"/>
          <w:sz w:val="28"/>
          <w:szCs w:val="28"/>
        </w:rPr>
        <w:t>. конф. (Івано-Франківськ, 20-</w:t>
      </w:r>
      <w:r w:rsidRPr="008409A9">
        <w:rPr>
          <w:rFonts w:ascii="Times New Roman" w:hAnsi="Times New Roman" w:cs="Times New Roman"/>
          <w:sz w:val="28"/>
          <w:szCs w:val="28"/>
        </w:rPr>
        <w:t>22 травня 2015).</w:t>
      </w:r>
      <w:r w:rsidR="00B94B95">
        <w:rPr>
          <w:rFonts w:ascii="Times New Roman" w:hAnsi="Times New Roman" w:cs="Times New Roman"/>
          <w:sz w:val="28"/>
          <w:szCs w:val="28"/>
        </w:rPr>
        <w:t xml:space="preserve"> Івано-Франківськ, 2015.  С.190-</w:t>
      </w:r>
      <w:r w:rsidRPr="008409A9">
        <w:rPr>
          <w:rFonts w:ascii="Times New Roman" w:hAnsi="Times New Roman" w:cs="Times New Roman"/>
          <w:sz w:val="28"/>
          <w:szCs w:val="28"/>
        </w:rPr>
        <w:t xml:space="preserve">191. (0,15 друк. арк.). </w:t>
      </w:r>
    </w:p>
    <w:p w:rsidR="008409A9" w:rsidRPr="008409A9" w:rsidRDefault="008409A9" w:rsidP="008409A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15. Крихівська Н. О. Стратегія як основний інструмент забезпечення стратегічної стійкості підприємства. </w:t>
      </w:r>
      <w:r w:rsidRPr="009E5DB5">
        <w:rPr>
          <w:rFonts w:ascii="Times New Roman" w:hAnsi="Times New Roman" w:cs="Times New Roman"/>
          <w:i/>
          <w:sz w:val="28"/>
          <w:szCs w:val="28"/>
        </w:rPr>
        <w:t>Ukraine-EU. Modern Technology, Business and Law:</w:t>
      </w:r>
      <w:r w:rsidRPr="008409A9">
        <w:rPr>
          <w:rFonts w:ascii="Times New Roman" w:hAnsi="Times New Roman" w:cs="Times New Roman"/>
          <w:sz w:val="28"/>
          <w:szCs w:val="28"/>
        </w:rPr>
        <w:t xml:space="preserve"> collection of international scientific papers: in 2 parts. Part 1. Modern Priorities of Economics Enginee</w:t>
      </w:r>
      <w:r w:rsidR="00B94B95">
        <w:rPr>
          <w:rFonts w:ascii="Times New Roman" w:hAnsi="Times New Roman" w:cs="Times New Roman"/>
          <w:sz w:val="28"/>
          <w:szCs w:val="28"/>
        </w:rPr>
        <w:t>ring and Technologies (April 19-</w:t>
      </w:r>
      <w:r w:rsidRPr="008409A9">
        <w:rPr>
          <w:rFonts w:ascii="Times New Roman" w:hAnsi="Times New Roman" w:cs="Times New Roman"/>
          <w:sz w:val="28"/>
          <w:szCs w:val="28"/>
        </w:rPr>
        <w:t>23, 2016, SLOVAK REPUBLIC - POLAND).</w:t>
      </w:r>
      <w:r w:rsidR="00B94B95">
        <w:rPr>
          <w:rFonts w:ascii="Times New Roman" w:hAnsi="Times New Roman" w:cs="Times New Roman"/>
          <w:sz w:val="28"/>
          <w:szCs w:val="28"/>
        </w:rPr>
        <w:t xml:space="preserve"> Chernihiv : CNUT, 2016. P. 170-</w:t>
      </w:r>
      <w:r w:rsidRPr="008409A9">
        <w:rPr>
          <w:rFonts w:ascii="Times New Roman" w:hAnsi="Times New Roman" w:cs="Times New Roman"/>
          <w:sz w:val="28"/>
          <w:szCs w:val="28"/>
        </w:rPr>
        <w:t xml:space="preserve">172. (0,21 друк. арк.). </w:t>
      </w:r>
    </w:p>
    <w:p w:rsidR="008409A9" w:rsidRPr="008409A9" w:rsidRDefault="008409A9" w:rsidP="008409A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16. Крихівська Н. О. Про заходи формування партнерських відносин між освітніми, науковими та виробничими структурами нафтогазового комплексу. </w:t>
      </w:r>
      <w:r w:rsidRPr="009E5DB5">
        <w:rPr>
          <w:rFonts w:ascii="Times New Roman" w:hAnsi="Times New Roman" w:cs="Times New Roman"/>
          <w:i/>
          <w:sz w:val="28"/>
          <w:szCs w:val="28"/>
        </w:rPr>
        <w:t>Економіка та управління у нафтогазовому комплексі України: актуальні проблеми, реалії та перспективи:</w:t>
      </w:r>
      <w:r w:rsidRPr="008409A9">
        <w:rPr>
          <w:rFonts w:ascii="Times New Roman" w:hAnsi="Times New Roman" w:cs="Times New Roman"/>
          <w:sz w:val="28"/>
          <w:szCs w:val="28"/>
        </w:rPr>
        <w:t xml:space="preserve"> Матеріали Міжн. наук.-практ. конф. (Івано</w:t>
      </w:r>
      <w:r w:rsidR="00364A06">
        <w:rPr>
          <w:rFonts w:ascii="Times New Roman" w:hAnsi="Times New Roman" w:cs="Times New Roman"/>
          <w:sz w:val="28"/>
          <w:szCs w:val="28"/>
        </w:rPr>
        <w:t>-</w:t>
      </w:r>
      <w:r w:rsidR="00B94B95">
        <w:rPr>
          <w:rFonts w:ascii="Times New Roman" w:hAnsi="Times New Roman" w:cs="Times New Roman"/>
          <w:sz w:val="28"/>
          <w:szCs w:val="28"/>
        </w:rPr>
        <w:t>Франківськ, 21-</w:t>
      </w:r>
      <w:r w:rsidRPr="008409A9">
        <w:rPr>
          <w:rFonts w:ascii="Times New Roman" w:hAnsi="Times New Roman" w:cs="Times New Roman"/>
          <w:sz w:val="28"/>
          <w:szCs w:val="28"/>
        </w:rPr>
        <w:t>23 вересня 2016)</w:t>
      </w:r>
      <w:r w:rsidR="00B94B95">
        <w:rPr>
          <w:rFonts w:ascii="Times New Roman" w:hAnsi="Times New Roman" w:cs="Times New Roman"/>
          <w:sz w:val="28"/>
          <w:szCs w:val="28"/>
        </w:rPr>
        <w:t>. Івано-Франківськ, 2016. С. 32-</w:t>
      </w:r>
      <w:r w:rsidRPr="008409A9">
        <w:rPr>
          <w:rFonts w:ascii="Times New Roman" w:hAnsi="Times New Roman" w:cs="Times New Roman"/>
          <w:sz w:val="28"/>
          <w:szCs w:val="28"/>
        </w:rPr>
        <w:t xml:space="preserve">33. (0,14 друк. арк.). </w:t>
      </w:r>
    </w:p>
    <w:p w:rsidR="008409A9" w:rsidRPr="008409A9" w:rsidRDefault="008409A9" w:rsidP="008409A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17. Крихівська Н. О. Партнерський потенціал організацій: сутність та алгоритм оцінки. </w:t>
      </w:r>
      <w:r w:rsidRPr="009E5DB5">
        <w:rPr>
          <w:rFonts w:ascii="Times New Roman" w:hAnsi="Times New Roman" w:cs="Times New Roman"/>
          <w:i/>
          <w:sz w:val="28"/>
          <w:szCs w:val="28"/>
        </w:rPr>
        <w:t>Теорія і практика стратегічного управління розвитком галузевих і регіональних суспільних систем:</w:t>
      </w:r>
      <w:r w:rsidRPr="008409A9">
        <w:rPr>
          <w:rFonts w:ascii="Times New Roman" w:hAnsi="Times New Roman" w:cs="Times New Roman"/>
          <w:sz w:val="28"/>
          <w:szCs w:val="28"/>
        </w:rPr>
        <w:t xml:space="preserve"> Матеріали Міжн. наук.-практ</w:t>
      </w:r>
      <w:r w:rsidR="00B94B95">
        <w:rPr>
          <w:rFonts w:ascii="Times New Roman" w:hAnsi="Times New Roman" w:cs="Times New Roman"/>
          <w:sz w:val="28"/>
          <w:szCs w:val="28"/>
        </w:rPr>
        <w:t>. конф. (Івано-Франківськ, 11-</w:t>
      </w:r>
      <w:r w:rsidRPr="008409A9">
        <w:rPr>
          <w:rFonts w:ascii="Times New Roman" w:hAnsi="Times New Roman" w:cs="Times New Roman"/>
          <w:sz w:val="28"/>
          <w:szCs w:val="28"/>
        </w:rPr>
        <w:t>13 жовтня 2017).</w:t>
      </w:r>
      <w:r w:rsidR="00B94B95">
        <w:rPr>
          <w:rFonts w:ascii="Times New Roman" w:hAnsi="Times New Roman" w:cs="Times New Roman"/>
          <w:sz w:val="28"/>
          <w:szCs w:val="28"/>
        </w:rPr>
        <w:t xml:space="preserve"> Івано-Франківськ, 2017. С. 231-</w:t>
      </w:r>
      <w:r w:rsidRPr="008409A9">
        <w:rPr>
          <w:rFonts w:ascii="Times New Roman" w:hAnsi="Times New Roman" w:cs="Times New Roman"/>
          <w:sz w:val="28"/>
          <w:szCs w:val="28"/>
        </w:rPr>
        <w:t xml:space="preserve">234. (0,15 друк. арк.). </w:t>
      </w:r>
    </w:p>
    <w:p w:rsidR="008409A9" w:rsidRPr="008409A9" w:rsidRDefault="008409A9" w:rsidP="0061233B">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lastRenderedPageBreak/>
        <w:t xml:space="preserve">18. Крихівська Н. О. Концептуальна схема механізму управління партнерськими відносинами між виробничими, освітніми та науковими структурами. </w:t>
      </w:r>
      <w:r w:rsidRPr="009E5DB5">
        <w:rPr>
          <w:rFonts w:ascii="Times New Roman" w:hAnsi="Times New Roman" w:cs="Times New Roman"/>
          <w:i/>
          <w:sz w:val="28"/>
          <w:szCs w:val="28"/>
        </w:rPr>
        <w:t>Маркетинг і контролінг: с</w:t>
      </w:r>
      <w:r w:rsidR="0061233B" w:rsidRPr="009E5DB5">
        <w:rPr>
          <w:rFonts w:ascii="Times New Roman" w:hAnsi="Times New Roman" w:cs="Times New Roman"/>
          <w:i/>
          <w:sz w:val="28"/>
          <w:szCs w:val="28"/>
        </w:rPr>
        <w:t>учасні виклики підприємництва:</w:t>
      </w:r>
      <w:r w:rsidR="0061233B">
        <w:rPr>
          <w:rFonts w:ascii="Times New Roman" w:hAnsi="Times New Roman" w:cs="Times New Roman"/>
          <w:sz w:val="28"/>
          <w:szCs w:val="28"/>
        </w:rPr>
        <w:t xml:space="preserve"> </w:t>
      </w:r>
      <w:r w:rsidRPr="008409A9">
        <w:rPr>
          <w:rFonts w:ascii="Times New Roman" w:hAnsi="Times New Roman" w:cs="Times New Roman"/>
          <w:sz w:val="28"/>
          <w:szCs w:val="28"/>
        </w:rPr>
        <w:t xml:space="preserve">Матеріали Міждисциплінарної </w:t>
      </w:r>
      <w:r w:rsidR="00B94B95">
        <w:rPr>
          <w:rFonts w:ascii="Times New Roman" w:hAnsi="Times New Roman" w:cs="Times New Roman"/>
          <w:sz w:val="28"/>
          <w:szCs w:val="28"/>
        </w:rPr>
        <w:t>н</w:t>
      </w:r>
      <w:r w:rsidR="00B94B95" w:rsidRPr="008409A9">
        <w:rPr>
          <w:rFonts w:ascii="Times New Roman" w:hAnsi="Times New Roman" w:cs="Times New Roman"/>
          <w:sz w:val="28"/>
          <w:szCs w:val="28"/>
        </w:rPr>
        <w:t>аук</w:t>
      </w:r>
      <w:r w:rsidR="00B94B95" w:rsidRPr="00B94B95">
        <w:rPr>
          <w:rFonts w:ascii="Times New Roman" w:hAnsi="Times New Roman" w:cs="Times New Roman"/>
          <w:sz w:val="28"/>
          <w:szCs w:val="28"/>
        </w:rPr>
        <w:t>.</w:t>
      </w:r>
      <w:r w:rsidR="00B94B95" w:rsidRPr="008409A9">
        <w:rPr>
          <w:rFonts w:ascii="Times New Roman" w:hAnsi="Times New Roman" w:cs="Times New Roman"/>
          <w:sz w:val="28"/>
          <w:szCs w:val="28"/>
        </w:rPr>
        <w:t>-практ</w:t>
      </w:r>
      <w:r w:rsidR="00B94B95" w:rsidRPr="00B94B95">
        <w:rPr>
          <w:rFonts w:ascii="Times New Roman" w:hAnsi="Times New Roman" w:cs="Times New Roman"/>
          <w:sz w:val="28"/>
          <w:szCs w:val="28"/>
        </w:rPr>
        <w:t>.</w:t>
      </w:r>
      <w:r w:rsidR="00B94B95" w:rsidRPr="008409A9">
        <w:rPr>
          <w:rFonts w:ascii="Times New Roman" w:hAnsi="Times New Roman" w:cs="Times New Roman"/>
          <w:sz w:val="28"/>
          <w:szCs w:val="28"/>
        </w:rPr>
        <w:t xml:space="preserve"> </w:t>
      </w:r>
      <w:r w:rsidR="00B94B95" w:rsidRPr="00B94B95">
        <w:rPr>
          <w:rFonts w:ascii="Times New Roman" w:hAnsi="Times New Roman" w:cs="Times New Roman"/>
          <w:sz w:val="28"/>
          <w:szCs w:val="28"/>
        </w:rPr>
        <w:t>к</w:t>
      </w:r>
      <w:r w:rsidR="00B94B95" w:rsidRPr="008409A9">
        <w:rPr>
          <w:rFonts w:ascii="Times New Roman" w:hAnsi="Times New Roman" w:cs="Times New Roman"/>
          <w:sz w:val="28"/>
          <w:szCs w:val="28"/>
        </w:rPr>
        <w:t>онф</w:t>
      </w:r>
      <w:r w:rsidR="00B94B95" w:rsidRPr="00B94B95">
        <w:rPr>
          <w:rFonts w:ascii="Times New Roman" w:hAnsi="Times New Roman" w:cs="Times New Roman"/>
          <w:sz w:val="28"/>
          <w:szCs w:val="28"/>
        </w:rPr>
        <w:t>.</w:t>
      </w:r>
      <w:r w:rsidR="00B94B95" w:rsidRPr="008409A9">
        <w:rPr>
          <w:rFonts w:ascii="Times New Roman" w:hAnsi="Times New Roman" w:cs="Times New Roman"/>
          <w:sz w:val="28"/>
          <w:szCs w:val="28"/>
        </w:rPr>
        <w:t xml:space="preserve"> </w:t>
      </w:r>
      <w:r w:rsidRPr="008409A9">
        <w:rPr>
          <w:rFonts w:ascii="Times New Roman" w:hAnsi="Times New Roman" w:cs="Times New Roman"/>
          <w:sz w:val="28"/>
          <w:szCs w:val="28"/>
        </w:rPr>
        <w:t>(30 листопада 2017). Київ, Івано-Франкі</w:t>
      </w:r>
      <w:r w:rsidR="00B94B95">
        <w:rPr>
          <w:rFonts w:ascii="Times New Roman" w:hAnsi="Times New Roman" w:cs="Times New Roman"/>
          <w:sz w:val="28"/>
          <w:szCs w:val="28"/>
        </w:rPr>
        <w:t>вськ, Портал Футуролог. С.120-</w:t>
      </w:r>
      <w:r w:rsidRPr="008409A9">
        <w:rPr>
          <w:rFonts w:ascii="Times New Roman" w:hAnsi="Times New Roman" w:cs="Times New Roman"/>
          <w:sz w:val="28"/>
          <w:szCs w:val="28"/>
        </w:rPr>
        <w:t xml:space="preserve">122. (0,21 друк. арк.). </w:t>
      </w:r>
    </w:p>
    <w:p w:rsidR="008409A9" w:rsidRPr="008409A9" w:rsidRDefault="008409A9" w:rsidP="008409A9">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19. Крихівська Н. О. Інтеграція освіти і науки для забезпечення інноваційного розвитку підприємств. </w:t>
      </w:r>
      <w:r w:rsidRPr="009E5DB5">
        <w:rPr>
          <w:rFonts w:ascii="Times New Roman" w:hAnsi="Times New Roman" w:cs="Times New Roman"/>
          <w:i/>
          <w:sz w:val="28"/>
          <w:szCs w:val="28"/>
        </w:rPr>
        <w:t>Сучасні управлінські технології в умовах трансформації</w:t>
      </w:r>
      <w:r w:rsidR="009E5DB5">
        <w:rPr>
          <w:rFonts w:ascii="Times New Roman" w:hAnsi="Times New Roman" w:cs="Times New Roman"/>
          <w:i/>
          <w:sz w:val="28"/>
          <w:szCs w:val="28"/>
        </w:rPr>
        <w:t xml:space="preserve"> соціально-економічних відносин:</w:t>
      </w:r>
      <w:r w:rsidRPr="008409A9">
        <w:rPr>
          <w:rFonts w:ascii="Times New Roman" w:hAnsi="Times New Roman" w:cs="Times New Roman"/>
          <w:sz w:val="28"/>
          <w:szCs w:val="28"/>
        </w:rPr>
        <w:t xml:space="preserve"> Матеріали Всеукр</w:t>
      </w:r>
      <w:r w:rsidR="00B94B95" w:rsidRPr="00B94B95">
        <w:rPr>
          <w:rFonts w:ascii="Times New Roman" w:hAnsi="Times New Roman" w:cs="Times New Roman"/>
          <w:sz w:val="28"/>
          <w:szCs w:val="28"/>
        </w:rPr>
        <w:t>.</w:t>
      </w:r>
      <w:r w:rsidR="00B94B95">
        <w:rPr>
          <w:rFonts w:ascii="Times New Roman" w:hAnsi="Times New Roman" w:cs="Times New Roman"/>
          <w:sz w:val="28"/>
          <w:szCs w:val="28"/>
          <w:lang w:val="ru-RU"/>
        </w:rPr>
        <w:t xml:space="preserve"> </w:t>
      </w:r>
      <w:r w:rsidR="00B94B95">
        <w:rPr>
          <w:rFonts w:ascii="Times New Roman" w:hAnsi="Times New Roman" w:cs="Times New Roman"/>
          <w:sz w:val="28"/>
          <w:szCs w:val="28"/>
        </w:rPr>
        <w:t>н</w:t>
      </w:r>
      <w:r w:rsidR="00B94B95" w:rsidRPr="008409A9">
        <w:rPr>
          <w:rFonts w:ascii="Times New Roman" w:hAnsi="Times New Roman" w:cs="Times New Roman"/>
          <w:sz w:val="28"/>
          <w:szCs w:val="28"/>
        </w:rPr>
        <w:t>аук</w:t>
      </w:r>
      <w:r w:rsidR="00B94B95" w:rsidRPr="00B94B95">
        <w:rPr>
          <w:rFonts w:ascii="Times New Roman" w:hAnsi="Times New Roman" w:cs="Times New Roman"/>
          <w:sz w:val="28"/>
          <w:szCs w:val="28"/>
        </w:rPr>
        <w:t>.</w:t>
      </w:r>
      <w:r w:rsidR="00B94B95" w:rsidRPr="008409A9">
        <w:rPr>
          <w:rFonts w:ascii="Times New Roman" w:hAnsi="Times New Roman" w:cs="Times New Roman"/>
          <w:sz w:val="28"/>
          <w:szCs w:val="28"/>
        </w:rPr>
        <w:t>-практ</w:t>
      </w:r>
      <w:r w:rsidR="00B94B95" w:rsidRPr="00B94B95">
        <w:rPr>
          <w:rFonts w:ascii="Times New Roman" w:hAnsi="Times New Roman" w:cs="Times New Roman"/>
          <w:sz w:val="28"/>
          <w:szCs w:val="28"/>
        </w:rPr>
        <w:t>.</w:t>
      </w:r>
      <w:r w:rsidR="00B94B95" w:rsidRPr="008409A9">
        <w:rPr>
          <w:rFonts w:ascii="Times New Roman" w:hAnsi="Times New Roman" w:cs="Times New Roman"/>
          <w:sz w:val="28"/>
          <w:szCs w:val="28"/>
        </w:rPr>
        <w:t xml:space="preserve"> </w:t>
      </w:r>
      <w:r w:rsidR="00B94B95" w:rsidRPr="00B94B95">
        <w:rPr>
          <w:rFonts w:ascii="Times New Roman" w:hAnsi="Times New Roman" w:cs="Times New Roman"/>
          <w:sz w:val="28"/>
          <w:szCs w:val="28"/>
        </w:rPr>
        <w:t>к</w:t>
      </w:r>
      <w:r w:rsidR="00B94B95" w:rsidRPr="008409A9">
        <w:rPr>
          <w:rFonts w:ascii="Times New Roman" w:hAnsi="Times New Roman" w:cs="Times New Roman"/>
          <w:sz w:val="28"/>
          <w:szCs w:val="28"/>
        </w:rPr>
        <w:t>онф</w:t>
      </w:r>
      <w:r w:rsidRPr="008409A9">
        <w:rPr>
          <w:rFonts w:ascii="Times New Roman" w:hAnsi="Times New Roman" w:cs="Times New Roman"/>
          <w:sz w:val="28"/>
          <w:szCs w:val="28"/>
        </w:rPr>
        <w:t>. (Івано-Фр</w:t>
      </w:r>
      <w:r w:rsidR="00B94B95">
        <w:rPr>
          <w:rFonts w:ascii="Times New Roman" w:hAnsi="Times New Roman" w:cs="Times New Roman"/>
          <w:sz w:val="28"/>
          <w:szCs w:val="28"/>
        </w:rPr>
        <w:t>анківськ, 19-20 квітня 2018</w:t>
      </w:r>
      <w:r w:rsidRPr="008409A9">
        <w:rPr>
          <w:rFonts w:ascii="Times New Roman" w:hAnsi="Times New Roman" w:cs="Times New Roman"/>
          <w:sz w:val="28"/>
          <w:szCs w:val="28"/>
        </w:rPr>
        <w:t>).</w:t>
      </w:r>
      <w:r w:rsidR="00B94B95">
        <w:rPr>
          <w:rFonts w:ascii="Times New Roman" w:hAnsi="Times New Roman" w:cs="Times New Roman"/>
          <w:sz w:val="28"/>
          <w:szCs w:val="28"/>
        </w:rPr>
        <w:t xml:space="preserve"> Івано-Франківськ, 2018. С. 137-</w:t>
      </w:r>
      <w:r w:rsidRPr="008409A9">
        <w:rPr>
          <w:rFonts w:ascii="Times New Roman" w:hAnsi="Times New Roman" w:cs="Times New Roman"/>
          <w:sz w:val="28"/>
          <w:szCs w:val="28"/>
        </w:rPr>
        <w:t>140. (0,21 друк. арк.).</w:t>
      </w:r>
    </w:p>
    <w:p w:rsidR="008409A9" w:rsidRPr="008409A9" w:rsidRDefault="008409A9" w:rsidP="008409A9">
      <w:pPr>
        <w:spacing w:line="360" w:lineRule="auto"/>
        <w:ind w:firstLine="709"/>
        <w:jc w:val="center"/>
        <w:rPr>
          <w:rFonts w:ascii="Times New Roman" w:hAnsi="Times New Roman" w:cs="Times New Roman"/>
          <w:b/>
          <w:sz w:val="28"/>
          <w:szCs w:val="28"/>
        </w:rPr>
      </w:pPr>
    </w:p>
    <w:p w:rsidR="008409A9" w:rsidRPr="008409A9" w:rsidRDefault="008409A9" w:rsidP="008409A9">
      <w:pPr>
        <w:spacing w:line="360" w:lineRule="auto"/>
        <w:ind w:firstLine="709"/>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8409A9" w:rsidRDefault="008409A9" w:rsidP="008409A9">
      <w:pPr>
        <w:spacing w:line="360" w:lineRule="auto"/>
        <w:jc w:val="center"/>
        <w:rPr>
          <w:rFonts w:ascii="Times New Roman" w:hAnsi="Times New Roman" w:cs="Times New Roman"/>
          <w:b/>
          <w:sz w:val="28"/>
          <w:szCs w:val="28"/>
        </w:rPr>
      </w:pPr>
    </w:p>
    <w:p w:rsidR="006916D3" w:rsidRDefault="006916D3" w:rsidP="00653D7E">
      <w:pPr>
        <w:spacing w:line="360" w:lineRule="auto"/>
        <w:jc w:val="center"/>
        <w:rPr>
          <w:rFonts w:ascii="Times New Roman" w:hAnsi="Times New Roman" w:cs="Times New Roman"/>
          <w:b/>
          <w:sz w:val="28"/>
          <w:szCs w:val="28"/>
        </w:rPr>
      </w:pPr>
      <w:r w:rsidRPr="00AC3A81">
        <w:rPr>
          <w:rFonts w:ascii="Times New Roman" w:hAnsi="Times New Roman" w:cs="Times New Roman"/>
          <w:b/>
          <w:sz w:val="28"/>
          <w:szCs w:val="28"/>
        </w:rPr>
        <w:lastRenderedPageBreak/>
        <w:t>ЗМІСТ</w:t>
      </w:r>
    </w:p>
    <w:tbl>
      <w:tblPr>
        <w:tblW w:w="9639" w:type="dxa"/>
        <w:tblLayout w:type="fixed"/>
        <w:tblLook w:val="01E0" w:firstRow="1" w:lastRow="1" w:firstColumn="1" w:lastColumn="1" w:noHBand="0" w:noVBand="0"/>
      </w:tblPr>
      <w:tblGrid>
        <w:gridCol w:w="8957"/>
        <w:gridCol w:w="682"/>
      </w:tblGrid>
      <w:tr w:rsidR="00B81DD7" w:rsidRPr="004C2B95" w:rsidTr="003F4C11">
        <w:trPr>
          <w:trHeight w:val="57"/>
        </w:trPr>
        <w:tc>
          <w:tcPr>
            <w:tcW w:w="8957" w:type="dxa"/>
          </w:tcPr>
          <w:p w:rsidR="00B81DD7" w:rsidRPr="004C2B95" w:rsidRDefault="00B81DD7" w:rsidP="00B81DD7">
            <w:pPr>
              <w:jc w:val="both"/>
              <w:rPr>
                <w:rFonts w:ascii="Times New Roman" w:hAnsi="Times New Roman" w:cs="Times New Roman"/>
                <w:sz w:val="28"/>
                <w:szCs w:val="28"/>
                <w:lang w:val="ru-RU"/>
              </w:rPr>
            </w:pPr>
            <w:r w:rsidRPr="00947597">
              <w:rPr>
                <w:rFonts w:ascii="Times New Roman" w:hAnsi="Times New Roman" w:cs="Times New Roman"/>
                <w:sz w:val="28"/>
                <w:szCs w:val="28"/>
              </w:rPr>
              <w:t>ВСТУП………</w:t>
            </w:r>
            <w:r>
              <w:rPr>
                <w:rFonts w:ascii="Times New Roman" w:hAnsi="Times New Roman" w:cs="Times New Roman"/>
                <w:sz w:val="28"/>
                <w:szCs w:val="28"/>
              </w:rPr>
              <w:t>………………………………………………………………...</w:t>
            </w:r>
          </w:p>
          <w:p w:rsidR="00B81DD7" w:rsidRPr="004C2B95" w:rsidRDefault="00B81DD7" w:rsidP="00B81DD7">
            <w:pPr>
              <w:jc w:val="both"/>
              <w:rPr>
                <w:rFonts w:ascii="Times New Roman" w:hAnsi="Times New Roman" w:cs="Times New Roman"/>
                <w:sz w:val="28"/>
                <w:szCs w:val="28"/>
                <w:lang w:val="ru-RU"/>
              </w:rPr>
            </w:pPr>
            <w:r w:rsidRPr="00947597">
              <w:rPr>
                <w:rFonts w:ascii="Times New Roman" w:hAnsi="Times New Roman" w:cs="Times New Roman"/>
                <w:sz w:val="28"/>
                <w:szCs w:val="28"/>
              </w:rPr>
              <w:t>РОЗДІЛ 1 ТЕОРЕТИЧНІ ОСНОВИ ФОРМУВАННЯ СТРАТЕГІЧНИХ ПАРТНЕРСЬКИХ ВІДНОСИН МІЖ СУБ’ЄКТАМИ ГОСПОДАРЮВ</w:t>
            </w:r>
            <w:r>
              <w:rPr>
                <w:rFonts w:ascii="Times New Roman" w:hAnsi="Times New Roman" w:cs="Times New Roman"/>
                <w:sz w:val="28"/>
                <w:szCs w:val="28"/>
              </w:rPr>
              <w:t>АННЯ………………………………………………………</w:t>
            </w:r>
            <w:r>
              <w:rPr>
                <w:rFonts w:ascii="Times New Roman" w:hAnsi="Times New Roman" w:cs="Times New Roman"/>
                <w:sz w:val="28"/>
                <w:szCs w:val="28"/>
                <w:lang w:val="ru-RU"/>
              </w:rPr>
              <w:t>.</w:t>
            </w:r>
          </w:p>
          <w:p w:rsidR="00B81DD7" w:rsidRPr="004C2B95" w:rsidRDefault="00B81DD7" w:rsidP="00B81DD7">
            <w:pPr>
              <w:numPr>
                <w:ilvl w:val="1"/>
                <w:numId w:val="1"/>
              </w:numPr>
              <w:tabs>
                <w:tab w:val="clear" w:pos="360"/>
                <w:tab w:val="num" w:pos="0"/>
                <w:tab w:val="left" w:pos="426"/>
              </w:tabs>
              <w:ind w:left="0" w:firstLine="0"/>
              <w:jc w:val="both"/>
              <w:rPr>
                <w:rFonts w:ascii="Times New Roman" w:hAnsi="Times New Roman" w:cs="Times New Roman"/>
                <w:sz w:val="28"/>
                <w:szCs w:val="28"/>
                <w:lang w:val="ru-RU"/>
              </w:rPr>
            </w:pPr>
            <w:r w:rsidRPr="00947597">
              <w:rPr>
                <w:rFonts w:ascii="Times New Roman" w:hAnsi="Times New Roman" w:cs="Times New Roman"/>
                <w:sz w:val="28"/>
                <w:szCs w:val="28"/>
              </w:rPr>
              <w:t xml:space="preserve"> Сутність, особливості та закономірності розвитку стратегічних партнерських відносин між </w:t>
            </w:r>
            <w:r>
              <w:rPr>
                <w:rFonts w:ascii="Times New Roman" w:hAnsi="Times New Roman" w:cs="Times New Roman"/>
                <w:sz w:val="28"/>
                <w:szCs w:val="28"/>
              </w:rPr>
              <w:t>суб’єктами ринку……………………………..</w:t>
            </w:r>
          </w:p>
          <w:p w:rsidR="00B81DD7" w:rsidRPr="004C2B95" w:rsidRDefault="00B81DD7" w:rsidP="00B81DD7">
            <w:pPr>
              <w:numPr>
                <w:ilvl w:val="1"/>
                <w:numId w:val="1"/>
              </w:numPr>
              <w:tabs>
                <w:tab w:val="clear" w:pos="360"/>
                <w:tab w:val="num" w:pos="0"/>
                <w:tab w:val="left" w:pos="426"/>
              </w:tabs>
              <w:ind w:left="0" w:firstLine="0"/>
              <w:jc w:val="both"/>
              <w:rPr>
                <w:rFonts w:ascii="Times New Roman" w:hAnsi="Times New Roman" w:cs="Times New Roman"/>
                <w:sz w:val="28"/>
                <w:szCs w:val="28"/>
                <w:lang w:val="ru-RU"/>
              </w:rPr>
            </w:pPr>
            <w:r w:rsidRPr="00947597">
              <w:rPr>
                <w:rFonts w:ascii="Times New Roman" w:hAnsi="Times New Roman" w:cs="Times New Roman"/>
                <w:sz w:val="28"/>
                <w:szCs w:val="28"/>
              </w:rPr>
              <w:t>Ідентифікація проблем розвитку стратегічних партнерських відносин між сферами виробництва, освіти т</w:t>
            </w:r>
            <w:r>
              <w:rPr>
                <w:rFonts w:ascii="Times New Roman" w:hAnsi="Times New Roman" w:cs="Times New Roman"/>
                <w:sz w:val="28"/>
                <w:szCs w:val="28"/>
              </w:rPr>
              <w:t>а науки…………………………….……</w:t>
            </w:r>
          </w:p>
          <w:p w:rsidR="00B81DD7" w:rsidRPr="004C2B95" w:rsidRDefault="00B81DD7" w:rsidP="00B81DD7">
            <w:pPr>
              <w:numPr>
                <w:ilvl w:val="1"/>
                <w:numId w:val="1"/>
              </w:numPr>
              <w:tabs>
                <w:tab w:val="clear" w:pos="360"/>
                <w:tab w:val="num" w:pos="0"/>
                <w:tab w:val="left" w:pos="426"/>
              </w:tabs>
              <w:ind w:left="0" w:firstLine="0"/>
              <w:jc w:val="both"/>
              <w:rPr>
                <w:rFonts w:ascii="Times New Roman" w:hAnsi="Times New Roman" w:cs="Times New Roman"/>
                <w:sz w:val="28"/>
                <w:szCs w:val="28"/>
                <w:lang w:val="ru-RU"/>
              </w:rPr>
            </w:pPr>
            <w:r w:rsidRPr="00947597">
              <w:rPr>
                <w:rFonts w:ascii="Times New Roman" w:hAnsi="Times New Roman" w:cs="Times New Roman"/>
                <w:sz w:val="28"/>
                <w:szCs w:val="28"/>
              </w:rPr>
              <w:t>Місце стратегії партнерських відносин у забезпеченні стратегічної стійкості суб’єктів господарювання………………………</w:t>
            </w:r>
            <w:r>
              <w:rPr>
                <w:rFonts w:ascii="Times New Roman" w:hAnsi="Times New Roman" w:cs="Times New Roman"/>
                <w:sz w:val="28"/>
                <w:szCs w:val="28"/>
              </w:rPr>
              <w:t>…………………</w:t>
            </w:r>
          </w:p>
          <w:p w:rsidR="00B81DD7" w:rsidRPr="004C2B95" w:rsidRDefault="00B81DD7" w:rsidP="00B81DD7">
            <w:pPr>
              <w:tabs>
                <w:tab w:val="left" w:pos="426"/>
              </w:tabs>
              <w:jc w:val="both"/>
              <w:rPr>
                <w:rFonts w:ascii="Times New Roman" w:hAnsi="Times New Roman" w:cs="Times New Roman"/>
                <w:sz w:val="28"/>
                <w:szCs w:val="28"/>
                <w:lang w:val="ru-RU"/>
              </w:rPr>
            </w:pPr>
            <w:r w:rsidRPr="00947597">
              <w:rPr>
                <w:rFonts w:ascii="Times New Roman" w:hAnsi="Times New Roman" w:cs="Times New Roman"/>
                <w:sz w:val="28"/>
                <w:szCs w:val="28"/>
              </w:rPr>
              <w:t>Висновки до розді</w:t>
            </w:r>
            <w:r>
              <w:rPr>
                <w:rFonts w:ascii="Times New Roman" w:hAnsi="Times New Roman" w:cs="Times New Roman"/>
                <w:sz w:val="28"/>
                <w:szCs w:val="28"/>
              </w:rPr>
              <w:t>лу 1………………………………………………………</w:t>
            </w:r>
            <w:r>
              <w:rPr>
                <w:rFonts w:ascii="Times New Roman" w:hAnsi="Times New Roman" w:cs="Times New Roman"/>
                <w:sz w:val="28"/>
                <w:szCs w:val="28"/>
                <w:lang w:val="ru-RU"/>
              </w:rPr>
              <w:t>...</w:t>
            </w:r>
          </w:p>
          <w:p w:rsidR="00B81DD7" w:rsidRPr="004C2B95" w:rsidRDefault="003F4C11" w:rsidP="00B81DD7">
            <w:pPr>
              <w:tabs>
                <w:tab w:val="left" w:pos="426"/>
              </w:tabs>
              <w:jc w:val="both"/>
              <w:rPr>
                <w:rFonts w:ascii="Times New Roman" w:hAnsi="Times New Roman" w:cs="Times New Roman"/>
                <w:sz w:val="28"/>
                <w:szCs w:val="28"/>
                <w:lang w:val="ru-RU"/>
              </w:rPr>
            </w:pPr>
            <w:r>
              <w:rPr>
                <w:rFonts w:ascii="Times New Roman" w:hAnsi="Times New Roman" w:cs="Times New Roman"/>
                <w:sz w:val="28"/>
                <w:szCs w:val="28"/>
              </w:rPr>
              <w:t>Список використаних джерел</w:t>
            </w:r>
            <w:r w:rsidR="00B81DD7" w:rsidRPr="00947597">
              <w:rPr>
                <w:rFonts w:ascii="Times New Roman" w:hAnsi="Times New Roman" w:cs="Times New Roman"/>
                <w:sz w:val="28"/>
                <w:szCs w:val="28"/>
              </w:rPr>
              <w:t xml:space="preserve"> до</w:t>
            </w:r>
            <w:r w:rsidR="00B81DD7">
              <w:rPr>
                <w:rFonts w:ascii="Times New Roman" w:hAnsi="Times New Roman" w:cs="Times New Roman"/>
                <w:sz w:val="28"/>
                <w:szCs w:val="28"/>
              </w:rPr>
              <w:t xml:space="preserve"> розділу 1…………..……</w:t>
            </w:r>
            <w:r>
              <w:rPr>
                <w:rFonts w:ascii="Times New Roman" w:hAnsi="Times New Roman" w:cs="Times New Roman"/>
                <w:sz w:val="28"/>
                <w:szCs w:val="28"/>
              </w:rPr>
              <w:t>…</w:t>
            </w:r>
            <w:r w:rsidR="00B81DD7">
              <w:rPr>
                <w:rFonts w:ascii="Times New Roman" w:hAnsi="Times New Roman" w:cs="Times New Roman"/>
                <w:sz w:val="28"/>
                <w:szCs w:val="28"/>
              </w:rPr>
              <w:t>……………..</w:t>
            </w:r>
          </w:p>
          <w:p w:rsidR="00B81DD7" w:rsidRPr="004C2B95" w:rsidRDefault="00B81DD7" w:rsidP="00B81DD7">
            <w:pPr>
              <w:tabs>
                <w:tab w:val="left" w:pos="426"/>
              </w:tabs>
              <w:jc w:val="both"/>
              <w:rPr>
                <w:rFonts w:ascii="Times New Roman" w:hAnsi="Times New Roman" w:cs="Times New Roman"/>
                <w:sz w:val="28"/>
                <w:szCs w:val="28"/>
                <w:lang w:val="ru-RU"/>
              </w:rPr>
            </w:pPr>
            <w:r w:rsidRPr="00C73574">
              <w:rPr>
                <w:rFonts w:ascii="Times New Roman" w:hAnsi="Times New Roman" w:cs="Times New Roman"/>
                <w:sz w:val="28"/>
                <w:szCs w:val="28"/>
              </w:rPr>
              <w:t>РОЗДІЛ 2 ДІАГНОСТУВАННЯ МОЖЛИВОСТЕЙ ФОРМУВАННЯ СТРАТЕГІЧНИХ ПАРТНЕРСЬКИХ ВІДНОСИН У «ТРИКУТНИКУ ЗНАНЬ»…………</w:t>
            </w:r>
            <w:r>
              <w:rPr>
                <w:rFonts w:ascii="Times New Roman" w:hAnsi="Times New Roman" w:cs="Times New Roman"/>
                <w:sz w:val="28"/>
                <w:szCs w:val="28"/>
              </w:rPr>
              <w:t>…………………………………………………………….</w:t>
            </w:r>
          </w:p>
          <w:p w:rsidR="00B81DD7" w:rsidRPr="004C2B95" w:rsidRDefault="00B81DD7" w:rsidP="00B81DD7">
            <w:pPr>
              <w:jc w:val="both"/>
              <w:rPr>
                <w:rFonts w:ascii="Times New Roman" w:hAnsi="Times New Roman" w:cs="Times New Roman"/>
                <w:sz w:val="28"/>
                <w:szCs w:val="28"/>
                <w:lang w:val="ru-RU"/>
              </w:rPr>
            </w:pPr>
            <w:r w:rsidRPr="00C73574">
              <w:rPr>
                <w:rFonts w:ascii="Times New Roman" w:hAnsi="Times New Roman" w:cs="Times New Roman"/>
                <w:sz w:val="28"/>
                <w:szCs w:val="28"/>
              </w:rPr>
              <w:t>2.1 Тенденції розвитку та результати діяльності освітніх та наукових устано</w:t>
            </w:r>
            <w:r>
              <w:rPr>
                <w:rFonts w:ascii="Times New Roman" w:hAnsi="Times New Roman" w:cs="Times New Roman"/>
                <w:sz w:val="28"/>
                <w:szCs w:val="28"/>
              </w:rPr>
              <w:t>в……………………………………………………………………</w:t>
            </w:r>
            <w:r w:rsidR="003F4C11">
              <w:rPr>
                <w:rFonts w:ascii="Times New Roman" w:hAnsi="Times New Roman" w:cs="Times New Roman"/>
                <w:sz w:val="28"/>
                <w:szCs w:val="28"/>
              </w:rPr>
              <w:t>.</w:t>
            </w:r>
            <w:r>
              <w:rPr>
                <w:rFonts w:ascii="Times New Roman" w:hAnsi="Times New Roman" w:cs="Times New Roman"/>
                <w:sz w:val="28"/>
                <w:szCs w:val="28"/>
              </w:rPr>
              <w:t>…..</w:t>
            </w:r>
          </w:p>
          <w:p w:rsidR="00B81DD7" w:rsidRPr="004C2B95" w:rsidRDefault="00B81DD7" w:rsidP="00B81DD7">
            <w:pPr>
              <w:tabs>
                <w:tab w:val="left" w:pos="426"/>
              </w:tabs>
              <w:jc w:val="both"/>
              <w:rPr>
                <w:rFonts w:ascii="Times New Roman" w:hAnsi="Times New Roman" w:cs="Times New Roman"/>
                <w:sz w:val="28"/>
                <w:szCs w:val="28"/>
                <w:lang w:val="ru-RU"/>
              </w:rPr>
            </w:pPr>
            <w:r w:rsidRPr="00C73574">
              <w:rPr>
                <w:rFonts w:ascii="Times New Roman" w:hAnsi="Times New Roman" w:cs="Times New Roman"/>
                <w:sz w:val="28"/>
                <w:szCs w:val="28"/>
              </w:rPr>
              <w:t>2.2 Характеристика виробничих, освітніх та наукових організацій нафтогазового комплексу як потенційних учасників стратегічних партнерських відносин…………</w:t>
            </w:r>
            <w:r>
              <w:rPr>
                <w:rFonts w:ascii="Times New Roman" w:hAnsi="Times New Roman" w:cs="Times New Roman"/>
                <w:sz w:val="28"/>
                <w:szCs w:val="28"/>
              </w:rPr>
              <w:t>…………………………………………….</w:t>
            </w:r>
          </w:p>
          <w:p w:rsidR="00B81DD7" w:rsidRPr="004C2B95" w:rsidRDefault="00B81DD7" w:rsidP="00B81DD7">
            <w:pPr>
              <w:jc w:val="both"/>
              <w:rPr>
                <w:rFonts w:ascii="Times New Roman" w:hAnsi="Times New Roman" w:cs="Times New Roman"/>
                <w:sz w:val="28"/>
                <w:szCs w:val="28"/>
                <w:lang w:val="ru-RU"/>
              </w:rPr>
            </w:pPr>
            <w:r w:rsidRPr="00C73574">
              <w:rPr>
                <w:rFonts w:ascii="Times New Roman" w:hAnsi="Times New Roman" w:cs="Times New Roman"/>
                <w:color w:val="000000"/>
                <w:sz w:val="28"/>
                <w:szCs w:val="28"/>
                <w:lang w:eastAsia="uk-UA"/>
              </w:rPr>
              <w:t>2.3</w:t>
            </w:r>
            <w:r w:rsidRPr="00C73574">
              <w:rPr>
                <w:rFonts w:ascii="Times New Roman" w:hAnsi="Times New Roman" w:cs="Times New Roman"/>
                <w:sz w:val="28"/>
                <w:szCs w:val="28"/>
              </w:rPr>
              <w:t xml:space="preserve"> Передумови формування стратегії партнерських відносин у системі «виробництво – освіта – </w:t>
            </w:r>
            <w:r>
              <w:rPr>
                <w:rFonts w:ascii="Times New Roman" w:hAnsi="Times New Roman" w:cs="Times New Roman"/>
                <w:sz w:val="28"/>
                <w:szCs w:val="28"/>
              </w:rPr>
              <w:t>наука»……………………………………</w:t>
            </w:r>
            <w:r w:rsidR="003F4C11">
              <w:rPr>
                <w:rFonts w:ascii="Times New Roman" w:hAnsi="Times New Roman" w:cs="Times New Roman"/>
                <w:sz w:val="28"/>
                <w:szCs w:val="28"/>
              </w:rPr>
              <w:t>.</w:t>
            </w:r>
            <w:r>
              <w:rPr>
                <w:rFonts w:ascii="Times New Roman" w:hAnsi="Times New Roman" w:cs="Times New Roman"/>
                <w:sz w:val="28"/>
                <w:szCs w:val="28"/>
              </w:rPr>
              <w:t>………..</w:t>
            </w:r>
          </w:p>
          <w:p w:rsidR="00B81DD7" w:rsidRPr="004C2B95" w:rsidRDefault="00B81DD7" w:rsidP="00B81DD7">
            <w:pPr>
              <w:tabs>
                <w:tab w:val="left" w:pos="426"/>
              </w:tabs>
              <w:jc w:val="both"/>
              <w:rPr>
                <w:rFonts w:ascii="Times New Roman" w:hAnsi="Times New Roman" w:cs="Times New Roman"/>
                <w:sz w:val="28"/>
                <w:szCs w:val="28"/>
                <w:lang w:val="ru-RU"/>
              </w:rPr>
            </w:pPr>
            <w:r w:rsidRPr="00C73574">
              <w:rPr>
                <w:rFonts w:ascii="Times New Roman" w:hAnsi="Times New Roman" w:cs="Times New Roman"/>
                <w:sz w:val="28"/>
                <w:szCs w:val="28"/>
              </w:rPr>
              <w:t xml:space="preserve">Висновки до розділу </w:t>
            </w:r>
            <w:r>
              <w:rPr>
                <w:rFonts w:ascii="Times New Roman" w:hAnsi="Times New Roman" w:cs="Times New Roman"/>
                <w:sz w:val="28"/>
                <w:szCs w:val="28"/>
              </w:rPr>
              <w:t>2……………………………………………</w:t>
            </w:r>
            <w:r w:rsidR="003F4C11">
              <w:rPr>
                <w:rFonts w:ascii="Times New Roman" w:hAnsi="Times New Roman" w:cs="Times New Roman"/>
                <w:sz w:val="28"/>
                <w:szCs w:val="28"/>
              </w:rPr>
              <w:t>.</w:t>
            </w:r>
            <w:r>
              <w:rPr>
                <w:rFonts w:ascii="Times New Roman" w:hAnsi="Times New Roman" w:cs="Times New Roman"/>
                <w:sz w:val="28"/>
                <w:szCs w:val="28"/>
              </w:rPr>
              <w:t>…………..</w:t>
            </w:r>
          </w:p>
          <w:p w:rsidR="00B81DD7" w:rsidRPr="004C2B95" w:rsidRDefault="003F4C11" w:rsidP="00B81DD7">
            <w:pPr>
              <w:tabs>
                <w:tab w:val="left" w:pos="426"/>
              </w:tabs>
              <w:jc w:val="both"/>
              <w:rPr>
                <w:rFonts w:ascii="Times New Roman" w:hAnsi="Times New Roman" w:cs="Times New Roman"/>
                <w:sz w:val="28"/>
                <w:szCs w:val="28"/>
                <w:lang w:val="ru-RU"/>
              </w:rPr>
            </w:pPr>
            <w:r>
              <w:rPr>
                <w:rFonts w:ascii="Times New Roman" w:hAnsi="Times New Roman" w:cs="Times New Roman"/>
                <w:sz w:val="28"/>
                <w:szCs w:val="28"/>
              </w:rPr>
              <w:t>Список використаних джерел</w:t>
            </w:r>
            <w:r w:rsidRPr="00947597">
              <w:rPr>
                <w:rFonts w:ascii="Times New Roman" w:hAnsi="Times New Roman" w:cs="Times New Roman"/>
                <w:sz w:val="28"/>
                <w:szCs w:val="28"/>
              </w:rPr>
              <w:t xml:space="preserve"> </w:t>
            </w:r>
            <w:r w:rsidR="00B81DD7" w:rsidRPr="00C73574">
              <w:rPr>
                <w:rFonts w:ascii="Times New Roman" w:hAnsi="Times New Roman" w:cs="Times New Roman"/>
                <w:sz w:val="28"/>
                <w:szCs w:val="28"/>
              </w:rPr>
              <w:t>д</w:t>
            </w:r>
            <w:r w:rsidR="00B81DD7">
              <w:rPr>
                <w:rFonts w:ascii="Times New Roman" w:hAnsi="Times New Roman" w:cs="Times New Roman"/>
                <w:sz w:val="28"/>
                <w:szCs w:val="28"/>
              </w:rPr>
              <w:t>о розділу 2…..…………………………</w:t>
            </w:r>
            <w:r>
              <w:rPr>
                <w:rFonts w:ascii="Times New Roman" w:hAnsi="Times New Roman" w:cs="Times New Roman"/>
                <w:sz w:val="28"/>
                <w:szCs w:val="28"/>
              </w:rPr>
              <w:t>….</w:t>
            </w:r>
            <w:r w:rsidR="00B81DD7">
              <w:rPr>
                <w:rFonts w:ascii="Times New Roman" w:hAnsi="Times New Roman" w:cs="Times New Roman"/>
                <w:sz w:val="28"/>
                <w:szCs w:val="28"/>
              </w:rPr>
              <w:t>..</w:t>
            </w:r>
          </w:p>
          <w:p w:rsidR="00B81DD7" w:rsidRPr="00C73574" w:rsidRDefault="00B81DD7" w:rsidP="00B81DD7">
            <w:pPr>
              <w:jc w:val="both"/>
              <w:rPr>
                <w:rFonts w:ascii="Times New Roman" w:eastAsia="TimesNewRomanPSMT" w:hAnsi="Times New Roman" w:cs="Times New Roman"/>
                <w:sz w:val="28"/>
                <w:szCs w:val="28"/>
              </w:rPr>
            </w:pPr>
            <w:r w:rsidRPr="00C73574">
              <w:rPr>
                <w:rFonts w:ascii="Times New Roman" w:hAnsi="Times New Roman" w:cs="Times New Roman"/>
                <w:sz w:val="28"/>
                <w:szCs w:val="28"/>
              </w:rPr>
              <w:t>РОЗДІЛ 3 ОБҐРУНТУВАННЯ НАПРЯМІВ ФОРМУВАННЯ ТА РЕАЛІЗАЦІЇ СТРАТЕГІЇ ПАРТНЕРСЬКИХ ВІДНОСИН</w:t>
            </w:r>
            <w:r w:rsidRPr="00C73574">
              <w:rPr>
                <w:rFonts w:ascii="Times New Roman" w:eastAsia="TimesNewRomanPSMT" w:hAnsi="Times New Roman" w:cs="Times New Roman"/>
                <w:sz w:val="28"/>
                <w:szCs w:val="28"/>
                <w:lang w:eastAsia="uk-UA"/>
              </w:rPr>
              <w:t xml:space="preserve"> МІЖ ВИРОБНИЧИМИ, ОСВІТНІМИ Т</w:t>
            </w:r>
            <w:r>
              <w:rPr>
                <w:rFonts w:ascii="Times New Roman" w:eastAsia="TimesNewRomanPSMT" w:hAnsi="Times New Roman" w:cs="Times New Roman"/>
                <w:sz w:val="28"/>
                <w:szCs w:val="28"/>
                <w:lang w:eastAsia="uk-UA"/>
              </w:rPr>
              <w:t>А НАУКОВИМИ СТРУКТУРАМИ….</w:t>
            </w:r>
          </w:p>
          <w:p w:rsidR="00B81DD7" w:rsidRPr="00C73574" w:rsidRDefault="00B81DD7" w:rsidP="00B81DD7">
            <w:pPr>
              <w:jc w:val="both"/>
              <w:rPr>
                <w:rFonts w:ascii="Times New Roman" w:eastAsia="TimesNewRomanPSMT" w:hAnsi="Times New Roman" w:cs="Times New Roman"/>
                <w:sz w:val="28"/>
                <w:szCs w:val="28"/>
              </w:rPr>
            </w:pPr>
            <w:r w:rsidRPr="00C73574">
              <w:rPr>
                <w:rFonts w:ascii="Times New Roman" w:hAnsi="Times New Roman" w:cs="Times New Roman"/>
                <w:sz w:val="28"/>
                <w:szCs w:val="28"/>
              </w:rPr>
              <w:t xml:space="preserve">3.1 </w:t>
            </w:r>
            <w:r w:rsidRPr="00C73574">
              <w:rPr>
                <w:rFonts w:ascii="Times New Roman" w:hAnsi="Times New Roman" w:cs="Times New Roman"/>
                <w:color w:val="000000"/>
                <w:sz w:val="28"/>
                <w:szCs w:val="28"/>
                <w:lang w:eastAsia="uk-UA"/>
              </w:rPr>
              <w:t>Зарубіжний досвід формування стратегічних партнерських відносин у «трикутнику зн</w:t>
            </w:r>
            <w:r>
              <w:rPr>
                <w:rFonts w:ascii="Times New Roman" w:hAnsi="Times New Roman" w:cs="Times New Roman"/>
                <w:color w:val="000000"/>
                <w:sz w:val="28"/>
                <w:szCs w:val="28"/>
                <w:lang w:eastAsia="uk-UA"/>
              </w:rPr>
              <w:t>ань»………………….……………………………….…….</w:t>
            </w:r>
          </w:p>
          <w:p w:rsidR="00B81DD7" w:rsidRPr="004C2B95" w:rsidRDefault="00B81DD7" w:rsidP="00B81DD7">
            <w:pPr>
              <w:jc w:val="both"/>
              <w:rPr>
                <w:rFonts w:ascii="Times New Roman" w:hAnsi="Times New Roman" w:cs="Times New Roman"/>
                <w:sz w:val="28"/>
                <w:szCs w:val="28"/>
                <w:lang w:val="ru-RU"/>
              </w:rPr>
            </w:pPr>
            <w:r w:rsidRPr="00C73574">
              <w:rPr>
                <w:rFonts w:ascii="Times New Roman" w:hAnsi="Times New Roman" w:cs="Times New Roman"/>
                <w:sz w:val="28"/>
                <w:szCs w:val="28"/>
              </w:rPr>
              <w:t>3.2 Аналітичне оцінювання готовності виробничих структур до стратегічних партнерських відносин із освітніми та науковими</w:t>
            </w:r>
            <w:r>
              <w:rPr>
                <w:rFonts w:ascii="Times New Roman" w:hAnsi="Times New Roman" w:cs="Times New Roman"/>
                <w:sz w:val="28"/>
                <w:szCs w:val="28"/>
              </w:rPr>
              <w:t xml:space="preserve"> установами…………………………………………………………………….</w:t>
            </w:r>
          </w:p>
          <w:p w:rsidR="00B81DD7" w:rsidRPr="004C2B95" w:rsidRDefault="00B81DD7" w:rsidP="00B81DD7">
            <w:pPr>
              <w:jc w:val="both"/>
              <w:rPr>
                <w:rFonts w:ascii="Times New Roman" w:hAnsi="Times New Roman" w:cs="Times New Roman"/>
                <w:sz w:val="28"/>
                <w:szCs w:val="28"/>
                <w:lang w:val="ru-RU"/>
              </w:rPr>
            </w:pPr>
            <w:r w:rsidRPr="00366DDD">
              <w:rPr>
                <w:rFonts w:ascii="Times New Roman" w:hAnsi="Times New Roman" w:cs="Times New Roman"/>
                <w:sz w:val="28"/>
                <w:szCs w:val="28"/>
              </w:rPr>
              <w:t>3.3 Взаємодія складових механізму реалізації стратегії партнерських відносин та рекомендації щодо її впровадження у системі «виробництво – освіта – наука» нафтогазового комп</w:t>
            </w:r>
            <w:r>
              <w:rPr>
                <w:rFonts w:ascii="Times New Roman" w:hAnsi="Times New Roman" w:cs="Times New Roman"/>
                <w:sz w:val="28"/>
                <w:szCs w:val="28"/>
              </w:rPr>
              <w:t>лексу…………………………….…..</w:t>
            </w:r>
          </w:p>
          <w:p w:rsidR="00B81DD7" w:rsidRPr="004C2B95" w:rsidRDefault="00B81DD7" w:rsidP="00B81DD7">
            <w:pPr>
              <w:tabs>
                <w:tab w:val="left" w:pos="426"/>
              </w:tabs>
              <w:jc w:val="both"/>
              <w:rPr>
                <w:rFonts w:ascii="Times New Roman" w:hAnsi="Times New Roman" w:cs="Times New Roman"/>
                <w:sz w:val="28"/>
                <w:szCs w:val="28"/>
                <w:lang w:val="ru-RU"/>
              </w:rPr>
            </w:pPr>
            <w:r w:rsidRPr="00366DDD">
              <w:rPr>
                <w:rFonts w:ascii="Times New Roman" w:hAnsi="Times New Roman" w:cs="Times New Roman"/>
                <w:sz w:val="28"/>
                <w:szCs w:val="28"/>
              </w:rPr>
              <w:t>Висновки до</w:t>
            </w:r>
            <w:r>
              <w:rPr>
                <w:rFonts w:ascii="Times New Roman" w:hAnsi="Times New Roman" w:cs="Times New Roman"/>
                <w:sz w:val="28"/>
                <w:szCs w:val="28"/>
              </w:rPr>
              <w:t xml:space="preserve"> розділу 3………………………………………………….…….</w:t>
            </w:r>
          </w:p>
          <w:p w:rsidR="00B81DD7" w:rsidRDefault="003F4C11" w:rsidP="00B81DD7">
            <w:pPr>
              <w:tabs>
                <w:tab w:val="left" w:pos="426"/>
              </w:tabs>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w:t>
            </w:r>
            <w:r w:rsidRPr="00947597">
              <w:rPr>
                <w:rFonts w:ascii="Times New Roman" w:hAnsi="Times New Roman" w:cs="Times New Roman"/>
                <w:sz w:val="28"/>
                <w:szCs w:val="28"/>
              </w:rPr>
              <w:t xml:space="preserve"> </w:t>
            </w:r>
            <w:r w:rsidR="00B81DD7" w:rsidRPr="00366DDD">
              <w:rPr>
                <w:rFonts w:ascii="Times New Roman" w:hAnsi="Times New Roman" w:cs="Times New Roman"/>
                <w:sz w:val="28"/>
                <w:szCs w:val="28"/>
              </w:rPr>
              <w:t>д</w:t>
            </w:r>
            <w:r w:rsidR="00B81DD7">
              <w:rPr>
                <w:rFonts w:ascii="Times New Roman" w:hAnsi="Times New Roman" w:cs="Times New Roman"/>
                <w:sz w:val="28"/>
                <w:szCs w:val="28"/>
              </w:rPr>
              <w:t>о розділу 3……..……………</w:t>
            </w:r>
            <w:r>
              <w:rPr>
                <w:rFonts w:ascii="Times New Roman" w:hAnsi="Times New Roman" w:cs="Times New Roman"/>
                <w:sz w:val="28"/>
                <w:szCs w:val="28"/>
              </w:rPr>
              <w:t>….</w:t>
            </w:r>
            <w:r w:rsidR="00B81DD7">
              <w:rPr>
                <w:rFonts w:ascii="Times New Roman" w:hAnsi="Times New Roman" w:cs="Times New Roman"/>
                <w:sz w:val="28"/>
                <w:szCs w:val="28"/>
              </w:rPr>
              <w:t>….………</w:t>
            </w:r>
          </w:p>
          <w:p w:rsidR="00B81DD7" w:rsidRPr="0054192B" w:rsidRDefault="00B81DD7" w:rsidP="00B81DD7">
            <w:pPr>
              <w:tabs>
                <w:tab w:val="left" w:pos="426"/>
              </w:tabs>
              <w:jc w:val="both"/>
              <w:rPr>
                <w:rFonts w:ascii="Times New Roman" w:hAnsi="Times New Roman" w:cs="Times New Roman"/>
                <w:sz w:val="28"/>
                <w:szCs w:val="28"/>
              </w:rPr>
            </w:pPr>
            <w:r w:rsidRPr="0054192B">
              <w:rPr>
                <w:rFonts w:ascii="Times New Roman" w:hAnsi="Times New Roman" w:cs="Times New Roman"/>
                <w:sz w:val="28"/>
                <w:szCs w:val="28"/>
              </w:rPr>
              <w:t>ВИСНОВКИ………………………………………………………………</w:t>
            </w:r>
            <w:r>
              <w:rPr>
                <w:rFonts w:ascii="Times New Roman" w:hAnsi="Times New Roman" w:cs="Times New Roman"/>
                <w:sz w:val="28"/>
                <w:szCs w:val="28"/>
              </w:rPr>
              <w:t>…..</w:t>
            </w:r>
          </w:p>
          <w:p w:rsidR="00B81DD7" w:rsidRPr="003F4C11" w:rsidRDefault="00B81DD7" w:rsidP="00B81DD7">
            <w:pPr>
              <w:tabs>
                <w:tab w:val="left" w:pos="426"/>
              </w:tabs>
              <w:jc w:val="both"/>
              <w:rPr>
                <w:rFonts w:ascii="Times New Roman" w:hAnsi="Times New Roman" w:cs="Times New Roman"/>
                <w:sz w:val="28"/>
                <w:szCs w:val="28"/>
              </w:rPr>
            </w:pPr>
            <w:r w:rsidRPr="0054192B">
              <w:rPr>
                <w:rFonts w:ascii="Times New Roman" w:hAnsi="Times New Roman" w:cs="Times New Roman"/>
                <w:sz w:val="28"/>
                <w:szCs w:val="28"/>
              </w:rPr>
              <w:t>ДОДАТКИ…………………………………………………………………</w:t>
            </w:r>
            <w:r>
              <w:rPr>
                <w:rFonts w:ascii="Times New Roman" w:hAnsi="Times New Roman" w:cs="Times New Roman"/>
                <w:sz w:val="28"/>
                <w:szCs w:val="28"/>
              </w:rPr>
              <w:t>.…</w:t>
            </w:r>
          </w:p>
        </w:tc>
        <w:tc>
          <w:tcPr>
            <w:tcW w:w="682" w:type="dxa"/>
            <w:tcBorders>
              <w:top w:val="nil"/>
            </w:tcBorders>
          </w:tcPr>
          <w:p w:rsidR="00B81DD7" w:rsidRPr="00B81DD7" w:rsidRDefault="00B81DD7" w:rsidP="003F4C11">
            <w:pPr>
              <w:rPr>
                <w:rFonts w:ascii="Times New Roman" w:hAnsi="Times New Roman" w:cs="Times New Roman"/>
                <w:color w:val="000000"/>
                <w:sz w:val="28"/>
                <w:szCs w:val="28"/>
              </w:rPr>
            </w:pPr>
            <w:r w:rsidRPr="00B81DD7">
              <w:rPr>
                <w:rFonts w:ascii="Times New Roman" w:hAnsi="Times New Roman" w:cs="Times New Roman"/>
                <w:color w:val="000000"/>
                <w:sz w:val="28"/>
                <w:szCs w:val="28"/>
              </w:rPr>
              <w:t>17</w:t>
            </w:r>
          </w:p>
          <w:p w:rsidR="00743A1E" w:rsidRDefault="00743A1E" w:rsidP="003F4C11">
            <w:pPr>
              <w:rPr>
                <w:rFonts w:ascii="Times New Roman" w:hAnsi="Times New Roman" w:cs="Times New Roman"/>
                <w:color w:val="000000"/>
                <w:sz w:val="28"/>
                <w:szCs w:val="28"/>
              </w:rPr>
            </w:pPr>
          </w:p>
          <w:p w:rsidR="00743A1E" w:rsidRDefault="00743A1E" w:rsidP="003F4C11">
            <w:pPr>
              <w:rPr>
                <w:rFonts w:ascii="Times New Roman" w:hAnsi="Times New Roman" w:cs="Times New Roman"/>
                <w:color w:val="000000"/>
                <w:sz w:val="28"/>
                <w:szCs w:val="28"/>
              </w:rPr>
            </w:pPr>
          </w:p>
          <w:p w:rsidR="00B81DD7" w:rsidRPr="00B81DD7" w:rsidRDefault="00B81DD7" w:rsidP="003F4C11">
            <w:pPr>
              <w:rPr>
                <w:rFonts w:ascii="Times New Roman" w:hAnsi="Times New Roman" w:cs="Times New Roman"/>
                <w:color w:val="000000"/>
                <w:sz w:val="28"/>
                <w:szCs w:val="28"/>
              </w:rPr>
            </w:pPr>
            <w:r w:rsidRPr="00B81DD7">
              <w:rPr>
                <w:rFonts w:ascii="Times New Roman" w:hAnsi="Times New Roman" w:cs="Times New Roman"/>
                <w:color w:val="000000"/>
                <w:sz w:val="28"/>
                <w:szCs w:val="28"/>
              </w:rPr>
              <w:t>25</w:t>
            </w:r>
          </w:p>
          <w:p w:rsidR="003F4C11" w:rsidRDefault="003F4C11" w:rsidP="003F4C11">
            <w:pPr>
              <w:rPr>
                <w:rFonts w:ascii="Times New Roman" w:hAnsi="Times New Roman" w:cs="Times New Roman"/>
                <w:color w:val="000000"/>
                <w:sz w:val="28"/>
                <w:szCs w:val="28"/>
              </w:rPr>
            </w:pPr>
          </w:p>
          <w:p w:rsidR="00B81DD7" w:rsidRPr="00B81DD7" w:rsidRDefault="00B81DD7" w:rsidP="003F4C11">
            <w:pPr>
              <w:rPr>
                <w:rFonts w:ascii="Times New Roman" w:hAnsi="Times New Roman" w:cs="Times New Roman"/>
                <w:color w:val="000000"/>
                <w:sz w:val="28"/>
                <w:szCs w:val="28"/>
              </w:rPr>
            </w:pPr>
            <w:r w:rsidRPr="00B81DD7">
              <w:rPr>
                <w:rFonts w:ascii="Times New Roman" w:hAnsi="Times New Roman" w:cs="Times New Roman"/>
                <w:color w:val="000000"/>
                <w:sz w:val="28"/>
                <w:szCs w:val="28"/>
              </w:rPr>
              <w:t>25</w:t>
            </w:r>
          </w:p>
          <w:p w:rsidR="003F4C11" w:rsidRDefault="003F4C11" w:rsidP="003F4C11">
            <w:pPr>
              <w:rPr>
                <w:rFonts w:ascii="Times New Roman" w:hAnsi="Times New Roman" w:cs="Times New Roman"/>
                <w:color w:val="000000"/>
                <w:sz w:val="28"/>
                <w:szCs w:val="28"/>
              </w:rPr>
            </w:pPr>
          </w:p>
          <w:p w:rsidR="00B81DD7" w:rsidRPr="00B81DD7" w:rsidRDefault="00B81DD7" w:rsidP="003F4C11">
            <w:pPr>
              <w:rPr>
                <w:rFonts w:ascii="Times New Roman" w:hAnsi="Times New Roman" w:cs="Times New Roman"/>
                <w:color w:val="000000"/>
                <w:sz w:val="28"/>
                <w:szCs w:val="28"/>
              </w:rPr>
            </w:pPr>
            <w:r w:rsidRPr="00B81DD7">
              <w:rPr>
                <w:rFonts w:ascii="Times New Roman" w:hAnsi="Times New Roman" w:cs="Times New Roman"/>
                <w:color w:val="000000"/>
                <w:sz w:val="28"/>
                <w:szCs w:val="28"/>
              </w:rPr>
              <w:t>38</w:t>
            </w:r>
          </w:p>
          <w:p w:rsidR="003F4C11" w:rsidRDefault="003F4C11" w:rsidP="003F4C11">
            <w:pPr>
              <w:rPr>
                <w:rFonts w:ascii="Times New Roman" w:hAnsi="Times New Roman" w:cs="Times New Roman"/>
                <w:color w:val="000000"/>
                <w:sz w:val="28"/>
                <w:szCs w:val="28"/>
              </w:rPr>
            </w:pPr>
          </w:p>
          <w:p w:rsidR="00B81DD7" w:rsidRPr="00B81DD7" w:rsidRDefault="00B81DD7" w:rsidP="003F4C11">
            <w:pPr>
              <w:rPr>
                <w:rFonts w:ascii="Times New Roman" w:hAnsi="Times New Roman" w:cs="Times New Roman"/>
                <w:color w:val="000000"/>
                <w:sz w:val="28"/>
                <w:szCs w:val="28"/>
              </w:rPr>
            </w:pPr>
            <w:r w:rsidRPr="00B81DD7">
              <w:rPr>
                <w:rFonts w:ascii="Times New Roman" w:hAnsi="Times New Roman" w:cs="Times New Roman"/>
                <w:color w:val="000000"/>
                <w:sz w:val="28"/>
                <w:szCs w:val="28"/>
              </w:rPr>
              <w:t>57</w:t>
            </w:r>
          </w:p>
          <w:p w:rsidR="00B81DD7" w:rsidRPr="00B81DD7" w:rsidRDefault="00B81DD7" w:rsidP="003F4C11">
            <w:pPr>
              <w:rPr>
                <w:rFonts w:ascii="Times New Roman" w:hAnsi="Times New Roman" w:cs="Times New Roman"/>
                <w:color w:val="000000"/>
                <w:sz w:val="28"/>
                <w:szCs w:val="28"/>
              </w:rPr>
            </w:pPr>
            <w:r w:rsidRPr="00B81DD7">
              <w:rPr>
                <w:rFonts w:ascii="Times New Roman" w:hAnsi="Times New Roman" w:cs="Times New Roman"/>
                <w:color w:val="000000"/>
                <w:sz w:val="28"/>
                <w:szCs w:val="28"/>
              </w:rPr>
              <w:t>66</w:t>
            </w:r>
          </w:p>
          <w:p w:rsidR="00B81DD7" w:rsidRPr="00B81DD7" w:rsidRDefault="00B81DD7" w:rsidP="003F4C11">
            <w:pPr>
              <w:rPr>
                <w:rFonts w:ascii="Times New Roman" w:hAnsi="Times New Roman" w:cs="Times New Roman"/>
                <w:color w:val="000000"/>
                <w:sz w:val="28"/>
                <w:szCs w:val="28"/>
              </w:rPr>
            </w:pPr>
            <w:r w:rsidRPr="00B81DD7">
              <w:rPr>
                <w:rFonts w:ascii="Times New Roman" w:hAnsi="Times New Roman" w:cs="Times New Roman"/>
                <w:color w:val="000000"/>
                <w:sz w:val="28"/>
                <w:szCs w:val="28"/>
              </w:rPr>
              <w:t>69</w:t>
            </w:r>
          </w:p>
          <w:p w:rsidR="003F4C11" w:rsidRDefault="003F4C11" w:rsidP="003F4C11">
            <w:pPr>
              <w:rPr>
                <w:rFonts w:ascii="Times New Roman" w:hAnsi="Times New Roman" w:cs="Times New Roman"/>
                <w:color w:val="000000"/>
                <w:sz w:val="28"/>
                <w:szCs w:val="28"/>
                <w:lang w:val="ru-RU"/>
              </w:rPr>
            </w:pPr>
          </w:p>
          <w:p w:rsidR="003F4C11" w:rsidRDefault="003F4C11" w:rsidP="003F4C11">
            <w:pPr>
              <w:rPr>
                <w:rFonts w:ascii="Times New Roman" w:hAnsi="Times New Roman" w:cs="Times New Roman"/>
                <w:color w:val="000000"/>
                <w:sz w:val="28"/>
                <w:szCs w:val="28"/>
                <w:lang w:val="ru-RU"/>
              </w:rPr>
            </w:pPr>
          </w:p>
          <w:p w:rsidR="00B81DD7" w:rsidRPr="00B81DD7" w:rsidRDefault="00B81DD7" w:rsidP="003F4C11">
            <w:pPr>
              <w:rPr>
                <w:rFonts w:ascii="Times New Roman" w:hAnsi="Times New Roman" w:cs="Times New Roman"/>
                <w:color w:val="000000"/>
                <w:sz w:val="28"/>
                <w:szCs w:val="28"/>
              </w:rPr>
            </w:pPr>
            <w:r w:rsidRPr="00B81DD7">
              <w:rPr>
                <w:rFonts w:ascii="Times New Roman" w:hAnsi="Times New Roman" w:cs="Times New Roman"/>
                <w:color w:val="000000"/>
                <w:sz w:val="28"/>
                <w:szCs w:val="28"/>
                <w:lang w:val="ru-RU"/>
              </w:rPr>
              <w:t>79</w:t>
            </w:r>
          </w:p>
          <w:p w:rsidR="003F4C11" w:rsidRDefault="003F4C11" w:rsidP="003F4C11">
            <w:pPr>
              <w:rPr>
                <w:rFonts w:ascii="Times New Roman" w:hAnsi="Times New Roman" w:cs="Times New Roman"/>
                <w:color w:val="000000"/>
                <w:sz w:val="28"/>
                <w:szCs w:val="28"/>
                <w:lang w:val="ru-RU"/>
              </w:rPr>
            </w:pPr>
          </w:p>
          <w:p w:rsidR="00B81DD7" w:rsidRPr="00B81DD7" w:rsidRDefault="00B81DD7" w:rsidP="003F4C11">
            <w:pPr>
              <w:rPr>
                <w:rFonts w:ascii="Times New Roman" w:hAnsi="Times New Roman" w:cs="Times New Roman"/>
                <w:color w:val="000000"/>
                <w:sz w:val="28"/>
                <w:szCs w:val="28"/>
              </w:rPr>
            </w:pPr>
            <w:r w:rsidRPr="00B81DD7">
              <w:rPr>
                <w:rFonts w:ascii="Times New Roman" w:hAnsi="Times New Roman" w:cs="Times New Roman"/>
                <w:color w:val="000000"/>
                <w:sz w:val="28"/>
                <w:szCs w:val="28"/>
                <w:lang w:val="ru-RU"/>
              </w:rPr>
              <w:t>79</w:t>
            </w:r>
          </w:p>
          <w:p w:rsidR="003F4C11" w:rsidRDefault="003F4C11" w:rsidP="003F4C11">
            <w:pPr>
              <w:rPr>
                <w:rFonts w:ascii="Times New Roman" w:hAnsi="Times New Roman" w:cs="Times New Roman"/>
                <w:color w:val="000000"/>
                <w:sz w:val="28"/>
                <w:szCs w:val="28"/>
                <w:lang w:val="ru-RU"/>
              </w:rPr>
            </w:pPr>
          </w:p>
          <w:p w:rsidR="003F4C11" w:rsidRDefault="003F4C11" w:rsidP="003F4C11">
            <w:pPr>
              <w:rPr>
                <w:rFonts w:ascii="Times New Roman" w:hAnsi="Times New Roman" w:cs="Times New Roman"/>
                <w:color w:val="000000"/>
                <w:sz w:val="28"/>
                <w:szCs w:val="28"/>
                <w:lang w:val="ru-RU"/>
              </w:rPr>
            </w:pPr>
          </w:p>
          <w:p w:rsidR="00B81DD7" w:rsidRPr="00B81DD7" w:rsidRDefault="00B81DD7" w:rsidP="003F4C11">
            <w:pPr>
              <w:rPr>
                <w:rFonts w:ascii="Times New Roman" w:hAnsi="Times New Roman" w:cs="Times New Roman"/>
                <w:color w:val="000000"/>
                <w:sz w:val="28"/>
                <w:szCs w:val="28"/>
              </w:rPr>
            </w:pPr>
            <w:r w:rsidRPr="00B81DD7">
              <w:rPr>
                <w:rFonts w:ascii="Times New Roman" w:hAnsi="Times New Roman" w:cs="Times New Roman"/>
                <w:color w:val="000000"/>
                <w:sz w:val="28"/>
                <w:szCs w:val="28"/>
                <w:lang w:val="ru-RU"/>
              </w:rPr>
              <w:t>95</w:t>
            </w:r>
          </w:p>
          <w:p w:rsidR="003F4C11" w:rsidRDefault="003F4C11" w:rsidP="003F4C11">
            <w:pPr>
              <w:rPr>
                <w:rFonts w:ascii="Times New Roman" w:hAnsi="Times New Roman" w:cs="Times New Roman"/>
                <w:color w:val="000000"/>
                <w:sz w:val="28"/>
                <w:szCs w:val="28"/>
              </w:rPr>
            </w:pPr>
          </w:p>
          <w:p w:rsidR="00B81DD7" w:rsidRPr="00B81DD7" w:rsidRDefault="00B81DD7" w:rsidP="003F4C11">
            <w:pPr>
              <w:rPr>
                <w:rFonts w:ascii="Times New Roman" w:hAnsi="Times New Roman" w:cs="Times New Roman"/>
                <w:color w:val="000000"/>
                <w:sz w:val="28"/>
                <w:szCs w:val="28"/>
              </w:rPr>
            </w:pPr>
            <w:r w:rsidRPr="00B81DD7">
              <w:rPr>
                <w:rFonts w:ascii="Times New Roman" w:hAnsi="Times New Roman" w:cs="Times New Roman"/>
                <w:color w:val="000000"/>
                <w:sz w:val="28"/>
                <w:szCs w:val="28"/>
              </w:rPr>
              <w:t>122</w:t>
            </w:r>
          </w:p>
          <w:p w:rsidR="00B81DD7" w:rsidRPr="00B81DD7" w:rsidRDefault="00B81DD7" w:rsidP="003F4C11">
            <w:pPr>
              <w:rPr>
                <w:rFonts w:ascii="Times New Roman" w:hAnsi="Times New Roman" w:cs="Times New Roman"/>
                <w:color w:val="000000"/>
                <w:sz w:val="28"/>
                <w:szCs w:val="28"/>
              </w:rPr>
            </w:pPr>
            <w:r w:rsidRPr="00B81DD7">
              <w:rPr>
                <w:rFonts w:ascii="Times New Roman" w:hAnsi="Times New Roman" w:cs="Times New Roman"/>
                <w:color w:val="000000"/>
                <w:sz w:val="28"/>
                <w:szCs w:val="28"/>
              </w:rPr>
              <w:t>141</w:t>
            </w:r>
          </w:p>
          <w:p w:rsidR="00B81DD7" w:rsidRPr="00B81DD7" w:rsidRDefault="00743A1E" w:rsidP="003F4C11">
            <w:pPr>
              <w:rPr>
                <w:rFonts w:ascii="Times New Roman" w:hAnsi="Times New Roman" w:cs="Times New Roman"/>
                <w:color w:val="000000"/>
                <w:sz w:val="28"/>
                <w:szCs w:val="28"/>
              </w:rPr>
            </w:pPr>
            <w:r>
              <w:rPr>
                <w:rFonts w:ascii="Times New Roman" w:hAnsi="Times New Roman" w:cs="Times New Roman"/>
                <w:color w:val="000000"/>
                <w:sz w:val="28"/>
                <w:szCs w:val="28"/>
              </w:rPr>
              <w:t>143</w:t>
            </w:r>
          </w:p>
          <w:p w:rsidR="003F4C11" w:rsidRDefault="003F4C11" w:rsidP="003F4C11">
            <w:pPr>
              <w:rPr>
                <w:rFonts w:ascii="Times New Roman" w:hAnsi="Times New Roman" w:cs="Times New Roman"/>
                <w:color w:val="000000"/>
                <w:sz w:val="28"/>
                <w:szCs w:val="28"/>
              </w:rPr>
            </w:pPr>
          </w:p>
          <w:p w:rsidR="003F4C11" w:rsidRDefault="003F4C11" w:rsidP="003F4C11">
            <w:pPr>
              <w:rPr>
                <w:rFonts w:ascii="Times New Roman" w:hAnsi="Times New Roman" w:cs="Times New Roman"/>
                <w:color w:val="000000"/>
                <w:sz w:val="28"/>
                <w:szCs w:val="28"/>
              </w:rPr>
            </w:pPr>
          </w:p>
          <w:p w:rsidR="00B81DD7" w:rsidRPr="00B81DD7" w:rsidRDefault="00743A1E" w:rsidP="003F4C11">
            <w:pPr>
              <w:rPr>
                <w:rFonts w:ascii="Times New Roman" w:hAnsi="Times New Roman" w:cs="Times New Roman"/>
                <w:color w:val="000000"/>
                <w:sz w:val="28"/>
                <w:szCs w:val="28"/>
              </w:rPr>
            </w:pPr>
            <w:r>
              <w:rPr>
                <w:rFonts w:ascii="Times New Roman" w:hAnsi="Times New Roman" w:cs="Times New Roman"/>
                <w:color w:val="000000"/>
                <w:sz w:val="28"/>
                <w:szCs w:val="28"/>
              </w:rPr>
              <w:t>151</w:t>
            </w:r>
          </w:p>
          <w:p w:rsidR="003F4C11" w:rsidRDefault="003F4C11" w:rsidP="003F4C11">
            <w:pPr>
              <w:rPr>
                <w:rFonts w:ascii="Times New Roman" w:hAnsi="Times New Roman" w:cs="Times New Roman"/>
                <w:color w:val="000000"/>
                <w:sz w:val="28"/>
                <w:szCs w:val="28"/>
              </w:rPr>
            </w:pPr>
          </w:p>
          <w:p w:rsidR="00B81DD7" w:rsidRPr="00B81DD7" w:rsidRDefault="00B81DD7" w:rsidP="003F4C11">
            <w:pPr>
              <w:rPr>
                <w:rFonts w:ascii="Times New Roman" w:hAnsi="Times New Roman" w:cs="Times New Roman"/>
                <w:color w:val="000000"/>
                <w:sz w:val="28"/>
                <w:szCs w:val="28"/>
              </w:rPr>
            </w:pPr>
            <w:r w:rsidRPr="00B81DD7">
              <w:rPr>
                <w:rFonts w:ascii="Times New Roman" w:hAnsi="Times New Roman" w:cs="Times New Roman"/>
                <w:color w:val="000000"/>
                <w:sz w:val="28"/>
                <w:szCs w:val="28"/>
              </w:rPr>
              <w:t>15</w:t>
            </w:r>
            <w:r w:rsidR="00743A1E">
              <w:rPr>
                <w:rFonts w:ascii="Times New Roman" w:hAnsi="Times New Roman" w:cs="Times New Roman"/>
                <w:color w:val="000000"/>
                <w:sz w:val="28"/>
                <w:szCs w:val="28"/>
              </w:rPr>
              <w:t>1</w:t>
            </w:r>
          </w:p>
          <w:p w:rsidR="003F4C11" w:rsidRDefault="003F4C11" w:rsidP="003F4C11">
            <w:pPr>
              <w:rPr>
                <w:rFonts w:ascii="Times New Roman" w:hAnsi="Times New Roman" w:cs="Times New Roman"/>
                <w:color w:val="000000"/>
                <w:sz w:val="28"/>
                <w:szCs w:val="28"/>
              </w:rPr>
            </w:pPr>
          </w:p>
          <w:p w:rsidR="003F4C11" w:rsidRDefault="003F4C11" w:rsidP="003F4C11">
            <w:pPr>
              <w:rPr>
                <w:rFonts w:ascii="Times New Roman" w:hAnsi="Times New Roman" w:cs="Times New Roman"/>
                <w:color w:val="000000"/>
                <w:sz w:val="28"/>
                <w:szCs w:val="28"/>
              </w:rPr>
            </w:pPr>
          </w:p>
          <w:p w:rsidR="00B81DD7" w:rsidRPr="00B81DD7" w:rsidRDefault="00743A1E" w:rsidP="003F4C11">
            <w:pPr>
              <w:rPr>
                <w:rFonts w:ascii="Times New Roman" w:hAnsi="Times New Roman" w:cs="Times New Roman"/>
                <w:color w:val="000000"/>
                <w:sz w:val="28"/>
                <w:szCs w:val="28"/>
              </w:rPr>
            </w:pPr>
            <w:r>
              <w:rPr>
                <w:rFonts w:ascii="Times New Roman" w:hAnsi="Times New Roman" w:cs="Times New Roman"/>
                <w:color w:val="000000"/>
                <w:sz w:val="28"/>
                <w:szCs w:val="28"/>
              </w:rPr>
              <w:t>169</w:t>
            </w:r>
          </w:p>
          <w:p w:rsidR="003F4C11" w:rsidRDefault="003F4C11" w:rsidP="003F4C11">
            <w:pPr>
              <w:rPr>
                <w:rFonts w:ascii="Times New Roman" w:hAnsi="Times New Roman" w:cs="Times New Roman"/>
                <w:color w:val="000000"/>
                <w:sz w:val="28"/>
                <w:szCs w:val="28"/>
              </w:rPr>
            </w:pPr>
          </w:p>
          <w:p w:rsidR="003F4C11" w:rsidRDefault="003F4C11" w:rsidP="003F4C11">
            <w:pPr>
              <w:rPr>
                <w:rFonts w:ascii="Times New Roman" w:hAnsi="Times New Roman" w:cs="Times New Roman"/>
                <w:color w:val="000000"/>
                <w:sz w:val="28"/>
                <w:szCs w:val="28"/>
              </w:rPr>
            </w:pPr>
          </w:p>
          <w:p w:rsidR="00B81DD7" w:rsidRPr="00B81DD7" w:rsidRDefault="00743A1E" w:rsidP="003F4C11">
            <w:pPr>
              <w:rPr>
                <w:rFonts w:ascii="Times New Roman" w:hAnsi="Times New Roman" w:cs="Times New Roman"/>
                <w:color w:val="000000"/>
                <w:sz w:val="28"/>
                <w:szCs w:val="28"/>
              </w:rPr>
            </w:pPr>
            <w:r>
              <w:rPr>
                <w:rFonts w:ascii="Times New Roman" w:hAnsi="Times New Roman" w:cs="Times New Roman"/>
                <w:color w:val="000000"/>
                <w:sz w:val="28"/>
                <w:szCs w:val="28"/>
              </w:rPr>
              <w:t>183</w:t>
            </w:r>
          </w:p>
          <w:p w:rsidR="00B81DD7" w:rsidRPr="00B81DD7" w:rsidRDefault="00743A1E" w:rsidP="003F4C11">
            <w:pPr>
              <w:rPr>
                <w:rFonts w:ascii="Times New Roman" w:hAnsi="Times New Roman" w:cs="Times New Roman"/>
                <w:color w:val="000000"/>
                <w:sz w:val="28"/>
                <w:szCs w:val="28"/>
              </w:rPr>
            </w:pPr>
            <w:r>
              <w:rPr>
                <w:rFonts w:ascii="Times New Roman" w:hAnsi="Times New Roman" w:cs="Times New Roman"/>
                <w:color w:val="000000"/>
                <w:sz w:val="28"/>
                <w:szCs w:val="28"/>
              </w:rPr>
              <w:t>200</w:t>
            </w:r>
          </w:p>
          <w:p w:rsidR="00B81DD7" w:rsidRPr="00B81DD7" w:rsidRDefault="00743A1E" w:rsidP="003F4C11">
            <w:pP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202</w:t>
            </w:r>
          </w:p>
          <w:p w:rsidR="00B81DD7" w:rsidRPr="00B81DD7" w:rsidRDefault="00B81DD7" w:rsidP="003F4C11">
            <w:pPr>
              <w:rPr>
                <w:rFonts w:ascii="Times New Roman" w:hAnsi="Times New Roman" w:cs="Times New Roman"/>
                <w:color w:val="000000"/>
                <w:sz w:val="28"/>
                <w:szCs w:val="28"/>
              </w:rPr>
            </w:pPr>
            <w:r w:rsidRPr="00B81DD7">
              <w:rPr>
                <w:rFonts w:ascii="Times New Roman" w:hAnsi="Times New Roman" w:cs="Times New Roman"/>
                <w:color w:val="000000"/>
                <w:sz w:val="28"/>
                <w:szCs w:val="28"/>
              </w:rPr>
              <w:t>209</w:t>
            </w:r>
          </w:p>
          <w:p w:rsidR="00B81DD7" w:rsidRPr="00B81DD7" w:rsidRDefault="003F4C11" w:rsidP="003F4C11">
            <w:pPr>
              <w:rPr>
                <w:rFonts w:ascii="Times New Roman" w:hAnsi="Times New Roman" w:cs="Times New Roman"/>
                <w:color w:val="000000"/>
                <w:sz w:val="28"/>
                <w:szCs w:val="28"/>
              </w:rPr>
            </w:pPr>
            <w:r>
              <w:rPr>
                <w:rFonts w:ascii="Times New Roman" w:hAnsi="Times New Roman" w:cs="Times New Roman"/>
                <w:color w:val="000000"/>
                <w:sz w:val="28"/>
                <w:szCs w:val="28"/>
              </w:rPr>
              <w:t>212</w:t>
            </w:r>
          </w:p>
        </w:tc>
      </w:tr>
    </w:tbl>
    <w:p w:rsidR="006916D3" w:rsidRDefault="006916D3" w:rsidP="0051472D">
      <w:pPr>
        <w:jc w:val="center"/>
        <w:rPr>
          <w:rFonts w:ascii="Times New Roman" w:hAnsi="Times New Roman" w:cs="Times New Roman"/>
          <w:b/>
          <w:sz w:val="28"/>
          <w:szCs w:val="28"/>
        </w:rPr>
      </w:pPr>
    </w:p>
    <w:p w:rsidR="003F4C11" w:rsidRDefault="003F4C11" w:rsidP="0051472D">
      <w:pPr>
        <w:jc w:val="center"/>
        <w:rPr>
          <w:rFonts w:ascii="Times New Roman" w:hAnsi="Times New Roman" w:cs="Times New Roman"/>
          <w:b/>
          <w:sz w:val="28"/>
          <w:szCs w:val="28"/>
        </w:rPr>
      </w:pPr>
    </w:p>
    <w:p w:rsidR="003F4C11" w:rsidRDefault="003F4C11" w:rsidP="0051472D">
      <w:pPr>
        <w:jc w:val="center"/>
        <w:rPr>
          <w:rFonts w:ascii="Times New Roman" w:hAnsi="Times New Roman" w:cs="Times New Roman"/>
          <w:b/>
          <w:sz w:val="28"/>
          <w:szCs w:val="28"/>
        </w:rPr>
      </w:pPr>
    </w:p>
    <w:p w:rsidR="003F4C11" w:rsidRPr="00AC3A81" w:rsidRDefault="003F4C11" w:rsidP="0051472D">
      <w:pPr>
        <w:jc w:val="center"/>
        <w:rPr>
          <w:rFonts w:ascii="Times New Roman" w:hAnsi="Times New Roman" w:cs="Times New Roman"/>
          <w:b/>
          <w:sz w:val="28"/>
          <w:szCs w:val="28"/>
        </w:rPr>
      </w:pPr>
    </w:p>
    <w:p w:rsidR="00812A00" w:rsidRPr="00CB796A" w:rsidRDefault="0051472D" w:rsidP="00CB796A">
      <w:pPr>
        <w:spacing w:line="360" w:lineRule="auto"/>
        <w:jc w:val="center"/>
        <w:rPr>
          <w:rFonts w:ascii="Times New Roman" w:hAnsi="Times New Roman" w:cs="Times New Roman"/>
          <w:b/>
          <w:sz w:val="28"/>
          <w:szCs w:val="28"/>
        </w:rPr>
      </w:pPr>
      <w:r w:rsidRPr="00CB796A">
        <w:rPr>
          <w:rFonts w:ascii="Times New Roman" w:hAnsi="Times New Roman" w:cs="Times New Roman"/>
          <w:b/>
          <w:sz w:val="28"/>
          <w:szCs w:val="28"/>
        </w:rPr>
        <w:lastRenderedPageBreak/>
        <w:t>ВСТУП</w:t>
      </w:r>
    </w:p>
    <w:p w:rsidR="001E5416" w:rsidRPr="00CB796A" w:rsidRDefault="001E5416" w:rsidP="00AB7511">
      <w:pPr>
        <w:jc w:val="both"/>
        <w:rPr>
          <w:rFonts w:ascii="Times New Roman" w:hAnsi="Times New Roman" w:cs="Times New Roman"/>
          <w:b/>
          <w:sz w:val="28"/>
          <w:szCs w:val="28"/>
        </w:rPr>
      </w:pPr>
    </w:p>
    <w:p w:rsidR="00B94B95" w:rsidRPr="004F610D" w:rsidRDefault="00B94B95" w:rsidP="00B94B95">
      <w:pPr>
        <w:spacing w:line="360" w:lineRule="auto"/>
        <w:ind w:firstLine="709"/>
        <w:jc w:val="both"/>
        <w:rPr>
          <w:rFonts w:ascii="Times New Roman" w:hAnsi="Times New Roman" w:cs="Times New Roman"/>
          <w:color w:val="000000"/>
          <w:sz w:val="28"/>
          <w:szCs w:val="28"/>
          <w:shd w:val="clear" w:color="auto" w:fill="FFFFFF"/>
        </w:rPr>
      </w:pPr>
      <w:r w:rsidRPr="00B94B95">
        <w:rPr>
          <w:rFonts w:ascii="Times New Roman" w:hAnsi="Times New Roman" w:cs="Times New Roman"/>
          <w:b/>
          <w:sz w:val="28"/>
          <w:szCs w:val="28"/>
        </w:rPr>
        <w:t xml:space="preserve">Актуальність теми. </w:t>
      </w:r>
      <w:r w:rsidRPr="00B94B95">
        <w:rPr>
          <w:rFonts w:ascii="Times New Roman" w:hAnsi="Times New Roman" w:cs="Times New Roman"/>
          <w:color w:val="000000"/>
          <w:sz w:val="28"/>
          <w:szCs w:val="28"/>
          <w:shd w:val="clear" w:color="auto" w:fill="FFFFFF"/>
        </w:rPr>
        <w:t xml:space="preserve">З огляду на особливості епохи посилення інтеграційних та глобалізаційних процесів, в основі яких лежить перехід до економіки знань та формування ринкової інноваційної системи, постає потреба застосування нових форм </w:t>
      </w:r>
      <w:r w:rsidRPr="004F610D">
        <w:rPr>
          <w:rFonts w:ascii="Times New Roman" w:hAnsi="Times New Roman" w:cs="Times New Roman"/>
          <w:color w:val="000000"/>
          <w:sz w:val="28"/>
          <w:szCs w:val="28"/>
          <w:shd w:val="clear" w:color="auto" w:fill="FFFFFF"/>
        </w:rPr>
        <w:t xml:space="preserve">організації діяльності. Серед них значно зросла роль стратегічних партнерських відносин. </w:t>
      </w:r>
      <w:r w:rsidR="004F610D" w:rsidRPr="004F610D">
        <w:rPr>
          <w:rFonts w:ascii="Times New Roman" w:hAnsi="Times New Roman" w:cs="Times New Roman"/>
          <w:color w:val="000000"/>
          <w:sz w:val="28"/>
          <w:szCs w:val="28"/>
          <w:shd w:val="clear" w:color="auto" w:fill="FFFFFF"/>
        </w:rPr>
        <w:t xml:space="preserve">Причому за умов </w:t>
      </w:r>
      <w:r w:rsidR="004F610D" w:rsidRPr="004F610D">
        <w:rPr>
          <w:rFonts w:ascii="Times New Roman" w:hAnsi="Times New Roman" w:cs="Times New Roman"/>
          <w:color w:val="000000"/>
          <w:sz w:val="28"/>
          <w:szCs w:val="28"/>
          <w:shd w:val="clear" w:color="auto" w:fill="FFFFFF"/>
          <w:lang w:val="ru-RU"/>
        </w:rPr>
        <w:t xml:space="preserve">активного </w:t>
      </w:r>
      <w:r w:rsidR="004F610D" w:rsidRPr="004F610D">
        <w:rPr>
          <w:rFonts w:ascii="Times New Roman" w:hAnsi="Times New Roman" w:cs="Times New Roman"/>
          <w:color w:val="000000"/>
          <w:sz w:val="28"/>
          <w:szCs w:val="28"/>
          <w:shd w:val="clear" w:color="auto" w:fill="FFFFFF"/>
        </w:rPr>
        <w:t>розвитку економіки знань визначальною</w:t>
      </w:r>
      <w:r w:rsidRPr="004F610D">
        <w:rPr>
          <w:rFonts w:ascii="Times New Roman" w:hAnsi="Times New Roman" w:cs="Times New Roman"/>
          <w:color w:val="000000"/>
          <w:sz w:val="28"/>
          <w:szCs w:val="28"/>
          <w:shd w:val="clear" w:color="auto" w:fill="FFFFFF"/>
        </w:rPr>
        <w:t xml:space="preserve"> є взаємодія ключових ланок «трикутника знань», а саме виробництва, освіти та науки.</w:t>
      </w:r>
    </w:p>
    <w:p w:rsidR="00B94B95" w:rsidRPr="00B94B95" w:rsidRDefault="00B94B95" w:rsidP="00B94B95">
      <w:pPr>
        <w:tabs>
          <w:tab w:val="left" w:pos="1276"/>
        </w:tabs>
        <w:spacing w:line="360" w:lineRule="auto"/>
        <w:ind w:firstLine="709"/>
        <w:jc w:val="both"/>
        <w:rPr>
          <w:rFonts w:ascii="Times New Roman" w:hAnsi="Times New Roman" w:cs="Times New Roman"/>
          <w:sz w:val="28"/>
          <w:szCs w:val="28"/>
        </w:rPr>
      </w:pPr>
      <w:r w:rsidRPr="00B94B95">
        <w:rPr>
          <w:rFonts w:ascii="Times New Roman" w:hAnsi="Times New Roman" w:cs="Times New Roman"/>
          <w:sz w:val="28"/>
          <w:szCs w:val="28"/>
        </w:rPr>
        <w:t>Актуальність формування стратегічних партнерських відносин у системі «виробництво – освіта – наука» пояснюється світовими тенденціями щодо ліквідації науково-дослідних підрозділів на виробничих підприємствах чи їх трансформації у сучасні науково-інноваційні центри з якісно оновленими мотивами та цілями діяльності. Формування таких інноваційних центрів супроводжується пошуком наукових можливостей для забезпечення зменшення витрат на створення нових знань, які є основою розвитку інтелектуального капіталу підприємств. Враховуючи переваги, що притаманні вітчизняній освітній та науковій діяльності, шанси скористатися поширенням офшорингу процесів знань є цілком реалістичними.</w:t>
      </w:r>
    </w:p>
    <w:p w:rsidR="00B94B95" w:rsidRPr="00B94B95" w:rsidRDefault="00B94B95" w:rsidP="00B94B95">
      <w:pPr>
        <w:tabs>
          <w:tab w:val="left" w:pos="1276"/>
        </w:tabs>
        <w:spacing w:line="360" w:lineRule="auto"/>
        <w:ind w:firstLine="709"/>
        <w:jc w:val="both"/>
        <w:rPr>
          <w:rFonts w:ascii="Times New Roman" w:hAnsi="Times New Roman" w:cs="Times New Roman"/>
          <w:sz w:val="28"/>
          <w:szCs w:val="28"/>
        </w:rPr>
      </w:pPr>
      <w:r w:rsidRPr="00B94B95">
        <w:rPr>
          <w:rFonts w:ascii="Times New Roman" w:hAnsi="Times New Roman" w:cs="Times New Roman"/>
          <w:sz w:val="28"/>
          <w:szCs w:val="28"/>
        </w:rPr>
        <w:t xml:space="preserve">Водночас зазначені можливості можуть використати і вітчизняні суб’єкти господарювання. </w:t>
      </w:r>
      <w:r w:rsidRPr="00B94B95">
        <w:rPr>
          <w:rFonts w:ascii="Times New Roman" w:hAnsi="Times New Roman" w:cs="Times New Roman"/>
          <w:color w:val="000000"/>
          <w:sz w:val="28"/>
          <w:szCs w:val="28"/>
          <w:shd w:val="clear" w:color="auto" w:fill="FFFFFF"/>
        </w:rPr>
        <w:t>Оскільки освітні та наукові структури є рушійними складовими за</w:t>
      </w:r>
      <w:r w:rsidR="00777F2D">
        <w:rPr>
          <w:rFonts w:ascii="Times New Roman" w:hAnsi="Times New Roman" w:cs="Times New Roman"/>
          <w:color w:val="000000"/>
          <w:sz w:val="28"/>
          <w:szCs w:val="28"/>
          <w:shd w:val="clear" w:color="auto" w:fill="FFFFFF"/>
        </w:rPr>
        <w:t xml:space="preserve">безпечення інноваційного </w:t>
      </w:r>
      <w:r w:rsidR="00777F2D" w:rsidRPr="00777F2D">
        <w:rPr>
          <w:rFonts w:ascii="Times New Roman" w:hAnsi="Times New Roman" w:cs="Times New Roman"/>
          <w:color w:val="000000"/>
          <w:sz w:val="28"/>
          <w:szCs w:val="28"/>
          <w:shd w:val="clear" w:color="auto" w:fill="FFFFFF"/>
        </w:rPr>
        <w:t>ланцюжка</w:t>
      </w:r>
      <w:r w:rsidRPr="00B94B95">
        <w:rPr>
          <w:rFonts w:ascii="Times New Roman" w:hAnsi="Times New Roman" w:cs="Times New Roman"/>
          <w:color w:val="000000"/>
          <w:sz w:val="28"/>
          <w:szCs w:val="28"/>
          <w:shd w:val="clear" w:color="auto" w:fill="FFFFFF"/>
        </w:rPr>
        <w:t xml:space="preserve"> «наукові дослідження – розробки – впровадження у виробництво – просування продукції», спільна діяльність виробництва, освіти та науки в рамках партнерської взаємодії виступає визначальним чинником досягнення стратегічної стійкості.</w:t>
      </w:r>
    </w:p>
    <w:p w:rsidR="00B94B95" w:rsidRPr="00B94B95" w:rsidRDefault="00B94B95" w:rsidP="00B94B95">
      <w:pPr>
        <w:tabs>
          <w:tab w:val="left" w:pos="1276"/>
        </w:tabs>
        <w:spacing w:line="360" w:lineRule="auto"/>
        <w:ind w:firstLine="709"/>
        <w:jc w:val="both"/>
        <w:rPr>
          <w:rFonts w:ascii="Times New Roman" w:hAnsi="Times New Roman" w:cs="Times New Roman"/>
          <w:sz w:val="28"/>
          <w:szCs w:val="28"/>
        </w:rPr>
      </w:pPr>
      <w:r w:rsidRPr="00B94B95">
        <w:rPr>
          <w:rFonts w:ascii="Times New Roman" w:hAnsi="Times New Roman" w:cs="Times New Roman"/>
          <w:color w:val="000000"/>
          <w:sz w:val="28"/>
          <w:szCs w:val="28"/>
        </w:rPr>
        <w:t xml:space="preserve">Дослідженням особливостей формування та розвитку партнерських відносин в економічній системі займались як іноземні </w:t>
      </w:r>
      <w:r w:rsidRPr="00B94B95">
        <w:rPr>
          <w:rStyle w:val="spelle"/>
          <w:rFonts w:ascii="Times New Roman" w:hAnsi="Times New Roman" w:cs="Times New Roman"/>
          <w:color w:val="000000"/>
          <w:sz w:val="28"/>
          <w:szCs w:val="28"/>
        </w:rPr>
        <w:t>дослідники</w:t>
      </w:r>
      <w:r w:rsidRPr="00B94B95">
        <w:rPr>
          <w:rFonts w:ascii="Times New Roman" w:hAnsi="Times New Roman" w:cs="Times New Roman"/>
          <w:color w:val="000000"/>
          <w:sz w:val="28"/>
          <w:szCs w:val="28"/>
        </w:rPr>
        <w:t xml:space="preserve"> (А. Бусигін, </w:t>
      </w:r>
      <w:r w:rsidRPr="00B94B95">
        <w:rPr>
          <w:rStyle w:val="spelle"/>
          <w:rFonts w:ascii="Times New Roman" w:hAnsi="Times New Roman" w:cs="Times New Roman"/>
          <w:color w:val="000000"/>
          <w:sz w:val="28"/>
          <w:szCs w:val="28"/>
        </w:rPr>
        <w:t>М</w:t>
      </w:r>
      <w:r w:rsidRPr="00B94B95">
        <w:rPr>
          <w:rFonts w:ascii="Times New Roman" w:hAnsi="Times New Roman" w:cs="Times New Roman"/>
          <w:color w:val="000000"/>
          <w:sz w:val="28"/>
          <w:szCs w:val="28"/>
        </w:rPr>
        <w:t xml:space="preserve">. </w:t>
      </w:r>
      <w:r w:rsidRPr="00B94B95">
        <w:rPr>
          <w:rStyle w:val="spelle"/>
          <w:rFonts w:ascii="Times New Roman" w:hAnsi="Times New Roman" w:cs="Times New Roman"/>
          <w:color w:val="000000"/>
          <w:sz w:val="28"/>
          <w:szCs w:val="28"/>
        </w:rPr>
        <w:t>Ваш</w:t>
      </w:r>
      <w:r>
        <w:rPr>
          <w:rFonts w:ascii="Times New Roman" w:hAnsi="Times New Roman" w:cs="Times New Roman"/>
          <w:color w:val="000000"/>
          <w:sz w:val="28"/>
          <w:szCs w:val="28"/>
        </w:rPr>
        <w:t xml:space="preserve">, </w:t>
      </w:r>
      <w:r w:rsidRPr="00B94B95">
        <w:rPr>
          <w:rFonts w:ascii="Times New Roman" w:hAnsi="Times New Roman" w:cs="Times New Roman"/>
          <w:color w:val="000000"/>
          <w:sz w:val="28"/>
          <w:szCs w:val="28"/>
        </w:rPr>
        <w:t xml:space="preserve">Я. Гордон, Г. Іцковіц, Р. Коуз, Я. Отто, М. Портер, Б. </w:t>
      </w:r>
      <w:r w:rsidRPr="00B94B95">
        <w:rPr>
          <w:rStyle w:val="spelle"/>
          <w:rFonts w:ascii="Times New Roman" w:hAnsi="Times New Roman" w:cs="Times New Roman"/>
          <w:color w:val="000000"/>
          <w:sz w:val="28"/>
          <w:szCs w:val="28"/>
        </w:rPr>
        <w:t>Райзберг</w:t>
      </w:r>
      <w:r w:rsidRPr="00B94B95">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Р. Теннісон, </w:t>
      </w:r>
      <w:r w:rsidRPr="00B94B95">
        <w:rPr>
          <w:rFonts w:ascii="Times New Roman" w:hAnsi="Times New Roman" w:cs="Times New Roman"/>
          <w:color w:val="000000"/>
          <w:sz w:val="28"/>
          <w:szCs w:val="28"/>
        </w:rPr>
        <w:t xml:space="preserve">А. Томсон), так і вітчизняні (Я. Криворучко, А. Магомедова,                        Н. </w:t>
      </w:r>
      <w:r w:rsidRPr="00B94B95">
        <w:rPr>
          <w:rStyle w:val="spelle"/>
          <w:rFonts w:ascii="Times New Roman" w:hAnsi="Times New Roman" w:cs="Times New Roman"/>
          <w:color w:val="000000"/>
          <w:sz w:val="28"/>
          <w:szCs w:val="28"/>
        </w:rPr>
        <w:t>Мікула</w:t>
      </w:r>
      <w:r w:rsidRPr="00B94B95">
        <w:rPr>
          <w:rFonts w:ascii="Times New Roman" w:hAnsi="Times New Roman" w:cs="Times New Roman"/>
          <w:color w:val="000000"/>
          <w:sz w:val="28"/>
          <w:szCs w:val="28"/>
        </w:rPr>
        <w:t xml:space="preserve">, Т. Онисенко,  Т. Підгурська, О. Тєтєтов, Н. Чухрай, Л. Шульженко,  </w:t>
      </w:r>
      <w:r w:rsidRPr="00B94B95">
        <w:rPr>
          <w:rFonts w:ascii="Times New Roman" w:hAnsi="Times New Roman" w:cs="Times New Roman"/>
          <w:color w:val="000000"/>
          <w:sz w:val="28"/>
          <w:szCs w:val="28"/>
        </w:rPr>
        <w:lastRenderedPageBreak/>
        <w:t xml:space="preserve">М. Ус, О. </w:t>
      </w:r>
      <w:r w:rsidRPr="00B94B95">
        <w:rPr>
          <w:rStyle w:val="spelle"/>
          <w:rFonts w:ascii="Times New Roman" w:hAnsi="Times New Roman" w:cs="Times New Roman"/>
          <w:color w:val="000000"/>
          <w:sz w:val="28"/>
          <w:szCs w:val="28"/>
        </w:rPr>
        <w:t>Ястремська</w:t>
      </w:r>
      <w:r w:rsidRPr="00B94B95">
        <w:rPr>
          <w:rFonts w:ascii="Times New Roman" w:hAnsi="Times New Roman" w:cs="Times New Roman"/>
          <w:color w:val="000000"/>
          <w:sz w:val="28"/>
          <w:szCs w:val="28"/>
        </w:rPr>
        <w:t xml:space="preserve"> та інші), які зробили вагомий внесок у вирішення питань необхідності та можливості  подібного способу реалізації господарської діяльності. Зокрема, основи формування партнерської взаємодії між виробничим, освітнім та науковим секторами економіки досліджено у працях             І. Бакушевич, Т. Бреславець, В. Варцаби, Л. Гораль, </w:t>
      </w:r>
      <w:r>
        <w:rPr>
          <w:rFonts w:ascii="Times New Roman" w:hAnsi="Times New Roman" w:cs="Times New Roman"/>
          <w:color w:val="000000"/>
          <w:sz w:val="28"/>
          <w:szCs w:val="28"/>
        </w:rPr>
        <w:t xml:space="preserve">А. </w:t>
      </w:r>
      <w:r w:rsidRPr="00B94B95">
        <w:rPr>
          <w:rFonts w:ascii="Times New Roman" w:hAnsi="Times New Roman" w:cs="Times New Roman"/>
          <w:color w:val="000000"/>
          <w:sz w:val="28"/>
          <w:szCs w:val="28"/>
        </w:rPr>
        <w:t>Гошинського,                             М. Данилюка, Г. Зелінської, С. Кіся, В. Петренка, І. Підоричевої, А. Пугача,                Є. Ревтюка та ін. Однак існують питання, що потребують детальнішого дослідження, зокрема щодо теоретичних та методичних підходів оцінювання готовності суб’єктів господарювання до стратегічних партнерських відносин із освітніми і науковими структурами, передумови формування стратегії партнерських відносин та розробки механізму її подальшого впровадження.</w:t>
      </w:r>
    </w:p>
    <w:p w:rsidR="00B94B95" w:rsidRPr="00B94B95" w:rsidRDefault="00B94B95" w:rsidP="00B94B95">
      <w:pPr>
        <w:spacing w:line="360" w:lineRule="auto"/>
        <w:ind w:firstLine="709"/>
        <w:jc w:val="both"/>
        <w:rPr>
          <w:rFonts w:ascii="Times New Roman" w:hAnsi="Times New Roman" w:cs="Times New Roman"/>
          <w:sz w:val="28"/>
          <w:szCs w:val="28"/>
        </w:rPr>
      </w:pPr>
      <w:r w:rsidRPr="00B94B95">
        <w:rPr>
          <w:rFonts w:ascii="Times New Roman" w:hAnsi="Times New Roman" w:cs="Times New Roman"/>
          <w:sz w:val="28"/>
          <w:szCs w:val="28"/>
        </w:rPr>
        <w:t>Наукова і практична актуальність зазначених питань, їх значиміст</w:t>
      </w:r>
      <w:r w:rsidR="004F610D">
        <w:rPr>
          <w:rFonts w:ascii="Times New Roman" w:hAnsi="Times New Roman" w:cs="Times New Roman"/>
          <w:sz w:val="28"/>
          <w:szCs w:val="28"/>
        </w:rPr>
        <w:t>ь зумовили вибір теми дисертації</w:t>
      </w:r>
      <w:r w:rsidRPr="00B94B95">
        <w:rPr>
          <w:rFonts w:ascii="Times New Roman" w:hAnsi="Times New Roman" w:cs="Times New Roman"/>
          <w:sz w:val="28"/>
          <w:szCs w:val="28"/>
        </w:rPr>
        <w:t>, мету та основні завдання.</w:t>
      </w:r>
    </w:p>
    <w:p w:rsidR="00B94B95" w:rsidRPr="00B94B95" w:rsidRDefault="00B94B95" w:rsidP="00B94B95">
      <w:pPr>
        <w:spacing w:line="360" w:lineRule="auto"/>
        <w:ind w:firstLine="709"/>
        <w:jc w:val="both"/>
        <w:rPr>
          <w:rFonts w:ascii="Times New Roman" w:hAnsi="Times New Roman" w:cs="Times New Roman"/>
          <w:b/>
          <w:sz w:val="28"/>
          <w:szCs w:val="28"/>
        </w:rPr>
      </w:pPr>
      <w:r w:rsidRPr="00B94B95">
        <w:rPr>
          <w:rFonts w:ascii="Times New Roman" w:hAnsi="Times New Roman" w:cs="Times New Roman"/>
          <w:b/>
          <w:sz w:val="28"/>
          <w:szCs w:val="28"/>
        </w:rPr>
        <w:t>Зв</w:t>
      </w:r>
      <w:r w:rsidRPr="00B94B95">
        <w:rPr>
          <w:rFonts w:ascii="Times New Roman" w:hAnsi="Times New Roman" w:cs="Times New Roman"/>
          <w:b/>
          <w:sz w:val="28"/>
          <w:szCs w:val="28"/>
          <w:lang w:val="ru-RU"/>
        </w:rPr>
        <w:t>’</w:t>
      </w:r>
      <w:r w:rsidRPr="00B94B95">
        <w:rPr>
          <w:rFonts w:ascii="Times New Roman" w:hAnsi="Times New Roman" w:cs="Times New Roman"/>
          <w:b/>
          <w:sz w:val="28"/>
          <w:szCs w:val="28"/>
        </w:rPr>
        <w:t xml:space="preserve">язок роботи з науковими програмами, планами, темами. </w:t>
      </w:r>
      <w:r w:rsidRPr="00B94B95">
        <w:rPr>
          <w:rFonts w:ascii="Times New Roman" w:eastAsia="CIDFont+F1" w:hAnsi="Times New Roman" w:cs="Times New Roman"/>
          <w:sz w:val="28"/>
          <w:szCs w:val="28"/>
        </w:rPr>
        <w:t>Дисертацію виконано в межах науково-дослідної роботи кафедри фінансів Івано-Франківського національного технічного університету нафти і газу за держбюджетною темою «</w:t>
      </w:r>
      <w:r w:rsidRPr="00B94B95">
        <w:rPr>
          <w:rFonts w:ascii="Times New Roman" w:hAnsi="Times New Roman" w:cs="Times New Roman"/>
          <w:sz w:val="28"/>
          <w:szCs w:val="28"/>
        </w:rPr>
        <w:t>Наукові та прикладні економіко-управлінські засади розвитку соціально-економічних систем на основі інноваційних трансформацій їх складових</w:t>
      </w:r>
      <w:r>
        <w:rPr>
          <w:rFonts w:ascii="Times New Roman" w:eastAsia="CIDFont+F1" w:hAnsi="Times New Roman" w:cs="Times New Roman"/>
          <w:sz w:val="28"/>
          <w:szCs w:val="28"/>
        </w:rPr>
        <w:t xml:space="preserve">» </w:t>
      </w:r>
      <w:r w:rsidRPr="00B94B95">
        <w:rPr>
          <w:rFonts w:ascii="Times New Roman" w:eastAsia="CIDFont+F1" w:hAnsi="Times New Roman" w:cs="Times New Roman"/>
          <w:sz w:val="28"/>
          <w:szCs w:val="28"/>
        </w:rPr>
        <w:t xml:space="preserve">(ДР № </w:t>
      </w:r>
      <w:r w:rsidRPr="00B94B95">
        <w:rPr>
          <w:rFonts w:ascii="Times New Roman" w:hAnsi="Times New Roman" w:cs="Times New Roman"/>
          <w:sz w:val="28"/>
          <w:szCs w:val="28"/>
        </w:rPr>
        <w:t>РК 0114U004855</w:t>
      </w:r>
      <w:r w:rsidRPr="00B94B95">
        <w:rPr>
          <w:rFonts w:ascii="Times New Roman" w:eastAsia="CIDFont+F1" w:hAnsi="Times New Roman" w:cs="Times New Roman"/>
          <w:sz w:val="28"/>
          <w:szCs w:val="28"/>
        </w:rPr>
        <w:t xml:space="preserve">), в якій автором запропоновано </w:t>
      </w:r>
      <w:r w:rsidRPr="00B94B95">
        <w:rPr>
          <w:rFonts w:ascii="Times New Roman" w:hAnsi="Times New Roman" w:cs="Times New Roman"/>
          <w:sz w:val="28"/>
          <w:szCs w:val="28"/>
        </w:rPr>
        <w:t>три основні моделі управління партнерськими відносинами в залежності від рівня децентралізації, а також визначено характерні особливості кожної з них; «</w:t>
      </w:r>
      <w:r w:rsidRPr="00B94B95">
        <w:rPr>
          <w:rFonts w:ascii="Times New Roman" w:hAnsi="Times New Roman" w:cs="Times New Roman"/>
          <w:bCs/>
          <w:sz w:val="28"/>
          <w:szCs w:val="28"/>
        </w:rPr>
        <w:t>Науково-методологічні та практичні засади механізму управління розвитком підприємств нафтогазового комплексу України</w:t>
      </w:r>
      <w:r w:rsidRPr="00B94B95">
        <w:rPr>
          <w:rFonts w:ascii="Times New Roman" w:hAnsi="Times New Roman" w:cs="Times New Roman"/>
          <w:sz w:val="28"/>
          <w:szCs w:val="28"/>
        </w:rPr>
        <w:t xml:space="preserve">» </w:t>
      </w:r>
      <w:r w:rsidRPr="00B94B95">
        <w:rPr>
          <w:rFonts w:ascii="Times New Roman" w:eastAsia="CIDFont+F1" w:hAnsi="Times New Roman" w:cs="Times New Roman"/>
          <w:sz w:val="28"/>
          <w:szCs w:val="28"/>
        </w:rPr>
        <w:t xml:space="preserve">(ДР № </w:t>
      </w:r>
      <w:r w:rsidRPr="00B94B95">
        <w:rPr>
          <w:rFonts w:ascii="Times New Roman" w:hAnsi="Times New Roman" w:cs="Times New Roman"/>
          <w:sz w:val="28"/>
          <w:szCs w:val="28"/>
        </w:rPr>
        <w:t>РК 0115U007099</w:t>
      </w:r>
      <w:r w:rsidRPr="00B94B95">
        <w:rPr>
          <w:rFonts w:ascii="Times New Roman" w:eastAsia="CIDFont+F1" w:hAnsi="Times New Roman" w:cs="Times New Roman"/>
          <w:sz w:val="28"/>
          <w:szCs w:val="28"/>
        </w:rPr>
        <w:t xml:space="preserve">), в межах якої </w:t>
      </w:r>
      <w:r w:rsidRPr="00B94B95">
        <w:rPr>
          <w:rFonts w:ascii="Times New Roman" w:hAnsi="Times New Roman" w:cs="Times New Roman"/>
          <w:sz w:val="28"/>
          <w:szCs w:val="28"/>
        </w:rPr>
        <w:t xml:space="preserve">автором розроблено алгоритм проведення оцінки готовності потенційних партнерів нафтогазового комплексу до партнерських відносин та запропоновано </w:t>
      </w:r>
      <w:r w:rsidRPr="00B94B95">
        <w:rPr>
          <w:rFonts w:ascii="Times New Roman" w:hAnsi="Times New Roman" w:cs="Times New Roman"/>
          <w:color w:val="000000"/>
          <w:sz w:val="28"/>
          <w:szCs w:val="28"/>
          <w:lang w:eastAsia="uk-UA"/>
        </w:rPr>
        <w:t xml:space="preserve">модель системи інформаційного забезпечення для оцінювання готовності партнерів до участі у відносинах; </w:t>
      </w:r>
      <w:r w:rsidRPr="00B94B95">
        <w:rPr>
          <w:rFonts w:ascii="Times New Roman" w:hAnsi="Times New Roman" w:cs="Times New Roman"/>
          <w:sz w:val="28"/>
          <w:szCs w:val="28"/>
        </w:rPr>
        <w:t>запропоновано базову інтерпретацію моделі партнерських відносин у інтегрованій системі «виробництво – освіта – наука» нафтогазового  комплексу;</w:t>
      </w:r>
      <w:r w:rsidRPr="00B94B95">
        <w:rPr>
          <w:rFonts w:ascii="Times New Roman" w:hAnsi="Times New Roman" w:cs="Times New Roman"/>
          <w:color w:val="000000"/>
          <w:sz w:val="28"/>
          <w:szCs w:val="28"/>
          <w:lang w:eastAsia="uk-UA"/>
        </w:rPr>
        <w:t xml:space="preserve"> </w:t>
      </w:r>
      <w:r w:rsidRPr="00B94B95">
        <w:rPr>
          <w:rFonts w:ascii="Times New Roman" w:hAnsi="Times New Roman" w:cs="Times New Roman"/>
          <w:sz w:val="28"/>
          <w:szCs w:val="28"/>
        </w:rPr>
        <w:t xml:space="preserve">«Сучасні детермінанти розвитку фінансово-економічних галузевих систем»                            </w:t>
      </w:r>
      <w:r w:rsidRPr="00B94B95">
        <w:rPr>
          <w:rFonts w:ascii="Times New Roman" w:hAnsi="Times New Roman" w:cs="Times New Roman"/>
          <w:sz w:val="28"/>
          <w:szCs w:val="28"/>
        </w:rPr>
        <w:lastRenderedPageBreak/>
        <w:t>(</w:t>
      </w:r>
      <w:r w:rsidRPr="00B94B95">
        <w:rPr>
          <w:rFonts w:ascii="Times New Roman" w:eastAsia="CIDFont+F1" w:hAnsi="Times New Roman" w:cs="Times New Roman"/>
          <w:sz w:val="28"/>
          <w:szCs w:val="28"/>
        </w:rPr>
        <w:t xml:space="preserve">ДР № </w:t>
      </w:r>
      <w:r w:rsidRPr="00B94B95">
        <w:rPr>
          <w:rFonts w:ascii="Times New Roman" w:hAnsi="Times New Roman" w:cs="Times New Roman"/>
          <w:sz w:val="28"/>
          <w:szCs w:val="28"/>
          <w:shd w:val="clear" w:color="auto" w:fill="FFFFFF"/>
        </w:rPr>
        <w:t>0117</w:t>
      </w:r>
      <w:r w:rsidRPr="00B94B95">
        <w:rPr>
          <w:rFonts w:ascii="Times New Roman" w:hAnsi="Times New Roman" w:cs="Times New Roman"/>
          <w:sz w:val="28"/>
          <w:szCs w:val="28"/>
          <w:shd w:val="clear" w:color="auto" w:fill="FFFFFF"/>
          <w:lang w:val="en-US"/>
        </w:rPr>
        <w:t>U</w:t>
      </w:r>
      <w:r w:rsidRPr="00B94B95">
        <w:rPr>
          <w:rFonts w:ascii="Times New Roman" w:hAnsi="Times New Roman" w:cs="Times New Roman"/>
          <w:sz w:val="28"/>
          <w:szCs w:val="28"/>
          <w:shd w:val="clear" w:color="auto" w:fill="FFFFFF"/>
        </w:rPr>
        <w:t>003830</w:t>
      </w:r>
      <w:r w:rsidRPr="00B94B95">
        <w:rPr>
          <w:rFonts w:ascii="Times New Roman" w:eastAsia="CIDFont+F1" w:hAnsi="Times New Roman" w:cs="Times New Roman"/>
          <w:sz w:val="28"/>
          <w:szCs w:val="28"/>
        </w:rPr>
        <w:t xml:space="preserve">), в рамках якої автором розроблено механізм </w:t>
      </w:r>
      <w:r w:rsidRPr="00B94B95">
        <w:rPr>
          <w:rFonts w:ascii="Times New Roman" w:hAnsi="Times New Roman" w:cs="Times New Roman"/>
          <w:color w:val="000000"/>
          <w:sz w:val="28"/>
          <w:szCs w:val="28"/>
        </w:rPr>
        <w:t xml:space="preserve">управління стратегічними партнерськими відносинами між виробничими, освітніми та науковими структурами нафтогазового комплексу; та госпрозрахунковою </w:t>
      </w:r>
      <w:r w:rsidRPr="00B94B95">
        <w:rPr>
          <w:rFonts w:ascii="Times New Roman" w:hAnsi="Times New Roman" w:cs="Times New Roman"/>
          <w:sz w:val="28"/>
          <w:szCs w:val="28"/>
        </w:rPr>
        <w:t xml:space="preserve">науково-дослідною роботою «Впровадження економічного механізму забезпечення охорони навколишнього природного середовища в Івано-Франківській області в умовах фінансової децентралізації», </w:t>
      </w:r>
      <w:r w:rsidRPr="00B94B95">
        <w:rPr>
          <w:rFonts w:ascii="Times New Roman" w:hAnsi="Times New Roman" w:cs="Times New Roman"/>
          <w:noProof/>
          <w:sz w:val="28"/>
          <w:szCs w:val="28"/>
        </w:rPr>
        <w:t xml:space="preserve">договір №89/2017/57 </w:t>
      </w:r>
      <w:r w:rsidRPr="00B94B95">
        <w:rPr>
          <w:rFonts w:ascii="Times New Roman" w:hAnsi="Times New Roman" w:cs="Times New Roman"/>
          <w:sz w:val="28"/>
          <w:szCs w:val="28"/>
        </w:rPr>
        <w:t>(</w:t>
      </w:r>
      <w:r w:rsidRPr="00B94B95">
        <w:rPr>
          <w:rFonts w:ascii="Times New Roman" w:eastAsia="CIDFont+F1" w:hAnsi="Times New Roman" w:cs="Times New Roman"/>
          <w:sz w:val="28"/>
          <w:szCs w:val="28"/>
        </w:rPr>
        <w:t xml:space="preserve">ДР № </w:t>
      </w:r>
      <w:r w:rsidRPr="00B94B95">
        <w:rPr>
          <w:rFonts w:ascii="Times New Roman" w:hAnsi="Times New Roman" w:cs="Times New Roman"/>
          <w:sz w:val="28"/>
          <w:szCs w:val="28"/>
          <w:shd w:val="clear" w:color="auto" w:fill="FFFFFF"/>
        </w:rPr>
        <w:t>0117</w:t>
      </w:r>
      <w:r w:rsidRPr="00B94B95">
        <w:rPr>
          <w:rFonts w:ascii="Times New Roman" w:hAnsi="Times New Roman" w:cs="Times New Roman"/>
          <w:sz w:val="28"/>
          <w:szCs w:val="28"/>
          <w:shd w:val="clear" w:color="auto" w:fill="FFFFFF"/>
          <w:lang w:val="en-US"/>
        </w:rPr>
        <w:t>U</w:t>
      </w:r>
      <w:r w:rsidRPr="00B94B95">
        <w:rPr>
          <w:rFonts w:ascii="Times New Roman" w:hAnsi="Times New Roman" w:cs="Times New Roman"/>
          <w:sz w:val="28"/>
          <w:szCs w:val="28"/>
          <w:shd w:val="clear" w:color="auto" w:fill="FFFFFF"/>
        </w:rPr>
        <w:t>001748</w:t>
      </w:r>
      <w:r w:rsidRPr="00B94B95">
        <w:rPr>
          <w:rFonts w:ascii="Times New Roman" w:hAnsi="Times New Roman" w:cs="Times New Roman"/>
          <w:sz w:val="28"/>
          <w:szCs w:val="28"/>
        </w:rPr>
        <w:t>), де автором запропоновано рекомендації щодо формування та впровадження економічного механізму забезпечення охорони навколишнього природного середовища на засадах партнерських відносин.</w:t>
      </w:r>
    </w:p>
    <w:p w:rsidR="00B94B95" w:rsidRPr="00B94B95" w:rsidRDefault="00B94B95" w:rsidP="00B94B95">
      <w:pPr>
        <w:spacing w:line="360" w:lineRule="auto"/>
        <w:ind w:firstLine="709"/>
        <w:jc w:val="both"/>
        <w:rPr>
          <w:rFonts w:ascii="Times New Roman" w:hAnsi="Times New Roman" w:cs="Times New Roman"/>
          <w:color w:val="000000"/>
          <w:sz w:val="28"/>
          <w:szCs w:val="28"/>
        </w:rPr>
      </w:pPr>
      <w:r w:rsidRPr="00B94B95">
        <w:rPr>
          <w:rFonts w:ascii="Times New Roman" w:hAnsi="Times New Roman" w:cs="Times New Roman"/>
          <w:b/>
          <w:color w:val="000000"/>
          <w:sz w:val="28"/>
          <w:szCs w:val="28"/>
        </w:rPr>
        <w:t>Мета і завдання дослідження.</w:t>
      </w:r>
      <w:r w:rsidRPr="00B94B95">
        <w:rPr>
          <w:rFonts w:ascii="Times New Roman" w:hAnsi="Times New Roman" w:cs="Times New Roman"/>
          <w:color w:val="000000"/>
          <w:sz w:val="28"/>
          <w:szCs w:val="28"/>
        </w:rPr>
        <w:t xml:space="preserve"> Метою дослідження є вдосконалення теоретичних і науково-методичних положень та обґрунтування практичних рекомендацій щодо формування стратегічних партнерських відносин у інтегрованій системі «виробництво – освіта – наука».</w:t>
      </w:r>
    </w:p>
    <w:p w:rsidR="00B94B95" w:rsidRPr="00B94B95" w:rsidRDefault="00B94B95" w:rsidP="00B94B95">
      <w:pPr>
        <w:spacing w:line="360" w:lineRule="auto"/>
        <w:ind w:firstLine="709"/>
        <w:jc w:val="both"/>
        <w:rPr>
          <w:rFonts w:ascii="Times New Roman" w:eastAsia="CIDFont+F1" w:hAnsi="Times New Roman" w:cs="Times New Roman"/>
          <w:sz w:val="28"/>
          <w:szCs w:val="28"/>
        </w:rPr>
      </w:pPr>
      <w:r w:rsidRPr="00B94B95">
        <w:rPr>
          <w:rFonts w:ascii="Times New Roman" w:eastAsia="CIDFont+F1" w:hAnsi="Times New Roman" w:cs="Times New Roman"/>
          <w:sz w:val="28"/>
          <w:szCs w:val="28"/>
        </w:rPr>
        <w:t>Для досягнення визначеної мети у дисертаційній роботі передбачається вирішення таких завдань:</w:t>
      </w:r>
    </w:p>
    <w:p w:rsidR="00B94B95" w:rsidRPr="00B94B95" w:rsidRDefault="00B94B95" w:rsidP="00B94B95">
      <w:pPr>
        <w:spacing w:line="360" w:lineRule="auto"/>
        <w:ind w:firstLine="709"/>
        <w:jc w:val="both"/>
        <w:rPr>
          <w:rFonts w:ascii="Times New Roman" w:eastAsia="CIDFont+F1" w:hAnsi="Times New Roman" w:cs="Times New Roman"/>
          <w:sz w:val="28"/>
          <w:szCs w:val="28"/>
        </w:rPr>
      </w:pPr>
      <w:r w:rsidRPr="00B94B95">
        <w:rPr>
          <w:rFonts w:ascii="Times New Roman" w:eastAsia="CIDFont+F1" w:hAnsi="Times New Roman" w:cs="Times New Roman"/>
          <w:sz w:val="28"/>
          <w:szCs w:val="28"/>
        </w:rPr>
        <w:t xml:space="preserve">- уточнити сутність </w:t>
      </w:r>
      <w:r w:rsidRPr="00B94B95">
        <w:rPr>
          <w:rFonts w:ascii="Times New Roman" w:eastAsia="CIDFont+F1" w:hAnsi="Times New Roman" w:cs="Times New Roman"/>
          <w:sz w:val="28"/>
          <w:szCs w:val="28"/>
          <w:lang w:val="ru-RU"/>
        </w:rPr>
        <w:t xml:space="preserve">понять </w:t>
      </w:r>
      <w:r w:rsidRPr="00B94B95">
        <w:rPr>
          <w:rFonts w:ascii="Times New Roman" w:eastAsia="CIDFont+F1" w:hAnsi="Times New Roman" w:cs="Times New Roman"/>
          <w:sz w:val="28"/>
          <w:szCs w:val="28"/>
        </w:rPr>
        <w:t>«стратегічні партнерські відносини», «стратегічна стійкість» та «партнерський потенціал»;</w:t>
      </w:r>
    </w:p>
    <w:p w:rsidR="00B94B95" w:rsidRPr="00B94B95" w:rsidRDefault="00B94B95" w:rsidP="00B94B95">
      <w:pPr>
        <w:spacing w:line="360" w:lineRule="auto"/>
        <w:ind w:firstLine="709"/>
        <w:jc w:val="both"/>
        <w:rPr>
          <w:rFonts w:ascii="Times New Roman" w:hAnsi="Times New Roman" w:cs="Times New Roman"/>
          <w:sz w:val="28"/>
          <w:szCs w:val="28"/>
        </w:rPr>
      </w:pPr>
      <w:r w:rsidRPr="00B94B95">
        <w:rPr>
          <w:rFonts w:ascii="Times New Roman" w:hAnsi="Times New Roman" w:cs="Times New Roman"/>
          <w:sz w:val="28"/>
          <w:szCs w:val="28"/>
        </w:rPr>
        <w:t xml:space="preserve">- </w:t>
      </w:r>
      <w:r w:rsidRPr="00B94B95">
        <w:rPr>
          <w:rFonts w:ascii="Times New Roman" w:hAnsi="Times New Roman" w:cs="Times New Roman"/>
          <w:color w:val="000000"/>
          <w:sz w:val="28"/>
          <w:szCs w:val="28"/>
        </w:rPr>
        <w:t xml:space="preserve">інтерпретувати </w:t>
      </w:r>
      <w:r w:rsidRPr="00B94B95">
        <w:rPr>
          <w:rFonts w:ascii="Times New Roman" w:hAnsi="Times New Roman" w:cs="Times New Roman"/>
          <w:sz w:val="28"/>
          <w:szCs w:val="28"/>
        </w:rPr>
        <w:t>етапи стратегічних партнерських відносин та типи організаційної поведінки їх учасників;</w:t>
      </w:r>
    </w:p>
    <w:p w:rsidR="00B94B95" w:rsidRPr="00B94B95" w:rsidRDefault="00B94B95" w:rsidP="00B94B95">
      <w:pPr>
        <w:spacing w:line="360" w:lineRule="auto"/>
        <w:ind w:firstLine="709"/>
        <w:jc w:val="both"/>
        <w:rPr>
          <w:rFonts w:ascii="Times New Roman" w:hAnsi="Times New Roman" w:cs="Times New Roman"/>
          <w:sz w:val="28"/>
          <w:szCs w:val="28"/>
        </w:rPr>
      </w:pPr>
      <w:r w:rsidRPr="00B94B95">
        <w:rPr>
          <w:rFonts w:ascii="Times New Roman" w:hAnsi="Times New Roman" w:cs="Times New Roman"/>
          <w:sz w:val="28"/>
          <w:szCs w:val="28"/>
        </w:rPr>
        <w:t>- обґрунтувати методичний підхід до формування стратегії партнерських відносин у системі «виробництво – освіта – наука»;</w:t>
      </w:r>
    </w:p>
    <w:p w:rsidR="00B94B95" w:rsidRPr="00B94B95" w:rsidRDefault="00B94B95" w:rsidP="00B94B95">
      <w:pPr>
        <w:spacing w:line="360" w:lineRule="auto"/>
        <w:ind w:firstLine="709"/>
        <w:jc w:val="both"/>
        <w:rPr>
          <w:rFonts w:ascii="Times New Roman" w:hAnsi="Times New Roman" w:cs="Times New Roman"/>
          <w:sz w:val="28"/>
          <w:szCs w:val="28"/>
        </w:rPr>
      </w:pPr>
      <w:r w:rsidRPr="00B94B95">
        <w:rPr>
          <w:rFonts w:ascii="Times New Roman" w:hAnsi="Times New Roman" w:cs="Times New Roman"/>
          <w:sz w:val="28"/>
          <w:szCs w:val="28"/>
        </w:rPr>
        <w:t>- оцінити готовність виробничих структур нафтогазового комплексу до стратегічних партнерських відносин із освітніми та науковими установами;</w:t>
      </w:r>
    </w:p>
    <w:p w:rsidR="00B94B95" w:rsidRPr="00B94B95" w:rsidRDefault="00B94B95" w:rsidP="00B94B95">
      <w:pPr>
        <w:spacing w:line="360" w:lineRule="auto"/>
        <w:ind w:firstLine="709"/>
        <w:jc w:val="both"/>
        <w:rPr>
          <w:rFonts w:ascii="Times New Roman" w:hAnsi="Times New Roman" w:cs="Times New Roman"/>
          <w:color w:val="000000"/>
          <w:sz w:val="28"/>
          <w:szCs w:val="28"/>
        </w:rPr>
      </w:pPr>
      <w:r w:rsidRPr="00B94B95">
        <w:rPr>
          <w:rFonts w:ascii="Times New Roman" w:hAnsi="Times New Roman" w:cs="Times New Roman"/>
          <w:sz w:val="28"/>
          <w:szCs w:val="28"/>
        </w:rPr>
        <w:t>- розробити концептуальну</w:t>
      </w:r>
      <w:r w:rsidRPr="00B94B95">
        <w:rPr>
          <w:rFonts w:ascii="Times New Roman" w:hAnsi="Times New Roman" w:cs="Times New Roman"/>
          <w:sz w:val="28"/>
          <w:szCs w:val="28"/>
          <w:lang w:val="ru-RU"/>
        </w:rPr>
        <w:t xml:space="preserve"> схему </w:t>
      </w:r>
      <w:r w:rsidRPr="00B94B95">
        <w:rPr>
          <w:rFonts w:ascii="Times New Roman" w:hAnsi="Times New Roman" w:cs="Times New Roman"/>
          <w:sz w:val="28"/>
          <w:szCs w:val="28"/>
        </w:rPr>
        <w:t xml:space="preserve">механізму </w:t>
      </w:r>
      <w:r w:rsidRPr="00B94B95">
        <w:rPr>
          <w:rFonts w:ascii="Times New Roman" w:hAnsi="Times New Roman" w:cs="Times New Roman"/>
          <w:color w:val="000000"/>
          <w:sz w:val="28"/>
          <w:szCs w:val="28"/>
        </w:rPr>
        <w:t>реалізації стратегічних партнерських відносин між виробничими, освітніми та науковими структурами;</w:t>
      </w:r>
    </w:p>
    <w:p w:rsidR="00B94B95" w:rsidRPr="00B94B95" w:rsidRDefault="00B94B95" w:rsidP="00B94B95">
      <w:pPr>
        <w:spacing w:line="360" w:lineRule="auto"/>
        <w:ind w:firstLine="709"/>
        <w:jc w:val="both"/>
        <w:rPr>
          <w:rFonts w:ascii="Times New Roman" w:hAnsi="Times New Roman" w:cs="Times New Roman"/>
          <w:color w:val="000000"/>
          <w:sz w:val="28"/>
          <w:szCs w:val="28"/>
        </w:rPr>
      </w:pPr>
      <w:r w:rsidRPr="00B94B95">
        <w:rPr>
          <w:rFonts w:ascii="Times New Roman" w:hAnsi="Times New Roman" w:cs="Times New Roman"/>
          <w:color w:val="000000"/>
          <w:sz w:val="28"/>
          <w:szCs w:val="28"/>
        </w:rPr>
        <w:t>- запропонувати економіко-математичну модель залежності стратегічної стійкості партнерів від рівня їх партнерського потенціалу;</w:t>
      </w:r>
    </w:p>
    <w:p w:rsidR="00B94B95" w:rsidRPr="00B94B95" w:rsidRDefault="00B94B95" w:rsidP="00B94B95">
      <w:pPr>
        <w:spacing w:line="360" w:lineRule="auto"/>
        <w:ind w:firstLine="709"/>
        <w:jc w:val="both"/>
        <w:rPr>
          <w:rFonts w:ascii="Times New Roman" w:hAnsi="Times New Roman" w:cs="Times New Roman"/>
          <w:color w:val="000000"/>
          <w:sz w:val="28"/>
          <w:szCs w:val="28"/>
        </w:rPr>
      </w:pPr>
      <w:r w:rsidRPr="00B94B95">
        <w:rPr>
          <w:rFonts w:ascii="Times New Roman" w:hAnsi="Times New Roman" w:cs="Times New Roman"/>
          <w:color w:val="000000"/>
          <w:sz w:val="28"/>
          <w:szCs w:val="28"/>
        </w:rPr>
        <w:t xml:space="preserve">- сформувати </w:t>
      </w:r>
      <w:r w:rsidRPr="00B94B95">
        <w:rPr>
          <w:rFonts w:ascii="Times New Roman" w:hAnsi="Times New Roman" w:cs="Times New Roman"/>
          <w:sz w:val="28"/>
          <w:szCs w:val="28"/>
        </w:rPr>
        <w:t>модель процесу забезпечення стратегічної стійкості виробничих структур на засадах формування партнерських відносин</w:t>
      </w:r>
      <w:r w:rsidRPr="00B94B95">
        <w:rPr>
          <w:rFonts w:ascii="Times New Roman" w:hAnsi="Times New Roman" w:cs="Times New Roman"/>
          <w:color w:val="000000"/>
          <w:sz w:val="28"/>
          <w:szCs w:val="28"/>
          <w:lang w:eastAsia="uk-UA"/>
        </w:rPr>
        <w:t xml:space="preserve"> у «трикутнику знань».</w:t>
      </w:r>
    </w:p>
    <w:p w:rsidR="00B94B95" w:rsidRPr="00B94B95" w:rsidRDefault="00B94B95" w:rsidP="00B94B95">
      <w:pPr>
        <w:spacing w:line="360" w:lineRule="auto"/>
        <w:ind w:firstLine="709"/>
        <w:jc w:val="both"/>
        <w:rPr>
          <w:rFonts w:ascii="Times New Roman" w:hAnsi="Times New Roman" w:cs="Times New Roman"/>
          <w:color w:val="000000"/>
          <w:sz w:val="28"/>
          <w:szCs w:val="28"/>
        </w:rPr>
      </w:pPr>
      <w:r w:rsidRPr="00B94B95">
        <w:rPr>
          <w:rFonts w:ascii="Times New Roman" w:hAnsi="Times New Roman" w:cs="Times New Roman"/>
          <w:b/>
          <w:color w:val="000000"/>
          <w:sz w:val="28"/>
          <w:szCs w:val="28"/>
        </w:rPr>
        <w:lastRenderedPageBreak/>
        <w:t>Об</w:t>
      </w:r>
      <w:r w:rsidRPr="00B94B95">
        <w:rPr>
          <w:rFonts w:ascii="Times New Roman" w:hAnsi="Times New Roman" w:cs="Times New Roman"/>
          <w:b/>
          <w:color w:val="000000"/>
          <w:sz w:val="28"/>
          <w:szCs w:val="28"/>
          <w:lang w:val="ru-RU"/>
        </w:rPr>
        <w:t>’</w:t>
      </w:r>
      <w:r w:rsidRPr="00B94B95">
        <w:rPr>
          <w:rFonts w:ascii="Times New Roman" w:hAnsi="Times New Roman" w:cs="Times New Roman"/>
          <w:b/>
          <w:color w:val="000000"/>
          <w:sz w:val="28"/>
          <w:szCs w:val="28"/>
        </w:rPr>
        <w:t>єктом дослідження</w:t>
      </w:r>
      <w:r w:rsidRPr="00B94B95">
        <w:rPr>
          <w:rFonts w:ascii="Times New Roman" w:hAnsi="Times New Roman" w:cs="Times New Roman"/>
          <w:i/>
          <w:color w:val="000000"/>
          <w:sz w:val="28"/>
          <w:szCs w:val="28"/>
        </w:rPr>
        <w:t xml:space="preserve"> </w:t>
      </w:r>
      <w:r w:rsidRPr="00B94B95">
        <w:rPr>
          <w:rFonts w:ascii="Times New Roman" w:hAnsi="Times New Roman" w:cs="Times New Roman"/>
          <w:color w:val="000000"/>
          <w:sz w:val="28"/>
          <w:szCs w:val="28"/>
        </w:rPr>
        <w:t>є процес формування стратегічних партнерських відносин між виробничими, освітніми та науковими структурами.</w:t>
      </w:r>
    </w:p>
    <w:p w:rsidR="00B94B95" w:rsidRPr="00B94B95" w:rsidRDefault="00B94B95" w:rsidP="00B94B95">
      <w:pPr>
        <w:spacing w:line="360" w:lineRule="auto"/>
        <w:ind w:firstLine="709"/>
        <w:jc w:val="both"/>
        <w:rPr>
          <w:rFonts w:ascii="Times New Roman" w:hAnsi="Times New Roman" w:cs="Times New Roman"/>
          <w:color w:val="000000"/>
          <w:sz w:val="28"/>
          <w:szCs w:val="28"/>
        </w:rPr>
      </w:pPr>
      <w:r w:rsidRPr="00B94B95">
        <w:rPr>
          <w:rFonts w:ascii="Times New Roman" w:hAnsi="Times New Roman" w:cs="Times New Roman"/>
          <w:b/>
          <w:color w:val="000000"/>
          <w:sz w:val="28"/>
          <w:szCs w:val="28"/>
        </w:rPr>
        <w:t>Предметом дослідження</w:t>
      </w:r>
      <w:r w:rsidRPr="00B94B95">
        <w:rPr>
          <w:rFonts w:ascii="Times New Roman" w:hAnsi="Times New Roman" w:cs="Times New Roman"/>
          <w:color w:val="000000"/>
          <w:sz w:val="28"/>
          <w:szCs w:val="28"/>
        </w:rPr>
        <w:t xml:space="preserve"> є теоретичні положення і науково-методичні підходи та практичні рекомендації до формування стратегічних партнерських відносин між виробничими, освітніми та науковими структурами.</w:t>
      </w:r>
    </w:p>
    <w:p w:rsidR="00B94B95" w:rsidRPr="00B94B95" w:rsidRDefault="00B94B95" w:rsidP="00B94B95">
      <w:pPr>
        <w:spacing w:line="360" w:lineRule="auto"/>
        <w:ind w:firstLine="709"/>
        <w:jc w:val="both"/>
        <w:rPr>
          <w:rFonts w:ascii="Times New Roman" w:eastAsia="CIDFont+F1" w:hAnsi="Times New Roman" w:cs="Times New Roman"/>
          <w:sz w:val="28"/>
          <w:szCs w:val="28"/>
        </w:rPr>
      </w:pPr>
      <w:r w:rsidRPr="00B94B95">
        <w:rPr>
          <w:rFonts w:ascii="Times New Roman" w:hAnsi="Times New Roman" w:cs="Times New Roman"/>
          <w:b/>
          <w:sz w:val="28"/>
          <w:szCs w:val="28"/>
        </w:rPr>
        <w:t>Методи дослідження.</w:t>
      </w:r>
      <w:r w:rsidRPr="00B94B95">
        <w:rPr>
          <w:rFonts w:ascii="Times New Roman" w:hAnsi="Times New Roman" w:cs="Times New Roman"/>
          <w:sz w:val="28"/>
          <w:szCs w:val="28"/>
        </w:rPr>
        <w:t xml:space="preserve"> </w:t>
      </w:r>
      <w:r w:rsidRPr="00B94B95">
        <w:rPr>
          <w:rFonts w:ascii="Times New Roman" w:eastAsia="CIDFont+F1" w:hAnsi="Times New Roman" w:cs="Times New Roman"/>
          <w:sz w:val="28"/>
          <w:szCs w:val="28"/>
        </w:rPr>
        <w:t>У дисертаційній роботі використовувалися</w:t>
      </w:r>
      <w:r w:rsidRPr="00B94B95">
        <w:rPr>
          <w:rFonts w:ascii="Times New Roman" w:hAnsi="Times New Roman" w:cs="Times New Roman"/>
          <w:sz w:val="28"/>
          <w:szCs w:val="28"/>
        </w:rPr>
        <w:t xml:space="preserve">  </w:t>
      </w:r>
      <w:r w:rsidRPr="00B94B95">
        <w:rPr>
          <w:rFonts w:ascii="Times New Roman" w:eastAsia="CIDFont+F1" w:hAnsi="Times New Roman" w:cs="Times New Roman"/>
          <w:sz w:val="28"/>
          <w:szCs w:val="28"/>
        </w:rPr>
        <w:t xml:space="preserve">такі  методи дослідження: метод узагальнення та наукової абстракції (узагальнення наукових поглядів на досліджувані поняття), метод анкетування емпіричного дослідження та експертних оцінок (розроблення анкети та розрахунок рівня сукупного партнерського потенціалу підприємств нафтогазової галузі), індикаторний метод (здійснення кількісної оцінки якісних характеристик діяльності підприємств нафтогазової галузі), методи статистичного, динамічного та порівняльного аналізу (дослідження стану та функціонування освітніх та наукових установ, в т. ч. установ та підприємств нафтогазової галузі, вивчення закордонного досвіду інтеграції виробництва, освіти та науки), математичний метод (розробка математичної моделі </w:t>
      </w:r>
      <w:r w:rsidRPr="00B94B95">
        <w:rPr>
          <w:rFonts w:ascii="Times New Roman" w:hAnsi="Times New Roman" w:cs="Times New Roman"/>
          <w:color w:val="000000"/>
          <w:sz w:val="28"/>
          <w:szCs w:val="28"/>
        </w:rPr>
        <w:t>залежності стратегічної стійкості партнерів від рівня їх партнерського потенціалу</w:t>
      </w:r>
      <w:r w:rsidRPr="00B94B95">
        <w:rPr>
          <w:rFonts w:ascii="Times New Roman" w:eastAsia="CIDFont+F1" w:hAnsi="Times New Roman" w:cs="Times New Roman"/>
          <w:sz w:val="28"/>
          <w:szCs w:val="28"/>
        </w:rPr>
        <w:t>), графічний метод (побудова статичних та динамічних моделей для відображення результатів дослідження), аналізу та синтезу (вивчення об’єкта і предмета дослідження).</w:t>
      </w:r>
    </w:p>
    <w:p w:rsidR="00B94B95" w:rsidRPr="00B94B95" w:rsidRDefault="00B94B95" w:rsidP="00B94B95">
      <w:pPr>
        <w:spacing w:line="360" w:lineRule="auto"/>
        <w:ind w:firstLine="709"/>
        <w:jc w:val="both"/>
        <w:rPr>
          <w:rFonts w:ascii="Times New Roman" w:hAnsi="Times New Roman" w:cs="Times New Roman"/>
          <w:sz w:val="28"/>
          <w:szCs w:val="28"/>
        </w:rPr>
      </w:pPr>
      <w:r w:rsidRPr="00B94B95">
        <w:rPr>
          <w:rFonts w:ascii="Times New Roman" w:eastAsia="CIDFont+F1" w:hAnsi="Times New Roman" w:cs="Times New Roman"/>
          <w:sz w:val="28"/>
          <w:szCs w:val="28"/>
        </w:rPr>
        <w:t>Теоретичною та методологічною інформаційною основою дослідження стали праці вітчизняних і зарубіжних науковців, матеріали періодичних видань, статистична інформація, результати експертних досліджень, економічні огляди, інформація управлінської звітності нафтогазових підприємств, інтернет-ресурси, нормативно-правові акти органів державної влади.</w:t>
      </w:r>
    </w:p>
    <w:p w:rsidR="00B94B95" w:rsidRPr="00B94B95" w:rsidRDefault="00B94B95" w:rsidP="00B94B95">
      <w:pPr>
        <w:spacing w:line="360" w:lineRule="auto"/>
        <w:ind w:firstLine="709"/>
        <w:jc w:val="both"/>
        <w:rPr>
          <w:rFonts w:ascii="Times New Roman" w:hAnsi="Times New Roman" w:cs="Times New Roman"/>
          <w:sz w:val="28"/>
          <w:szCs w:val="28"/>
        </w:rPr>
      </w:pPr>
      <w:r w:rsidRPr="00B94B95">
        <w:rPr>
          <w:rFonts w:ascii="Times New Roman" w:hAnsi="Times New Roman" w:cs="Times New Roman"/>
          <w:b/>
          <w:sz w:val="28"/>
          <w:szCs w:val="28"/>
        </w:rPr>
        <w:t>Наукова новизна одержаних результатів</w:t>
      </w:r>
      <w:r w:rsidRPr="00B94B95">
        <w:rPr>
          <w:rFonts w:ascii="Times New Roman" w:hAnsi="Times New Roman" w:cs="Times New Roman"/>
          <w:sz w:val="28"/>
          <w:szCs w:val="28"/>
        </w:rPr>
        <w:t xml:space="preserve"> полягає в удосконаленні існуючих і розробленні нових </w:t>
      </w:r>
      <w:r w:rsidRPr="00B94B95">
        <w:rPr>
          <w:rFonts w:ascii="Times New Roman" w:hAnsi="Times New Roman" w:cs="Times New Roman"/>
          <w:color w:val="000000"/>
          <w:sz w:val="28"/>
          <w:szCs w:val="28"/>
        </w:rPr>
        <w:t>теоретичних та науково-методичних положень до формування стратегічних партнерських відносин між виробничими, освітніми та науковими структурами.</w:t>
      </w:r>
      <w:r w:rsidRPr="00B94B95">
        <w:rPr>
          <w:rFonts w:ascii="Times New Roman" w:hAnsi="Times New Roman" w:cs="Times New Roman"/>
          <w:sz w:val="28"/>
          <w:szCs w:val="28"/>
        </w:rPr>
        <w:t xml:space="preserve"> </w:t>
      </w:r>
      <w:r w:rsidRPr="00B94B95">
        <w:rPr>
          <w:rFonts w:ascii="Times New Roman" w:eastAsia="CIDFont+F1" w:hAnsi="Times New Roman" w:cs="Times New Roman"/>
          <w:sz w:val="28"/>
          <w:szCs w:val="28"/>
        </w:rPr>
        <w:t>Наукові результати, що відображають новизну дослідження, полягають у такому:</w:t>
      </w:r>
    </w:p>
    <w:p w:rsidR="009E11F2" w:rsidRDefault="009E11F2" w:rsidP="00B94B95">
      <w:pPr>
        <w:spacing w:line="360" w:lineRule="auto"/>
        <w:ind w:firstLine="709"/>
        <w:jc w:val="both"/>
        <w:rPr>
          <w:rFonts w:ascii="Times New Roman" w:hAnsi="Times New Roman" w:cs="Times New Roman"/>
          <w:b/>
          <w:i/>
          <w:sz w:val="28"/>
          <w:szCs w:val="28"/>
        </w:rPr>
      </w:pPr>
    </w:p>
    <w:p w:rsidR="00B94B95" w:rsidRPr="00B94B95" w:rsidRDefault="00B94B95" w:rsidP="00B94B95">
      <w:pPr>
        <w:spacing w:line="360" w:lineRule="auto"/>
        <w:ind w:firstLine="709"/>
        <w:jc w:val="both"/>
        <w:rPr>
          <w:rFonts w:ascii="Times New Roman" w:hAnsi="Times New Roman" w:cs="Times New Roman"/>
          <w:b/>
          <w:i/>
          <w:sz w:val="28"/>
          <w:szCs w:val="28"/>
        </w:rPr>
      </w:pPr>
      <w:r w:rsidRPr="00B94B95">
        <w:rPr>
          <w:rFonts w:ascii="Times New Roman" w:hAnsi="Times New Roman" w:cs="Times New Roman"/>
          <w:b/>
          <w:i/>
          <w:sz w:val="28"/>
          <w:szCs w:val="28"/>
        </w:rPr>
        <w:lastRenderedPageBreak/>
        <w:t>удосконалено:</w:t>
      </w:r>
    </w:p>
    <w:p w:rsidR="00B94B95" w:rsidRPr="00B94B95" w:rsidRDefault="00B94B95" w:rsidP="00B94B95">
      <w:pPr>
        <w:spacing w:line="360" w:lineRule="auto"/>
        <w:ind w:firstLine="709"/>
        <w:jc w:val="both"/>
        <w:rPr>
          <w:rFonts w:ascii="Times New Roman" w:hAnsi="Times New Roman" w:cs="Times New Roman"/>
          <w:sz w:val="28"/>
          <w:szCs w:val="28"/>
        </w:rPr>
      </w:pPr>
      <w:r w:rsidRPr="00B94B95">
        <w:rPr>
          <w:rFonts w:ascii="Times New Roman" w:hAnsi="Times New Roman" w:cs="Times New Roman"/>
          <w:color w:val="000000"/>
          <w:sz w:val="28"/>
          <w:szCs w:val="28"/>
        </w:rPr>
        <w:t xml:space="preserve">- організаційний підхід до обґрунтування </w:t>
      </w:r>
      <w:r w:rsidRPr="00B94B95">
        <w:rPr>
          <w:rFonts w:ascii="Times New Roman" w:hAnsi="Times New Roman" w:cs="Times New Roman"/>
          <w:sz w:val="28"/>
          <w:szCs w:val="28"/>
        </w:rPr>
        <w:t>етапів стратегічних партнерських відносин та їх особливостей, який на відміну від існуючих, у комплексі розкриває специфіку стратегічних партнерських відносин на кожному етапі і визначає типи організаційної поведінки партнерів-учасників для формування та впровадження стратегії партнерських відносин;</w:t>
      </w:r>
    </w:p>
    <w:p w:rsidR="00B94B95" w:rsidRPr="00B94B95" w:rsidRDefault="00B94B95" w:rsidP="00B94B95">
      <w:pPr>
        <w:spacing w:line="360" w:lineRule="auto"/>
        <w:ind w:firstLine="709"/>
        <w:jc w:val="both"/>
        <w:rPr>
          <w:rFonts w:ascii="Times New Roman" w:hAnsi="Times New Roman" w:cs="Times New Roman"/>
          <w:color w:val="000000"/>
          <w:sz w:val="28"/>
          <w:szCs w:val="28"/>
        </w:rPr>
      </w:pPr>
      <w:r w:rsidRPr="00B94B95">
        <w:rPr>
          <w:rFonts w:ascii="Times New Roman" w:hAnsi="Times New Roman" w:cs="Times New Roman"/>
          <w:color w:val="000000"/>
          <w:sz w:val="28"/>
          <w:szCs w:val="28"/>
        </w:rPr>
        <w:t>- методичний підхід оцінювання готовності виробничих структур до стратегічних партнерських відносин із освітніми та науковими структурами з використанням індикаторного методу, який, на відміну від існуючих, передбачає чотирирівневу ієрархічну структуру показників, а саме одиничні, групові,  узагальнені та інтегральний показники, розрахунок яких дає можливість визначити рівень сукупного партнерського потенціалу організацій;</w:t>
      </w:r>
    </w:p>
    <w:p w:rsidR="00B94B95" w:rsidRPr="00B94B95" w:rsidRDefault="00B94B95" w:rsidP="00B94B95">
      <w:pPr>
        <w:spacing w:line="360" w:lineRule="auto"/>
        <w:ind w:firstLine="709"/>
        <w:jc w:val="both"/>
        <w:rPr>
          <w:rFonts w:ascii="Times New Roman" w:hAnsi="Times New Roman" w:cs="Times New Roman"/>
          <w:color w:val="000000"/>
          <w:sz w:val="28"/>
          <w:szCs w:val="28"/>
        </w:rPr>
      </w:pPr>
      <w:r w:rsidRPr="00B94B95">
        <w:rPr>
          <w:rFonts w:ascii="Times New Roman" w:hAnsi="Times New Roman" w:cs="Times New Roman"/>
          <w:sz w:val="28"/>
          <w:szCs w:val="28"/>
        </w:rPr>
        <w:t xml:space="preserve">- концептуальну схему механізму реалізації стратегічних партнерських відносин </w:t>
      </w:r>
      <w:r w:rsidRPr="00B94B95">
        <w:rPr>
          <w:rFonts w:ascii="Times New Roman" w:hAnsi="Times New Roman" w:cs="Times New Roman"/>
          <w:color w:val="000000"/>
          <w:sz w:val="28"/>
          <w:szCs w:val="28"/>
        </w:rPr>
        <w:t>між виробничими, освітніми та науковими структурами, яка, на відміну від існуючих, включає економічний, організаційно-управлінський та соціальний блоки і забезпечує досягнення стратегічної стійкості підприємницької структури за усіма її складовими;</w:t>
      </w:r>
    </w:p>
    <w:p w:rsidR="00B94B95" w:rsidRPr="00B94B95" w:rsidRDefault="00B94B95" w:rsidP="00B94B95">
      <w:pPr>
        <w:spacing w:line="360" w:lineRule="auto"/>
        <w:ind w:firstLine="709"/>
        <w:jc w:val="both"/>
        <w:rPr>
          <w:rFonts w:ascii="Times New Roman" w:hAnsi="Times New Roman" w:cs="Times New Roman"/>
          <w:sz w:val="28"/>
          <w:szCs w:val="28"/>
        </w:rPr>
      </w:pPr>
      <w:r w:rsidRPr="00B94B95">
        <w:rPr>
          <w:rFonts w:ascii="Times New Roman" w:hAnsi="Times New Roman" w:cs="Times New Roman"/>
          <w:sz w:val="28"/>
          <w:szCs w:val="28"/>
        </w:rPr>
        <w:t xml:space="preserve">- математичну модель для прогнозування результатів впровадження стратегії партнерських відносин на основі системи диференціальних рівнянь, яка, на відміну від існуючих, визначає залежність стратегічної стійкості суб’єктів-партнерів від рівня їх партнерського потенціалу та підтверджує доцільність формування стратегічних партнерських відносин </w:t>
      </w:r>
      <w:r w:rsidRPr="00B94B95">
        <w:rPr>
          <w:rFonts w:ascii="Times New Roman" w:hAnsi="Times New Roman" w:cs="Times New Roman"/>
          <w:color w:val="000000"/>
          <w:sz w:val="28"/>
          <w:szCs w:val="28"/>
          <w:shd w:val="clear" w:color="auto" w:fill="FFFFFF"/>
        </w:rPr>
        <w:t xml:space="preserve">у системі </w:t>
      </w:r>
      <w:r w:rsidRPr="00B94B95">
        <w:rPr>
          <w:rFonts w:ascii="Times New Roman" w:hAnsi="Times New Roman" w:cs="Times New Roman"/>
          <w:sz w:val="28"/>
          <w:szCs w:val="28"/>
        </w:rPr>
        <w:t>«виробництво – освіта – наука»;</w:t>
      </w:r>
    </w:p>
    <w:p w:rsidR="00B94B95" w:rsidRPr="00B94B95" w:rsidRDefault="00B94B95" w:rsidP="00B94B95">
      <w:pPr>
        <w:spacing w:line="360" w:lineRule="auto"/>
        <w:ind w:firstLine="709"/>
        <w:jc w:val="both"/>
        <w:rPr>
          <w:rFonts w:ascii="Times New Roman" w:hAnsi="Times New Roman" w:cs="Times New Roman"/>
          <w:b/>
          <w:i/>
          <w:sz w:val="28"/>
          <w:szCs w:val="28"/>
        </w:rPr>
      </w:pPr>
      <w:r w:rsidRPr="00B94B95">
        <w:rPr>
          <w:rFonts w:ascii="Times New Roman" w:hAnsi="Times New Roman" w:cs="Times New Roman"/>
          <w:b/>
          <w:i/>
          <w:sz w:val="28"/>
          <w:szCs w:val="28"/>
        </w:rPr>
        <w:t>набули подальшого розвитку:</w:t>
      </w:r>
    </w:p>
    <w:p w:rsidR="00B94B95" w:rsidRPr="00B94B95" w:rsidRDefault="00B94B95" w:rsidP="00B94B95">
      <w:pPr>
        <w:spacing w:line="360" w:lineRule="auto"/>
        <w:ind w:firstLine="709"/>
        <w:jc w:val="both"/>
        <w:rPr>
          <w:rFonts w:ascii="Times New Roman" w:hAnsi="Times New Roman" w:cs="Times New Roman"/>
          <w:sz w:val="28"/>
          <w:szCs w:val="28"/>
        </w:rPr>
      </w:pPr>
      <w:r w:rsidRPr="00B94B95">
        <w:rPr>
          <w:rFonts w:ascii="Times New Roman" w:hAnsi="Times New Roman" w:cs="Times New Roman"/>
          <w:sz w:val="28"/>
          <w:szCs w:val="28"/>
        </w:rPr>
        <w:t xml:space="preserve">- категоріально-понятійний апарат у сфері формування та розвитку стратегічних партнерських відносин, який розширено такими поняттями, як: «стратегічні партнерські відносини», які визначено як сукупність економічних відносин на добровільних договірних засадах з приводу здійснення певної діяльності на основі об’єднання чи розподілу ресурсів, відповідальності і ризиків з метою захищення та зміцнення конкурентних позицій на ринку і забезпечення </w:t>
      </w:r>
      <w:r w:rsidRPr="00B94B95">
        <w:rPr>
          <w:rFonts w:ascii="Times New Roman" w:hAnsi="Times New Roman" w:cs="Times New Roman"/>
          <w:sz w:val="28"/>
          <w:szCs w:val="28"/>
        </w:rPr>
        <w:lastRenderedPageBreak/>
        <w:t>позитивного результату діяльності; «стратегічна стійкість», яку варто розглядати як складну, комплексну та багатогранну характеристику діяльності, що відображає його здатність суб’єкта господарювання до збереження цілісності та стійкого розвитку під впливом внутрішніх та зовнішніх дестабілізуючих факторів, а також досягнення стратегічних цілей в умовах адаптації до мінливого конкурентного середовища; «партнерський потенціал», який представлено як сукупність можливостей організації, що обумовлені здатністю до формування партнерських відносин із іншими структурами та наявністю ресурсів для налагодження і провадження спільної діяльності, як результат їх оптимального поєднання; що створює наукове підґрунтя для подальших досліджень щодо розробки та впровадження стратегії партнерських відносин;</w:t>
      </w:r>
    </w:p>
    <w:p w:rsidR="00B94B95" w:rsidRPr="00B94B95" w:rsidRDefault="00B94B95" w:rsidP="00B94B95">
      <w:pPr>
        <w:spacing w:line="360" w:lineRule="auto"/>
        <w:ind w:firstLine="709"/>
        <w:jc w:val="both"/>
        <w:rPr>
          <w:rFonts w:ascii="Times New Roman" w:hAnsi="Times New Roman" w:cs="Times New Roman"/>
          <w:sz w:val="28"/>
          <w:szCs w:val="28"/>
        </w:rPr>
      </w:pPr>
      <w:r w:rsidRPr="00B94B95">
        <w:rPr>
          <w:rFonts w:ascii="Times New Roman" w:hAnsi="Times New Roman" w:cs="Times New Roman"/>
          <w:sz w:val="28"/>
          <w:szCs w:val="28"/>
        </w:rPr>
        <w:t xml:space="preserve">- послідовність формування та реалізації стратегії партнерських відносин </w:t>
      </w:r>
      <w:r w:rsidRPr="00B94B95">
        <w:rPr>
          <w:rFonts w:ascii="Times New Roman" w:hAnsi="Times New Roman" w:cs="Times New Roman"/>
          <w:color w:val="000000"/>
          <w:sz w:val="28"/>
          <w:szCs w:val="28"/>
          <w:shd w:val="clear" w:color="auto" w:fill="FFFFFF"/>
        </w:rPr>
        <w:t xml:space="preserve">у системі </w:t>
      </w:r>
      <w:r w:rsidRPr="00B94B95">
        <w:rPr>
          <w:rFonts w:ascii="Times New Roman" w:hAnsi="Times New Roman" w:cs="Times New Roman"/>
          <w:sz w:val="28"/>
          <w:szCs w:val="28"/>
        </w:rPr>
        <w:t>«виробництво – освіта – наука», яка, на відміну від інших, передбачає наявність таких взаємопов’язаних етапів, як: визначення місії та цілей стратегічних партнерських відносин; моніторинг та аналіз середовища; оцінювання готовності виробничих структур до стратегічних партнерських відносин; розробка та реалізацію стратегії партнерських відносин; контроль і оцінка ефективності реалізації стратегії партнерських відносин та є підґрунтям для розробки стратегічних сценаріїв інтеграційного розвитку підприємств;</w:t>
      </w:r>
    </w:p>
    <w:p w:rsidR="00B94B95" w:rsidRPr="00B94B95" w:rsidRDefault="00B94B95" w:rsidP="00B94B95">
      <w:pPr>
        <w:spacing w:line="360" w:lineRule="auto"/>
        <w:ind w:firstLine="709"/>
        <w:jc w:val="both"/>
        <w:rPr>
          <w:rFonts w:ascii="Times New Roman" w:hAnsi="Times New Roman" w:cs="Times New Roman"/>
          <w:color w:val="000000"/>
          <w:sz w:val="28"/>
          <w:szCs w:val="28"/>
        </w:rPr>
      </w:pPr>
      <w:r w:rsidRPr="00B94B95">
        <w:rPr>
          <w:rFonts w:ascii="Times New Roman" w:hAnsi="Times New Roman" w:cs="Times New Roman"/>
          <w:sz w:val="28"/>
          <w:szCs w:val="28"/>
        </w:rPr>
        <w:t>- модель процесу забезпечення стратегічної стійкості виробничих структур на засадах формування партнерських відносин</w:t>
      </w:r>
      <w:r w:rsidRPr="00B94B95">
        <w:rPr>
          <w:rFonts w:ascii="Times New Roman" w:hAnsi="Times New Roman" w:cs="Times New Roman"/>
          <w:color w:val="000000"/>
          <w:sz w:val="28"/>
          <w:szCs w:val="28"/>
          <w:lang w:eastAsia="uk-UA"/>
        </w:rPr>
        <w:t xml:space="preserve"> у «трикутнику знань»</w:t>
      </w:r>
      <w:r w:rsidRPr="00B94B95">
        <w:rPr>
          <w:rFonts w:ascii="Times New Roman" w:hAnsi="Times New Roman" w:cs="Times New Roman"/>
          <w:sz w:val="28"/>
          <w:szCs w:val="28"/>
        </w:rPr>
        <w:t xml:space="preserve">, яка, на відміну від існуючих, визначає місце стратегії партнерських відносин у стратегічному наборі підприємства, її вплив на взаємодію між суб’єктами-партнерами та передбачає формування зони екзопренерства, в межах якої доцільним є створення центру екзопренерства та екзопренерських одиниць за кожним окремим напрямом співпраці </w:t>
      </w:r>
      <w:r w:rsidRPr="00B94B95">
        <w:rPr>
          <w:rFonts w:ascii="Times New Roman" w:hAnsi="Times New Roman" w:cs="Times New Roman"/>
          <w:color w:val="000000"/>
          <w:sz w:val="28"/>
          <w:szCs w:val="28"/>
          <w:lang w:eastAsia="uk-UA"/>
        </w:rPr>
        <w:t>партнерів</w:t>
      </w:r>
      <w:r w:rsidRPr="00B94B95">
        <w:rPr>
          <w:rFonts w:ascii="Times New Roman" w:hAnsi="Times New Roman" w:cs="Times New Roman"/>
          <w:sz w:val="28"/>
          <w:szCs w:val="28"/>
        </w:rPr>
        <w:t>.</w:t>
      </w:r>
    </w:p>
    <w:p w:rsidR="00B94B95" w:rsidRPr="00B94B95" w:rsidRDefault="00B94B95" w:rsidP="00B94B95">
      <w:pPr>
        <w:tabs>
          <w:tab w:val="num" w:pos="720"/>
        </w:tabs>
        <w:spacing w:line="360" w:lineRule="auto"/>
        <w:ind w:firstLine="709"/>
        <w:jc w:val="both"/>
        <w:rPr>
          <w:rFonts w:ascii="Times New Roman" w:hAnsi="Times New Roman" w:cs="Times New Roman"/>
          <w:color w:val="000000"/>
          <w:sz w:val="28"/>
          <w:szCs w:val="28"/>
        </w:rPr>
      </w:pPr>
      <w:r w:rsidRPr="00B94B95">
        <w:rPr>
          <w:rFonts w:ascii="Times New Roman" w:hAnsi="Times New Roman" w:cs="Times New Roman"/>
          <w:b/>
          <w:sz w:val="28"/>
          <w:szCs w:val="28"/>
        </w:rPr>
        <w:t>Практичне значення отриманих результатів</w:t>
      </w:r>
      <w:r w:rsidRPr="00B94B95">
        <w:rPr>
          <w:rFonts w:ascii="Times New Roman" w:hAnsi="Times New Roman" w:cs="Times New Roman"/>
          <w:sz w:val="28"/>
          <w:szCs w:val="28"/>
        </w:rPr>
        <w:t xml:space="preserve"> полягає в розробленні теоретико-прикладних положень щодо формування </w:t>
      </w:r>
      <w:r w:rsidRPr="00B94B95">
        <w:rPr>
          <w:rFonts w:ascii="Times New Roman" w:hAnsi="Times New Roman" w:cs="Times New Roman"/>
          <w:color w:val="000000"/>
          <w:sz w:val="28"/>
          <w:szCs w:val="28"/>
        </w:rPr>
        <w:t xml:space="preserve">стратегічних партнерських відносин між виробничими, освітніми та науковими структурами нафтогазового комплексу. </w:t>
      </w:r>
      <w:r w:rsidRPr="00B94B95">
        <w:rPr>
          <w:rFonts w:ascii="Times New Roman" w:hAnsi="Times New Roman" w:cs="Times New Roman"/>
          <w:sz w:val="28"/>
          <w:szCs w:val="28"/>
        </w:rPr>
        <w:t xml:space="preserve">Окремі наукові результати дослідження використані у практичній </w:t>
      </w:r>
      <w:r w:rsidRPr="00B94B95">
        <w:rPr>
          <w:rFonts w:ascii="Times New Roman" w:hAnsi="Times New Roman" w:cs="Times New Roman"/>
          <w:sz w:val="28"/>
          <w:szCs w:val="28"/>
        </w:rPr>
        <w:lastRenderedPageBreak/>
        <w:t xml:space="preserve">діяльності </w:t>
      </w:r>
      <w:r w:rsidRPr="00B94B95">
        <w:rPr>
          <w:rFonts w:ascii="Times New Roman" w:hAnsi="Times New Roman" w:cs="Times New Roman"/>
          <w:color w:val="000000"/>
          <w:sz w:val="28"/>
          <w:szCs w:val="28"/>
        </w:rPr>
        <w:t>таких структур:</w:t>
      </w:r>
      <w:r w:rsidRPr="00B94B95">
        <w:rPr>
          <w:rFonts w:ascii="Times New Roman" w:hAnsi="Times New Roman" w:cs="Times New Roman"/>
          <w:sz w:val="28"/>
          <w:szCs w:val="28"/>
        </w:rPr>
        <w:t xml:space="preserve"> НАК «Нафтогаз України» – розроблений </w:t>
      </w:r>
      <w:r w:rsidRPr="00B94B95">
        <w:rPr>
          <w:rFonts w:ascii="Times New Roman" w:hAnsi="Times New Roman" w:cs="Times New Roman"/>
          <w:color w:val="000000"/>
          <w:sz w:val="28"/>
          <w:szCs w:val="28"/>
        </w:rPr>
        <w:t xml:space="preserve">методичний підхід оцінювання готовності виробничих структур до партнерських відносин із освітніми та науковими структурами з використанням індикаторного методу </w:t>
      </w:r>
      <w:r w:rsidRPr="00B94B95">
        <w:rPr>
          <w:rFonts w:ascii="Times New Roman" w:hAnsi="Times New Roman" w:cs="Times New Roman"/>
          <w:sz w:val="28"/>
          <w:szCs w:val="28"/>
        </w:rPr>
        <w:t>(довідка № 7-9-18 від 30.08.2018 р.)</w:t>
      </w:r>
      <w:r w:rsidRPr="00B94B95">
        <w:rPr>
          <w:rFonts w:ascii="Times New Roman" w:hAnsi="Times New Roman" w:cs="Times New Roman"/>
          <w:bCs/>
          <w:sz w:val="28"/>
          <w:szCs w:val="28"/>
        </w:rPr>
        <w:t>;  сформован</w:t>
      </w:r>
      <w:r w:rsidRPr="00B94B95">
        <w:rPr>
          <w:rFonts w:ascii="Times New Roman" w:hAnsi="Times New Roman" w:cs="Times New Roman"/>
          <w:sz w:val="28"/>
          <w:szCs w:val="28"/>
        </w:rPr>
        <w:t>у модель процесу забезпечення стратегічної стійкості виробничих структур на засадах формування партнерських відносин</w:t>
      </w:r>
      <w:r w:rsidRPr="00B94B95">
        <w:rPr>
          <w:rFonts w:ascii="Times New Roman" w:hAnsi="Times New Roman" w:cs="Times New Roman"/>
          <w:sz w:val="28"/>
          <w:szCs w:val="28"/>
          <w:lang w:eastAsia="uk-UA"/>
        </w:rPr>
        <w:t xml:space="preserve"> у «трикутнику знань» використано у діяльності </w:t>
      </w:r>
      <w:r w:rsidRPr="00B94B95">
        <w:rPr>
          <w:rFonts w:ascii="Times New Roman" w:hAnsi="Times New Roman" w:cs="Times New Roman"/>
          <w:sz w:val="28"/>
          <w:szCs w:val="28"/>
        </w:rPr>
        <w:t>ІФЕГДС ДГП «Укргеофізика» (довідка № 32/09 від 07.09.2018 р.); запропоновані рекомендації щодо формування та впровадження економічного механізму забезпечення охорони навколишнього природного середовища на засадах партнерських відносин знайшли застосування в діяльності Управління екології та природних ресурсів Івано-Франківської облдержадміністрації (довідка № 8-08  від 07.08.2018 р.).</w:t>
      </w:r>
    </w:p>
    <w:p w:rsidR="00B94B95" w:rsidRPr="00B94B95" w:rsidRDefault="00B94B95" w:rsidP="00B94B95">
      <w:pPr>
        <w:spacing w:line="360" w:lineRule="auto"/>
        <w:ind w:firstLine="709"/>
        <w:jc w:val="both"/>
        <w:rPr>
          <w:rFonts w:ascii="Times New Roman" w:eastAsia="TimesNewRoman,Bold" w:hAnsi="Times New Roman" w:cs="Times New Roman"/>
          <w:b/>
          <w:bCs/>
          <w:color w:val="000000"/>
          <w:sz w:val="28"/>
          <w:szCs w:val="28"/>
        </w:rPr>
      </w:pPr>
      <w:r w:rsidRPr="00B94B95">
        <w:rPr>
          <w:rFonts w:ascii="Times New Roman" w:hAnsi="Times New Roman" w:cs="Times New Roman"/>
          <w:color w:val="000000"/>
          <w:sz w:val="28"/>
          <w:szCs w:val="28"/>
        </w:rPr>
        <w:t xml:space="preserve">Розроблений автором методичний підхід до оцінювання партнерського потенціалу суб’єктів господарювання використовується у навчальному процесі в </w:t>
      </w:r>
      <w:r w:rsidRPr="00B94B95">
        <w:rPr>
          <w:rFonts w:ascii="Times New Roman" w:hAnsi="Times New Roman" w:cs="Times New Roman"/>
          <w:bCs/>
          <w:color w:val="000000"/>
          <w:sz w:val="28"/>
          <w:szCs w:val="28"/>
        </w:rPr>
        <w:t>Івано-Франківському національному технічному університеті нафти і газу</w:t>
      </w:r>
      <w:r w:rsidRPr="00B94B95">
        <w:rPr>
          <w:rFonts w:ascii="Times New Roman" w:hAnsi="Times New Roman" w:cs="Times New Roman"/>
          <w:color w:val="000000"/>
          <w:sz w:val="28"/>
          <w:szCs w:val="28"/>
        </w:rPr>
        <w:t xml:space="preserve"> при викладанні дисциплін «Фінансова діяльність суб’єктів господарювання» та «Фінансовий аналіз», а запропонований алгоритм формування стратегії партнерських відносин </w:t>
      </w:r>
      <w:r w:rsidRPr="00B94B95">
        <w:rPr>
          <w:rFonts w:ascii="Times New Roman" w:hAnsi="Times New Roman" w:cs="Times New Roman"/>
          <w:sz w:val="28"/>
          <w:szCs w:val="28"/>
        </w:rPr>
        <w:t>–</w:t>
      </w:r>
      <w:r w:rsidRPr="00B94B95">
        <w:rPr>
          <w:rFonts w:ascii="Times New Roman" w:hAnsi="Times New Roman" w:cs="Times New Roman"/>
          <w:color w:val="000000"/>
          <w:sz w:val="28"/>
          <w:szCs w:val="28"/>
        </w:rPr>
        <w:t xml:space="preserve"> при викладанні дисципліни «Стратегія підприємства» (довідка № 29-08-66 від 28.08.2018 р.). </w:t>
      </w:r>
    </w:p>
    <w:p w:rsidR="00B94B95" w:rsidRPr="00B94B95" w:rsidRDefault="00B94B95" w:rsidP="00B94B95">
      <w:pPr>
        <w:spacing w:line="360" w:lineRule="auto"/>
        <w:ind w:firstLine="709"/>
        <w:jc w:val="both"/>
        <w:rPr>
          <w:rFonts w:ascii="Times New Roman" w:eastAsia="CIDFont+F1" w:hAnsi="Times New Roman" w:cs="Times New Roman"/>
          <w:sz w:val="28"/>
          <w:szCs w:val="28"/>
        </w:rPr>
      </w:pPr>
      <w:r w:rsidRPr="00B94B95">
        <w:rPr>
          <w:rFonts w:ascii="Times New Roman" w:hAnsi="Times New Roman" w:cs="Times New Roman"/>
          <w:b/>
          <w:sz w:val="28"/>
          <w:szCs w:val="28"/>
        </w:rPr>
        <w:t xml:space="preserve">Особистий внесок здобувача. </w:t>
      </w:r>
      <w:r w:rsidRPr="00B94B95">
        <w:rPr>
          <w:rFonts w:ascii="Times New Roman" w:hAnsi="Times New Roman" w:cs="Times New Roman"/>
          <w:sz w:val="28"/>
          <w:szCs w:val="28"/>
        </w:rPr>
        <w:t>Дисертація є самостійно виконаним науковим дослідженням.</w:t>
      </w:r>
      <w:r w:rsidRPr="00B94B95">
        <w:rPr>
          <w:rFonts w:ascii="Times New Roman" w:eastAsia="CIDFont+F1" w:hAnsi="Times New Roman" w:cs="Times New Roman"/>
          <w:sz w:val="28"/>
          <w:szCs w:val="28"/>
        </w:rPr>
        <w:t xml:space="preserve"> Усі положення, що виносяться на захист, отримані автором особисто. Із наукових праць, опублікованих у співавторстві, в роботі використано лише ті ідеї та положення, що є результатом особистої роботи автора.</w:t>
      </w:r>
    </w:p>
    <w:p w:rsidR="00B94B95" w:rsidRPr="00B94B95" w:rsidRDefault="00B94B95" w:rsidP="00B94B95">
      <w:pPr>
        <w:spacing w:line="360" w:lineRule="auto"/>
        <w:ind w:firstLine="709"/>
        <w:jc w:val="both"/>
        <w:rPr>
          <w:rFonts w:ascii="Times New Roman" w:hAnsi="Times New Roman" w:cs="Times New Roman"/>
          <w:sz w:val="28"/>
          <w:szCs w:val="28"/>
        </w:rPr>
      </w:pPr>
      <w:r w:rsidRPr="00B94B95">
        <w:rPr>
          <w:rFonts w:ascii="Times New Roman" w:hAnsi="Times New Roman" w:cs="Times New Roman"/>
          <w:b/>
          <w:sz w:val="28"/>
          <w:szCs w:val="28"/>
        </w:rPr>
        <w:t xml:space="preserve">Апробація результатів дослідження. </w:t>
      </w:r>
      <w:r w:rsidRPr="00B94B95">
        <w:rPr>
          <w:rFonts w:ascii="Times New Roman" w:hAnsi="Times New Roman" w:cs="Times New Roman"/>
          <w:sz w:val="28"/>
          <w:szCs w:val="28"/>
        </w:rPr>
        <w:t>Основні положення та результати дисертаційної роботи апробовані на міжнародних та всеукраїнських наукових і науково-практичних конференціях: «</w:t>
      </w:r>
      <w:r w:rsidRPr="00B94B95">
        <w:rPr>
          <w:rFonts w:ascii="Times New Roman" w:hAnsi="Times New Roman" w:cs="Times New Roman"/>
          <w:color w:val="000000"/>
          <w:sz w:val="28"/>
          <w:szCs w:val="28"/>
        </w:rPr>
        <w:t>Теорія і практика стратегічного управління розвитком галузевих і регіональних суспільних систем» (м. Івано-Франківськ,        2013 р.); «Менеджмент: розвиток, теорія та практика» (м. Луганськ, 2013 р.); «</w:t>
      </w:r>
      <w:r w:rsidRPr="00B94B95">
        <w:rPr>
          <w:rFonts w:ascii="Times New Roman" w:hAnsi="Times New Roman" w:cs="Times New Roman"/>
          <w:sz w:val="28"/>
          <w:szCs w:val="28"/>
        </w:rPr>
        <w:t xml:space="preserve">Теоретичні та практичні аспекти розвитку національної економіки в умовах </w:t>
      </w:r>
      <w:r w:rsidRPr="00B94B95">
        <w:rPr>
          <w:rFonts w:ascii="Times New Roman" w:hAnsi="Times New Roman" w:cs="Times New Roman"/>
          <w:sz w:val="28"/>
          <w:szCs w:val="28"/>
        </w:rPr>
        <w:lastRenderedPageBreak/>
        <w:t>глобальної нестабільності» (м. Київ, 2014 р.); «</w:t>
      </w:r>
      <w:r w:rsidRPr="00B94B95">
        <w:rPr>
          <w:rFonts w:ascii="Times New Roman" w:hAnsi="Times New Roman" w:cs="Times New Roman"/>
          <w:bCs/>
          <w:sz w:val="28"/>
          <w:szCs w:val="28"/>
          <w:lang w:val="en-US"/>
        </w:rPr>
        <w:t>Socio</w:t>
      </w:r>
      <w:r w:rsidRPr="00B94B95">
        <w:rPr>
          <w:rFonts w:ascii="Times New Roman" w:hAnsi="Times New Roman" w:cs="Times New Roman"/>
          <w:bCs/>
          <w:sz w:val="28"/>
          <w:szCs w:val="28"/>
        </w:rPr>
        <w:t>-</w:t>
      </w:r>
      <w:r w:rsidRPr="00B94B95">
        <w:rPr>
          <w:rFonts w:ascii="Times New Roman" w:hAnsi="Times New Roman" w:cs="Times New Roman"/>
          <w:bCs/>
          <w:sz w:val="28"/>
          <w:szCs w:val="28"/>
          <w:lang w:val="en-US"/>
        </w:rPr>
        <w:t>economic</w:t>
      </w:r>
      <w:r w:rsidRPr="00B94B95">
        <w:rPr>
          <w:rFonts w:ascii="Times New Roman" w:hAnsi="Times New Roman" w:cs="Times New Roman"/>
          <w:bCs/>
          <w:sz w:val="28"/>
          <w:szCs w:val="28"/>
        </w:rPr>
        <w:t xml:space="preserve"> </w:t>
      </w:r>
      <w:r w:rsidRPr="00B94B95">
        <w:rPr>
          <w:rFonts w:ascii="Times New Roman" w:hAnsi="Times New Roman" w:cs="Times New Roman"/>
          <w:bCs/>
          <w:sz w:val="28"/>
          <w:szCs w:val="28"/>
          <w:lang w:val="en-US"/>
        </w:rPr>
        <w:t>aspects</w:t>
      </w:r>
      <w:r w:rsidRPr="00B94B95">
        <w:rPr>
          <w:rFonts w:ascii="Times New Roman" w:hAnsi="Times New Roman" w:cs="Times New Roman"/>
          <w:bCs/>
          <w:sz w:val="28"/>
          <w:szCs w:val="28"/>
        </w:rPr>
        <w:t xml:space="preserve"> </w:t>
      </w:r>
      <w:r w:rsidRPr="00B94B95">
        <w:rPr>
          <w:rFonts w:ascii="Times New Roman" w:hAnsi="Times New Roman" w:cs="Times New Roman"/>
          <w:bCs/>
          <w:sz w:val="28"/>
          <w:szCs w:val="28"/>
          <w:lang w:val="en-US"/>
        </w:rPr>
        <w:t>of</w:t>
      </w:r>
      <w:r w:rsidRPr="00B94B95">
        <w:rPr>
          <w:rFonts w:ascii="Times New Roman" w:hAnsi="Times New Roman" w:cs="Times New Roman"/>
          <w:bCs/>
          <w:sz w:val="28"/>
          <w:szCs w:val="28"/>
        </w:rPr>
        <w:t xml:space="preserve">  </w:t>
      </w:r>
      <w:r w:rsidRPr="00B94B95">
        <w:rPr>
          <w:rFonts w:ascii="Times New Roman" w:hAnsi="Times New Roman" w:cs="Times New Roman"/>
          <w:bCs/>
          <w:sz w:val="28"/>
          <w:szCs w:val="28"/>
          <w:lang w:val="en-US"/>
        </w:rPr>
        <w:t>economics</w:t>
      </w:r>
      <w:r w:rsidRPr="00B94B95">
        <w:rPr>
          <w:rFonts w:ascii="Times New Roman" w:hAnsi="Times New Roman" w:cs="Times New Roman"/>
          <w:bCs/>
          <w:sz w:val="28"/>
          <w:szCs w:val="28"/>
        </w:rPr>
        <w:t xml:space="preserve"> </w:t>
      </w:r>
      <w:r w:rsidRPr="00B94B95">
        <w:rPr>
          <w:rFonts w:ascii="Times New Roman" w:hAnsi="Times New Roman" w:cs="Times New Roman"/>
          <w:bCs/>
          <w:sz w:val="28"/>
          <w:szCs w:val="28"/>
          <w:lang w:val="en-US"/>
        </w:rPr>
        <w:t>and</w:t>
      </w:r>
      <w:r w:rsidRPr="00B94B95">
        <w:rPr>
          <w:rFonts w:ascii="Times New Roman" w:hAnsi="Times New Roman" w:cs="Times New Roman"/>
          <w:bCs/>
          <w:sz w:val="28"/>
          <w:szCs w:val="28"/>
        </w:rPr>
        <w:t xml:space="preserve"> </w:t>
      </w:r>
      <w:r w:rsidRPr="00B94B95">
        <w:rPr>
          <w:rFonts w:ascii="Times New Roman" w:hAnsi="Times New Roman" w:cs="Times New Roman"/>
          <w:bCs/>
          <w:sz w:val="28"/>
          <w:szCs w:val="28"/>
          <w:lang w:val="en-US"/>
        </w:rPr>
        <w:t>management</w:t>
      </w:r>
      <w:r w:rsidRPr="00B94B95">
        <w:rPr>
          <w:rFonts w:ascii="Times New Roman" w:hAnsi="Times New Roman" w:cs="Times New Roman"/>
          <w:bCs/>
          <w:sz w:val="28"/>
          <w:szCs w:val="28"/>
        </w:rPr>
        <w:t>» (</w:t>
      </w:r>
      <w:r w:rsidRPr="00B94B95">
        <w:rPr>
          <w:rFonts w:ascii="Times New Roman" w:hAnsi="Times New Roman" w:cs="Times New Roman"/>
          <w:sz w:val="28"/>
          <w:szCs w:val="28"/>
          <w:lang w:val="en-US"/>
        </w:rPr>
        <w:t>Taunton</w:t>
      </w:r>
      <w:r w:rsidRPr="00B94B95">
        <w:rPr>
          <w:rFonts w:ascii="Times New Roman" w:hAnsi="Times New Roman" w:cs="Times New Roman"/>
          <w:sz w:val="28"/>
          <w:szCs w:val="28"/>
        </w:rPr>
        <w:t xml:space="preserve">, </w:t>
      </w:r>
      <w:r w:rsidRPr="00B94B95">
        <w:rPr>
          <w:rFonts w:ascii="Times New Roman" w:hAnsi="Times New Roman" w:cs="Times New Roman"/>
          <w:sz w:val="28"/>
          <w:szCs w:val="28"/>
          <w:lang w:val="en-US"/>
        </w:rPr>
        <w:t>USA</w:t>
      </w:r>
      <w:r w:rsidRPr="00B94B95">
        <w:rPr>
          <w:rFonts w:ascii="Times New Roman" w:hAnsi="Times New Roman" w:cs="Times New Roman"/>
          <w:sz w:val="28"/>
          <w:szCs w:val="28"/>
        </w:rPr>
        <w:t>, 2015 р.</w:t>
      </w:r>
      <w:r w:rsidRPr="00B94B95">
        <w:rPr>
          <w:rFonts w:ascii="Times New Roman" w:hAnsi="Times New Roman" w:cs="Times New Roman"/>
          <w:bCs/>
          <w:sz w:val="28"/>
          <w:szCs w:val="28"/>
        </w:rPr>
        <w:t>); «</w:t>
      </w:r>
      <w:r w:rsidRPr="00B94B95">
        <w:rPr>
          <w:rFonts w:ascii="Times New Roman" w:hAnsi="Times New Roman" w:cs="Times New Roman"/>
          <w:color w:val="000000"/>
          <w:sz w:val="28"/>
          <w:szCs w:val="28"/>
        </w:rPr>
        <w:t>Теорія і практика стратегічного управління розвитком галузевих і регіональних суспільних систем» (м. Івано-Франківськ, 2015 р.); «</w:t>
      </w:r>
      <w:r w:rsidRPr="00B94B95">
        <w:rPr>
          <w:rFonts w:ascii="Times New Roman" w:hAnsi="Times New Roman" w:cs="Times New Roman"/>
          <w:sz w:val="28"/>
          <w:szCs w:val="28"/>
          <w:shd w:val="clear" w:color="auto" w:fill="FFFFFF"/>
        </w:rPr>
        <w:t xml:space="preserve">Ukraine-EU. Modern </w:t>
      </w:r>
      <w:r w:rsidRPr="00B94B95">
        <w:rPr>
          <w:rFonts w:ascii="Times New Roman" w:hAnsi="Times New Roman" w:cs="Times New Roman"/>
          <w:sz w:val="28"/>
          <w:szCs w:val="28"/>
          <w:shd w:val="clear" w:color="auto" w:fill="FFFFFF"/>
          <w:lang w:val="en-US"/>
        </w:rPr>
        <w:t>T</w:t>
      </w:r>
      <w:r w:rsidRPr="00B94B95">
        <w:rPr>
          <w:rFonts w:ascii="Times New Roman" w:hAnsi="Times New Roman" w:cs="Times New Roman"/>
          <w:sz w:val="28"/>
          <w:szCs w:val="28"/>
          <w:shd w:val="clear" w:color="auto" w:fill="FFFFFF"/>
        </w:rPr>
        <w:t xml:space="preserve">echnology, </w:t>
      </w:r>
      <w:r w:rsidRPr="00B94B95">
        <w:rPr>
          <w:rFonts w:ascii="Times New Roman" w:hAnsi="Times New Roman" w:cs="Times New Roman"/>
          <w:sz w:val="28"/>
          <w:szCs w:val="28"/>
          <w:shd w:val="clear" w:color="auto" w:fill="FFFFFF"/>
          <w:lang w:val="en-US"/>
        </w:rPr>
        <w:t>B</w:t>
      </w:r>
      <w:r w:rsidRPr="00B94B95">
        <w:rPr>
          <w:rFonts w:ascii="Times New Roman" w:hAnsi="Times New Roman" w:cs="Times New Roman"/>
          <w:sz w:val="28"/>
          <w:szCs w:val="28"/>
          <w:shd w:val="clear" w:color="auto" w:fill="FFFFFF"/>
        </w:rPr>
        <w:t xml:space="preserve">usiness and </w:t>
      </w:r>
      <w:r w:rsidRPr="00B94B95">
        <w:rPr>
          <w:rFonts w:ascii="Times New Roman" w:hAnsi="Times New Roman" w:cs="Times New Roman"/>
          <w:sz w:val="28"/>
          <w:szCs w:val="28"/>
          <w:shd w:val="clear" w:color="auto" w:fill="FFFFFF"/>
          <w:lang w:val="en-US"/>
        </w:rPr>
        <w:t>L</w:t>
      </w:r>
      <w:r w:rsidRPr="00B94B95">
        <w:rPr>
          <w:rFonts w:ascii="Times New Roman" w:hAnsi="Times New Roman" w:cs="Times New Roman"/>
          <w:sz w:val="28"/>
          <w:szCs w:val="28"/>
          <w:shd w:val="clear" w:color="auto" w:fill="FFFFFF"/>
        </w:rPr>
        <w:t>aw» (</w:t>
      </w:r>
      <w:r w:rsidRPr="00B94B95">
        <w:rPr>
          <w:rFonts w:ascii="Times New Roman" w:hAnsi="Times New Roman" w:cs="Times New Roman"/>
          <w:sz w:val="28"/>
          <w:szCs w:val="28"/>
        </w:rPr>
        <w:t>Словаччина</w:t>
      </w:r>
      <w:r w:rsidRPr="00B94B95">
        <w:rPr>
          <w:rFonts w:ascii="Times New Roman" w:eastAsia="CIDFont+F1" w:hAnsi="Times New Roman" w:cs="Times New Roman"/>
          <w:sz w:val="28"/>
          <w:szCs w:val="28"/>
        </w:rPr>
        <w:t xml:space="preserve"> – </w:t>
      </w:r>
      <w:r w:rsidRPr="00B94B95">
        <w:rPr>
          <w:rFonts w:ascii="Times New Roman" w:hAnsi="Times New Roman" w:cs="Times New Roman"/>
          <w:sz w:val="28"/>
          <w:szCs w:val="28"/>
        </w:rPr>
        <w:t>Польща, 2016 р.</w:t>
      </w:r>
      <w:r w:rsidRPr="00B94B95">
        <w:rPr>
          <w:rFonts w:ascii="Times New Roman" w:hAnsi="Times New Roman" w:cs="Times New Roman"/>
          <w:sz w:val="28"/>
          <w:szCs w:val="28"/>
          <w:shd w:val="clear" w:color="auto" w:fill="FFFFFF"/>
        </w:rPr>
        <w:t>); «</w:t>
      </w:r>
      <w:r w:rsidRPr="00B94B95">
        <w:rPr>
          <w:rFonts w:ascii="Times New Roman" w:hAnsi="Times New Roman" w:cs="Times New Roman"/>
          <w:color w:val="000000"/>
          <w:sz w:val="28"/>
          <w:szCs w:val="28"/>
        </w:rPr>
        <w:t>Економіка та управління у нафтогазовому комплексі України: актуальні проблеми, реалії та перспективи» (м. Івано-Франківськ, 2016 р.); «Теорія і практика стратегічного управління розвитком галузевих і регіональних суспільних систем» (м. Івано-Франківськ, 2017 р.); «</w:t>
      </w:r>
      <w:r w:rsidRPr="00B94B95">
        <w:rPr>
          <w:rFonts w:ascii="Times New Roman" w:hAnsi="Times New Roman" w:cs="Times New Roman"/>
          <w:sz w:val="28"/>
          <w:szCs w:val="28"/>
        </w:rPr>
        <w:t>Маркетинг і контролінг: сучасні виклики підприємництва» (м. Київ</w:t>
      </w:r>
      <w:r w:rsidRPr="00B94B95">
        <w:rPr>
          <w:rFonts w:ascii="Times New Roman" w:eastAsia="CIDFont+F1" w:hAnsi="Times New Roman" w:cs="Times New Roman"/>
          <w:sz w:val="28"/>
          <w:szCs w:val="28"/>
        </w:rPr>
        <w:t xml:space="preserve"> – </w:t>
      </w:r>
      <w:r w:rsidRPr="00B94B95">
        <w:rPr>
          <w:rFonts w:ascii="Times New Roman" w:hAnsi="Times New Roman" w:cs="Times New Roman"/>
          <w:sz w:val="28"/>
          <w:szCs w:val="28"/>
        </w:rPr>
        <w:t xml:space="preserve">Івано-Франківськ, 2017 р.); «Сучасні управлінські технології в умовах трансформації соціально-економічних відносин» (м. Івано-Франківськ, 2018 р.). </w:t>
      </w:r>
    </w:p>
    <w:p w:rsidR="00B94B95" w:rsidRPr="00B94B95" w:rsidRDefault="00B94B95" w:rsidP="00B94B95">
      <w:pPr>
        <w:spacing w:line="360" w:lineRule="auto"/>
        <w:ind w:firstLine="709"/>
        <w:jc w:val="both"/>
        <w:rPr>
          <w:rFonts w:ascii="Times New Roman" w:hAnsi="Times New Roman" w:cs="Times New Roman"/>
          <w:b/>
          <w:sz w:val="28"/>
          <w:szCs w:val="28"/>
        </w:rPr>
      </w:pPr>
      <w:r w:rsidRPr="00B94B95">
        <w:rPr>
          <w:rFonts w:ascii="Times New Roman" w:hAnsi="Times New Roman" w:cs="Times New Roman"/>
          <w:b/>
          <w:sz w:val="28"/>
          <w:szCs w:val="28"/>
        </w:rPr>
        <w:t>Публікації.</w:t>
      </w:r>
      <w:r w:rsidRPr="00B94B95">
        <w:rPr>
          <w:rFonts w:ascii="Times New Roman" w:hAnsi="Times New Roman" w:cs="Times New Roman"/>
          <w:sz w:val="28"/>
          <w:szCs w:val="28"/>
        </w:rPr>
        <w:t xml:space="preserve"> </w:t>
      </w:r>
      <w:r w:rsidRPr="00B94B95">
        <w:rPr>
          <w:rFonts w:ascii="Times New Roman" w:hAnsi="Times New Roman" w:cs="Times New Roman"/>
          <w:noProof/>
          <w:sz w:val="28"/>
          <w:szCs w:val="28"/>
          <w:lang w:eastAsia="uk-UA"/>
        </w:rPr>
        <w:t xml:space="preserve">Основні результати та висновки дисертаційної роботи опубліковано у </w:t>
      </w:r>
      <w:r w:rsidRPr="00B94B95">
        <w:rPr>
          <w:rFonts w:ascii="Times New Roman" w:eastAsia="CIDFont+F1" w:hAnsi="Times New Roman" w:cs="Times New Roman"/>
          <w:sz w:val="28"/>
          <w:szCs w:val="28"/>
        </w:rPr>
        <w:t xml:space="preserve">19 наукових працях загальним обсягом 7,19 друк. арк. (особисто автору належать 6,91 друк. арк.), з них розділ у колективній монографії, 7 статей у наукових фахових виданнях України, в т. ч. 2 публікації у виданнях, що індексуються у міжнародних наукометричних базах даних, 1 стаття у періодичних виданнях іноземних держав, 10 праць апробаційного характеру. </w:t>
      </w:r>
    </w:p>
    <w:p w:rsidR="00B94B95" w:rsidRPr="00B94B95" w:rsidRDefault="00B94B95" w:rsidP="00B94B95">
      <w:pPr>
        <w:tabs>
          <w:tab w:val="left" w:pos="4820"/>
        </w:tabs>
        <w:spacing w:line="360" w:lineRule="auto"/>
        <w:ind w:firstLine="709"/>
        <w:jc w:val="both"/>
        <w:rPr>
          <w:rFonts w:ascii="Times New Roman" w:hAnsi="Times New Roman" w:cs="Times New Roman"/>
          <w:noProof/>
          <w:sz w:val="28"/>
          <w:szCs w:val="28"/>
          <w:lang w:eastAsia="uk-UA"/>
        </w:rPr>
      </w:pPr>
      <w:r w:rsidRPr="00B94B95">
        <w:rPr>
          <w:rFonts w:ascii="Times New Roman" w:hAnsi="Times New Roman" w:cs="Times New Roman"/>
          <w:b/>
          <w:sz w:val="28"/>
          <w:szCs w:val="28"/>
        </w:rPr>
        <w:t>Структура і обсяг дисертації.</w:t>
      </w:r>
      <w:r w:rsidRPr="00B94B95">
        <w:rPr>
          <w:rFonts w:ascii="Times New Roman" w:hAnsi="Times New Roman" w:cs="Times New Roman"/>
          <w:sz w:val="28"/>
          <w:szCs w:val="28"/>
        </w:rPr>
        <w:t xml:space="preserve"> </w:t>
      </w:r>
      <w:r w:rsidRPr="00B94B95">
        <w:rPr>
          <w:rFonts w:ascii="Times New Roman" w:eastAsia="CIDFont+F1" w:hAnsi="Times New Roman" w:cs="Times New Roman"/>
          <w:sz w:val="28"/>
          <w:szCs w:val="28"/>
        </w:rPr>
        <w:t xml:space="preserve">Дисертація складається зі вступу, трьох розділів, висновків, списку використаних джерел та додатків. </w:t>
      </w:r>
      <w:r w:rsidRPr="00B94B95">
        <w:rPr>
          <w:rFonts w:ascii="Times New Roman" w:hAnsi="Times New Roman" w:cs="Times New Roman"/>
          <w:noProof/>
          <w:sz w:val="28"/>
          <w:szCs w:val="28"/>
          <w:lang w:eastAsia="uk-UA"/>
        </w:rPr>
        <w:t xml:space="preserve">Загальний обсяг дисертаційної роботи – 238 сторінок друкованого тексту (у т. ч. основного тексту – 185 сторінок). </w:t>
      </w:r>
      <w:r w:rsidRPr="00B94B95">
        <w:rPr>
          <w:rFonts w:ascii="Times New Roman" w:eastAsia="CIDFont+F1" w:hAnsi="Times New Roman" w:cs="Times New Roman"/>
          <w:sz w:val="28"/>
          <w:szCs w:val="28"/>
        </w:rPr>
        <w:t xml:space="preserve">Дисертаційна робота містить 23 таблиці, 22 рисунки, з яких 2 повністю займають площу сторінки, список використаних джерел із 245 найменувань, </w:t>
      </w:r>
      <w:r w:rsidRPr="00B94B95">
        <w:rPr>
          <w:rFonts w:ascii="Times New Roman" w:hAnsi="Times New Roman" w:cs="Times New Roman"/>
          <w:sz w:val="28"/>
          <w:szCs w:val="28"/>
        </w:rPr>
        <w:t>розміщених на 24 сторінках,</w:t>
      </w:r>
      <w:r w:rsidRPr="00B94B95">
        <w:rPr>
          <w:rFonts w:ascii="Times New Roman" w:hAnsi="Times New Roman" w:cs="Times New Roman"/>
          <w:sz w:val="28"/>
          <w:szCs w:val="28"/>
        </w:rPr>
        <w:softHyphen/>
      </w:r>
      <w:r w:rsidRPr="00B94B95">
        <w:rPr>
          <w:rFonts w:ascii="Times New Roman" w:hAnsi="Times New Roman" w:cs="Times New Roman"/>
          <w:sz w:val="28"/>
          <w:szCs w:val="28"/>
        </w:rPr>
        <w:softHyphen/>
        <w:t xml:space="preserve"> 9 додатків на 27 сторінках.</w:t>
      </w:r>
      <w:r w:rsidRPr="00B94B95">
        <w:rPr>
          <w:rFonts w:ascii="Times New Roman" w:hAnsi="Times New Roman" w:cs="Times New Roman"/>
          <w:noProof/>
          <w:sz w:val="28"/>
          <w:szCs w:val="28"/>
          <w:lang w:eastAsia="uk-UA"/>
        </w:rPr>
        <w:t xml:space="preserve"> </w:t>
      </w:r>
    </w:p>
    <w:p w:rsidR="00AB0900" w:rsidRPr="00B94B95" w:rsidRDefault="00AB0900" w:rsidP="00B94B95">
      <w:pPr>
        <w:spacing w:line="360" w:lineRule="auto"/>
        <w:ind w:firstLine="709"/>
        <w:jc w:val="both"/>
        <w:rPr>
          <w:rFonts w:ascii="Times New Roman" w:hAnsi="Times New Roman" w:cs="Times New Roman"/>
          <w:b/>
          <w:sz w:val="28"/>
          <w:szCs w:val="28"/>
        </w:rPr>
      </w:pPr>
    </w:p>
    <w:p w:rsidR="00AB0900" w:rsidRPr="00B94B95" w:rsidRDefault="00AB0900" w:rsidP="00B94B95">
      <w:pPr>
        <w:spacing w:line="360" w:lineRule="auto"/>
        <w:ind w:firstLine="709"/>
        <w:jc w:val="both"/>
        <w:rPr>
          <w:rFonts w:ascii="Times New Roman" w:hAnsi="Times New Roman" w:cs="Times New Roman"/>
          <w:b/>
          <w:sz w:val="28"/>
          <w:szCs w:val="28"/>
        </w:rPr>
      </w:pPr>
    </w:p>
    <w:p w:rsidR="00445E16" w:rsidRPr="00B94B95" w:rsidRDefault="00445E16" w:rsidP="00B94B95">
      <w:pPr>
        <w:spacing w:line="360" w:lineRule="auto"/>
        <w:ind w:firstLine="709"/>
        <w:jc w:val="both"/>
        <w:rPr>
          <w:rFonts w:ascii="Times New Roman" w:hAnsi="Times New Roman" w:cs="Times New Roman"/>
          <w:b/>
          <w:sz w:val="28"/>
          <w:szCs w:val="28"/>
        </w:rPr>
      </w:pPr>
    </w:p>
    <w:p w:rsidR="00AB0900" w:rsidRDefault="00AB0900" w:rsidP="000159C7">
      <w:pPr>
        <w:spacing w:line="360" w:lineRule="auto"/>
        <w:jc w:val="center"/>
        <w:rPr>
          <w:rFonts w:ascii="Times New Roman" w:hAnsi="Times New Roman" w:cs="Times New Roman"/>
          <w:b/>
          <w:sz w:val="28"/>
          <w:szCs w:val="28"/>
        </w:rPr>
      </w:pPr>
    </w:p>
    <w:p w:rsidR="008849D5" w:rsidRDefault="008849D5" w:rsidP="000159C7">
      <w:pPr>
        <w:spacing w:line="360" w:lineRule="auto"/>
        <w:jc w:val="center"/>
        <w:rPr>
          <w:rFonts w:ascii="Times New Roman" w:hAnsi="Times New Roman" w:cs="Times New Roman"/>
          <w:b/>
          <w:sz w:val="28"/>
          <w:szCs w:val="28"/>
        </w:rPr>
      </w:pPr>
    </w:p>
    <w:p w:rsidR="008849D5" w:rsidRDefault="008849D5" w:rsidP="000159C7">
      <w:pPr>
        <w:spacing w:line="360" w:lineRule="auto"/>
        <w:jc w:val="center"/>
        <w:rPr>
          <w:rFonts w:ascii="Times New Roman" w:hAnsi="Times New Roman" w:cs="Times New Roman"/>
          <w:b/>
          <w:sz w:val="28"/>
          <w:szCs w:val="28"/>
        </w:rPr>
      </w:pPr>
    </w:p>
    <w:p w:rsidR="008849D5" w:rsidRDefault="008849D5" w:rsidP="000159C7">
      <w:pPr>
        <w:spacing w:line="360" w:lineRule="auto"/>
        <w:jc w:val="center"/>
        <w:rPr>
          <w:rFonts w:ascii="Times New Roman" w:hAnsi="Times New Roman" w:cs="Times New Roman"/>
          <w:b/>
          <w:sz w:val="28"/>
          <w:szCs w:val="28"/>
        </w:rPr>
      </w:pPr>
    </w:p>
    <w:p w:rsidR="000159C7" w:rsidRPr="00AC3A81" w:rsidRDefault="000159C7" w:rsidP="000159C7">
      <w:pPr>
        <w:spacing w:line="360" w:lineRule="auto"/>
        <w:jc w:val="center"/>
        <w:rPr>
          <w:rFonts w:ascii="Times New Roman" w:hAnsi="Times New Roman" w:cs="Times New Roman"/>
          <w:b/>
          <w:sz w:val="28"/>
          <w:szCs w:val="28"/>
        </w:rPr>
      </w:pPr>
      <w:r w:rsidRPr="00AC3A81">
        <w:rPr>
          <w:rFonts w:ascii="Times New Roman" w:hAnsi="Times New Roman" w:cs="Times New Roman"/>
          <w:b/>
          <w:sz w:val="28"/>
          <w:szCs w:val="28"/>
        </w:rPr>
        <w:lastRenderedPageBreak/>
        <w:t xml:space="preserve">РОЗДІЛ 1 </w:t>
      </w:r>
    </w:p>
    <w:p w:rsidR="000159C7" w:rsidRPr="00AC3A81" w:rsidRDefault="000159C7" w:rsidP="000159C7">
      <w:pPr>
        <w:spacing w:line="360" w:lineRule="auto"/>
        <w:jc w:val="center"/>
        <w:rPr>
          <w:rFonts w:ascii="Times New Roman" w:hAnsi="Times New Roman" w:cs="Times New Roman"/>
          <w:b/>
          <w:sz w:val="28"/>
          <w:szCs w:val="28"/>
        </w:rPr>
      </w:pPr>
      <w:r w:rsidRPr="00AC3A81">
        <w:rPr>
          <w:rFonts w:ascii="Times New Roman" w:hAnsi="Times New Roman" w:cs="Times New Roman"/>
          <w:b/>
          <w:sz w:val="28"/>
          <w:szCs w:val="28"/>
        </w:rPr>
        <w:t>ТЕОРЕТИЧНІ ОСНОВИ ФОРМУВАННЯ ПАРТНЕРСЬКИХ ВІДНОСИН МІЖ СУБ’ЄКТАМИ ГОСПОДАРЮВАННЯ</w:t>
      </w:r>
    </w:p>
    <w:p w:rsidR="000159C7" w:rsidRPr="00AC3A81" w:rsidRDefault="000159C7" w:rsidP="000159C7">
      <w:pPr>
        <w:spacing w:line="360" w:lineRule="auto"/>
        <w:jc w:val="both"/>
        <w:rPr>
          <w:rFonts w:ascii="Times New Roman" w:hAnsi="Times New Roman" w:cs="Times New Roman"/>
          <w:b/>
          <w:sz w:val="28"/>
          <w:szCs w:val="28"/>
        </w:rPr>
      </w:pPr>
    </w:p>
    <w:p w:rsidR="000159C7" w:rsidRPr="00AC3A81" w:rsidRDefault="000159C7" w:rsidP="000159C7">
      <w:pPr>
        <w:widowControl/>
        <w:autoSpaceDE/>
        <w:autoSpaceDN/>
        <w:adjustRightInd/>
        <w:spacing w:line="360" w:lineRule="auto"/>
        <w:ind w:firstLine="709"/>
        <w:jc w:val="both"/>
        <w:rPr>
          <w:rFonts w:ascii="Times New Roman" w:hAnsi="Times New Roman" w:cs="Times New Roman"/>
          <w:b/>
          <w:sz w:val="28"/>
          <w:szCs w:val="28"/>
        </w:rPr>
      </w:pPr>
      <w:r w:rsidRPr="00AC3A81">
        <w:rPr>
          <w:rFonts w:ascii="Times New Roman" w:hAnsi="Times New Roman" w:cs="Times New Roman"/>
          <w:b/>
          <w:sz w:val="28"/>
          <w:szCs w:val="28"/>
        </w:rPr>
        <w:t>1.1 Сутність, особливості та закономірності розвитку партнерських відносин між суб’єктами ринку</w:t>
      </w:r>
    </w:p>
    <w:p w:rsidR="00D00D00" w:rsidRDefault="00D00D00" w:rsidP="000159C7">
      <w:pPr>
        <w:spacing w:line="360" w:lineRule="auto"/>
        <w:ind w:firstLine="709"/>
        <w:jc w:val="both"/>
        <w:rPr>
          <w:rFonts w:ascii="Times New Roman" w:hAnsi="Times New Roman" w:cs="Times New Roman"/>
          <w:sz w:val="28"/>
          <w:szCs w:val="28"/>
        </w:rPr>
      </w:pPr>
    </w:p>
    <w:p w:rsidR="000159C7" w:rsidRPr="00AC3A81" w:rsidRDefault="00D00D00" w:rsidP="000159C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w:t>
      </w:r>
      <w:r w:rsidR="000159C7" w:rsidRPr="00AC3A81">
        <w:rPr>
          <w:rFonts w:ascii="Times New Roman" w:hAnsi="Times New Roman" w:cs="Times New Roman"/>
          <w:sz w:val="28"/>
          <w:szCs w:val="28"/>
        </w:rPr>
        <w:t xml:space="preserve"> </w:t>
      </w:r>
      <w:r>
        <w:rPr>
          <w:rFonts w:ascii="Times New Roman" w:hAnsi="Times New Roman" w:cs="Times New Roman"/>
          <w:sz w:val="28"/>
          <w:szCs w:val="28"/>
        </w:rPr>
        <w:t>умов</w:t>
      </w:r>
      <w:r w:rsidR="000159C7" w:rsidRPr="00AC3A81">
        <w:rPr>
          <w:rFonts w:ascii="Times New Roman" w:hAnsi="Times New Roman" w:cs="Times New Roman"/>
          <w:sz w:val="28"/>
          <w:szCs w:val="28"/>
        </w:rPr>
        <w:t xml:space="preserve"> неперед</w:t>
      </w:r>
      <w:r>
        <w:rPr>
          <w:rFonts w:ascii="Times New Roman" w:hAnsi="Times New Roman" w:cs="Times New Roman"/>
          <w:sz w:val="28"/>
          <w:szCs w:val="28"/>
        </w:rPr>
        <w:t>бачуваних економічних тенденцій</w:t>
      </w:r>
      <w:r w:rsidR="000159C7" w:rsidRPr="00AC3A81">
        <w:rPr>
          <w:rFonts w:ascii="Times New Roman" w:hAnsi="Times New Roman" w:cs="Times New Roman"/>
          <w:sz w:val="28"/>
          <w:szCs w:val="28"/>
        </w:rPr>
        <w:t xml:space="preserve"> та невпевненості у майбутньому суб’єкти господарювання </w:t>
      </w:r>
      <w:r w:rsidR="00E66473">
        <w:rPr>
          <w:rFonts w:ascii="Times New Roman" w:hAnsi="Times New Roman" w:cs="Times New Roman"/>
          <w:sz w:val="28"/>
          <w:szCs w:val="28"/>
        </w:rPr>
        <w:t>вдаються до пошуку нових способів</w:t>
      </w:r>
      <w:r w:rsidR="000159C7" w:rsidRPr="00AC3A81">
        <w:rPr>
          <w:rFonts w:ascii="Times New Roman" w:hAnsi="Times New Roman" w:cs="Times New Roman"/>
          <w:sz w:val="28"/>
          <w:szCs w:val="28"/>
        </w:rPr>
        <w:t xml:space="preserve"> пристосування до мінливих умов зовнішнього середовища. Для </w:t>
      </w:r>
      <w:r w:rsidRPr="00AC3A81">
        <w:rPr>
          <w:rFonts w:ascii="Times New Roman" w:hAnsi="Times New Roman" w:cs="Times New Roman"/>
          <w:sz w:val="28"/>
          <w:szCs w:val="28"/>
        </w:rPr>
        <w:t>підвищення ефектив</w:t>
      </w:r>
      <w:r>
        <w:rPr>
          <w:rFonts w:ascii="Times New Roman" w:hAnsi="Times New Roman" w:cs="Times New Roman"/>
          <w:sz w:val="28"/>
          <w:szCs w:val="28"/>
        </w:rPr>
        <w:t xml:space="preserve">ності своєї </w:t>
      </w:r>
      <w:r w:rsidRPr="00AC3A81">
        <w:rPr>
          <w:rFonts w:ascii="Times New Roman" w:hAnsi="Times New Roman" w:cs="Times New Roman"/>
          <w:sz w:val="28"/>
          <w:szCs w:val="28"/>
        </w:rPr>
        <w:t xml:space="preserve">діяльності </w:t>
      </w:r>
      <w:r>
        <w:rPr>
          <w:rFonts w:ascii="Times New Roman" w:hAnsi="Times New Roman" w:cs="Times New Roman"/>
          <w:sz w:val="28"/>
          <w:szCs w:val="28"/>
        </w:rPr>
        <w:t xml:space="preserve">та </w:t>
      </w:r>
      <w:r w:rsidR="000159C7" w:rsidRPr="00AC3A81">
        <w:rPr>
          <w:rFonts w:ascii="Times New Roman" w:hAnsi="Times New Roman" w:cs="Times New Roman"/>
          <w:sz w:val="28"/>
          <w:szCs w:val="28"/>
        </w:rPr>
        <w:t xml:space="preserve">закріплення своїх конкурентних позицій на ринку, як </w:t>
      </w:r>
      <w:r w:rsidR="00091E86">
        <w:rPr>
          <w:rFonts w:ascii="Times New Roman" w:hAnsi="Times New Roman" w:cs="Times New Roman"/>
          <w:sz w:val="28"/>
          <w:szCs w:val="28"/>
        </w:rPr>
        <w:t xml:space="preserve">групи </w:t>
      </w:r>
      <w:r w:rsidR="000159C7" w:rsidRPr="00AC3A81">
        <w:rPr>
          <w:rFonts w:ascii="Times New Roman" w:hAnsi="Times New Roman" w:cs="Times New Roman"/>
          <w:sz w:val="28"/>
          <w:szCs w:val="28"/>
        </w:rPr>
        <w:t xml:space="preserve">підприємств та організацій, так і окремі підприємці частіше </w:t>
      </w:r>
      <w:r>
        <w:rPr>
          <w:rFonts w:ascii="Times New Roman" w:hAnsi="Times New Roman" w:cs="Times New Roman"/>
          <w:sz w:val="28"/>
          <w:szCs w:val="28"/>
        </w:rPr>
        <w:t>використовують</w:t>
      </w:r>
      <w:r w:rsidR="000159C7" w:rsidRPr="00AC3A81">
        <w:rPr>
          <w:rFonts w:ascii="Times New Roman" w:hAnsi="Times New Roman" w:cs="Times New Roman"/>
          <w:sz w:val="28"/>
          <w:szCs w:val="28"/>
        </w:rPr>
        <w:t xml:space="preserve"> нові форми організац</w:t>
      </w:r>
      <w:r>
        <w:rPr>
          <w:rFonts w:ascii="Times New Roman" w:hAnsi="Times New Roman" w:cs="Times New Roman"/>
          <w:sz w:val="28"/>
          <w:szCs w:val="28"/>
        </w:rPr>
        <w:t>ії діяльності. На сьогодні однією</w:t>
      </w:r>
      <w:r w:rsidR="000159C7" w:rsidRPr="00AC3A81">
        <w:rPr>
          <w:rFonts w:ascii="Times New Roman" w:hAnsi="Times New Roman" w:cs="Times New Roman"/>
          <w:sz w:val="28"/>
          <w:szCs w:val="28"/>
        </w:rPr>
        <w:t xml:space="preserve"> із пріоритетних </w:t>
      </w:r>
      <w:r>
        <w:rPr>
          <w:rFonts w:ascii="Times New Roman" w:hAnsi="Times New Roman" w:cs="Times New Roman"/>
          <w:sz w:val="28"/>
          <w:szCs w:val="28"/>
        </w:rPr>
        <w:t>форм реалізації бізнесу є</w:t>
      </w:r>
      <w:r w:rsidR="000159C7" w:rsidRPr="00AC3A81">
        <w:rPr>
          <w:rFonts w:ascii="Times New Roman" w:hAnsi="Times New Roman" w:cs="Times New Roman"/>
          <w:sz w:val="28"/>
          <w:szCs w:val="28"/>
        </w:rPr>
        <w:t xml:space="preserve"> партнерські відносини. Конкурентні переваги </w:t>
      </w:r>
      <w:r>
        <w:rPr>
          <w:rFonts w:ascii="Times New Roman" w:hAnsi="Times New Roman" w:cs="Times New Roman"/>
          <w:sz w:val="28"/>
          <w:szCs w:val="28"/>
        </w:rPr>
        <w:t>суб</w:t>
      </w:r>
      <w:r w:rsidRPr="00D00D00">
        <w:rPr>
          <w:rFonts w:ascii="Times New Roman" w:hAnsi="Times New Roman" w:cs="Times New Roman"/>
          <w:sz w:val="28"/>
          <w:szCs w:val="28"/>
          <w:lang w:val="ru-RU"/>
        </w:rPr>
        <w:t>’</w:t>
      </w:r>
      <w:r>
        <w:rPr>
          <w:rFonts w:ascii="Times New Roman" w:hAnsi="Times New Roman" w:cs="Times New Roman"/>
          <w:sz w:val="28"/>
          <w:szCs w:val="28"/>
        </w:rPr>
        <w:t xml:space="preserve">єктів господарювання </w:t>
      </w:r>
      <w:r w:rsidR="000159C7" w:rsidRPr="00AC3A81">
        <w:rPr>
          <w:rFonts w:ascii="Times New Roman" w:hAnsi="Times New Roman" w:cs="Times New Roman"/>
          <w:sz w:val="28"/>
          <w:szCs w:val="28"/>
        </w:rPr>
        <w:t>за даного виду відносин</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зростають у декілька разів, а слабкі сторони компенсуються за р</w:t>
      </w:r>
      <w:r>
        <w:rPr>
          <w:rFonts w:ascii="Times New Roman" w:hAnsi="Times New Roman" w:cs="Times New Roman"/>
          <w:sz w:val="28"/>
          <w:szCs w:val="28"/>
        </w:rPr>
        <w:t>ахунок досвіду партнера, що</w:t>
      </w:r>
      <w:r w:rsidR="000159C7" w:rsidRPr="00AC3A81">
        <w:rPr>
          <w:rFonts w:ascii="Times New Roman" w:hAnsi="Times New Roman" w:cs="Times New Roman"/>
          <w:sz w:val="28"/>
          <w:szCs w:val="28"/>
        </w:rPr>
        <w:t xml:space="preserve"> на взаємовигідних умовах може ним поділитися.</w:t>
      </w:r>
    </w:p>
    <w:p w:rsidR="00091E86" w:rsidRPr="00091E86"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Як </w:t>
      </w:r>
      <w:r w:rsidR="00091E86">
        <w:rPr>
          <w:rFonts w:ascii="Times New Roman" w:hAnsi="Times New Roman" w:cs="Times New Roman"/>
          <w:sz w:val="28"/>
          <w:szCs w:val="28"/>
        </w:rPr>
        <w:t>правило</w:t>
      </w:r>
      <w:r w:rsidRPr="00AC3A81">
        <w:rPr>
          <w:rFonts w:ascii="Times New Roman" w:hAnsi="Times New Roman" w:cs="Times New Roman"/>
          <w:sz w:val="28"/>
          <w:szCs w:val="28"/>
        </w:rPr>
        <w:t>, партнерські відносини виникають тоді, коли пі</w:t>
      </w:r>
      <w:r w:rsidR="00D00D00">
        <w:rPr>
          <w:rFonts w:ascii="Times New Roman" w:hAnsi="Times New Roman" w:cs="Times New Roman"/>
          <w:sz w:val="28"/>
          <w:szCs w:val="28"/>
        </w:rPr>
        <w:t xml:space="preserve">дприємницькі одиниці </w:t>
      </w:r>
      <w:r w:rsidR="00A65B45">
        <w:rPr>
          <w:rFonts w:ascii="Times New Roman" w:hAnsi="Times New Roman" w:cs="Times New Roman"/>
          <w:sz w:val="28"/>
          <w:szCs w:val="28"/>
        </w:rPr>
        <w:t>визначають неефективність самостійної діяльності</w:t>
      </w:r>
      <w:r w:rsidRPr="00AC3A81">
        <w:rPr>
          <w:rFonts w:ascii="Times New Roman" w:hAnsi="Times New Roman" w:cs="Times New Roman"/>
          <w:sz w:val="28"/>
          <w:szCs w:val="28"/>
        </w:rPr>
        <w:t xml:space="preserve"> або процес адап</w:t>
      </w:r>
      <w:r w:rsidR="00A65B45">
        <w:rPr>
          <w:rFonts w:ascii="Times New Roman" w:hAnsi="Times New Roman" w:cs="Times New Roman"/>
          <w:sz w:val="28"/>
          <w:szCs w:val="28"/>
        </w:rPr>
        <w:t>тації до мінливих зовнішніх факторів</w:t>
      </w:r>
      <w:r w:rsidRPr="00AC3A81">
        <w:rPr>
          <w:rFonts w:ascii="Times New Roman" w:hAnsi="Times New Roman" w:cs="Times New Roman"/>
          <w:sz w:val="28"/>
          <w:szCs w:val="28"/>
        </w:rPr>
        <w:t xml:space="preserve"> наближається до кризової ситуації. </w:t>
      </w:r>
      <w:r w:rsidR="00091E86">
        <w:rPr>
          <w:rFonts w:ascii="Times New Roman" w:hAnsi="Times New Roman" w:cs="Times New Roman"/>
          <w:sz w:val="28"/>
          <w:szCs w:val="28"/>
        </w:rPr>
        <w:t xml:space="preserve">Тому, виникає необхідність </w:t>
      </w:r>
      <w:r w:rsidR="00CD5480">
        <w:rPr>
          <w:rFonts w:ascii="Times New Roman" w:hAnsi="Times New Roman" w:cs="Times New Roman"/>
          <w:sz w:val="28"/>
          <w:szCs w:val="28"/>
        </w:rPr>
        <w:t>з’ясування сутності партнерсь</w:t>
      </w:r>
      <w:r w:rsidR="00091E86" w:rsidRPr="00091E86">
        <w:rPr>
          <w:rFonts w:ascii="Times New Roman" w:hAnsi="Times New Roman" w:cs="Times New Roman"/>
          <w:sz w:val="28"/>
          <w:szCs w:val="28"/>
        </w:rPr>
        <w:t>к</w:t>
      </w:r>
      <w:r w:rsidR="00CD5480">
        <w:rPr>
          <w:rFonts w:ascii="Times New Roman" w:hAnsi="Times New Roman" w:cs="Times New Roman"/>
          <w:sz w:val="28"/>
          <w:szCs w:val="28"/>
        </w:rPr>
        <w:t>и</w:t>
      </w:r>
      <w:r w:rsidR="00091E86" w:rsidRPr="00091E86">
        <w:rPr>
          <w:rFonts w:ascii="Times New Roman" w:hAnsi="Times New Roman" w:cs="Times New Roman"/>
          <w:sz w:val="28"/>
          <w:szCs w:val="28"/>
        </w:rPr>
        <w:t xml:space="preserve">х відносин, дослідження особливостей та основних передумов налагодження </w:t>
      </w:r>
      <w:r w:rsidR="00091E86">
        <w:rPr>
          <w:rFonts w:ascii="Times New Roman" w:hAnsi="Times New Roman" w:cs="Times New Roman"/>
          <w:sz w:val="28"/>
          <w:szCs w:val="28"/>
        </w:rPr>
        <w:t xml:space="preserve">партнерської взаємодії </w:t>
      </w:r>
      <w:r w:rsidR="00CD5480">
        <w:rPr>
          <w:rFonts w:ascii="Times New Roman" w:hAnsi="Times New Roman" w:cs="Times New Roman"/>
          <w:sz w:val="28"/>
          <w:szCs w:val="28"/>
        </w:rPr>
        <w:t>між суб’єктами господарювання.</w:t>
      </w:r>
    </w:p>
    <w:p w:rsidR="000159C7" w:rsidRPr="00AC3A81" w:rsidRDefault="000159C7" w:rsidP="000159C7">
      <w:pPr>
        <w:spacing w:line="360" w:lineRule="auto"/>
        <w:ind w:firstLine="709"/>
        <w:jc w:val="both"/>
        <w:rPr>
          <w:rFonts w:ascii="Times New Roman" w:hAnsi="Times New Roman" w:cs="Times New Roman"/>
          <w:sz w:val="28"/>
          <w:szCs w:val="28"/>
        </w:rPr>
      </w:pPr>
      <w:r w:rsidRPr="00091E86">
        <w:rPr>
          <w:rFonts w:ascii="Times New Roman" w:hAnsi="Times New Roman" w:cs="Times New Roman"/>
          <w:sz w:val="28"/>
          <w:szCs w:val="28"/>
        </w:rPr>
        <w:t>Зазначимо, що уточнення сутності стратегічних партнерських відносин, доцільно розпочати із етапу вивчення</w:t>
      </w:r>
      <w:r w:rsidRPr="00AC3A81">
        <w:rPr>
          <w:rFonts w:ascii="Times New Roman" w:hAnsi="Times New Roman" w:cs="Times New Roman"/>
          <w:sz w:val="28"/>
          <w:szCs w:val="28"/>
        </w:rPr>
        <w:t xml:space="preserve"> поняття «партнерські відносини».</w:t>
      </w:r>
    </w:p>
    <w:p w:rsidR="000159C7" w:rsidRPr="00AC3A81" w:rsidRDefault="00CD5480" w:rsidP="000159C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Нами встановлено </w:t>
      </w:r>
      <w:r w:rsidRPr="00CD5480">
        <w:rPr>
          <w:rFonts w:ascii="Times New Roman" w:hAnsi="Times New Roman" w:cs="Times New Roman"/>
          <w:sz w:val="28"/>
          <w:szCs w:val="28"/>
          <w:lang w:val="ru-RU"/>
        </w:rPr>
        <w:t>[1]</w:t>
      </w:r>
      <w:r>
        <w:rPr>
          <w:rFonts w:ascii="Times New Roman" w:hAnsi="Times New Roman" w:cs="Times New Roman"/>
          <w:sz w:val="28"/>
          <w:szCs w:val="28"/>
        </w:rPr>
        <w:t>, що я</w:t>
      </w:r>
      <w:r w:rsidR="000159C7" w:rsidRPr="00AC3A81">
        <w:rPr>
          <w:rFonts w:ascii="Times New Roman" w:hAnsi="Times New Roman" w:cs="Times New Roman"/>
          <w:sz w:val="28"/>
          <w:szCs w:val="28"/>
        </w:rPr>
        <w:t>вище</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партнерських відносин</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на</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ринку</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України</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є ще досить</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новим</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і не цілком дослідженим. В економічній літературі разом із терміном «партнерські відносини» з</w:t>
      </w:r>
      <w:r w:rsidR="00D9375F">
        <w:rPr>
          <w:rFonts w:ascii="Times New Roman" w:hAnsi="Times New Roman" w:cs="Times New Roman"/>
          <w:sz w:val="28"/>
          <w:szCs w:val="28"/>
        </w:rPr>
        <w:t>устрічаємо</w:t>
      </w:r>
      <w:r w:rsidR="00091E86">
        <w:rPr>
          <w:rFonts w:ascii="Times New Roman" w:hAnsi="Times New Roman" w:cs="Times New Roman"/>
          <w:sz w:val="28"/>
          <w:szCs w:val="28"/>
        </w:rPr>
        <w:t xml:space="preserve"> також</w:t>
      </w:r>
      <w:r w:rsidR="00D9375F">
        <w:rPr>
          <w:rFonts w:ascii="Times New Roman" w:hAnsi="Times New Roman" w:cs="Times New Roman"/>
          <w:sz w:val="28"/>
          <w:szCs w:val="28"/>
        </w:rPr>
        <w:t xml:space="preserve"> </w:t>
      </w:r>
      <w:r w:rsidR="000159C7" w:rsidRPr="00AC3A81">
        <w:rPr>
          <w:rFonts w:ascii="Times New Roman" w:hAnsi="Times New Roman" w:cs="Times New Roman"/>
          <w:sz w:val="28"/>
          <w:szCs w:val="28"/>
        </w:rPr>
        <w:t>поняття «партнерство». У</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зв’язку</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із</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відсутністю</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точних</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та</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однозначних</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тлумачень цих термінів, виникає</w:t>
      </w:r>
      <w:r w:rsidR="00E2677F">
        <w:rPr>
          <w:rFonts w:ascii="Times New Roman" w:hAnsi="Times New Roman" w:cs="Times New Roman"/>
          <w:sz w:val="28"/>
          <w:szCs w:val="28"/>
        </w:rPr>
        <w:t xml:space="preserve"> </w:t>
      </w:r>
      <w:r w:rsidR="00D9375F">
        <w:rPr>
          <w:rFonts w:ascii="Times New Roman" w:hAnsi="Times New Roman" w:cs="Times New Roman"/>
          <w:sz w:val="28"/>
          <w:szCs w:val="28"/>
        </w:rPr>
        <w:t>плутанина з їх розуміння та вживання</w:t>
      </w:r>
      <w:r w:rsidR="000159C7" w:rsidRPr="00AC3A81">
        <w:rPr>
          <w:rFonts w:ascii="Times New Roman" w:hAnsi="Times New Roman" w:cs="Times New Roman"/>
          <w:sz w:val="28"/>
          <w:szCs w:val="28"/>
        </w:rPr>
        <w:t xml:space="preserve"> як у науковому плані, так і в буденному </w:t>
      </w:r>
      <w:r w:rsidR="000159C7" w:rsidRPr="00AC3A81">
        <w:rPr>
          <w:rFonts w:ascii="Times New Roman" w:hAnsi="Times New Roman" w:cs="Times New Roman"/>
          <w:sz w:val="28"/>
          <w:szCs w:val="28"/>
        </w:rPr>
        <w:lastRenderedPageBreak/>
        <w:t xml:space="preserve">житті. Крім того, багато вчених ототожнюють значення «партнерства» та «партнерських відносин». Це пов’язано насамперед з тим, що у процесі перекладу із зарубіжних джерел, як правило, втрачається суть, яку </w:t>
      </w:r>
      <w:r w:rsidR="00D9375F">
        <w:rPr>
          <w:rFonts w:ascii="Times New Roman" w:hAnsi="Times New Roman" w:cs="Times New Roman"/>
          <w:sz w:val="28"/>
          <w:szCs w:val="28"/>
        </w:rPr>
        <w:t xml:space="preserve">вкладає у поняття </w:t>
      </w:r>
      <w:r w:rsidR="000159C7" w:rsidRPr="00AC3A81">
        <w:rPr>
          <w:rFonts w:ascii="Times New Roman" w:hAnsi="Times New Roman" w:cs="Times New Roman"/>
          <w:sz w:val="28"/>
          <w:szCs w:val="28"/>
        </w:rPr>
        <w:t>автор. Для виявлення доречності подібного п</w:t>
      </w:r>
      <w:r w:rsidR="00A338F8">
        <w:rPr>
          <w:rFonts w:ascii="Times New Roman" w:hAnsi="Times New Roman" w:cs="Times New Roman"/>
          <w:sz w:val="28"/>
          <w:szCs w:val="28"/>
        </w:rPr>
        <w:t>орівняння, варто розглянути ці</w:t>
      </w:r>
      <w:r w:rsidR="000159C7" w:rsidRPr="00AC3A81">
        <w:rPr>
          <w:rFonts w:ascii="Times New Roman" w:hAnsi="Times New Roman" w:cs="Times New Roman"/>
          <w:sz w:val="28"/>
          <w:szCs w:val="28"/>
        </w:rPr>
        <w:t xml:space="preserve"> </w:t>
      </w:r>
      <w:r w:rsidR="00D9375F">
        <w:rPr>
          <w:rFonts w:ascii="Times New Roman" w:hAnsi="Times New Roman" w:cs="Times New Roman"/>
          <w:sz w:val="28"/>
          <w:szCs w:val="28"/>
        </w:rPr>
        <w:t xml:space="preserve">категорії </w:t>
      </w:r>
      <w:r w:rsidR="000159C7" w:rsidRPr="00AC3A81">
        <w:rPr>
          <w:rFonts w:ascii="Times New Roman" w:hAnsi="Times New Roman" w:cs="Times New Roman"/>
          <w:sz w:val="28"/>
          <w:szCs w:val="28"/>
        </w:rPr>
        <w:t xml:space="preserve">детальніше. </w:t>
      </w:r>
    </w:p>
    <w:p w:rsidR="000159C7" w:rsidRPr="00AC3A81" w:rsidRDefault="000159C7" w:rsidP="000159C7">
      <w:pPr>
        <w:spacing w:line="360" w:lineRule="auto"/>
        <w:ind w:firstLine="709"/>
        <w:jc w:val="both"/>
        <w:rPr>
          <w:rFonts w:ascii="Times New Roman" w:hAnsi="Times New Roman" w:cs="Times New Roman"/>
          <w:b/>
          <w:sz w:val="28"/>
          <w:szCs w:val="28"/>
        </w:rPr>
      </w:pPr>
      <w:r w:rsidRPr="00AC3A81">
        <w:rPr>
          <w:rFonts w:ascii="Times New Roman" w:hAnsi="Times New Roman" w:cs="Times New Roman"/>
          <w:sz w:val="28"/>
          <w:szCs w:val="28"/>
        </w:rPr>
        <w:t>Отже, розпочнемо із дослідж</w:t>
      </w:r>
      <w:r w:rsidR="00D9375F">
        <w:rPr>
          <w:rFonts w:ascii="Times New Roman" w:hAnsi="Times New Roman" w:cs="Times New Roman"/>
          <w:sz w:val="28"/>
          <w:szCs w:val="28"/>
        </w:rPr>
        <w:t>ення явища «партнерство». Н</w:t>
      </w:r>
      <w:r w:rsidRPr="00AC3A81">
        <w:rPr>
          <w:rFonts w:ascii="Times New Roman" w:hAnsi="Times New Roman" w:cs="Times New Roman"/>
          <w:sz w:val="28"/>
          <w:szCs w:val="28"/>
        </w:rPr>
        <w:t>ауковці розглядають партнерство як організаційно-правову форму підприємства, за якої дві або більше осіб об’єднують своє майно, стають співвласниками створеного підприємства, спільно управляють виробництвом і власністю, розподіляють прибуток і відповід</w:t>
      </w:r>
      <w:r w:rsidR="00247B9C">
        <w:rPr>
          <w:rFonts w:ascii="Times New Roman" w:hAnsi="Times New Roman" w:cs="Times New Roman"/>
          <w:sz w:val="28"/>
          <w:szCs w:val="28"/>
        </w:rPr>
        <w:t>ають за своїми зобов’язаннями [2</w:t>
      </w:r>
      <w:r w:rsidRPr="00AC3A81">
        <w:rPr>
          <w:rFonts w:ascii="Times New Roman" w:hAnsi="Times New Roman" w:cs="Times New Roman"/>
          <w:sz w:val="28"/>
          <w:szCs w:val="28"/>
        </w:rPr>
        <w:t>, с. 65].</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В даному випадку «партнерство» виступає заміною та синонімом поняття «товариство».</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За наступним підходом: «Партнерство – форма співробітництва переважно юридичних осіб, що не закріплена установчими документами, але яка здійснюєть</w:t>
      </w:r>
      <w:r w:rsidR="00247B9C">
        <w:rPr>
          <w:rFonts w:ascii="Times New Roman" w:hAnsi="Times New Roman" w:cs="Times New Roman"/>
          <w:sz w:val="28"/>
          <w:szCs w:val="28"/>
        </w:rPr>
        <w:t>ся та підтримується фактично» [3</w:t>
      </w:r>
      <w:r w:rsidRPr="00AC3A81">
        <w:rPr>
          <w:rFonts w:ascii="Times New Roman" w:hAnsi="Times New Roman" w:cs="Times New Roman"/>
          <w:sz w:val="28"/>
          <w:szCs w:val="28"/>
        </w:rPr>
        <w:t xml:space="preserve">, с. 286]. </w:t>
      </w:r>
      <w:r w:rsidR="00CD5480">
        <w:rPr>
          <w:rFonts w:ascii="Times New Roman" w:hAnsi="Times New Roman" w:cs="Times New Roman"/>
          <w:sz w:val="28"/>
          <w:szCs w:val="28"/>
        </w:rPr>
        <w:t>Автори наукових праць акцентують увагу на тому</w:t>
      </w:r>
      <w:r w:rsidRPr="00AC3A81">
        <w:rPr>
          <w:rFonts w:ascii="Times New Roman" w:hAnsi="Times New Roman" w:cs="Times New Roman"/>
          <w:sz w:val="28"/>
          <w:szCs w:val="28"/>
        </w:rPr>
        <w:t xml:space="preserve">, що партнерство може </w:t>
      </w:r>
      <w:r w:rsidR="00CD5480">
        <w:rPr>
          <w:rFonts w:ascii="Times New Roman" w:hAnsi="Times New Roman" w:cs="Times New Roman"/>
          <w:sz w:val="28"/>
          <w:szCs w:val="28"/>
        </w:rPr>
        <w:t xml:space="preserve">базуватись на формальних </w:t>
      </w:r>
      <w:r w:rsidRPr="00AC3A81">
        <w:rPr>
          <w:rFonts w:ascii="Times New Roman" w:hAnsi="Times New Roman" w:cs="Times New Roman"/>
          <w:sz w:val="28"/>
          <w:szCs w:val="28"/>
        </w:rPr>
        <w:t>(оформлене юридичними договорами), так і неформ</w:t>
      </w:r>
      <w:r w:rsidR="00CD5480">
        <w:rPr>
          <w:rFonts w:ascii="Times New Roman" w:hAnsi="Times New Roman" w:cs="Times New Roman"/>
          <w:sz w:val="28"/>
          <w:szCs w:val="28"/>
        </w:rPr>
        <w:t>альних засадах</w:t>
      </w:r>
      <w:r w:rsidRPr="00AC3A81">
        <w:rPr>
          <w:rFonts w:ascii="Times New Roman" w:hAnsi="Times New Roman" w:cs="Times New Roman"/>
          <w:sz w:val="28"/>
          <w:szCs w:val="28"/>
        </w:rPr>
        <w:t xml:space="preserve">, тобто здійснюватися на основі усних домовленостей. Проте, </w:t>
      </w:r>
      <w:r w:rsidR="00CD5480">
        <w:rPr>
          <w:rFonts w:ascii="Times New Roman" w:hAnsi="Times New Roman" w:cs="Times New Roman"/>
          <w:sz w:val="28"/>
          <w:szCs w:val="28"/>
        </w:rPr>
        <w:t>відмітимо</w:t>
      </w:r>
      <w:r w:rsidRPr="00AC3A81">
        <w:rPr>
          <w:rFonts w:ascii="Times New Roman" w:hAnsi="Times New Roman" w:cs="Times New Roman"/>
          <w:sz w:val="28"/>
          <w:szCs w:val="28"/>
        </w:rPr>
        <w:t xml:space="preserve"> недоречність вживання партнерства як організаційної форми підприємства, оскільки такий підхід доцільніше застосовувати при аналізі можливих способів прояву партнерства, а не при з’</w:t>
      </w:r>
      <w:r w:rsidRPr="00AC3A81">
        <w:rPr>
          <w:rStyle w:val="spelle"/>
          <w:rFonts w:ascii="Times New Roman" w:hAnsi="Times New Roman" w:cs="Times New Roman"/>
          <w:sz w:val="28"/>
          <w:szCs w:val="28"/>
        </w:rPr>
        <w:t>ясуванні</w:t>
      </w:r>
      <w:r w:rsidRPr="00AC3A81">
        <w:rPr>
          <w:rFonts w:ascii="Times New Roman" w:hAnsi="Times New Roman" w:cs="Times New Roman"/>
          <w:sz w:val="28"/>
          <w:szCs w:val="28"/>
        </w:rPr>
        <w:t xml:space="preserve"> його змістової сутності. Це підтверджується тлум</w:t>
      </w:r>
      <w:r w:rsidR="00CD45FF">
        <w:rPr>
          <w:rFonts w:ascii="Times New Roman" w:hAnsi="Times New Roman" w:cs="Times New Roman"/>
          <w:sz w:val="28"/>
          <w:szCs w:val="28"/>
        </w:rPr>
        <w:t>аченням</w:t>
      </w:r>
      <w:r w:rsidR="00E2677F">
        <w:rPr>
          <w:rFonts w:ascii="Times New Roman" w:hAnsi="Times New Roman" w:cs="Times New Roman"/>
          <w:sz w:val="28"/>
          <w:szCs w:val="28"/>
        </w:rPr>
        <w:t xml:space="preserve"> </w:t>
      </w:r>
      <w:r w:rsidR="00CD45FF">
        <w:rPr>
          <w:rFonts w:ascii="Times New Roman" w:hAnsi="Times New Roman" w:cs="Times New Roman"/>
          <w:sz w:val="28"/>
          <w:szCs w:val="28"/>
        </w:rPr>
        <w:t>партнерства (від англ.</w:t>
      </w:r>
      <w:r w:rsidRPr="00AC3A81">
        <w:rPr>
          <w:rFonts w:ascii="Times New Roman" w:hAnsi="Times New Roman" w:cs="Times New Roman"/>
          <w:sz w:val="28"/>
          <w:szCs w:val="28"/>
        </w:rPr>
        <w:t xml:space="preserve"> «</w:t>
      </w:r>
      <w:r w:rsidRPr="00AC3A81">
        <w:rPr>
          <w:rFonts w:ascii="Times New Roman" w:hAnsi="Times New Roman" w:cs="Times New Roman"/>
          <w:sz w:val="28"/>
          <w:szCs w:val="28"/>
          <w:lang w:val="en-US"/>
        </w:rPr>
        <w:t>partnership</w:t>
      </w:r>
      <w:r w:rsidRPr="00AC3A81">
        <w:rPr>
          <w:rFonts w:ascii="Times New Roman" w:hAnsi="Times New Roman" w:cs="Times New Roman"/>
          <w:sz w:val="28"/>
          <w:szCs w:val="28"/>
        </w:rPr>
        <w:t xml:space="preserve">») як об’єднання двох та більше осіб, створене з метою здійснення господарських операцій, авторами </w:t>
      </w:r>
      <w:r w:rsidRPr="00AC3A81">
        <w:rPr>
          <w:rStyle w:val="spelle"/>
          <w:rFonts w:ascii="Times New Roman" w:hAnsi="Times New Roman" w:cs="Times New Roman"/>
          <w:sz w:val="28"/>
          <w:szCs w:val="28"/>
        </w:rPr>
        <w:t>англо-російського</w:t>
      </w:r>
      <w:r w:rsidRPr="00AC3A81">
        <w:rPr>
          <w:rFonts w:ascii="Times New Roman" w:hAnsi="Times New Roman" w:cs="Times New Roman"/>
          <w:sz w:val="28"/>
          <w:szCs w:val="28"/>
        </w:rPr>
        <w:t xml:space="preserve"> тлумачного </w:t>
      </w:r>
      <w:r w:rsidR="00247B9C">
        <w:rPr>
          <w:rFonts w:ascii="Times New Roman" w:hAnsi="Times New Roman" w:cs="Times New Roman"/>
          <w:sz w:val="28"/>
          <w:szCs w:val="28"/>
        </w:rPr>
        <w:t>словника економічних термінів [4</w:t>
      </w:r>
      <w:r w:rsidRPr="00AC3A81">
        <w:rPr>
          <w:rFonts w:ascii="Times New Roman" w:hAnsi="Times New Roman" w:cs="Times New Roman"/>
          <w:sz w:val="28"/>
          <w:szCs w:val="28"/>
        </w:rPr>
        <w:t>, с. 475].</w:t>
      </w:r>
    </w:p>
    <w:p w:rsidR="000159C7" w:rsidRDefault="00A338F8" w:rsidP="000159C7">
      <w:pPr>
        <w:pStyle w:val="msonospacing0"/>
        <w:spacing w:before="0" w:beforeAutospacing="0" w:after="0" w:afterAutospacing="0" w:line="360" w:lineRule="auto"/>
        <w:ind w:firstLine="709"/>
        <w:jc w:val="both"/>
        <w:rPr>
          <w:sz w:val="28"/>
          <w:szCs w:val="28"/>
          <w:lang w:val="uk-UA"/>
        </w:rPr>
      </w:pPr>
      <w:r>
        <w:rPr>
          <w:sz w:val="28"/>
          <w:szCs w:val="28"/>
          <w:lang w:val="uk-UA"/>
        </w:rPr>
        <w:t>Фахівці в галуз</w:t>
      </w:r>
      <w:r w:rsidR="000159C7" w:rsidRPr="00AC3A81">
        <w:rPr>
          <w:sz w:val="28"/>
          <w:szCs w:val="28"/>
          <w:lang w:val="uk-UA"/>
        </w:rPr>
        <w:t>і права пропонують визначати партнерство як одну з найважливіших юридичних форм організації підприємства і, на їх думку,</w:t>
      </w:r>
      <w:r w:rsidR="00E2677F">
        <w:rPr>
          <w:sz w:val="28"/>
          <w:szCs w:val="28"/>
          <w:lang w:val="uk-UA"/>
        </w:rPr>
        <w:t xml:space="preserve"> </w:t>
      </w:r>
      <w:r w:rsidR="000159C7" w:rsidRPr="00AC3A81">
        <w:rPr>
          <w:sz w:val="28"/>
          <w:szCs w:val="28"/>
          <w:lang w:val="uk-UA"/>
        </w:rPr>
        <w:t>таке поняття можна розглядати з декількох точок зору, зокрема: 1) як юридичну форму відносин між сторонами; 2) як особис</w:t>
      </w:r>
      <w:r w:rsidR="005A1E00">
        <w:rPr>
          <w:sz w:val="28"/>
          <w:szCs w:val="28"/>
          <w:lang w:val="uk-UA"/>
        </w:rPr>
        <w:t>тий зв</w:t>
      </w:r>
      <w:r w:rsidR="005A1E00" w:rsidRPr="005A1E00">
        <w:rPr>
          <w:sz w:val="28"/>
          <w:szCs w:val="28"/>
          <w:lang w:val="uk-UA"/>
        </w:rPr>
        <w:t>’</w:t>
      </w:r>
      <w:r w:rsidR="000159C7" w:rsidRPr="00AC3A81">
        <w:rPr>
          <w:sz w:val="28"/>
          <w:szCs w:val="28"/>
          <w:lang w:val="uk-UA"/>
        </w:rPr>
        <w:t>язок між учасниками; 3) як плідну взаємодію, співробітництво між кільк</w:t>
      </w:r>
      <w:r w:rsidR="00247B9C">
        <w:rPr>
          <w:sz w:val="28"/>
          <w:szCs w:val="28"/>
          <w:lang w:val="uk-UA"/>
        </w:rPr>
        <w:t>ома суб’єктами господарювання [5</w:t>
      </w:r>
      <w:r w:rsidR="000159C7" w:rsidRPr="00AC3A81">
        <w:rPr>
          <w:sz w:val="28"/>
          <w:szCs w:val="28"/>
          <w:lang w:val="uk-UA"/>
        </w:rPr>
        <w:t>, с. 5].</w:t>
      </w:r>
    </w:p>
    <w:p w:rsidR="00447C9C" w:rsidRPr="00AC3A81" w:rsidRDefault="00447C9C" w:rsidP="000159C7">
      <w:pPr>
        <w:pStyle w:val="msonospacing0"/>
        <w:spacing w:before="0" w:beforeAutospacing="0" w:after="0" w:afterAutospacing="0" w:line="360" w:lineRule="auto"/>
        <w:ind w:firstLine="709"/>
        <w:jc w:val="both"/>
        <w:rPr>
          <w:lang w:val="uk-UA"/>
        </w:rPr>
      </w:pPr>
    </w:p>
    <w:p w:rsidR="000159C7" w:rsidRPr="00AC3A81" w:rsidRDefault="000159C7" w:rsidP="000159C7">
      <w:pPr>
        <w:pStyle w:val="msonospacing0"/>
        <w:spacing w:before="0" w:beforeAutospacing="0" w:after="0" w:afterAutospacing="0" w:line="360" w:lineRule="auto"/>
        <w:ind w:firstLine="709"/>
        <w:jc w:val="both"/>
        <w:rPr>
          <w:lang w:val="uk-UA"/>
        </w:rPr>
      </w:pPr>
      <w:r w:rsidRPr="00AC3A81">
        <w:rPr>
          <w:sz w:val="28"/>
          <w:szCs w:val="28"/>
          <w:lang w:val="uk-UA"/>
        </w:rPr>
        <w:lastRenderedPageBreak/>
        <w:t>У переважній більшості категорію «партнерство» використовують як у науковій літературі, так і у побуті, коли мають на увазі соціальне та ділове партн</w:t>
      </w:r>
      <w:r w:rsidR="00694DA3">
        <w:rPr>
          <w:sz w:val="28"/>
          <w:szCs w:val="28"/>
          <w:lang w:val="uk-UA"/>
        </w:rPr>
        <w:t>ерство. Соціальне партнерство трактують як економічну категорію</w:t>
      </w:r>
      <w:r w:rsidRPr="00AC3A81">
        <w:rPr>
          <w:sz w:val="28"/>
          <w:szCs w:val="28"/>
          <w:lang w:val="uk-UA"/>
        </w:rPr>
        <w:t xml:space="preserve">, яка </w:t>
      </w:r>
      <w:r w:rsidR="00694DA3">
        <w:rPr>
          <w:sz w:val="28"/>
          <w:szCs w:val="28"/>
          <w:lang w:val="uk-UA"/>
        </w:rPr>
        <w:t xml:space="preserve">висвітлює </w:t>
      </w:r>
      <w:r w:rsidRPr="00AC3A81">
        <w:rPr>
          <w:sz w:val="28"/>
          <w:szCs w:val="28"/>
          <w:lang w:val="uk-UA"/>
        </w:rPr>
        <w:t xml:space="preserve">зміст відносин у соціально-трудовій сфері. Ділове партнерство </w:t>
      </w:r>
      <w:r w:rsidR="00694DA3">
        <w:rPr>
          <w:sz w:val="28"/>
          <w:szCs w:val="28"/>
          <w:lang w:val="uk-UA"/>
        </w:rPr>
        <w:t>характеризує</w:t>
      </w:r>
      <w:r w:rsidRPr="00AC3A81">
        <w:rPr>
          <w:sz w:val="28"/>
          <w:szCs w:val="28"/>
          <w:lang w:val="uk-UA"/>
        </w:rPr>
        <w:t xml:space="preserve"> відносин</w:t>
      </w:r>
      <w:r w:rsidR="00694DA3">
        <w:rPr>
          <w:sz w:val="28"/>
          <w:szCs w:val="28"/>
          <w:lang w:val="uk-UA"/>
        </w:rPr>
        <w:t>и, побудовані</w:t>
      </w:r>
      <w:r w:rsidRPr="00AC3A81">
        <w:rPr>
          <w:sz w:val="28"/>
          <w:szCs w:val="28"/>
          <w:lang w:val="uk-UA"/>
        </w:rPr>
        <w:t xml:space="preserve"> як на міждержавному рівні, тобто використовується у дипломатичних колах, так і в межах певної країни, а саме відносини між підприємницькими ст</w:t>
      </w:r>
      <w:r w:rsidR="00247B9C">
        <w:rPr>
          <w:sz w:val="28"/>
          <w:szCs w:val="28"/>
          <w:lang w:val="uk-UA"/>
        </w:rPr>
        <w:t>руктурами та з органами влади [6</w:t>
      </w:r>
      <w:r w:rsidRPr="00AC3A81">
        <w:rPr>
          <w:sz w:val="28"/>
          <w:szCs w:val="28"/>
          <w:lang w:val="uk-UA"/>
        </w:rPr>
        <w:t xml:space="preserve">].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Наступним етапом у співставленні таких двох економічних категорій як «партнерство» та «партнерські відносини» є </w:t>
      </w:r>
      <w:r w:rsidR="00CD5480">
        <w:rPr>
          <w:rFonts w:ascii="Times New Roman" w:hAnsi="Times New Roman" w:cs="Times New Roman"/>
          <w:sz w:val="28"/>
          <w:szCs w:val="28"/>
        </w:rPr>
        <w:t xml:space="preserve">уточнення </w:t>
      </w:r>
      <w:r w:rsidR="00BA2723">
        <w:rPr>
          <w:rFonts w:ascii="Times New Roman" w:hAnsi="Times New Roman" w:cs="Times New Roman"/>
          <w:sz w:val="28"/>
          <w:szCs w:val="28"/>
        </w:rPr>
        <w:t xml:space="preserve">змістового наповнення </w:t>
      </w:r>
      <w:r w:rsidRPr="00AC3A81">
        <w:rPr>
          <w:rFonts w:ascii="Times New Roman" w:hAnsi="Times New Roman" w:cs="Times New Roman"/>
          <w:sz w:val="28"/>
          <w:szCs w:val="28"/>
        </w:rPr>
        <w:t>останнього поняття.</w:t>
      </w:r>
    </w:p>
    <w:p w:rsidR="000159C7" w:rsidRPr="00AC3A81" w:rsidRDefault="00017F91" w:rsidP="000159C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процесі </w:t>
      </w:r>
      <w:r w:rsidR="000159C7" w:rsidRPr="00AC3A81">
        <w:rPr>
          <w:rFonts w:ascii="Times New Roman" w:hAnsi="Times New Roman" w:cs="Times New Roman"/>
          <w:sz w:val="28"/>
          <w:szCs w:val="28"/>
        </w:rPr>
        <w:t xml:space="preserve">дослідження зустрічаємось із незначною кількістю </w:t>
      </w:r>
      <w:r>
        <w:rPr>
          <w:rFonts w:ascii="Times New Roman" w:hAnsi="Times New Roman" w:cs="Times New Roman"/>
          <w:sz w:val="28"/>
          <w:szCs w:val="28"/>
        </w:rPr>
        <w:t xml:space="preserve">наукових </w:t>
      </w:r>
      <w:r w:rsidR="000159C7" w:rsidRPr="00AC3A81">
        <w:rPr>
          <w:rFonts w:ascii="Times New Roman" w:hAnsi="Times New Roman" w:cs="Times New Roman"/>
          <w:sz w:val="28"/>
          <w:szCs w:val="28"/>
        </w:rPr>
        <w:t>підхо</w:t>
      </w:r>
      <w:r w:rsidR="005A1E00">
        <w:rPr>
          <w:rFonts w:ascii="Times New Roman" w:hAnsi="Times New Roman" w:cs="Times New Roman"/>
          <w:sz w:val="28"/>
          <w:szCs w:val="28"/>
        </w:rPr>
        <w:t xml:space="preserve">дів щодо його тлумачення, які </w:t>
      </w:r>
      <w:r>
        <w:rPr>
          <w:rFonts w:ascii="Times New Roman" w:hAnsi="Times New Roman" w:cs="Times New Roman"/>
          <w:sz w:val="28"/>
          <w:szCs w:val="28"/>
        </w:rPr>
        <w:t xml:space="preserve">деяким </w:t>
      </w:r>
      <w:r w:rsidR="005A1E00">
        <w:rPr>
          <w:rFonts w:ascii="Times New Roman" w:hAnsi="Times New Roman" w:cs="Times New Roman"/>
          <w:sz w:val="28"/>
          <w:szCs w:val="28"/>
        </w:rPr>
        <w:t>чином</w:t>
      </w:r>
      <w:r w:rsidR="000159C7" w:rsidRPr="00AC3A81">
        <w:rPr>
          <w:rFonts w:ascii="Times New Roman" w:hAnsi="Times New Roman" w:cs="Times New Roman"/>
          <w:sz w:val="28"/>
          <w:szCs w:val="28"/>
        </w:rPr>
        <w:t xml:space="preserve"> навіть суперечать один одному. Зокрема, партнерські відносини розглядають як внутрішні, тобто відносини між власниками, менеджерами, фахівцями, та зовнішні – між</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 xml:space="preserve">виробником, постачальником, посередником, споживачем, </w:t>
      </w:r>
      <w:r>
        <w:rPr>
          <w:rFonts w:ascii="Times New Roman" w:hAnsi="Times New Roman" w:cs="Times New Roman"/>
          <w:sz w:val="28"/>
          <w:szCs w:val="28"/>
        </w:rPr>
        <w:t>державою та конкурентами. Одні автори значно звужують сут</w:t>
      </w:r>
      <w:r w:rsidR="000159C7" w:rsidRPr="00AC3A81">
        <w:rPr>
          <w:rFonts w:ascii="Times New Roman" w:hAnsi="Times New Roman" w:cs="Times New Roman"/>
          <w:sz w:val="28"/>
          <w:szCs w:val="28"/>
        </w:rPr>
        <w:t>ь даного поняття, зводячи його лише до горизонтальних чи вертикальних зв’язків між су</w:t>
      </w:r>
      <w:r w:rsidR="00247B9C">
        <w:rPr>
          <w:rFonts w:ascii="Times New Roman" w:hAnsi="Times New Roman" w:cs="Times New Roman"/>
          <w:sz w:val="28"/>
          <w:szCs w:val="28"/>
        </w:rPr>
        <w:t>б’єктами господарювання [6</w:t>
      </w:r>
      <w:r w:rsidR="000159C7" w:rsidRPr="00AC3A81">
        <w:rPr>
          <w:rFonts w:ascii="Times New Roman" w:hAnsi="Times New Roman" w:cs="Times New Roman"/>
          <w:sz w:val="28"/>
          <w:szCs w:val="28"/>
        </w:rPr>
        <w:t xml:space="preserve">]. Інші навпаки розширюють </w:t>
      </w:r>
      <w:r>
        <w:rPr>
          <w:rFonts w:ascii="Times New Roman" w:hAnsi="Times New Roman" w:cs="Times New Roman"/>
          <w:sz w:val="28"/>
          <w:szCs w:val="28"/>
        </w:rPr>
        <w:t>його сутнісні характеристики</w:t>
      </w:r>
      <w:r w:rsidR="000159C7" w:rsidRPr="00AC3A81">
        <w:rPr>
          <w:rFonts w:ascii="Times New Roman" w:hAnsi="Times New Roman" w:cs="Times New Roman"/>
          <w:sz w:val="28"/>
          <w:szCs w:val="28"/>
        </w:rPr>
        <w:t xml:space="preserve">, ототожнюючи із веденням спільної діяльності. </w:t>
      </w:r>
    </w:p>
    <w:p w:rsidR="000159C7" w:rsidRPr="00AC3A81" w:rsidRDefault="005A1E00" w:rsidP="000159C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Сучасне трактування суті </w:t>
      </w:r>
      <w:r w:rsidR="000159C7" w:rsidRPr="00AC3A81">
        <w:rPr>
          <w:rFonts w:ascii="Times New Roman" w:hAnsi="Times New Roman" w:cs="Times New Roman"/>
          <w:sz w:val="28"/>
          <w:szCs w:val="28"/>
        </w:rPr>
        <w:t xml:space="preserve">партнерських відносин </w:t>
      </w:r>
      <w:r>
        <w:rPr>
          <w:rFonts w:ascii="Times New Roman" w:hAnsi="Times New Roman" w:cs="Times New Roman"/>
          <w:sz w:val="28"/>
          <w:szCs w:val="28"/>
        </w:rPr>
        <w:t>можна представити у розрізі</w:t>
      </w:r>
      <w:r w:rsidR="000159C7" w:rsidRPr="00AC3A81">
        <w:rPr>
          <w:rFonts w:ascii="Times New Roman" w:hAnsi="Times New Roman" w:cs="Times New Roman"/>
          <w:sz w:val="28"/>
          <w:szCs w:val="28"/>
        </w:rPr>
        <w:t xml:space="preserve"> різ</w:t>
      </w:r>
      <w:r>
        <w:rPr>
          <w:rFonts w:ascii="Times New Roman" w:hAnsi="Times New Roman" w:cs="Times New Roman"/>
          <w:sz w:val="28"/>
          <w:szCs w:val="28"/>
        </w:rPr>
        <w:t xml:space="preserve">нобічних наукових підходів. Так, частина авторів, серед </w:t>
      </w:r>
      <w:r w:rsidR="000159C7" w:rsidRPr="00AC3A81">
        <w:rPr>
          <w:rFonts w:ascii="Times New Roman" w:hAnsi="Times New Roman" w:cs="Times New Roman"/>
          <w:sz w:val="28"/>
          <w:szCs w:val="28"/>
        </w:rPr>
        <w:t>я</w:t>
      </w:r>
      <w:r>
        <w:rPr>
          <w:rFonts w:ascii="Times New Roman" w:hAnsi="Times New Roman" w:cs="Times New Roman"/>
          <w:sz w:val="28"/>
          <w:szCs w:val="28"/>
        </w:rPr>
        <w:t xml:space="preserve">ких </w:t>
      </w:r>
      <w:r w:rsidR="001A38B2">
        <w:rPr>
          <w:rFonts w:ascii="Times New Roman" w:hAnsi="Times New Roman" w:cs="Times New Roman"/>
          <w:sz w:val="28"/>
          <w:szCs w:val="28"/>
        </w:rPr>
        <w:t xml:space="preserve"> </w:t>
      </w:r>
      <w:r>
        <w:rPr>
          <w:rFonts w:ascii="Times New Roman" w:hAnsi="Times New Roman" w:cs="Times New Roman"/>
          <w:sz w:val="28"/>
          <w:szCs w:val="28"/>
        </w:rPr>
        <w:t xml:space="preserve">Гетьман </w:t>
      </w:r>
      <w:r w:rsidR="000159C7" w:rsidRPr="00AC3A81">
        <w:rPr>
          <w:rFonts w:ascii="Times New Roman" w:hAnsi="Times New Roman" w:cs="Times New Roman"/>
          <w:sz w:val="28"/>
          <w:szCs w:val="28"/>
        </w:rPr>
        <w:t>В.</w:t>
      </w:r>
      <w:r w:rsidR="00A338F8">
        <w:rPr>
          <w:rFonts w:ascii="Times New Roman" w:hAnsi="Times New Roman" w:cs="Times New Roman"/>
          <w:sz w:val="28"/>
          <w:szCs w:val="28"/>
        </w:rPr>
        <w:t xml:space="preserve"> </w:t>
      </w:r>
      <w:r w:rsidR="00247B9C">
        <w:rPr>
          <w:rFonts w:ascii="Times New Roman" w:hAnsi="Times New Roman" w:cs="Times New Roman"/>
          <w:sz w:val="28"/>
          <w:szCs w:val="28"/>
        </w:rPr>
        <w:t>Г. [7</w:t>
      </w:r>
      <w:r>
        <w:rPr>
          <w:rFonts w:ascii="Times New Roman" w:hAnsi="Times New Roman" w:cs="Times New Roman"/>
          <w:sz w:val="28"/>
          <w:szCs w:val="28"/>
        </w:rPr>
        <w:t>],</w:t>
      </w:r>
      <w:r w:rsidR="00E2677F">
        <w:rPr>
          <w:rFonts w:ascii="Times New Roman" w:hAnsi="Times New Roman" w:cs="Times New Roman"/>
          <w:sz w:val="28"/>
          <w:szCs w:val="28"/>
        </w:rPr>
        <w:t xml:space="preserve"> </w:t>
      </w:r>
      <w:r>
        <w:rPr>
          <w:rFonts w:ascii="Times New Roman" w:hAnsi="Times New Roman" w:cs="Times New Roman"/>
          <w:sz w:val="28"/>
          <w:szCs w:val="28"/>
        </w:rPr>
        <w:t>розглядають</w:t>
      </w:r>
      <w:r w:rsidR="000159C7" w:rsidRPr="00AC3A81">
        <w:rPr>
          <w:rFonts w:ascii="Times New Roman" w:hAnsi="Times New Roman" w:cs="Times New Roman"/>
          <w:sz w:val="28"/>
          <w:szCs w:val="28"/>
        </w:rPr>
        <w:t xml:space="preserve"> партнерські відносини як прояв інтеграційних зв</w:t>
      </w:r>
      <w:r>
        <w:rPr>
          <w:rFonts w:ascii="Times New Roman" w:hAnsi="Times New Roman" w:cs="Times New Roman"/>
          <w:sz w:val="28"/>
          <w:szCs w:val="28"/>
        </w:rPr>
        <w:t>’язків між підприємствами. Інші:</w:t>
      </w:r>
      <w:r w:rsidR="000159C7" w:rsidRPr="00AC3A81">
        <w:rPr>
          <w:rFonts w:ascii="Times New Roman" w:hAnsi="Times New Roman" w:cs="Times New Roman"/>
          <w:sz w:val="28"/>
          <w:szCs w:val="28"/>
        </w:rPr>
        <w:t xml:space="preserve"> Майданчик Б.</w:t>
      </w:r>
      <w:r w:rsidR="00A338F8">
        <w:rPr>
          <w:rFonts w:ascii="Times New Roman" w:hAnsi="Times New Roman" w:cs="Times New Roman"/>
          <w:sz w:val="28"/>
          <w:szCs w:val="28"/>
        </w:rPr>
        <w:t xml:space="preserve"> </w:t>
      </w:r>
      <w:r w:rsidR="000159C7" w:rsidRPr="00AC3A81">
        <w:rPr>
          <w:rFonts w:ascii="Times New Roman" w:hAnsi="Times New Roman" w:cs="Times New Roman"/>
          <w:sz w:val="28"/>
          <w:szCs w:val="28"/>
        </w:rPr>
        <w:t>І., Карпунін М.</w:t>
      </w:r>
      <w:r w:rsidR="00A338F8">
        <w:rPr>
          <w:rFonts w:ascii="Times New Roman" w:hAnsi="Times New Roman" w:cs="Times New Roman"/>
          <w:sz w:val="28"/>
          <w:szCs w:val="28"/>
        </w:rPr>
        <w:t xml:space="preserve"> </w:t>
      </w:r>
      <w:r w:rsidR="000159C7" w:rsidRPr="00AC3A81">
        <w:rPr>
          <w:rFonts w:ascii="Times New Roman" w:hAnsi="Times New Roman" w:cs="Times New Roman"/>
          <w:sz w:val="28"/>
          <w:szCs w:val="28"/>
        </w:rPr>
        <w:t>Г.</w:t>
      </w:r>
      <w:r w:rsidR="00247B9C">
        <w:rPr>
          <w:rFonts w:ascii="Times New Roman" w:hAnsi="Times New Roman" w:cs="Times New Roman"/>
          <w:sz w:val="28"/>
          <w:szCs w:val="28"/>
        </w:rPr>
        <w:t>, Любинецький Я. Г. [8</w:t>
      </w:r>
      <w:r>
        <w:rPr>
          <w:rFonts w:ascii="Times New Roman" w:hAnsi="Times New Roman" w:cs="Times New Roman"/>
          <w:sz w:val="28"/>
          <w:szCs w:val="28"/>
        </w:rPr>
        <w:t>],</w:t>
      </w:r>
      <w:r w:rsidR="00A338F8">
        <w:rPr>
          <w:rFonts w:ascii="Times New Roman" w:hAnsi="Times New Roman" w:cs="Times New Roman"/>
          <w:sz w:val="28"/>
          <w:szCs w:val="28"/>
        </w:rPr>
        <w:t xml:space="preserve"> </w:t>
      </w:r>
      <w:r w:rsidR="00A338F8" w:rsidRPr="00AC3A81">
        <w:rPr>
          <w:rFonts w:ascii="Times New Roman" w:hAnsi="Times New Roman" w:cs="Times New Roman"/>
          <w:sz w:val="28"/>
          <w:szCs w:val="28"/>
        </w:rPr>
        <w:t>–</w:t>
      </w:r>
      <w:r>
        <w:rPr>
          <w:rFonts w:ascii="Times New Roman" w:hAnsi="Times New Roman" w:cs="Times New Roman"/>
          <w:sz w:val="28"/>
          <w:szCs w:val="28"/>
        </w:rPr>
        <w:t xml:space="preserve"> як горизонтальні взаємовідносини партнерів у</w:t>
      </w:r>
      <w:r w:rsidR="000159C7" w:rsidRPr="00AC3A81">
        <w:rPr>
          <w:rFonts w:ascii="Times New Roman" w:hAnsi="Times New Roman" w:cs="Times New Roman"/>
          <w:sz w:val="28"/>
          <w:szCs w:val="28"/>
        </w:rPr>
        <w:t xml:space="preserve"> господарській діяльності.</w:t>
      </w:r>
      <w:r>
        <w:rPr>
          <w:rFonts w:ascii="Times New Roman" w:hAnsi="Times New Roman" w:cs="Times New Roman"/>
          <w:sz w:val="28"/>
          <w:szCs w:val="28"/>
        </w:rPr>
        <w:t xml:space="preserve"> Дещо</w:t>
      </w:r>
      <w:r w:rsidR="000159C7" w:rsidRPr="00AC3A81">
        <w:rPr>
          <w:rFonts w:ascii="Times New Roman" w:hAnsi="Times New Roman" w:cs="Times New Roman"/>
          <w:sz w:val="28"/>
          <w:szCs w:val="28"/>
        </w:rPr>
        <w:t xml:space="preserve"> ґрун</w:t>
      </w:r>
      <w:r>
        <w:rPr>
          <w:rFonts w:ascii="Times New Roman" w:hAnsi="Times New Roman" w:cs="Times New Roman"/>
          <w:sz w:val="28"/>
          <w:szCs w:val="28"/>
        </w:rPr>
        <w:t xml:space="preserve">товніше висвітлюють проблему </w:t>
      </w:r>
      <w:r w:rsidR="000159C7" w:rsidRPr="00AC3A81">
        <w:rPr>
          <w:rFonts w:ascii="Times New Roman" w:hAnsi="Times New Roman" w:cs="Times New Roman"/>
          <w:sz w:val="28"/>
          <w:szCs w:val="28"/>
        </w:rPr>
        <w:t>па</w:t>
      </w:r>
      <w:r>
        <w:rPr>
          <w:rFonts w:ascii="Times New Roman" w:hAnsi="Times New Roman" w:cs="Times New Roman"/>
          <w:sz w:val="28"/>
          <w:szCs w:val="28"/>
        </w:rPr>
        <w:t xml:space="preserve">ртнерської співпраці науковці, </w:t>
      </w:r>
      <w:r w:rsidR="000159C7" w:rsidRPr="00AC3A81">
        <w:rPr>
          <w:rFonts w:ascii="Times New Roman" w:hAnsi="Times New Roman" w:cs="Times New Roman"/>
          <w:sz w:val="28"/>
          <w:szCs w:val="28"/>
        </w:rPr>
        <w:t>як</w:t>
      </w:r>
      <w:r>
        <w:rPr>
          <w:rFonts w:ascii="Times New Roman" w:hAnsi="Times New Roman" w:cs="Times New Roman"/>
          <w:sz w:val="28"/>
          <w:szCs w:val="28"/>
        </w:rPr>
        <w:t xml:space="preserve">і визначають її одним серед найвагоміших </w:t>
      </w:r>
      <w:r w:rsidR="000159C7" w:rsidRPr="00AC3A81">
        <w:rPr>
          <w:rFonts w:ascii="Times New Roman" w:hAnsi="Times New Roman" w:cs="Times New Roman"/>
          <w:sz w:val="28"/>
          <w:szCs w:val="28"/>
        </w:rPr>
        <w:t>п</w:t>
      </w:r>
      <w:r>
        <w:rPr>
          <w:rFonts w:ascii="Times New Roman" w:hAnsi="Times New Roman" w:cs="Times New Roman"/>
          <w:sz w:val="28"/>
          <w:szCs w:val="28"/>
        </w:rPr>
        <w:t xml:space="preserve">ринципів ринкової економічної системи, називаючи принципом </w:t>
      </w:r>
      <w:r w:rsidR="000159C7" w:rsidRPr="00AC3A81">
        <w:rPr>
          <w:rFonts w:ascii="Times New Roman" w:hAnsi="Times New Roman" w:cs="Times New Roman"/>
          <w:sz w:val="28"/>
          <w:szCs w:val="28"/>
        </w:rPr>
        <w:t>договірних</w:t>
      </w:r>
      <w:r>
        <w:rPr>
          <w:rFonts w:ascii="Times New Roman" w:hAnsi="Times New Roman" w:cs="Times New Roman"/>
          <w:sz w:val="28"/>
          <w:szCs w:val="28"/>
        </w:rPr>
        <w:t xml:space="preserve">, контрактних відносин, які прийшли на </w:t>
      </w:r>
      <w:r w:rsidR="000159C7" w:rsidRPr="00AC3A81">
        <w:rPr>
          <w:rFonts w:ascii="Times New Roman" w:hAnsi="Times New Roman" w:cs="Times New Roman"/>
          <w:sz w:val="28"/>
          <w:szCs w:val="28"/>
        </w:rPr>
        <w:t>зміну</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від</w:t>
      </w:r>
      <w:r>
        <w:rPr>
          <w:rFonts w:ascii="Times New Roman" w:hAnsi="Times New Roman" w:cs="Times New Roman"/>
          <w:sz w:val="28"/>
          <w:szCs w:val="28"/>
        </w:rPr>
        <w:t xml:space="preserve">носинам </w:t>
      </w:r>
      <w:r w:rsidR="00DB1C4B">
        <w:rPr>
          <w:rFonts w:ascii="Times New Roman" w:hAnsi="Times New Roman" w:cs="Times New Roman"/>
          <w:sz w:val="28"/>
          <w:szCs w:val="28"/>
        </w:rPr>
        <w:t>підлеглості</w:t>
      </w:r>
      <w:r w:rsidR="00A329E0">
        <w:rPr>
          <w:rFonts w:ascii="Times New Roman" w:hAnsi="Times New Roman" w:cs="Times New Roman"/>
          <w:sz w:val="28"/>
          <w:szCs w:val="28"/>
        </w:rPr>
        <w:t xml:space="preserve"> </w:t>
      </w:r>
      <w:r w:rsidR="000159C7" w:rsidRPr="00AC3A81">
        <w:rPr>
          <w:rFonts w:ascii="Times New Roman" w:hAnsi="Times New Roman" w:cs="Times New Roman"/>
          <w:sz w:val="28"/>
          <w:szCs w:val="28"/>
        </w:rPr>
        <w:t>(Райзберг Б.</w:t>
      </w:r>
      <w:r w:rsidR="0090506F" w:rsidRPr="0090506F">
        <w:rPr>
          <w:rFonts w:ascii="Times New Roman" w:hAnsi="Times New Roman" w:cs="Times New Roman"/>
          <w:sz w:val="28"/>
          <w:szCs w:val="28"/>
        </w:rPr>
        <w:t xml:space="preserve"> </w:t>
      </w:r>
      <w:r w:rsidR="000159C7" w:rsidRPr="00AC3A81">
        <w:rPr>
          <w:rFonts w:ascii="Times New Roman" w:hAnsi="Times New Roman" w:cs="Times New Roman"/>
          <w:sz w:val="28"/>
          <w:szCs w:val="28"/>
        </w:rPr>
        <w:t>А.</w:t>
      </w:r>
      <w:r w:rsidR="0090506F" w:rsidRPr="0090506F">
        <w:rPr>
          <w:rFonts w:ascii="Times New Roman" w:hAnsi="Times New Roman" w:cs="Times New Roman"/>
          <w:sz w:val="28"/>
          <w:szCs w:val="28"/>
        </w:rPr>
        <w:t xml:space="preserve"> [</w:t>
      </w:r>
      <w:r w:rsidR="00247B9C">
        <w:rPr>
          <w:rFonts w:ascii="Times New Roman" w:hAnsi="Times New Roman" w:cs="Times New Roman"/>
          <w:sz w:val="28"/>
          <w:szCs w:val="28"/>
        </w:rPr>
        <w:t>9</w:t>
      </w:r>
      <w:r w:rsidR="0090506F" w:rsidRPr="0090506F">
        <w:rPr>
          <w:rFonts w:ascii="Times New Roman" w:hAnsi="Times New Roman" w:cs="Times New Roman"/>
          <w:sz w:val="28"/>
          <w:szCs w:val="28"/>
        </w:rPr>
        <w:t>]</w:t>
      </w:r>
      <w:r w:rsidR="000159C7" w:rsidRPr="00AC3A81">
        <w:rPr>
          <w:rFonts w:ascii="Times New Roman" w:hAnsi="Times New Roman" w:cs="Times New Roman"/>
          <w:sz w:val="28"/>
          <w:szCs w:val="28"/>
        </w:rPr>
        <w:t>, Балашов С. В., Сєдов П.</w:t>
      </w:r>
      <w:r w:rsidR="0090506F" w:rsidRPr="0090506F">
        <w:rPr>
          <w:rFonts w:ascii="Times New Roman" w:hAnsi="Times New Roman" w:cs="Times New Roman"/>
          <w:sz w:val="28"/>
          <w:szCs w:val="28"/>
        </w:rPr>
        <w:t xml:space="preserve"> </w:t>
      </w:r>
      <w:r w:rsidR="000159C7" w:rsidRPr="00AC3A81">
        <w:rPr>
          <w:rFonts w:ascii="Times New Roman" w:hAnsi="Times New Roman" w:cs="Times New Roman"/>
          <w:sz w:val="28"/>
          <w:szCs w:val="28"/>
        </w:rPr>
        <w:t>Л.</w:t>
      </w:r>
      <w:r w:rsidR="00247B9C">
        <w:rPr>
          <w:rFonts w:ascii="Times New Roman" w:hAnsi="Times New Roman" w:cs="Times New Roman"/>
          <w:sz w:val="28"/>
          <w:szCs w:val="28"/>
        </w:rPr>
        <w:t xml:space="preserve"> [10</w:t>
      </w:r>
      <w:r w:rsidR="0090506F" w:rsidRPr="0090506F">
        <w:rPr>
          <w:rFonts w:ascii="Times New Roman" w:hAnsi="Times New Roman" w:cs="Times New Roman"/>
          <w:sz w:val="28"/>
          <w:szCs w:val="28"/>
        </w:rPr>
        <w:t>]</w:t>
      </w:r>
      <w:r w:rsidR="0090506F">
        <w:rPr>
          <w:rFonts w:ascii="Times New Roman" w:hAnsi="Times New Roman" w:cs="Times New Roman"/>
          <w:sz w:val="28"/>
          <w:szCs w:val="28"/>
        </w:rPr>
        <w:t>)</w:t>
      </w:r>
      <w:r w:rsidR="000159C7" w:rsidRPr="00AC3A81">
        <w:rPr>
          <w:rFonts w:ascii="Times New Roman" w:hAnsi="Times New Roman" w:cs="Times New Roman"/>
          <w:sz w:val="28"/>
          <w:szCs w:val="28"/>
        </w:rPr>
        <w:t>. Прибічники вертикальних зв’язків (Носкова І.</w:t>
      </w:r>
      <w:r w:rsidR="0090506F" w:rsidRPr="0090506F">
        <w:rPr>
          <w:rFonts w:ascii="Times New Roman" w:hAnsi="Times New Roman" w:cs="Times New Roman"/>
          <w:sz w:val="28"/>
          <w:szCs w:val="28"/>
        </w:rPr>
        <w:t xml:space="preserve"> </w:t>
      </w:r>
      <w:r w:rsidR="000159C7" w:rsidRPr="00AC3A81">
        <w:rPr>
          <w:rFonts w:ascii="Times New Roman" w:hAnsi="Times New Roman" w:cs="Times New Roman"/>
          <w:sz w:val="28"/>
          <w:szCs w:val="28"/>
        </w:rPr>
        <w:t>Я.</w:t>
      </w:r>
      <w:r w:rsidR="0090506F" w:rsidRPr="0090506F">
        <w:rPr>
          <w:rFonts w:ascii="Times New Roman" w:hAnsi="Times New Roman" w:cs="Times New Roman"/>
          <w:sz w:val="28"/>
          <w:szCs w:val="28"/>
        </w:rPr>
        <w:t xml:space="preserve"> [1</w:t>
      </w:r>
      <w:r w:rsidR="00247B9C">
        <w:rPr>
          <w:rFonts w:ascii="Times New Roman" w:hAnsi="Times New Roman" w:cs="Times New Roman"/>
          <w:sz w:val="28"/>
          <w:szCs w:val="28"/>
        </w:rPr>
        <w:t>1</w:t>
      </w:r>
      <w:r w:rsidR="0090506F" w:rsidRPr="0090506F">
        <w:rPr>
          <w:rFonts w:ascii="Times New Roman" w:hAnsi="Times New Roman" w:cs="Times New Roman"/>
          <w:sz w:val="28"/>
          <w:szCs w:val="28"/>
        </w:rPr>
        <w:t>]</w:t>
      </w:r>
      <w:r w:rsidR="000159C7" w:rsidRPr="00AC3A81">
        <w:rPr>
          <w:rFonts w:ascii="Times New Roman" w:hAnsi="Times New Roman" w:cs="Times New Roman"/>
          <w:sz w:val="28"/>
          <w:szCs w:val="28"/>
        </w:rPr>
        <w:t>,</w:t>
      </w:r>
      <w:r w:rsidR="00B95CF9" w:rsidRPr="00AC3A81">
        <w:rPr>
          <w:rFonts w:ascii="Times New Roman" w:hAnsi="Times New Roman" w:cs="Times New Roman"/>
          <w:sz w:val="28"/>
          <w:szCs w:val="28"/>
        </w:rPr>
        <w:t xml:space="preserve"> М.</w:t>
      </w:r>
      <w:r w:rsidR="000159C7" w:rsidRPr="00AC3A81">
        <w:rPr>
          <w:rFonts w:ascii="Times New Roman" w:hAnsi="Times New Roman" w:cs="Times New Roman"/>
          <w:sz w:val="28"/>
          <w:szCs w:val="28"/>
        </w:rPr>
        <w:t xml:space="preserve"> </w:t>
      </w:r>
      <w:r w:rsidR="00B95CF9" w:rsidRPr="00AC3A81">
        <w:rPr>
          <w:rFonts w:ascii="Times New Roman" w:hAnsi="Times New Roman" w:cs="Times New Roman"/>
          <w:sz w:val="28"/>
          <w:szCs w:val="28"/>
        </w:rPr>
        <w:t>Портер</w:t>
      </w:r>
      <w:r w:rsidR="00247B9C">
        <w:rPr>
          <w:rFonts w:ascii="Times New Roman" w:hAnsi="Times New Roman" w:cs="Times New Roman"/>
          <w:sz w:val="28"/>
          <w:szCs w:val="28"/>
        </w:rPr>
        <w:t xml:space="preserve"> [12</w:t>
      </w:r>
      <w:r w:rsidR="0090506F" w:rsidRPr="0090506F">
        <w:rPr>
          <w:rFonts w:ascii="Times New Roman" w:hAnsi="Times New Roman" w:cs="Times New Roman"/>
          <w:sz w:val="28"/>
          <w:szCs w:val="28"/>
        </w:rPr>
        <w:t>]</w:t>
      </w:r>
      <w:r w:rsidR="0090506F">
        <w:rPr>
          <w:rFonts w:ascii="Times New Roman" w:hAnsi="Times New Roman" w:cs="Times New Roman"/>
          <w:sz w:val="28"/>
          <w:szCs w:val="28"/>
        </w:rPr>
        <w:t>)</w:t>
      </w:r>
      <w:r w:rsidR="000159C7" w:rsidRPr="00AC3A81">
        <w:rPr>
          <w:rFonts w:ascii="Times New Roman" w:hAnsi="Times New Roman" w:cs="Times New Roman"/>
          <w:sz w:val="28"/>
          <w:szCs w:val="28"/>
        </w:rPr>
        <w:t xml:space="preserve"> під</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партн</w:t>
      </w:r>
      <w:r>
        <w:rPr>
          <w:rFonts w:ascii="Times New Roman" w:hAnsi="Times New Roman" w:cs="Times New Roman"/>
          <w:sz w:val="28"/>
          <w:szCs w:val="28"/>
        </w:rPr>
        <w:t xml:space="preserve">ерськими відносинами розуміють комерційні зв’язки, легальні правила </w:t>
      </w:r>
      <w:r>
        <w:rPr>
          <w:rFonts w:ascii="Times New Roman" w:hAnsi="Times New Roman" w:cs="Times New Roman"/>
          <w:sz w:val="28"/>
          <w:szCs w:val="28"/>
        </w:rPr>
        <w:lastRenderedPageBreak/>
        <w:t>конкуренції,</w:t>
      </w:r>
      <w:r w:rsidR="000159C7" w:rsidRPr="00AC3A81">
        <w:rPr>
          <w:rFonts w:ascii="Times New Roman" w:hAnsi="Times New Roman" w:cs="Times New Roman"/>
          <w:sz w:val="28"/>
          <w:szCs w:val="28"/>
        </w:rPr>
        <w:t xml:space="preserve"> а відтак і ринкові закони, вбачаючи майбутнє процвітання економіки в посилені ролі договорів.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Канадс</w:t>
      </w:r>
      <w:r w:rsidR="005A1E00">
        <w:rPr>
          <w:rFonts w:ascii="Times New Roman" w:hAnsi="Times New Roman" w:cs="Times New Roman"/>
          <w:sz w:val="28"/>
          <w:szCs w:val="28"/>
        </w:rPr>
        <w:t>ький науковець Я. Гордон у своїй праці [</w:t>
      </w:r>
      <w:r w:rsidR="007F4030">
        <w:rPr>
          <w:rFonts w:ascii="Times New Roman" w:hAnsi="Times New Roman" w:cs="Times New Roman"/>
          <w:sz w:val="28"/>
          <w:szCs w:val="28"/>
        </w:rPr>
        <w:t>1</w:t>
      </w:r>
      <w:r w:rsidR="00247B9C">
        <w:rPr>
          <w:rFonts w:ascii="Times New Roman" w:hAnsi="Times New Roman" w:cs="Times New Roman"/>
          <w:sz w:val="28"/>
          <w:szCs w:val="28"/>
        </w:rPr>
        <w:t>3</w:t>
      </w:r>
      <w:r w:rsidR="005A1E00">
        <w:rPr>
          <w:rFonts w:ascii="Times New Roman" w:hAnsi="Times New Roman" w:cs="Times New Roman"/>
          <w:sz w:val="28"/>
          <w:szCs w:val="28"/>
        </w:rPr>
        <w:t xml:space="preserve">], присвяченій дослідженню проблеми </w:t>
      </w:r>
      <w:r w:rsidRPr="00AC3A81">
        <w:rPr>
          <w:rFonts w:ascii="Times New Roman" w:hAnsi="Times New Roman" w:cs="Times New Roman"/>
          <w:sz w:val="28"/>
          <w:szCs w:val="28"/>
        </w:rPr>
        <w:t>побудови відносин, зазначає, що партнерські відносини встановлюютьс</w:t>
      </w:r>
      <w:r w:rsidR="005A1E00">
        <w:rPr>
          <w:rFonts w:ascii="Times New Roman" w:hAnsi="Times New Roman" w:cs="Times New Roman"/>
          <w:sz w:val="28"/>
          <w:szCs w:val="28"/>
        </w:rPr>
        <w:t>я з інвесторами;</w:t>
      </w:r>
      <w:r w:rsidR="001F2361">
        <w:rPr>
          <w:rFonts w:ascii="Times New Roman" w:hAnsi="Times New Roman" w:cs="Times New Roman"/>
          <w:sz w:val="28"/>
          <w:szCs w:val="28"/>
        </w:rPr>
        <w:t xml:space="preserve"> </w:t>
      </w:r>
      <w:r w:rsidRPr="00AC3A81">
        <w:rPr>
          <w:rFonts w:ascii="Times New Roman" w:hAnsi="Times New Roman" w:cs="Times New Roman"/>
          <w:sz w:val="28"/>
          <w:szCs w:val="28"/>
        </w:rPr>
        <w:t>радою директорів;</w:t>
      </w:r>
      <w:r w:rsidR="005A1E00">
        <w:rPr>
          <w:rFonts w:ascii="Times New Roman" w:hAnsi="Times New Roman" w:cs="Times New Roman"/>
          <w:sz w:val="28"/>
          <w:szCs w:val="28"/>
        </w:rPr>
        <w:t xml:space="preserve"> керівництвом; співробітниками;</w:t>
      </w:r>
      <w:r w:rsidRPr="00AC3A81">
        <w:rPr>
          <w:rFonts w:ascii="Times New Roman" w:hAnsi="Times New Roman" w:cs="Times New Roman"/>
          <w:sz w:val="28"/>
          <w:szCs w:val="28"/>
        </w:rPr>
        <w:t xml:space="preserve"> профспілками; банкірами; постачальникам</w:t>
      </w:r>
      <w:r w:rsidR="005A1E00">
        <w:rPr>
          <w:rFonts w:ascii="Times New Roman" w:hAnsi="Times New Roman" w:cs="Times New Roman"/>
          <w:sz w:val="28"/>
          <w:szCs w:val="28"/>
        </w:rPr>
        <w:t xml:space="preserve">и наукових та освітніх послуг; </w:t>
      </w:r>
      <w:r w:rsidRPr="00AC3A81">
        <w:rPr>
          <w:rFonts w:ascii="Times New Roman" w:hAnsi="Times New Roman" w:cs="Times New Roman"/>
          <w:sz w:val="28"/>
          <w:szCs w:val="28"/>
        </w:rPr>
        <w:t xml:space="preserve">постачальниками обладнання; </w:t>
      </w:r>
      <w:r w:rsidR="005A1E00">
        <w:rPr>
          <w:rFonts w:ascii="Times New Roman" w:hAnsi="Times New Roman" w:cs="Times New Roman"/>
          <w:sz w:val="28"/>
          <w:szCs w:val="28"/>
        </w:rPr>
        <w:t>постачальниками сировини</w:t>
      </w:r>
      <w:r w:rsidR="00E2677F">
        <w:rPr>
          <w:rFonts w:ascii="Times New Roman" w:hAnsi="Times New Roman" w:cs="Times New Roman"/>
          <w:sz w:val="28"/>
          <w:szCs w:val="28"/>
        </w:rPr>
        <w:t xml:space="preserve"> </w:t>
      </w:r>
      <w:r w:rsidR="005A1E00">
        <w:rPr>
          <w:rFonts w:ascii="Times New Roman" w:hAnsi="Times New Roman" w:cs="Times New Roman"/>
          <w:sz w:val="28"/>
          <w:szCs w:val="28"/>
        </w:rPr>
        <w:t>та матеріалів;</w:t>
      </w:r>
      <w:r w:rsidRPr="00AC3A81">
        <w:rPr>
          <w:rFonts w:ascii="Times New Roman" w:hAnsi="Times New Roman" w:cs="Times New Roman"/>
          <w:sz w:val="28"/>
          <w:szCs w:val="28"/>
        </w:rPr>
        <w:t xml:space="preserve"> продавц</w:t>
      </w:r>
      <w:r w:rsidR="005A1E00">
        <w:rPr>
          <w:rFonts w:ascii="Times New Roman" w:hAnsi="Times New Roman" w:cs="Times New Roman"/>
          <w:sz w:val="28"/>
          <w:szCs w:val="28"/>
        </w:rPr>
        <w:t>ями інформаційних технологій;</w:t>
      </w:r>
      <w:r w:rsidRPr="00AC3A81">
        <w:rPr>
          <w:rFonts w:ascii="Times New Roman" w:hAnsi="Times New Roman" w:cs="Times New Roman"/>
          <w:sz w:val="28"/>
          <w:szCs w:val="28"/>
        </w:rPr>
        <w:t xml:space="preserve"> кана</w:t>
      </w:r>
      <w:r w:rsidR="005A1E00">
        <w:rPr>
          <w:rFonts w:ascii="Times New Roman" w:hAnsi="Times New Roman" w:cs="Times New Roman"/>
          <w:sz w:val="28"/>
          <w:szCs w:val="28"/>
        </w:rPr>
        <w:t>лами посередників; покупцями; засобами масової інформації;</w:t>
      </w:r>
      <w:r w:rsidRPr="00AC3A81">
        <w:rPr>
          <w:rFonts w:ascii="Times New Roman" w:hAnsi="Times New Roman" w:cs="Times New Roman"/>
          <w:sz w:val="28"/>
          <w:szCs w:val="28"/>
        </w:rPr>
        <w:t xml:space="preserve"> пол</w:t>
      </w:r>
      <w:r w:rsidR="005A1E00">
        <w:rPr>
          <w:rFonts w:ascii="Times New Roman" w:hAnsi="Times New Roman" w:cs="Times New Roman"/>
          <w:sz w:val="28"/>
          <w:szCs w:val="28"/>
        </w:rPr>
        <w:t xml:space="preserve">ітичними колами та органами </w:t>
      </w:r>
      <w:r w:rsidRPr="00AC3A81">
        <w:rPr>
          <w:rFonts w:ascii="Times New Roman" w:hAnsi="Times New Roman" w:cs="Times New Roman"/>
          <w:sz w:val="28"/>
          <w:szCs w:val="28"/>
        </w:rPr>
        <w:t xml:space="preserve">державного регулювання.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У монографії Н</w:t>
      </w:r>
      <w:r w:rsidR="00E2677F">
        <w:rPr>
          <w:rFonts w:ascii="Times New Roman" w:hAnsi="Times New Roman" w:cs="Times New Roman"/>
          <w:sz w:val="28"/>
          <w:szCs w:val="28"/>
        </w:rPr>
        <w:t>. Чухрай та Я. Криворучко [1</w:t>
      </w:r>
      <w:r w:rsidR="00247B9C">
        <w:rPr>
          <w:rFonts w:ascii="Times New Roman" w:hAnsi="Times New Roman" w:cs="Times New Roman"/>
          <w:sz w:val="28"/>
          <w:szCs w:val="28"/>
        </w:rPr>
        <w:t>4</w:t>
      </w:r>
      <w:r w:rsidR="00E2677F">
        <w:rPr>
          <w:rFonts w:ascii="Times New Roman" w:hAnsi="Times New Roman" w:cs="Times New Roman"/>
          <w:sz w:val="28"/>
          <w:szCs w:val="28"/>
        </w:rPr>
        <w:t xml:space="preserve">] щодо </w:t>
      </w:r>
      <w:r w:rsidRPr="00AC3A81">
        <w:rPr>
          <w:rFonts w:ascii="Times New Roman" w:hAnsi="Times New Roman" w:cs="Times New Roman"/>
          <w:sz w:val="28"/>
          <w:szCs w:val="28"/>
        </w:rPr>
        <w:t>оцінюванн</w:t>
      </w:r>
      <w:r w:rsidR="00E2677F">
        <w:rPr>
          <w:rFonts w:ascii="Times New Roman" w:hAnsi="Times New Roman" w:cs="Times New Roman"/>
          <w:sz w:val="28"/>
          <w:szCs w:val="28"/>
        </w:rPr>
        <w:t>я</w:t>
      </w:r>
      <w:r w:rsidRPr="00AC3A81">
        <w:rPr>
          <w:rFonts w:ascii="Times New Roman" w:hAnsi="Times New Roman" w:cs="Times New Roman"/>
          <w:sz w:val="28"/>
          <w:szCs w:val="28"/>
        </w:rPr>
        <w:t xml:space="preserve"> та розвитку </w:t>
      </w:r>
      <w:r w:rsidR="005A1E00">
        <w:rPr>
          <w:rFonts w:ascii="Times New Roman" w:hAnsi="Times New Roman" w:cs="Times New Roman"/>
          <w:sz w:val="28"/>
          <w:szCs w:val="28"/>
        </w:rPr>
        <w:t>відносин між бізнес-партнерами, зазначається, що</w:t>
      </w:r>
      <w:r w:rsidRPr="00AC3A81">
        <w:rPr>
          <w:rFonts w:ascii="Times New Roman" w:hAnsi="Times New Roman" w:cs="Times New Roman"/>
          <w:sz w:val="28"/>
          <w:szCs w:val="28"/>
        </w:rPr>
        <w:t xml:space="preserve"> при </w:t>
      </w:r>
      <w:r w:rsidR="005A1E00">
        <w:rPr>
          <w:rFonts w:ascii="Times New Roman" w:hAnsi="Times New Roman" w:cs="Times New Roman"/>
          <w:sz w:val="28"/>
          <w:szCs w:val="28"/>
        </w:rPr>
        <w:t xml:space="preserve">формуванні взаємовідносин, крім </w:t>
      </w:r>
      <w:r w:rsidRPr="00AC3A81">
        <w:rPr>
          <w:rFonts w:ascii="Times New Roman" w:hAnsi="Times New Roman" w:cs="Times New Roman"/>
          <w:sz w:val="28"/>
          <w:szCs w:val="28"/>
        </w:rPr>
        <w:t>постачальни</w:t>
      </w:r>
      <w:r w:rsidR="005A1E00">
        <w:rPr>
          <w:rFonts w:ascii="Times New Roman" w:hAnsi="Times New Roman" w:cs="Times New Roman"/>
          <w:sz w:val="28"/>
          <w:szCs w:val="28"/>
        </w:rPr>
        <w:t>ків, виробників, посередників та</w:t>
      </w:r>
      <w:r w:rsidRPr="00AC3A81">
        <w:rPr>
          <w:rFonts w:ascii="Times New Roman" w:hAnsi="Times New Roman" w:cs="Times New Roman"/>
          <w:sz w:val="28"/>
          <w:szCs w:val="28"/>
        </w:rPr>
        <w:t xml:space="preserve"> споживачів,</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необхідно</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звернути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уваг</w:t>
      </w:r>
      <w:r w:rsidR="005A1E00">
        <w:rPr>
          <w:rFonts w:ascii="Times New Roman" w:hAnsi="Times New Roman" w:cs="Times New Roman"/>
          <w:sz w:val="28"/>
          <w:szCs w:val="28"/>
        </w:rPr>
        <w:t>у</w:t>
      </w:r>
      <w:r w:rsidR="00E2677F">
        <w:rPr>
          <w:rFonts w:ascii="Times New Roman" w:hAnsi="Times New Roman" w:cs="Times New Roman"/>
          <w:sz w:val="28"/>
          <w:szCs w:val="28"/>
        </w:rPr>
        <w:t xml:space="preserve"> </w:t>
      </w:r>
      <w:r w:rsidR="005A1E00">
        <w:rPr>
          <w:rFonts w:ascii="Times New Roman" w:hAnsi="Times New Roman" w:cs="Times New Roman"/>
          <w:sz w:val="28"/>
          <w:szCs w:val="28"/>
        </w:rPr>
        <w:t>на</w:t>
      </w:r>
      <w:r w:rsidR="00E2677F">
        <w:rPr>
          <w:rFonts w:ascii="Times New Roman" w:hAnsi="Times New Roman" w:cs="Times New Roman"/>
          <w:sz w:val="28"/>
          <w:szCs w:val="28"/>
        </w:rPr>
        <w:t xml:space="preserve"> </w:t>
      </w:r>
      <w:r w:rsidR="005A1E00">
        <w:rPr>
          <w:rFonts w:ascii="Times New Roman" w:hAnsi="Times New Roman" w:cs="Times New Roman"/>
          <w:sz w:val="28"/>
          <w:szCs w:val="28"/>
        </w:rPr>
        <w:t>відносини</w:t>
      </w:r>
      <w:r w:rsidR="00E2677F">
        <w:rPr>
          <w:rFonts w:ascii="Times New Roman" w:hAnsi="Times New Roman" w:cs="Times New Roman"/>
          <w:sz w:val="28"/>
          <w:szCs w:val="28"/>
        </w:rPr>
        <w:t xml:space="preserve"> </w:t>
      </w:r>
      <w:r w:rsidR="005A1E00">
        <w:rPr>
          <w:rFonts w:ascii="Times New Roman" w:hAnsi="Times New Roman" w:cs="Times New Roman"/>
          <w:sz w:val="28"/>
          <w:szCs w:val="28"/>
        </w:rPr>
        <w:t xml:space="preserve">підприємства з іншими </w:t>
      </w:r>
      <w:r w:rsidRPr="00AC3A81">
        <w:rPr>
          <w:rFonts w:ascii="Times New Roman" w:hAnsi="Times New Roman" w:cs="Times New Roman"/>
          <w:sz w:val="28"/>
          <w:szCs w:val="28"/>
        </w:rPr>
        <w:t xml:space="preserve">інституціями. </w:t>
      </w:r>
      <w:r w:rsidR="00E2677F">
        <w:rPr>
          <w:rFonts w:ascii="Times New Roman" w:hAnsi="Times New Roman" w:cs="Times New Roman"/>
          <w:sz w:val="28"/>
          <w:szCs w:val="28"/>
        </w:rPr>
        <w:t>Автори</w:t>
      </w:r>
      <w:r w:rsidR="005A1E00">
        <w:rPr>
          <w:rFonts w:ascii="Times New Roman" w:hAnsi="Times New Roman" w:cs="Times New Roman"/>
          <w:sz w:val="28"/>
          <w:szCs w:val="28"/>
        </w:rPr>
        <w:t xml:space="preserve"> пропонують поділити</w:t>
      </w:r>
      <w:r w:rsidR="00E2677F">
        <w:rPr>
          <w:rFonts w:ascii="Times New Roman" w:hAnsi="Times New Roman" w:cs="Times New Roman"/>
          <w:sz w:val="28"/>
          <w:szCs w:val="28"/>
        </w:rPr>
        <w:t xml:space="preserve"> </w:t>
      </w:r>
      <w:r w:rsidR="005A1E00">
        <w:rPr>
          <w:rFonts w:ascii="Times New Roman" w:hAnsi="Times New Roman" w:cs="Times New Roman"/>
          <w:sz w:val="28"/>
          <w:szCs w:val="28"/>
        </w:rPr>
        <w:t>основні</w:t>
      </w:r>
      <w:r w:rsidRPr="00AC3A81">
        <w:rPr>
          <w:rFonts w:ascii="Times New Roman" w:hAnsi="Times New Roman" w:cs="Times New Roman"/>
          <w:sz w:val="28"/>
          <w:szCs w:val="28"/>
        </w:rPr>
        <w:t xml:space="preserve"> сфе</w:t>
      </w:r>
      <w:r w:rsidR="005A1E00">
        <w:rPr>
          <w:rFonts w:ascii="Times New Roman" w:hAnsi="Times New Roman" w:cs="Times New Roman"/>
          <w:sz w:val="28"/>
          <w:szCs w:val="28"/>
        </w:rPr>
        <w:t xml:space="preserve">ри налагодження </w:t>
      </w:r>
      <w:r w:rsidR="0090506F">
        <w:rPr>
          <w:rFonts w:ascii="Times New Roman" w:hAnsi="Times New Roman" w:cs="Times New Roman"/>
          <w:sz w:val="28"/>
          <w:szCs w:val="28"/>
        </w:rPr>
        <w:t>відносин</w:t>
      </w:r>
      <w:r w:rsidR="00E2677F">
        <w:rPr>
          <w:rFonts w:ascii="Times New Roman" w:hAnsi="Times New Roman" w:cs="Times New Roman"/>
          <w:sz w:val="28"/>
          <w:szCs w:val="28"/>
        </w:rPr>
        <w:t xml:space="preserve"> </w:t>
      </w:r>
      <w:r w:rsidR="0090506F">
        <w:rPr>
          <w:rFonts w:ascii="Times New Roman" w:hAnsi="Times New Roman" w:cs="Times New Roman"/>
          <w:sz w:val="28"/>
          <w:szCs w:val="28"/>
        </w:rPr>
        <w:t>на напрями, серед яких головними</w:t>
      </w:r>
      <w:r w:rsidR="00E2677F">
        <w:rPr>
          <w:rFonts w:ascii="Times New Roman" w:hAnsi="Times New Roman" w:cs="Times New Roman"/>
          <w:sz w:val="28"/>
          <w:szCs w:val="28"/>
        </w:rPr>
        <w:t xml:space="preserve"> </w:t>
      </w:r>
      <w:r w:rsidR="005A1E00">
        <w:rPr>
          <w:rFonts w:ascii="Times New Roman" w:hAnsi="Times New Roman" w:cs="Times New Roman"/>
          <w:sz w:val="28"/>
          <w:szCs w:val="28"/>
        </w:rPr>
        <w:t xml:space="preserve">визначають відносини з внутрішнім і зовнішнім </w:t>
      </w:r>
      <w:r w:rsidRPr="00AC3A81">
        <w:rPr>
          <w:rFonts w:ascii="Times New Roman" w:hAnsi="Times New Roman" w:cs="Times New Roman"/>
          <w:sz w:val="28"/>
          <w:szCs w:val="28"/>
        </w:rPr>
        <w:t xml:space="preserve">середовищем. </w:t>
      </w:r>
      <w:r w:rsidR="00E2677F">
        <w:rPr>
          <w:rFonts w:ascii="Times New Roman" w:hAnsi="Times New Roman" w:cs="Times New Roman"/>
          <w:sz w:val="28"/>
          <w:szCs w:val="28"/>
        </w:rPr>
        <w:t>До внутрішього середовища відносять персонал</w:t>
      </w:r>
      <w:r w:rsidR="005A1E00">
        <w:rPr>
          <w:rFonts w:ascii="Times New Roman" w:hAnsi="Times New Roman" w:cs="Times New Roman"/>
          <w:sz w:val="28"/>
          <w:szCs w:val="28"/>
        </w:rPr>
        <w:t xml:space="preserve"> підприємства, </w:t>
      </w:r>
      <w:r w:rsidR="00E2677F">
        <w:rPr>
          <w:rFonts w:ascii="Times New Roman" w:hAnsi="Times New Roman" w:cs="Times New Roman"/>
          <w:sz w:val="28"/>
          <w:szCs w:val="28"/>
        </w:rPr>
        <w:t>організаційні підрозділ</w:t>
      </w:r>
      <w:r w:rsidR="005A1E00">
        <w:rPr>
          <w:rFonts w:ascii="Times New Roman" w:hAnsi="Times New Roman" w:cs="Times New Roman"/>
          <w:sz w:val="28"/>
          <w:szCs w:val="28"/>
        </w:rPr>
        <w:t>и</w:t>
      </w:r>
      <w:r w:rsidR="00E2677F">
        <w:rPr>
          <w:rFonts w:ascii="Times New Roman" w:hAnsi="Times New Roman" w:cs="Times New Roman"/>
          <w:sz w:val="28"/>
          <w:szCs w:val="28"/>
        </w:rPr>
        <w:t xml:space="preserve"> та акціонери, до зовнішнього – </w:t>
      </w:r>
      <w:r w:rsidRPr="00AC3A81">
        <w:rPr>
          <w:rFonts w:ascii="Times New Roman" w:hAnsi="Times New Roman" w:cs="Times New Roman"/>
          <w:sz w:val="28"/>
          <w:szCs w:val="28"/>
        </w:rPr>
        <w:t>посередник</w:t>
      </w:r>
      <w:r w:rsidR="00E2677F">
        <w:rPr>
          <w:rFonts w:ascii="Times New Roman" w:hAnsi="Times New Roman" w:cs="Times New Roman"/>
          <w:sz w:val="28"/>
          <w:szCs w:val="28"/>
        </w:rPr>
        <w:t>и, кінцеві споживачі, клієнти, впливові</w:t>
      </w:r>
      <w:r w:rsidRPr="00AC3A81">
        <w:rPr>
          <w:rFonts w:ascii="Times New Roman" w:hAnsi="Times New Roman" w:cs="Times New Roman"/>
          <w:sz w:val="28"/>
          <w:szCs w:val="28"/>
        </w:rPr>
        <w:t xml:space="preserve"> інст</w:t>
      </w:r>
      <w:r w:rsidR="00E2677F">
        <w:rPr>
          <w:rFonts w:ascii="Times New Roman" w:hAnsi="Times New Roman" w:cs="Times New Roman"/>
          <w:sz w:val="28"/>
          <w:szCs w:val="28"/>
        </w:rPr>
        <w:t xml:space="preserve">итуції, </w:t>
      </w:r>
      <w:r w:rsidR="005A1E00">
        <w:rPr>
          <w:rFonts w:ascii="Times New Roman" w:hAnsi="Times New Roman" w:cs="Times New Roman"/>
          <w:sz w:val="28"/>
          <w:szCs w:val="28"/>
        </w:rPr>
        <w:t>п</w:t>
      </w:r>
      <w:r w:rsidR="00E2677F">
        <w:rPr>
          <w:rFonts w:ascii="Times New Roman" w:hAnsi="Times New Roman" w:cs="Times New Roman"/>
          <w:sz w:val="28"/>
          <w:szCs w:val="28"/>
        </w:rPr>
        <w:t>остачальник</w:t>
      </w:r>
      <w:r w:rsidR="005A1E00">
        <w:rPr>
          <w:rFonts w:ascii="Times New Roman" w:hAnsi="Times New Roman" w:cs="Times New Roman"/>
          <w:sz w:val="28"/>
          <w:szCs w:val="28"/>
        </w:rPr>
        <w:t xml:space="preserve">и і </w:t>
      </w:r>
      <w:r w:rsidR="00E2677F">
        <w:rPr>
          <w:rFonts w:ascii="Times New Roman" w:hAnsi="Times New Roman" w:cs="Times New Roman"/>
          <w:sz w:val="28"/>
          <w:szCs w:val="28"/>
        </w:rPr>
        <w:t xml:space="preserve">надавачі </w:t>
      </w:r>
      <w:r w:rsidR="005A1E00">
        <w:rPr>
          <w:rFonts w:ascii="Times New Roman" w:hAnsi="Times New Roman" w:cs="Times New Roman"/>
          <w:sz w:val="28"/>
          <w:szCs w:val="28"/>
        </w:rPr>
        <w:t xml:space="preserve">послуг. У </w:t>
      </w:r>
      <w:r w:rsidR="007F4030">
        <w:rPr>
          <w:rFonts w:ascii="Times New Roman" w:hAnsi="Times New Roman" w:cs="Times New Roman"/>
          <w:sz w:val="28"/>
          <w:szCs w:val="28"/>
        </w:rPr>
        <w:t xml:space="preserve">науковій праці </w:t>
      </w:r>
      <w:r w:rsidR="005A1E00">
        <w:rPr>
          <w:rFonts w:ascii="Times New Roman" w:hAnsi="Times New Roman" w:cs="Times New Roman"/>
          <w:sz w:val="28"/>
          <w:szCs w:val="28"/>
        </w:rPr>
        <w:t>також</w:t>
      </w:r>
      <w:r w:rsidR="007F4030">
        <w:rPr>
          <w:rFonts w:ascii="Times New Roman" w:hAnsi="Times New Roman" w:cs="Times New Roman"/>
          <w:sz w:val="28"/>
          <w:szCs w:val="28"/>
        </w:rPr>
        <w:t xml:space="preserve"> висвітлено, </w:t>
      </w:r>
      <w:r w:rsidR="005A1E00">
        <w:rPr>
          <w:rFonts w:ascii="Times New Roman" w:hAnsi="Times New Roman" w:cs="Times New Roman"/>
          <w:sz w:val="28"/>
          <w:szCs w:val="28"/>
        </w:rPr>
        <w:t xml:space="preserve">що напрями </w:t>
      </w:r>
      <w:r w:rsidRPr="00AC3A81">
        <w:rPr>
          <w:rFonts w:ascii="Times New Roman" w:hAnsi="Times New Roman" w:cs="Times New Roman"/>
          <w:sz w:val="28"/>
          <w:szCs w:val="28"/>
        </w:rPr>
        <w:t>взаємовідносин відрізняються способами та силою впливу на підприємство.</w:t>
      </w:r>
      <w:r w:rsidR="00E2677F">
        <w:rPr>
          <w:rFonts w:ascii="Times New Roman" w:hAnsi="Times New Roman" w:cs="Times New Roman"/>
          <w:sz w:val="28"/>
          <w:szCs w:val="28"/>
        </w:rPr>
        <w:t xml:space="preserve"> </w:t>
      </w:r>
    </w:p>
    <w:p w:rsidR="000159C7" w:rsidRPr="00AC3A81" w:rsidRDefault="005A1E00" w:rsidP="000159C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Угорський</w:t>
      </w:r>
      <w:r w:rsidR="00E2677F">
        <w:rPr>
          <w:rFonts w:ascii="Times New Roman" w:hAnsi="Times New Roman" w:cs="Times New Roman"/>
          <w:sz w:val="28"/>
          <w:szCs w:val="28"/>
        </w:rPr>
        <w:t xml:space="preserve"> </w:t>
      </w:r>
      <w:r>
        <w:rPr>
          <w:rFonts w:ascii="Times New Roman" w:hAnsi="Times New Roman" w:cs="Times New Roman"/>
          <w:sz w:val="28"/>
          <w:szCs w:val="28"/>
        </w:rPr>
        <w:t>науковець</w:t>
      </w:r>
      <w:r w:rsidR="00E2677F">
        <w:rPr>
          <w:rFonts w:ascii="Times New Roman" w:hAnsi="Times New Roman" w:cs="Times New Roman"/>
          <w:sz w:val="28"/>
          <w:szCs w:val="28"/>
        </w:rPr>
        <w:t xml:space="preserve"> </w:t>
      </w:r>
      <w:r>
        <w:rPr>
          <w:rFonts w:ascii="Times New Roman" w:hAnsi="Times New Roman" w:cs="Times New Roman"/>
          <w:sz w:val="28"/>
          <w:szCs w:val="28"/>
        </w:rPr>
        <w:t xml:space="preserve">М. </w:t>
      </w:r>
      <w:r w:rsidR="000159C7" w:rsidRPr="00AC3A81">
        <w:rPr>
          <w:rFonts w:ascii="Times New Roman" w:hAnsi="Times New Roman" w:cs="Times New Roman"/>
          <w:sz w:val="28"/>
          <w:szCs w:val="28"/>
        </w:rPr>
        <w:t>Ваш [1</w:t>
      </w:r>
      <w:r w:rsidR="00247B9C">
        <w:rPr>
          <w:rFonts w:ascii="Times New Roman" w:hAnsi="Times New Roman" w:cs="Times New Roman"/>
          <w:sz w:val="28"/>
          <w:szCs w:val="28"/>
        </w:rPr>
        <w:t>5</w:t>
      </w:r>
      <w:r w:rsidR="000159C7" w:rsidRPr="00AC3A81">
        <w:rPr>
          <w:rFonts w:ascii="Times New Roman" w:hAnsi="Times New Roman" w:cs="Times New Roman"/>
          <w:sz w:val="28"/>
          <w:szCs w:val="28"/>
        </w:rPr>
        <w:t>]</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поділяє</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партнерські</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відносини</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на</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ри</w:t>
      </w:r>
      <w:r w:rsidR="0090506F">
        <w:rPr>
          <w:rFonts w:ascii="Times New Roman" w:hAnsi="Times New Roman" w:cs="Times New Roman"/>
          <w:sz w:val="28"/>
          <w:szCs w:val="28"/>
        </w:rPr>
        <w:t>нку</w:t>
      </w:r>
      <w:r w:rsidR="00E2677F">
        <w:rPr>
          <w:rFonts w:ascii="Times New Roman" w:hAnsi="Times New Roman" w:cs="Times New Roman"/>
          <w:sz w:val="28"/>
          <w:szCs w:val="28"/>
        </w:rPr>
        <w:t xml:space="preserve"> </w:t>
      </w:r>
      <w:r>
        <w:rPr>
          <w:rFonts w:ascii="Times New Roman" w:hAnsi="Times New Roman" w:cs="Times New Roman"/>
          <w:sz w:val="28"/>
          <w:szCs w:val="28"/>
        </w:rPr>
        <w:t>на</w:t>
      </w:r>
      <w:r w:rsidR="00E2677F">
        <w:rPr>
          <w:rFonts w:ascii="Times New Roman" w:hAnsi="Times New Roman" w:cs="Times New Roman"/>
          <w:sz w:val="28"/>
          <w:szCs w:val="28"/>
        </w:rPr>
        <w:t xml:space="preserve"> </w:t>
      </w:r>
      <w:r>
        <w:rPr>
          <w:rFonts w:ascii="Times New Roman" w:hAnsi="Times New Roman" w:cs="Times New Roman"/>
          <w:sz w:val="28"/>
          <w:szCs w:val="28"/>
        </w:rPr>
        <w:t>чотири основних</w:t>
      </w:r>
      <w:r w:rsidR="00E2677F">
        <w:rPr>
          <w:rFonts w:ascii="Times New Roman" w:hAnsi="Times New Roman" w:cs="Times New Roman"/>
          <w:sz w:val="28"/>
          <w:szCs w:val="28"/>
        </w:rPr>
        <w:t xml:space="preserve"> </w:t>
      </w:r>
      <w:r>
        <w:rPr>
          <w:rFonts w:ascii="Times New Roman" w:hAnsi="Times New Roman" w:cs="Times New Roman"/>
          <w:sz w:val="28"/>
          <w:szCs w:val="28"/>
        </w:rPr>
        <w:t>типи – зі</w:t>
      </w:r>
      <w:r w:rsidR="0090506F">
        <w:rPr>
          <w:rFonts w:ascii="Times New Roman" w:hAnsi="Times New Roman" w:cs="Times New Roman"/>
          <w:sz w:val="28"/>
          <w:szCs w:val="28"/>
        </w:rPr>
        <w:t xml:space="preserve"> споживачем, </w:t>
      </w:r>
      <w:r w:rsidR="000159C7" w:rsidRPr="00AC3A81">
        <w:rPr>
          <w:rFonts w:ascii="Times New Roman" w:hAnsi="Times New Roman" w:cs="Times New Roman"/>
          <w:sz w:val="28"/>
          <w:szCs w:val="28"/>
        </w:rPr>
        <w:t>постачальником,</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внутрішнє</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та</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супут</w:t>
      </w:r>
      <w:r w:rsidR="0090506F">
        <w:rPr>
          <w:rFonts w:ascii="Times New Roman" w:hAnsi="Times New Roman" w:cs="Times New Roman"/>
          <w:sz w:val="28"/>
          <w:szCs w:val="28"/>
        </w:rPr>
        <w:t>нє</w:t>
      </w:r>
      <w:r>
        <w:rPr>
          <w:rFonts w:ascii="Times New Roman" w:hAnsi="Times New Roman" w:cs="Times New Roman"/>
          <w:sz w:val="28"/>
          <w:szCs w:val="28"/>
        </w:rPr>
        <w:t>. До першого типу відносин – зі</w:t>
      </w:r>
      <w:r w:rsidR="0090506F">
        <w:rPr>
          <w:rFonts w:ascii="Times New Roman" w:hAnsi="Times New Roman" w:cs="Times New Roman"/>
          <w:sz w:val="28"/>
          <w:szCs w:val="28"/>
        </w:rPr>
        <w:t xml:space="preserve"> споживачами –</w:t>
      </w:r>
      <w:r w:rsidR="000159C7" w:rsidRPr="00AC3A81">
        <w:rPr>
          <w:rFonts w:ascii="Times New Roman" w:hAnsi="Times New Roman" w:cs="Times New Roman"/>
          <w:sz w:val="28"/>
          <w:szCs w:val="28"/>
        </w:rPr>
        <w:t xml:space="preserve"> належать</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проміжні</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та</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кінцеві</w:t>
      </w:r>
      <w:r w:rsidR="00E2677F">
        <w:rPr>
          <w:rFonts w:ascii="Times New Roman" w:hAnsi="Times New Roman" w:cs="Times New Roman"/>
          <w:sz w:val="28"/>
          <w:szCs w:val="28"/>
        </w:rPr>
        <w:t xml:space="preserve"> </w:t>
      </w:r>
      <w:r>
        <w:rPr>
          <w:rFonts w:ascii="Times New Roman" w:hAnsi="Times New Roman" w:cs="Times New Roman"/>
          <w:sz w:val="28"/>
          <w:szCs w:val="28"/>
        </w:rPr>
        <w:t>споживачі;</w:t>
      </w:r>
      <w:r w:rsidR="00E2677F">
        <w:rPr>
          <w:rFonts w:ascii="Times New Roman" w:hAnsi="Times New Roman" w:cs="Times New Roman"/>
          <w:sz w:val="28"/>
          <w:szCs w:val="28"/>
        </w:rPr>
        <w:t xml:space="preserve"> </w:t>
      </w:r>
      <w:r>
        <w:rPr>
          <w:rFonts w:ascii="Times New Roman" w:hAnsi="Times New Roman" w:cs="Times New Roman"/>
          <w:sz w:val="28"/>
          <w:szCs w:val="28"/>
        </w:rPr>
        <w:t>до другого типу</w:t>
      </w:r>
      <w:r w:rsidR="003A0EA8">
        <w:rPr>
          <w:rFonts w:ascii="Times New Roman" w:hAnsi="Times New Roman" w:cs="Times New Roman"/>
          <w:sz w:val="28"/>
          <w:szCs w:val="28"/>
        </w:rPr>
        <w:t xml:space="preserve"> – </w:t>
      </w:r>
      <w:r w:rsidR="000159C7" w:rsidRPr="00AC3A81">
        <w:rPr>
          <w:rFonts w:ascii="Times New Roman" w:hAnsi="Times New Roman" w:cs="Times New Roman"/>
          <w:sz w:val="28"/>
          <w:szCs w:val="28"/>
        </w:rPr>
        <w:t>з</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постачальниками – науковець відносить таких суб’єктів як</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постачальники</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товарів та постачальники послуг; до третього типу –</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внутрішні</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партнерські відносини –</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бізнес-одиниці,</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функціональні департаменти,</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службовці;</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до</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четвертого</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супутні або відносні</w:t>
      </w:r>
      <w:r w:rsidR="003A0EA8">
        <w:rPr>
          <w:rFonts w:ascii="Times New Roman" w:hAnsi="Times New Roman" w:cs="Times New Roman"/>
          <w:sz w:val="28"/>
          <w:szCs w:val="28"/>
        </w:rPr>
        <w:t xml:space="preserve"> </w:t>
      </w:r>
      <w:r w:rsidR="000159C7" w:rsidRPr="00AC3A81">
        <w:rPr>
          <w:rFonts w:ascii="Times New Roman" w:hAnsi="Times New Roman" w:cs="Times New Roman"/>
          <w:sz w:val="28"/>
          <w:szCs w:val="28"/>
        </w:rPr>
        <w:t>–</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належать</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відносини</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 xml:space="preserve">з конкурентами, владою, неприбутковими організаціями.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Укра</w:t>
      </w:r>
      <w:r w:rsidR="00247B9C">
        <w:rPr>
          <w:rFonts w:ascii="Times New Roman" w:hAnsi="Times New Roman" w:cs="Times New Roman"/>
          <w:sz w:val="28"/>
          <w:szCs w:val="28"/>
        </w:rPr>
        <w:t>їнський науковець О. Тєлєтов [16</w:t>
      </w:r>
      <w:r w:rsidRPr="00AC3A81">
        <w:rPr>
          <w:rFonts w:ascii="Times New Roman" w:hAnsi="Times New Roman" w:cs="Times New Roman"/>
          <w:sz w:val="28"/>
          <w:szCs w:val="28"/>
        </w:rPr>
        <w:t xml:space="preserve">, с. 12] поділяє партнерські стосунки </w:t>
      </w:r>
      <w:r w:rsidRPr="00AC3A81">
        <w:rPr>
          <w:rFonts w:ascii="Times New Roman" w:hAnsi="Times New Roman" w:cs="Times New Roman"/>
          <w:sz w:val="28"/>
          <w:szCs w:val="28"/>
        </w:rPr>
        <w:lastRenderedPageBreak/>
        <w:t xml:space="preserve">на дві групи: зовнішні та внутрішні. Зовнішні партнерські відносини, як уже зазначалося, будуються між виробником, постачальником, посередником та споживачем, а внутрішні – між власником, менеджером та фахівцем. </w:t>
      </w:r>
      <w:r w:rsidR="007F4030" w:rsidRPr="00247B9C">
        <w:rPr>
          <w:rFonts w:ascii="Times New Roman" w:hAnsi="Times New Roman" w:cs="Times New Roman"/>
          <w:sz w:val="28"/>
          <w:szCs w:val="28"/>
        </w:rPr>
        <w:t xml:space="preserve">Встановлено </w:t>
      </w:r>
      <w:r w:rsidR="007F4030" w:rsidRPr="00247B9C">
        <w:rPr>
          <w:rFonts w:ascii="Times New Roman" w:hAnsi="Times New Roman" w:cs="Times New Roman"/>
          <w:sz w:val="28"/>
          <w:szCs w:val="28"/>
          <w:lang w:val="ru-RU"/>
        </w:rPr>
        <w:t>[1]</w:t>
      </w:r>
      <w:r w:rsidR="007F4030">
        <w:rPr>
          <w:rFonts w:ascii="Times New Roman" w:hAnsi="Times New Roman" w:cs="Times New Roman"/>
          <w:sz w:val="28"/>
          <w:szCs w:val="28"/>
        </w:rPr>
        <w:t>, що о</w:t>
      </w:r>
      <w:r w:rsidRPr="00AC3A81">
        <w:rPr>
          <w:rFonts w:ascii="Times New Roman" w:hAnsi="Times New Roman" w:cs="Times New Roman"/>
          <w:sz w:val="28"/>
          <w:szCs w:val="28"/>
        </w:rPr>
        <w:t xml:space="preserve">собливий акцент в наукових працях </w:t>
      </w:r>
      <w:r w:rsidR="003A0EA8">
        <w:rPr>
          <w:rFonts w:ascii="Times New Roman" w:hAnsi="Times New Roman" w:cs="Times New Roman"/>
          <w:sz w:val="28"/>
          <w:szCs w:val="28"/>
        </w:rPr>
        <w:t>зроблено на формуванні</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стосунків в середині компанії. Вчений зазначає, що політика маркетингу партнерських стосунків усередині</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компанії,</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підприємства,</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фірми,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має</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бути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спрямована</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на</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формування</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загального</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ланцюжка цінностей,</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заснованих</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на</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усвідомленні</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загальних</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цінностей:</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знання</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розуміння</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відповідальність</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за</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їх виконання.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Польський вчений Я. Отто зазначає, що відносини формуються на двох рівнях, на макрорівні – це стосунки,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які</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відбуваються</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між</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фірмою</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і</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різними</w:t>
      </w:r>
      <w:r w:rsidR="00E2677F">
        <w:rPr>
          <w:rFonts w:ascii="Times New Roman" w:hAnsi="Times New Roman" w:cs="Times New Roman"/>
          <w:sz w:val="28"/>
          <w:szCs w:val="28"/>
        </w:rPr>
        <w:t xml:space="preserve"> </w:t>
      </w:r>
      <w:r w:rsidR="003A0EA8">
        <w:rPr>
          <w:rFonts w:ascii="Times New Roman" w:hAnsi="Times New Roman" w:cs="Times New Roman"/>
          <w:sz w:val="28"/>
          <w:szCs w:val="28"/>
        </w:rPr>
        <w:t>суб</w:t>
      </w:r>
      <w:r w:rsidR="003A0EA8" w:rsidRPr="003A0EA8">
        <w:rPr>
          <w:rFonts w:ascii="Times New Roman" w:hAnsi="Times New Roman" w:cs="Times New Roman"/>
          <w:sz w:val="28"/>
          <w:szCs w:val="28"/>
        </w:rPr>
        <w:t>’</w:t>
      </w:r>
      <w:r w:rsidRPr="00AC3A81">
        <w:rPr>
          <w:rFonts w:ascii="Times New Roman" w:hAnsi="Times New Roman" w:cs="Times New Roman"/>
          <w:sz w:val="28"/>
          <w:szCs w:val="28"/>
        </w:rPr>
        <w:t>єктами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ринку,</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такими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як:</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уряд,</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постачальники, споживачі, посередники, а на мікрорівні – це стосунки </w:t>
      </w:r>
      <w:r w:rsidR="00247B9C">
        <w:rPr>
          <w:rFonts w:ascii="Times New Roman" w:hAnsi="Times New Roman" w:cs="Times New Roman"/>
          <w:sz w:val="28"/>
          <w:szCs w:val="28"/>
        </w:rPr>
        <w:t>між організацією та клієнтом [17</w:t>
      </w:r>
      <w:r w:rsidRPr="00AC3A81">
        <w:rPr>
          <w:rFonts w:ascii="Times New Roman" w:hAnsi="Times New Roman" w:cs="Times New Roman"/>
          <w:sz w:val="28"/>
          <w:szCs w:val="28"/>
        </w:rPr>
        <w:t>].</w:t>
      </w:r>
      <w:r w:rsidR="00E2677F">
        <w:rPr>
          <w:rFonts w:ascii="Times New Roman" w:hAnsi="Times New Roman" w:cs="Times New Roman"/>
          <w:sz w:val="28"/>
          <w:szCs w:val="28"/>
        </w:rPr>
        <w:t xml:space="preserve"> </w:t>
      </w:r>
    </w:p>
    <w:p w:rsidR="00447C9C" w:rsidRDefault="000159C7" w:rsidP="000159C7">
      <w:pPr>
        <w:pStyle w:val="msonospacing0"/>
        <w:spacing w:before="0" w:beforeAutospacing="0" w:after="0" w:afterAutospacing="0" w:line="360" w:lineRule="auto"/>
        <w:ind w:firstLine="709"/>
        <w:jc w:val="both"/>
        <w:rPr>
          <w:sz w:val="28"/>
          <w:szCs w:val="28"/>
          <w:lang w:val="uk-UA"/>
        </w:rPr>
      </w:pPr>
      <w:r w:rsidRPr="00AC3A81">
        <w:rPr>
          <w:sz w:val="28"/>
          <w:szCs w:val="28"/>
          <w:lang w:val="uk-UA"/>
        </w:rPr>
        <w:t>Більш повніше характеризують</w:t>
      </w:r>
      <w:r w:rsidR="00E2677F">
        <w:rPr>
          <w:sz w:val="28"/>
          <w:szCs w:val="28"/>
          <w:lang w:val="uk-UA"/>
        </w:rPr>
        <w:t xml:space="preserve"> </w:t>
      </w:r>
      <w:r w:rsidRPr="00AC3A81">
        <w:rPr>
          <w:sz w:val="28"/>
          <w:szCs w:val="28"/>
          <w:lang w:val="uk-UA"/>
        </w:rPr>
        <w:t>суть партнерської взаємодії</w:t>
      </w:r>
      <w:r w:rsidR="00E2677F">
        <w:rPr>
          <w:sz w:val="28"/>
          <w:szCs w:val="28"/>
          <w:lang w:val="uk-UA"/>
        </w:rPr>
        <w:t xml:space="preserve"> </w:t>
      </w:r>
      <w:r w:rsidRPr="00AC3A81">
        <w:rPr>
          <w:sz w:val="28"/>
          <w:szCs w:val="28"/>
          <w:lang w:val="uk-UA"/>
        </w:rPr>
        <w:t>ті</w:t>
      </w:r>
      <w:r w:rsidR="00E2677F">
        <w:rPr>
          <w:sz w:val="28"/>
          <w:szCs w:val="28"/>
          <w:lang w:val="uk-UA"/>
        </w:rPr>
        <w:t xml:space="preserve"> </w:t>
      </w:r>
      <w:r w:rsidRPr="00AC3A81">
        <w:rPr>
          <w:sz w:val="28"/>
          <w:szCs w:val="28"/>
          <w:lang w:val="uk-UA"/>
        </w:rPr>
        <w:t>науковці,</w:t>
      </w:r>
      <w:r w:rsidR="00E2677F">
        <w:rPr>
          <w:sz w:val="28"/>
          <w:szCs w:val="28"/>
          <w:lang w:val="uk-UA"/>
        </w:rPr>
        <w:t xml:space="preserve"> </w:t>
      </w:r>
      <w:r w:rsidRPr="00AC3A81">
        <w:rPr>
          <w:sz w:val="28"/>
          <w:szCs w:val="28"/>
          <w:lang w:val="uk-UA"/>
        </w:rPr>
        <w:t>котрі визначають</w:t>
      </w:r>
      <w:r w:rsidR="00E2677F">
        <w:rPr>
          <w:sz w:val="28"/>
          <w:szCs w:val="28"/>
          <w:lang w:val="uk-UA"/>
        </w:rPr>
        <w:t xml:space="preserve"> </w:t>
      </w:r>
      <w:r w:rsidRPr="00AC3A81">
        <w:rPr>
          <w:sz w:val="28"/>
          <w:szCs w:val="28"/>
          <w:lang w:val="uk-UA"/>
        </w:rPr>
        <w:t>її</w:t>
      </w:r>
      <w:r w:rsidR="00E2677F">
        <w:rPr>
          <w:sz w:val="28"/>
          <w:szCs w:val="28"/>
          <w:lang w:val="uk-UA"/>
        </w:rPr>
        <w:t xml:space="preserve"> </w:t>
      </w:r>
      <w:r w:rsidR="005A1E00">
        <w:rPr>
          <w:sz w:val="28"/>
          <w:szCs w:val="28"/>
          <w:lang w:val="uk-UA"/>
        </w:rPr>
        <w:t>як</w:t>
      </w:r>
      <w:r w:rsidR="00E2677F">
        <w:rPr>
          <w:sz w:val="28"/>
          <w:szCs w:val="28"/>
          <w:lang w:val="uk-UA"/>
        </w:rPr>
        <w:t xml:space="preserve"> </w:t>
      </w:r>
      <w:r w:rsidR="005A1E00">
        <w:rPr>
          <w:sz w:val="28"/>
          <w:szCs w:val="28"/>
          <w:lang w:val="uk-UA"/>
        </w:rPr>
        <w:t>господарський</w:t>
      </w:r>
      <w:r w:rsidR="00E2677F">
        <w:rPr>
          <w:sz w:val="28"/>
          <w:szCs w:val="28"/>
          <w:lang w:val="uk-UA"/>
        </w:rPr>
        <w:t xml:space="preserve"> </w:t>
      </w:r>
      <w:r w:rsidR="005A1E00">
        <w:rPr>
          <w:sz w:val="28"/>
          <w:szCs w:val="28"/>
          <w:lang w:val="uk-UA"/>
        </w:rPr>
        <w:t xml:space="preserve">процес, </w:t>
      </w:r>
      <w:r w:rsidR="006C3785">
        <w:rPr>
          <w:sz w:val="28"/>
          <w:szCs w:val="28"/>
          <w:lang w:val="uk-UA"/>
        </w:rPr>
        <w:t xml:space="preserve">згідно </w:t>
      </w:r>
      <w:r w:rsidRPr="00AC3A81">
        <w:rPr>
          <w:sz w:val="28"/>
          <w:szCs w:val="28"/>
          <w:lang w:val="uk-UA"/>
        </w:rPr>
        <w:t>якого</w:t>
      </w:r>
      <w:r w:rsidR="006C3785">
        <w:rPr>
          <w:sz w:val="28"/>
          <w:szCs w:val="28"/>
          <w:lang w:val="uk-UA"/>
        </w:rPr>
        <w:t xml:space="preserve"> вибір здійснюють</w:t>
      </w:r>
      <w:r w:rsidR="00E2677F">
        <w:rPr>
          <w:sz w:val="28"/>
          <w:szCs w:val="28"/>
          <w:lang w:val="uk-UA"/>
        </w:rPr>
        <w:t xml:space="preserve"> </w:t>
      </w:r>
      <w:r w:rsidRPr="00AC3A81">
        <w:rPr>
          <w:sz w:val="28"/>
          <w:szCs w:val="28"/>
          <w:lang w:val="uk-UA"/>
        </w:rPr>
        <w:t>всі</w:t>
      </w:r>
      <w:r w:rsidR="00E2677F">
        <w:rPr>
          <w:sz w:val="28"/>
          <w:szCs w:val="28"/>
          <w:lang w:val="uk-UA"/>
        </w:rPr>
        <w:t xml:space="preserve"> </w:t>
      </w:r>
      <w:r w:rsidRPr="00AC3A81">
        <w:rPr>
          <w:sz w:val="28"/>
          <w:szCs w:val="28"/>
          <w:lang w:val="uk-UA"/>
        </w:rPr>
        <w:t>учасники.</w:t>
      </w:r>
      <w:r w:rsidR="00E2677F">
        <w:rPr>
          <w:sz w:val="28"/>
          <w:szCs w:val="28"/>
          <w:lang w:val="uk-UA"/>
        </w:rPr>
        <w:t xml:space="preserve"> </w:t>
      </w:r>
      <w:r w:rsidRPr="00AC3A81">
        <w:rPr>
          <w:sz w:val="28"/>
          <w:szCs w:val="28"/>
          <w:lang w:val="uk-UA"/>
        </w:rPr>
        <w:t>Слушн</w:t>
      </w:r>
      <w:r w:rsidR="005A1E00">
        <w:rPr>
          <w:sz w:val="28"/>
          <w:szCs w:val="28"/>
          <w:lang w:val="uk-UA"/>
        </w:rPr>
        <w:t>им</w:t>
      </w:r>
      <w:r w:rsidR="00E2677F">
        <w:rPr>
          <w:sz w:val="28"/>
          <w:szCs w:val="28"/>
          <w:lang w:val="uk-UA"/>
        </w:rPr>
        <w:t xml:space="preserve"> </w:t>
      </w:r>
      <w:r w:rsidR="005A1E00">
        <w:rPr>
          <w:sz w:val="28"/>
          <w:szCs w:val="28"/>
          <w:lang w:val="uk-UA"/>
        </w:rPr>
        <w:t>є</w:t>
      </w:r>
      <w:r w:rsidR="00E2677F">
        <w:rPr>
          <w:sz w:val="28"/>
          <w:szCs w:val="28"/>
          <w:lang w:val="uk-UA"/>
        </w:rPr>
        <w:t xml:space="preserve"> </w:t>
      </w:r>
      <w:r w:rsidR="005A1E00">
        <w:rPr>
          <w:sz w:val="28"/>
          <w:szCs w:val="28"/>
          <w:lang w:val="uk-UA"/>
        </w:rPr>
        <w:t>зауваження</w:t>
      </w:r>
      <w:r w:rsidR="00E2677F">
        <w:rPr>
          <w:sz w:val="28"/>
          <w:szCs w:val="28"/>
          <w:lang w:val="uk-UA"/>
        </w:rPr>
        <w:t xml:space="preserve"> </w:t>
      </w:r>
      <w:r w:rsidR="005A1E00">
        <w:rPr>
          <w:sz w:val="28"/>
          <w:szCs w:val="28"/>
          <w:lang w:val="uk-UA"/>
        </w:rPr>
        <w:t xml:space="preserve">професора </w:t>
      </w:r>
      <w:r w:rsidRPr="00AC3A81">
        <w:rPr>
          <w:sz w:val="28"/>
          <w:szCs w:val="28"/>
          <w:lang w:val="uk-UA"/>
        </w:rPr>
        <w:t>Р. Коуза, що економіка – це «наука про вибір».</w:t>
      </w:r>
      <w:r w:rsidR="003F2ADB">
        <w:rPr>
          <w:sz w:val="28"/>
          <w:szCs w:val="28"/>
          <w:lang w:val="uk-UA"/>
        </w:rPr>
        <w:t xml:space="preserve"> </w:t>
      </w:r>
      <w:r w:rsidR="00091CD9">
        <w:rPr>
          <w:sz w:val="28"/>
          <w:szCs w:val="28"/>
          <w:lang w:val="uk-UA"/>
        </w:rPr>
        <w:t>Оскільки, головною метою партнерських відносин</w:t>
      </w:r>
      <w:r w:rsidR="003F2ADB">
        <w:rPr>
          <w:sz w:val="28"/>
          <w:szCs w:val="28"/>
          <w:lang w:val="uk-UA"/>
        </w:rPr>
        <w:t xml:space="preserve"> підприємств є  оптимальний вибір напрямів взаємовідносин</w:t>
      </w:r>
      <w:r w:rsidRPr="00AC3A81">
        <w:rPr>
          <w:sz w:val="28"/>
          <w:szCs w:val="28"/>
          <w:lang w:val="uk-UA"/>
        </w:rPr>
        <w:t xml:space="preserve">, форм </w:t>
      </w:r>
      <w:r w:rsidR="003F2ADB">
        <w:rPr>
          <w:sz w:val="28"/>
          <w:szCs w:val="28"/>
          <w:lang w:val="uk-UA"/>
        </w:rPr>
        <w:t>та</w:t>
      </w:r>
      <w:r w:rsidRPr="00AC3A81">
        <w:rPr>
          <w:sz w:val="28"/>
          <w:szCs w:val="28"/>
          <w:lang w:val="uk-UA"/>
        </w:rPr>
        <w:t xml:space="preserve"> методів їх </w:t>
      </w:r>
      <w:r w:rsidR="003F2ADB">
        <w:rPr>
          <w:sz w:val="28"/>
          <w:szCs w:val="28"/>
          <w:lang w:val="uk-UA"/>
        </w:rPr>
        <w:t xml:space="preserve">провадження на засадах взаємовигоди та рівноправ’я </w:t>
      </w:r>
      <w:r w:rsidRPr="00AC3A81">
        <w:rPr>
          <w:sz w:val="28"/>
          <w:szCs w:val="28"/>
          <w:lang w:val="uk-UA"/>
        </w:rPr>
        <w:t>[1</w:t>
      </w:r>
      <w:r w:rsidR="00247B9C">
        <w:rPr>
          <w:sz w:val="28"/>
          <w:szCs w:val="28"/>
          <w:lang w:val="uk-UA"/>
        </w:rPr>
        <w:t>8</w:t>
      </w:r>
      <w:r w:rsidRPr="00AC3A81">
        <w:rPr>
          <w:sz w:val="28"/>
          <w:szCs w:val="28"/>
          <w:lang w:val="uk-UA"/>
        </w:rPr>
        <w:t>].</w:t>
      </w:r>
      <w:r w:rsidR="00E2677F">
        <w:rPr>
          <w:sz w:val="28"/>
          <w:szCs w:val="28"/>
          <w:lang w:val="uk-UA"/>
        </w:rPr>
        <w:t xml:space="preserve"> </w:t>
      </w:r>
    </w:p>
    <w:p w:rsidR="000159C7" w:rsidRPr="00AC3A81" w:rsidRDefault="00F032E7" w:rsidP="000159C7">
      <w:pPr>
        <w:pStyle w:val="msonospacing0"/>
        <w:spacing w:before="0" w:beforeAutospacing="0" w:after="0" w:afterAutospacing="0" w:line="360" w:lineRule="auto"/>
        <w:ind w:firstLine="709"/>
        <w:jc w:val="both"/>
        <w:rPr>
          <w:sz w:val="28"/>
          <w:szCs w:val="28"/>
          <w:lang w:val="uk-UA"/>
        </w:rPr>
      </w:pPr>
      <w:r>
        <w:rPr>
          <w:sz w:val="28"/>
          <w:szCs w:val="28"/>
          <w:lang w:val="uk-UA"/>
        </w:rPr>
        <w:t xml:space="preserve">Таке трактування </w:t>
      </w:r>
      <w:r w:rsidR="000159C7" w:rsidRPr="00AC3A81">
        <w:rPr>
          <w:sz w:val="28"/>
          <w:szCs w:val="28"/>
          <w:lang w:val="uk-UA"/>
        </w:rPr>
        <w:t>базується</w:t>
      </w:r>
      <w:r w:rsidR="00E2677F">
        <w:rPr>
          <w:sz w:val="28"/>
          <w:szCs w:val="28"/>
          <w:lang w:val="uk-UA"/>
        </w:rPr>
        <w:t xml:space="preserve"> </w:t>
      </w:r>
      <w:r w:rsidR="000159C7" w:rsidRPr="00AC3A81">
        <w:rPr>
          <w:sz w:val="28"/>
          <w:szCs w:val="28"/>
          <w:lang w:val="uk-UA"/>
        </w:rPr>
        <w:t xml:space="preserve">лише на єдиній особливості взаємодії партнерів, а саме наявність та здійснення вільного вибору, яка за сучасних умов господарювання не є основною. Особливостями партнерських відносин є добровільне об’єднання зусиль (ресурсного потенціалу), взаємна довіра та спільне бажання учасників зміцнити свої конкурентні позиції на ринку [5]. </w:t>
      </w:r>
    </w:p>
    <w:p w:rsidR="000159C7" w:rsidRPr="00AC3A81" w:rsidRDefault="000159C7" w:rsidP="000159C7">
      <w:pPr>
        <w:pStyle w:val="msonospacing0"/>
        <w:spacing w:before="0" w:beforeAutospacing="0" w:after="0" w:afterAutospacing="0" w:line="360" w:lineRule="auto"/>
        <w:ind w:firstLine="709"/>
        <w:jc w:val="both"/>
        <w:rPr>
          <w:lang w:val="uk-UA"/>
        </w:rPr>
      </w:pPr>
      <w:r w:rsidRPr="00AC3A81">
        <w:rPr>
          <w:sz w:val="28"/>
          <w:szCs w:val="28"/>
          <w:lang w:val="uk-UA"/>
        </w:rPr>
        <w:t>Російський науковець Бусигін А.</w:t>
      </w:r>
      <w:r w:rsidR="002E4B1E">
        <w:rPr>
          <w:sz w:val="28"/>
          <w:szCs w:val="28"/>
          <w:lang w:val="uk-UA"/>
        </w:rPr>
        <w:t xml:space="preserve"> </w:t>
      </w:r>
      <w:r w:rsidR="00247B9C">
        <w:rPr>
          <w:sz w:val="28"/>
          <w:szCs w:val="28"/>
          <w:lang w:val="uk-UA"/>
        </w:rPr>
        <w:t>В. [19</w:t>
      </w:r>
      <w:r w:rsidRPr="00AC3A81">
        <w:rPr>
          <w:sz w:val="28"/>
          <w:szCs w:val="28"/>
          <w:lang w:val="uk-UA"/>
        </w:rPr>
        <w:t>] трактує партнерські відносини як договірні відносини, які встановлюються між певною кількістю підприємців і дають можливість кожному з них отримати оптимальний рівень прибутку за рахунок обміну результатами діяльності (купівля, доставка товарів), які знаходять своє відображення у товарній чи грошовій формах.</w:t>
      </w:r>
      <w:r w:rsidR="00E2677F">
        <w:rPr>
          <w:sz w:val="28"/>
          <w:szCs w:val="28"/>
          <w:lang w:val="uk-UA"/>
        </w:rPr>
        <w:t xml:space="preserve"> </w:t>
      </w:r>
      <w:r w:rsidR="00447C9C">
        <w:rPr>
          <w:sz w:val="28"/>
          <w:szCs w:val="28"/>
          <w:lang w:val="uk-UA"/>
        </w:rPr>
        <w:t xml:space="preserve">Дане </w:t>
      </w:r>
      <w:r w:rsidRPr="00AC3A81">
        <w:rPr>
          <w:sz w:val="28"/>
          <w:szCs w:val="28"/>
          <w:lang w:val="uk-UA"/>
        </w:rPr>
        <w:t>тлумачення можна вважати змістовним, проте варто зауважити, що партнери</w:t>
      </w:r>
      <w:r w:rsidR="00447C9C">
        <w:rPr>
          <w:sz w:val="28"/>
          <w:szCs w:val="28"/>
          <w:lang w:val="uk-UA"/>
        </w:rPr>
        <w:t>-учасники</w:t>
      </w:r>
      <w:r w:rsidRPr="00AC3A81">
        <w:rPr>
          <w:sz w:val="28"/>
          <w:szCs w:val="28"/>
          <w:lang w:val="uk-UA"/>
        </w:rPr>
        <w:t xml:space="preserve">, </w:t>
      </w:r>
      <w:r w:rsidRPr="00AC3A81">
        <w:rPr>
          <w:sz w:val="28"/>
          <w:szCs w:val="28"/>
          <w:lang w:val="uk-UA"/>
        </w:rPr>
        <w:lastRenderedPageBreak/>
        <w:t>об’єднуючись, створюють та у подальшому використовують спільну ресурсну базу – це важлива ознака партнерських відносин за умов зростаючої глобалізації економіки.</w:t>
      </w:r>
    </w:p>
    <w:p w:rsidR="000159C7" w:rsidRPr="00AC3A81" w:rsidRDefault="000159C7" w:rsidP="000159C7">
      <w:pPr>
        <w:pStyle w:val="msonospacing0"/>
        <w:spacing w:before="0" w:beforeAutospacing="0" w:after="0" w:afterAutospacing="0" w:line="360" w:lineRule="auto"/>
        <w:ind w:firstLine="709"/>
        <w:jc w:val="both"/>
      </w:pPr>
      <w:r w:rsidRPr="00AC3A81">
        <w:rPr>
          <w:sz w:val="28"/>
          <w:szCs w:val="28"/>
          <w:lang w:val="uk-UA"/>
        </w:rPr>
        <w:t xml:space="preserve">Інший російський фахівець </w:t>
      </w:r>
      <w:r w:rsidRPr="00AC3A81">
        <w:rPr>
          <w:rStyle w:val="spelle"/>
          <w:sz w:val="28"/>
          <w:szCs w:val="28"/>
          <w:lang w:val="uk-UA"/>
        </w:rPr>
        <w:t>Масленніков</w:t>
      </w:r>
      <w:r w:rsidRPr="00AC3A81">
        <w:rPr>
          <w:sz w:val="28"/>
          <w:szCs w:val="28"/>
          <w:lang w:val="uk-UA"/>
        </w:rPr>
        <w:t xml:space="preserve"> В. В. [</w:t>
      </w:r>
      <w:r w:rsidR="00247B9C">
        <w:rPr>
          <w:sz w:val="28"/>
          <w:szCs w:val="28"/>
          <w:lang w:val="uk-UA"/>
        </w:rPr>
        <w:t>20</w:t>
      </w:r>
      <w:r w:rsidRPr="00AC3A81">
        <w:rPr>
          <w:sz w:val="28"/>
          <w:szCs w:val="28"/>
          <w:lang w:val="uk-UA"/>
        </w:rPr>
        <w:t>] визначає партнерські відносини у бізнесі як вид економічних відносин,</w:t>
      </w:r>
      <w:r w:rsidR="00E2677F">
        <w:rPr>
          <w:sz w:val="28"/>
          <w:szCs w:val="28"/>
          <w:lang w:val="uk-UA"/>
        </w:rPr>
        <w:t xml:space="preserve"> </w:t>
      </w:r>
      <w:r w:rsidRPr="00AC3A81">
        <w:rPr>
          <w:sz w:val="28"/>
          <w:szCs w:val="28"/>
          <w:lang w:val="uk-UA"/>
        </w:rPr>
        <w:t>заснованих на спільних діях та зусиллях сторін, об’єднаних спільним інтересом (зиском), а також спрямованих на досягнення спільних цілей, які добре усвідомлені учасниками таких відносин. В даному визначенні варто підкреслити наявність спільних інтересів щодо подальшого об’</w:t>
      </w:r>
      <w:r w:rsidRPr="00AC3A81">
        <w:rPr>
          <w:sz w:val="28"/>
          <w:szCs w:val="28"/>
        </w:rPr>
        <w:t xml:space="preserve">єднання зусиль. </w:t>
      </w:r>
    </w:p>
    <w:p w:rsidR="00DF42DC" w:rsidRDefault="000159C7" w:rsidP="00DF42DC">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Тому, розглянувши </w:t>
      </w:r>
      <w:r w:rsidR="003A0EA8">
        <w:rPr>
          <w:rFonts w:ascii="Times New Roman" w:hAnsi="Times New Roman" w:cs="Times New Roman"/>
          <w:sz w:val="28"/>
          <w:szCs w:val="28"/>
        </w:rPr>
        <w:t xml:space="preserve">вищенаведену </w:t>
      </w:r>
      <w:r w:rsidRPr="00AC3A81">
        <w:rPr>
          <w:rFonts w:ascii="Times New Roman" w:hAnsi="Times New Roman" w:cs="Times New Roman"/>
          <w:sz w:val="28"/>
          <w:szCs w:val="28"/>
        </w:rPr>
        <w:t xml:space="preserve">кількість напрямів до визначення поняття «партнерські відносини», </w:t>
      </w:r>
      <w:r w:rsidR="004F1BE7">
        <w:rPr>
          <w:rFonts w:ascii="Times New Roman" w:hAnsi="Times New Roman" w:cs="Times New Roman"/>
          <w:sz w:val="28"/>
          <w:szCs w:val="28"/>
        </w:rPr>
        <w:t xml:space="preserve">встановлено </w:t>
      </w:r>
      <w:r w:rsidR="004F1BE7" w:rsidRPr="004F1BE7">
        <w:rPr>
          <w:rFonts w:ascii="Times New Roman" w:hAnsi="Times New Roman" w:cs="Times New Roman"/>
          <w:sz w:val="28"/>
          <w:szCs w:val="28"/>
          <w:lang w:val="ru-RU"/>
        </w:rPr>
        <w:t>[1]</w:t>
      </w:r>
      <w:r w:rsidR="004F1BE7" w:rsidRPr="00D50231">
        <w:rPr>
          <w:rFonts w:ascii="Times New Roman" w:hAnsi="Times New Roman" w:cs="Times New Roman"/>
          <w:sz w:val="28"/>
          <w:szCs w:val="28"/>
          <w:lang w:val="ru-RU"/>
        </w:rPr>
        <w:t xml:space="preserve"> </w:t>
      </w:r>
      <w:r w:rsidRPr="00AC3A81">
        <w:rPr>
          <w:rFonts w:ascii="Times New Roman" w:hAnsi="Times New Roman" w:cs="Times New Roman"/>
          <w:sz w:val="28"/>
          <w:szCs w:val="28"/>
        </w:rPr>
        <w:t>значні розбіжності у з’ясуванні суті даного терміну. Проте, серед о</w:t>
      </w:r>
      <w:r w:rsidR="00F032E7">
        <w:rPr>
          <w:rFonts w:ascii="Times New Roman" w:hAnsi="Times New Roman" w:cs="Times New Roman"/>
          <w:sz w:val="28"/>
          <w:szCs w:val="28"/>
        </w:rPr>
        <w:t>сновних підходів до тлумачення категорії «партнерські</w:t>
      </w:r>
      <w:r w:rsidRPr="00AC3A81">
        <w:rPr>
          <w:rFonts w:ascii="Times New Roman" w:hAnsi="Times New Roman" w:cs="Times New Roman"/>
          <w:sz w:val="28"/>
          <w:szCs w:val="28"/>
        </w:rPr>
        <w:t xml:space="preserve"> відносин</w:t>
      </w:r>
      <w:r w:rsidR="00F032E7">
        <w:rPr>
          <w:rFonts w:ascii="Times New Roman" w:hAnsi="Times New Roman" w:cs="Times New Roman"/>
          <w:sz w:val="28"/>
          <w:szCs w:val="28"/>
        </w:rPr>
        <w:t>и»</w:t>
      </w:r>
      <w:r w:rsidRPr="00AC3A81">
        <w:rPr>
          <w:rFonts w:ascii="Times New Roman" w:hAnsi="Times New Roman" w:cs="Times New Roman"/>
          <w:sz w:val="28"/>
          <w:szCs w:val="28"/>
        </w:rPr>
        <w:t>, спостерігаємо і спільні риси, такі як добровільний та договірний характер відносин, спільна мета діяльності, спільність інтересів, об</w:t>
      </w:r>
      <w:r w:rsidR="003A0EA8" w:rsidRPr="003A0EA8">
        <w:rPr>
          <w:rFonts w:ascii="Times New Roman" w:hAnsi="Times New Roman" w:cs="Times New Roman"/>
          <w:sz w:val="28"/>
          <w:szCs w:val="28"/>
        </w:rPr>
        <w:t>’</w:t>
      </w:r>
      <w:r w:rsidRPr="00AC3A81">
        <w:rPr>
          <w:rFonts w:ascii="Times New Roman" w:hAnsi="Times New Roman" w:cs="Times New Roman"/>
          <w:sz w:val="28"/>
          <w:szCs w:val="28"/>
        </w:rPr>
        <w:t>єднання ресурсної бази, відповідальності та ризиків.</w:t>
      </w:r>
      <w:r w:rsidR="003A0EA8">
        <w:rPr>
          <w:rFonts w:ascii="Times New Roman" w:hAnsi="Times New Roman" w:cs="Times New Roman"/>
          <w:sz w:val="28"/>
          <w:szCs w:val="28"/>
        </w:rPr>
        <w:t xml:space="preserve"> Водночас, доповнюючи партнерські відносини ознакою стратегічності, визначаємо їх довгостроковий характер.</w:t>
      </w:r>
      <w:r w:rsidRPr="00AC3A81">
        <w:rPr>
          <w:rFonts w:ascii="Times New Roman" w:hAnsi="Times New Roman" w:cs="Times New Roman"/>
          <w:sz w:val="28"/>
          <w:szCs w:val="28"/>
        </w:rPr>
        <w:t xml:space="preserve"> </w:t>
      </w:r>
    </w:p>
    <w:p w:rsidR="00DF42DC" w:rsidRPr="00AC3A81" w:rsidRDefault="00DF42DC" w:rsidP="00DF42D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основі дослідження, визначимо, що </w:t>
      </w:r>
      <w:r w:rsidR="00F01E45">
        <w:rPr>
          <w:rFonts w:ascii="Times New Roman" w:hAnsi="Times New Roman" w:cs="Times New Roman"/>
          <w:sz w:val="28"/>
          <w:szCs w:val="28"/>
        </w:rPr>
        <w:t xml:space="preserve">дефініція </w:t>
      </w:r>
      <w:r w:rsidR="000159C7" w:rsidRPr="00AC3A81">
        <w:rPr>
          <w:rFonts w:ascii="Times New Roman" w:hAnsi="Times New Roman" w:cs="Times New Roman"/>
          <w:sz w:val="28"/>
          <w:szCs w:val="28"/>
        </w:rPr>
        <w:t xml:space="preserve">«партнерство» є по своїй суті значно ширшою та узагальнюючою, а «партнерські відносини» виступають певним уточнюючим та конкретизуючим елементом попереднього поняття. </w:t>
      </w:r>
      <w:r>
        <w:rPr>
          <w:rFonts w:ascii="Times New Roman" w:hAnsi="Times New Roman" w:cs="Times New Roman"/>
          <w:sz w:val="28"/>
          <w:szCs w:val="28"/>
        </w:rPr>
        <w:t xml:space="preserve"> </w:t>
      </w:r>
      <w:r w:rsidRPr="00AC3A81">
        <w:rPr>
          <w:rFonts w:ascii="Times New Roman" w:hAnsi="Times New Roman" w:cs="Times New Roman"/>
          <w:sz w:val="28"/>
          <w:szCs w:val="28"/>
        </w:rPr>
        <w:t xml:space="preserve">Таким чином, </w:t>
      </w:r>
      <w:r>
        <w:rPr>
          <w:rFonts w:ascii="Times New Roman" w:hAnsi="Times New Roman" w:cs="Times New Roman"/>
          <w:sz w:val="28"/>
          <w:szCs w:val="28"/>
        </w:rPr>
        <w:t xml:space="preserve">для потреб дослідження, </w:t>
      </w:r>
      <w:r w:rsidRPr="00AC3A81">
        <w:rPr>
          <w:rFonts w:ascii="Times New Roman" w:hAnsi="Times New Roman" w:cs="Times New Roman"/>
          <w:sz w:val="28"/>
          <w:szCs w:val="28"/>
        </w:rPr>
        <w:t>стратегічні партнерс</w:t>
      </w:r>
      <w:r w:rsidR="00D50231">
        <w:rPr>
          <w:rFonts w:ascii="Times New Roman" w:hAnsi="Times New Roman" w:cs="Times New Roman"/>
          <w:sz w:val="28"/>
          <w:szCs w:val="28"/>
        </w:rPr>
        <w:t>ькі відносини, на наш погляд [</w:t>
      </w:r>
      <w:r w:rsidR="00D50231" w:rsidRPr="00D0704B">
        <w:rPr>
          <w:rFonts w:ascii="Times New Roman" w:hAnsi="Times New Roman" w:cs="Times New Roman"/>
          <w:sz w:val="28"/>
          <w:szCs w:val="28"/>
        </w:rPr>
        <w:t>1</w:t>
      </w:r>
      <w:r w:rsidRPr="00AC3A81">
        <w:rPr>
          <w:rFonts w:ascii="Times New Roman" w:hAnsi="Times New Roman" w:cs="Times New Roman"/>
          <w:sz w:val="28"/>
          <w:szCs w:val="28"/>
        </w:rPr>
        <w:t>], варто розглядати як сукупність економічних відносин на довгострокових добровільних договірних засадах з приводу здійснення певної діяльності на основі об’єднання чи розподілу ресурсів, відповідальності і ризиків з метою захищення та зміцнення конкурентних позицій на ринку і забезпечення позитивного результату діяльності.</w:t>
      </w:r>
    </w:p>
    <w:p w:rsidR="00112E28" w:rsidRDefault="000159C7" w:rsidP="00447C9C">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Для</w:t>
      </w:r>
      <w:r w:rsidR="00447C9C">
        <w:rPr>
          <w:rFonts w:ascii="Times New Roman" w:hAnsi="Times New Roman" w:cs="Times New Roman"/>
          <w:sz w:val="28"/>
          <w:szCs w:val="28"/>
        </w:rPr>
        <w:t xml:space="preserve"> детальнішого висвітлення сутності стратегічних партнерських відносин, узагальнимо на основі прац</w:t>
      </w:r>
      <w:r w:rsidR="00447C9C">
        <w:rPr>
          <w:rFonts w:ascii="Times New Roman" w:hAnsi="Times New Roman" w:cs="Times New Roman"/>
          <w:sz w:val="28"/>
          <w:szCs w:val="28"/>
          <w:lang w:val="ru-RU"/>
        </w:rPr>
        <w:t>ь</w:t>
      </w:r>
      <w:r w:rsidR="00447C9C">
        <w:rPr>
          <w:rFonts w:ascii="Times New Roman" w:hAnsi="Times New Roman" w:cs="Times New Roman"/>
          <w:sz w:val="28"/>
          <w:szCs w:val="28"/>
        </w:rPr>
        <w:t xml:space="preserve"> </w:t>
      </w:r>
      <w:r w:rsidR="00447C9C" w:rsidRPr="00447C9C">
        <w:rPr>
          <w:rFonts w:ascii="Times New Roman" w:hAnsi="Times New Roman" w:cs="Times New Roman"/>
          <w:sz w:val="28"/>
          <w:szCs w:val="28"/>
          <w:lang w:val="ru-RU"/>
        </w:rPr>
        <w:t>[</w:t>
      </w:r>
      <w:r w:rsidR="00447C9C">
        <w:rPr>
          <w:rFonts w:ascii="Times New Roman" w:hAnsi="Times New Roman" w:cs="Times New Roman"/>
          <w:sz w:val="28"/>
          <w:szCs w:val="28"/>
          <w:lang w:val="ru-RU"/>
        </w:rPr>
        <w:t xml:space="preserve">21; </w:t>
      </w:r>
      <w:r w:rsidR="00447C9C" w:rsidRPr="00447C9C">
        <w:rPr>
          <w:rFonts w:ascii="Times New Roman" w:hAnsi="Times New Roman" w:cs="Times New Roman"/>
          <w:sz w:val="28"/>
          <w:szCs w:val="28"/>
          <w:lang w:val="ru-RU"/>
        </w:rPr>
        <w:t>22]</w:t>
      </w:r>
      <w:r w:rsidR="00447C9C">
        <w:rPr>
          <w:rFonts w:ascii="Times New Roman" w:hAnsi="Times New Roman" w:cs="Times New Roman"/>
          <w:sz w:val="28"/>
          <w:szCs w:val="28"/>
          <w:lang w:val="ru-RU"/>
        </w:rPr>
        <w:t xml:space="preserve"> </w:t>
      </w:r>
      <w:r w:rsidR="00112E28">
        <w:rPr>
          <w:rFonts w:ascii="Times New Roman" w:hAnsi="Times New Roman" w:cs="Times New Roman"/>
          <w:sz w:val="28"/>
          <w:szCs w:val="28"/>
        </w:rPr>
        <w:t>ев</w:t>
      </w:r>
      <w:r w:rsidR="00447C9C">
        <w:rPr>
          <w:rFonts w:ascii="Times New Roman" w:hAnsi="Times New Roman" w:cs="Times New Roman"/>
          <w:sz w:val="28"/>
          <w:szCs w:val="28"/>
        </w:rPr>
        <w:t>олюцію</w:t>
      </w:r>
      <w:r w:rsidR="00112E28">
        <w:rPr>
          <w:rFonts w:ascii="Times New Roman" w:hAnsi="Times New Roman" w:cs="Times New Roman"/>
          <w:sz w:val="28"/>
          <w:szCs w:val="28"/>
        </w:rPr>
        <w:t xml:space="preserve"> становлення </w:t>
      </w:r>
      <w:r w:rsidR="00447C9C">
        <w:rPr>
          <w:rFonts w:ascii="Times New Roman" w:hAnsi="Times New Roman" w:cs="Times New Roman"/>
          <w:sz w:val="28"/>
          <w:szCs w:val="28"/>
        </w:rPr>
        <w:t xml:space="preserve">досліджуваного поняття </w:t>
      </w:r>
      <w:r w:rsidR="00112E28">
        <w:rPr>
          <w:rFonts w:ascii="Times New Roman" w:hAnsi="Times New Roman" w:cs="Times New Roman"/>
          <w:sz w:val="28"/>
          <w:szCs w:val="28"/>
        </w:rPr>
        <w:t>у табл. 1.1.</w:t>
      </w:r>
    </w:p>
    <w:p w:rsidR="00447C9C" w:rsidRPr="00447C9C" w:rsidRDefault="00447C9C" w:rsidP="00447C9C">
      <w:pPr>
        <w:spacing w:line="360" w:lineRule="auto"/>
        <w:ind w:firstLine="709"/>
        <w:jc w:val="both"/>
        <w:rPr>
          <w:rFonts w:ascii="Times New Roman" w:hAnsi="Times New Roman" w:cs="Times New Roman"/>
          <w:sz w:val="28"/>
          <w:szCs w:val="28"/>
          <w:lang w:val="ru-RU"/>
        </w:rPr>
      </w:pPr>
    </w:p>
    <w:p w:rsidR="002719A7" w:rsidRDefault="00112E28" w:rsidP="000159C7">
      <w:pPr>
        <w:spacing w:line="360" w:lineRule="auto"/>
        <w:ind w:firstLine="709"/>
        <w:jc w:val="both"/>
        <w:rPr>
          <w:rFonts w:ascii="Times New Roman" w:hAnsi="Times New Roman" w:cs="Times New Roman"/>
          <w:sz w:val="28"/>
          <w:szCs w:val="28"/>
        </w:rPr>
      </w:pPr>
      <w:r w:rsidRPr="00112E28">
        <w:rPr>
          <w:rFonts w:ascii="Times New Roman" w:hAnsi="Times New Roman" w:cs="Times New Roman"/>
          <w:sz w:val="28"/>
          <w:szCs w:val="28"/>
        </w:rPr>
        <w:lastRenderedPageBreak/>
        <w:t xml:space="preserve">Таблиця 1.1 — </w:t>
      </w:r>
      <w:r w:rsidR="006A7461" w:rsidRPr="00112E28">
        <w:rPr>
          <w:rFonts w:ascii="Times New Roman" w:hAnsi="Times New Roman" w:cs="Times New Roman"/>
          <w:sz w:val="28"/>
          <w:szCs w:val="28"/>
        </w:rPr>
        <w:t>Е</w:t>
      </w:r>
      <w:r>
        <w:rPr>
          <w:rFonts w:ascii="Times New Roman" w:hAnsi="Times New Roman" w:cs="Times New Roman"/>
          <w:sz w:val="28"/>
          <w:szCs w:val="28"/>
        </w:rPr>
        <w:t>тапи становлення та розвитку партнерських відносин</w:t>
      </w:r>
    </w:p>
    <w:tbl>
      <w:tblPr>
        <w:tblStyle w:val="af6"/>
        <w:tblW w:w="0" w:type="auto"/>
        <w:jc w:val="center"/>
        <w:tblLook w:val="04A0" w:firstRow="1" w:lastRow="0" w:firstColumn="1" w:lastColumn="0" w:noHBand="0" w:noVBand="1"/>
      </w:tblPr>
      <w:tblGrid>
        <w:gridCol w:w="1916"/>
        <w:gridCol w:w="7583"/>
      </w:tblGrid>
      <w:tr w:rsidR="006A7461" w:rsidRPr="00112E28" w:rsidTr="009D7BE4">
        <w:trPr>
          <w:jc w:val="center"/>
        </w:trPr>
        <w:tc>
          <w:tcPr>
            <w:tcW w:w="1916" w:type="dxa"/>
          </w:tcPr>
          <w:p w:rsidR="006A7461" w:rsidRPr="001F2361" w:rsidRDefault="006A7461" w:rsidP="00112E28">
            <w:pPr>
              <w:jc w:val="center"/>
              <w:rPr>
                <w:rFonts w:ascii="Times New Roman" w:hAnsi="Times New Roman" w:cs="Times New Roman"/>
                <w:sz w:val="24"/>
                <w:szCs w:val="24"/>
              </w:rPr>
            </w:pPr>
            <w:r w:rsidRPr="001F2361">
              <w:rPr>
                <w:rFonts w:ascii="Times New Roman" w:hAnsi="Times New Roman" w:cs="Times New Roman"/>
                <w:sz w:val="24"/>
                <w:szCs w:val="24"/>
              </w:rPr>
              <w:t>Етапи</w:t>
            </w:r>
          </w:p>
        </w:tc>
        <w:tc>
          <w:tcPr>
            <w:tcW w:w="7583" w:type="dxa"/>
          </w:tcPr>
          <w:p w:rsidR="006A7461" w:rsidRPr="001F2361" w:rsidRDefault="006A7461" w:rsidP="00112E28">
            <w:pPr>
              <w:jc w:val="center"/>
              <w:rPr>
                <w:rFonts w:ascii="Times New Roman" w:hAnsi="Times New Roman" w:cs="Times New Roman"/>
                <w:sz w:val="24"/>
                <w:szCs w:val="24"/>
              </w:rPr>
            </w:pPr>
            <w:r w:rsidRPr="001F2361">
              <w:rPr>
                <w:rFonts w:ascii="Times New Roman" w:hAnsi="Times New Roman" w:cs="Times New Roman"/>
                <w:sz w:val="24"/>
                <w:szCs w:val="24"/>
              </w:rPr>
              <w:t>Характеристика</w:t>
            </w:r>
          </w:p>
        </w:tc>
      </w:tr>
      <w:tr w:rsidR="006A7461" w:rsidRPr="00112E28" w:rsidTr="00E77963">
        <w:trPr>
          <w:jc w:val="center"/>
        </w:trPr>
        <w:tc>
          <w:tcPr>
            <w:tcW w:w="1916" w:type="dxa"/>
            <w:vAlign w:val="center"/>
          </w:tcPr>
          <w:p w:rsidR="00112E28" w:rsidRDefault="006A7461" w:rsidP="00E77963">
            <w:pPr>
              <w:jc w:val="center"/>
              <w:rPr>
                <w:rFonts w:ascii="Times New Roman" w:hAnsi="Times New Roman" w:cs="Times New Roman"/>
                <w:sz w:val="24"/>
                <w:szCs w:val="24"/>
              </w:rPr>
            </w:pPr>
            <w:r w:rsidRPr="00112E28">
              <w:rPr>
                <w:rFonts w:ascii="Times New Roman" w:hAnsi="Times New Roman" w:cs="Times New Roman"/>
                <w:sz w:val="24"/>
                <w:szCs w:val="24"/>
              </w:rPr>
              <w:t>І етап</w:t>
            </w:r>
          </w:p>
          <w:p w:rsidR="006A7461" w:rsidRPr="00112E28" w:rsidRDefault="006A7461" w:rsidP="00E77963">
            <w:pPr>
              <w:jc w:val="center"/>
              <w:rPr>
                <w:rFonts w:ascii="Times New Roman" w:hAnsi="Times New Roman" w:cs="Times New Roman"/>
                <w:sz w:val="24"/>
                <w:szCs w:val="24"/>
              </w:rPr>
            </w:pPr>
            <w:r w:rsidRPr="00112E28">
              <w:rPr>
                <w:rFonts w:ascii="Times New Roman" w:hAnsi="Times New Roman" w:cs="Times New Roman"/>
                <w:sz w:val="24"/>
                <w:szCs w:val="24"/>
              </w:rPr>
              <w:t>(VIII ст.. до н.е. - V ст. н.е.)</w:t>
            </w:r>
          </w:p>
        </w:tc>
        <w:tc>
          <w:tcPr>
            <w:tcW w:w="7583" w:type="dxa"/>
            <w:vAlign w:val="center"/>
          </w:tcPr>
          <w:p w:rsidR="006A7461" w:rsidRPr="009D7BE4" w:rsidRDefault="009D7BE4" w:rsidP="00E77963">
            <w:pPr>
              <w:jc w:val="both"/>
              <w:rPr>
                <w:rFonts w:ascii="Times New Roman" w:hAnsi="Times New Roman" w:cs="Times New Roman"/>
                <w:sz w:val="24"/>
                <w:szCs w:val="24"/>
              </w:rPr>
            </w:pPr>
            <w:r>
              <w:rPr>
                <w:rFonts w:ascii="Times New Roman" w:hAnsi="Times New Roman" w:cs="Times New Roman"/>
                <w:sz w:val="24"/>
                <w:szCs w:val="24"/>
                <w:lang w:val="uk-UA"/>
              </w:rPr>
              <w:t>В результаті відокремлення ремесла від землеробства з</w:t>
            </w:r>
            <w:r w:rsidRPr="009D7BE4">
              <w:rPr>
                <w:rFonts w:ascii="Times New Roman" w:hAnsi="Times New Roman" w:cs="Times New Roman"/>
                <w:sz w:val="24"/>
                <w:szCs w:val="24"/>
              </w:rPr>
              <w:t>’</w:t>
            </w:r>
            <w:r>
              <w:rPr>
                <w:rFonts w:ascii="Times New Roman" w:hAnsi="Times New Roman" w:cs="Times New Roman"/>
                <w:sz w:val="24"/>
                <w:szCs w:val="24"/>
                <w:lang w:val="uk-UA"/>
              </w:rPr>
              <w:t>являються праобраз партнерських відносин у вигляді ремісничих об</w:t>
            </w:r>
            <w:r w:rsidRPr="009D7BE4">
              <w:rPr>
                <w:rFonts w:ascii="Times New Roman" w:hAnsi="Times New Roman" w:cs="Times New Roman"/>
                <w:sz w:val="24"/>
                <w:szCs w:val="24"/>
              </w:rPr>
              <w:t>’</w:t>
            </w:r>
            <w:r>
              <w:rPr>
                <w:rFonts w:ascii="Times New Roman" w:hAnsi="Times New Roman" w:cs="Times New Roman"/>
                <w:sz w:val="24"/>
                <w:szCs w:val="24"/>
              </w:rPr>
              <w:t>єднань, які в своїй діяльності переслідували спільну мету.</w:t>
            </w:r>
          </w:p>
        </w:tc>
      </w:tr>
      <w:tr w:rsidR="006A7461" w:rsidRPr="00112E28" w:rsidTr="00E77963">
        <w:trPr>
          <w:jc w:val="center"/>
        </w:trPr>
        <w:tc>
          <w:tcPr>
            <w:tcW w:w="1916" w:type="dxa"/>
            <w:vAlign w:val="center"/>
          </w:tcPr>
          <w:p w:rsidR="00112E28" w:rsidRDefault="006A7461" w:rsidP="00E77963">
            <w:pPr>
              <w:jc w:val="center"/>
              <w:rPr>
                <w:rFonts w:ascii="Times New Roman" w:hAnsi="Times New Roman" w:cs="Times New Roman"/>
                <w:sz w:val="24"/>
                <w:szCs w:val="24"/>
              </w:rPr>
            </w:pPr>
            <w:r w:rsidRPr="00112E28">
              <w:rPr>
                <w:rFonts w:ascii="Times New Roman" w:hAnsi="Times New Roman" w:cs="Times New Roman"/>
                <w:sz w:val="24"/>
                <w:szCs w:val="24"/>
              </w:rPr>
              <w:t>ІІ етап</w:t>
            </w:r>
          </w:p>
          <w:p w:rsidR="006A7461" w:rsidRPr="00112E28" w:rsidRDefault="006A7461" w:rsidP="00E77963">
            <w:pPr>
              <w:jc w:val="center"/>
              <w:rPr>
                <w:rFonts w:ascii="Times New Roman" w:hAnsi="Times New Roman" w:cs="Times New Roman"/>
                <w:sz w:val="24"/>
                <w:szCs w:val="24"/>
              </w:rPr>
            </w:pPr>
            <w:r w:rsidRPr="00112E28">
              <w:rPr>
                <w:rFonts w:ascii="Times New Roman" w:hAnsi="Times New Roman" w:cs="Times New Roman"/>
                <w:sz w:val="24"/>
                <w:szCs w:val="24"/>
              </w:rPr>
              <w:t>(V ст.</w:t>
            </w:r>
            <w:r w:rsidR="00112E28" w:rsidRPr="00112E28">
              <w:rPr>
                <w:rFonts w:ascii="Times New Roman" w:hAnsi="Times New Roman" w:cs="Times New Roman"/>
                <w:sz w:val="24"/>
                <w:szCs w:val="24"/>
              </w:rPr>
              <w:t xml:space="preserve"> – XIV ст.</w:t>
            </w:r>
            <w:r w:rsidRPr="00112E28">
              <w:rPr>
                <w:rFonts w:ascii="Times New Roman" w:hAnsi="Times New Roman" w:cs="Times New Roman"/>
                <w:sz w:val="24"/>
                <w:szCs w:val="24"/>
              </w:rPr>
              <w:t>)</w:t>
            </w:r>
          </w:p>
        </w:tc>
        <w:tc>
          <w:tcPr>
            <w:tcW w:w="7583" w:type="dxa"/>
            <w:vAlign w:val="center"/>
          </w:tcPr>
          <w:p w:rsidR="006A7461" w:rsidRPr="00112E28" w:rsidRDefault="002554A0" w:rsidP="00E77963">
            <w:pPr>
              <w:jc w:val="both"/>
              <w:rPr>
                <w:rFonts w:ascii="Times New Roman" w:hAnsi="Times New Roman" w:cs="Times New Roman"/>
                <w:sz w:val="24"/>
                <w:szCs w:val="24"/>
              </w:rPr>
            </w:pPr>
            <w:r>
              <w:rPr>
                <w:rFonts w:ascii="Times New Roman" w:hAnsi="Times New Roman" w:cs="Times New Roman"/>
                <w:sz w:val="24"/>
                <w:szCs w:val="24"/>
              </w:rPr>
              <w:t>В результаті створення ремісничих цехів</w:t>
            </w:r>
            <w:r w:rsidR="001A7882">
              <w:rPr>
                <w:rFonts w:ascii="Times New Roman" w:hAnsi="Times New Roman" w:cs="Times New Roman"/>
                <w:sz w:val="24"/>
                <w:szCs w:val="24"/>
              </w:rPr>
              <w:t>, формує</w:t>
            </w:r>
            <w:r>
              <w:rPr>
                <w:rFonts w:ascii="Times New Roman" w:hAnsi="Times New Roman" w:cs="Times New Roman"/>
                <w:sz w:val="24"/>
                <w:szCs w:val="24"/>
              </w:rPr>
              <w:t xml:space="preserve">ться </w:t>
            </w:r>
            <w:r w:rsidR="001A7882">
              <w:rPr>
                <w:rFonts w:ascii="Times New Roman" w:hAnsi="Times New Roman" w:cs="Times New Roman"/>
                <w:sz w:val="24"/>
                <w:szCs w:val="24"/>
              </w:rPr>
              <w:t xml:space="preserve">схема організації господарської діяльності, в яку закладені </w:t>
            </w:r>
            <w:r>
              <w:rPr>
                <w:rFonts w:ascii="Times New Roman" w:hAnsi="Times New Roman" w:cs="Times New Roman"/>
                <w:sz w:val="24"/>
                <w:szCs w:val="24"/>
              </w:rPr>
              <w:t xml:space="preserve">основні риси та принципи партнерських </w:t>
            </w:r>
            <w:r w:rsidRPr="001A7882">
              <w:rPr>
                <w:rFonts w:ascii="Times New Roman" w:hAnsi="Times New Roman" w:cs="Times New Roman"/>
                <w:sz w:val="24"/>
                <w:szCs w:val="24"/>
              </w:rPr>
              <w:t>відносин</w:t>
            </w:r>
            <w:r w:rsidR="001A7882">
              <w:rPr>
                <w:rFonts w:ascii="Times New Roman" w:hAnsi="Times New Roman" w:cs="Times New Roman"/>
                <w:sz w:val="24"/>
                <w:szCs w:val="24"/>
              </w:rPr>
              <w:t xml:space="preserve"> (регулювання діяльності нормативно-правовим актом, координація єдиним центро і т.д.)</w:t>
            </w:r>
            <w:r w:rsidR="00E77963">
              <w:rPr>
                <w:rFonts w:ascii="Times New Roman" w:hAnsi="Times New Roman" w:cs="Times New Roman"/>
                <w:sz w:val="24"/>
                <w:szCs w:val="24"/>
              </w:rPr>
              <w:t>.</w:t>
            </w:r>
          </w:p>
        </w:tc>
      </w:tr>
      <w:tr w:rsidR="006A7461" w:rsidRPr="00112E28" w:rsidTr="00E77963">
        <w:trPr>
          <w:trHeight w:val="478"/>
          <w:jc w:val="center"/>
        </w:trPr>
        <w:tc>
          <w:tcPr>
            <w:tcW w:w="1916" w:type="dxa"/>
            <w:vAlign w:val="center"/>
          </w:tcPr>
          <w:p w:rsidR="00112E28" w:rsidRDefault="006A7461" w:rsidP="00E77963">
            <w:pPr>
              <w:jc w:val="center"/>
              <w:rPr>
                <w:rFonts w:ascii="Times New Roman" w:hAnsi="Times New Roman" w:cs="Times New Roman"/>
                <w:sz w:val="24"/>
                <w:szCs w:val="24"/>
                <w:lang w:val="uk-UA"/>
              </w:rPr>
            </w:pPr>
            <w:r w:rsidRPr="00112E28">
              <w:rPr>
                <w:rFonts w:ascii="Times New Roman" w:hAnsi="Times New Roman" w:cs="Times New Roman"/>
                <w:sz w:val="24"/>
                <w:szCs w:val="24"/>
                <w:lang w:val="uk-UA"/>
              </w:rPr>
              <w:t>ІІІ етап</w:t>
            </w:r>
          </w:p>
          <w:p w:rsidR="006A7461" w:rsidRPr="00112E28" w:rsidRDefault="006A7461" w:rsidP="00E77963">
            <w:pPr>
              <w:jc w:val="center"/>
              <w:rPr>
                <w:rFonts w:ascii="Times New Roman" w:hAnsi="Times New Roman" w:cs="Times New Roman"/>
                <w:sz w:val="24"/>
                <w:szCs w:val="24"/>
                <w:lang w:val="uk-UA"/>
              </w:rPr>
            </w:pPr>
            <w:r w:rsidRPr="00112E28">
              <w:rPr>
                <w:rFonts w:ascii="Times New Roman" w:hAnsi="Times New Roman" w:cs="Times New Roman"/>
                <w:sz w:val="24"/>
                <w:szCs w:val="24"/>
                <w:lang w:val="uk-UA"/>
              </w:rPr>
              <w:t>(</w:t>
            </w:r>
            <w:r w:rsidR="00112E28" w:rsidRPr="00112E28">
              <w:rPr>
                <w:rFonts w:ascii="Times New Roman" w:hAnsi="Times New Roman" w:cs="Times New Roman"/>
                <w:sz w:val="24"/>
                <w:szCs w:val="24"/>
              </w:rPr>
              <w:t>XIV</w:t>
            </w:r>
            <w:r w:rsidR="00112E28" w:rsidRPr="00112E28">
              <w:rPr>
                <w:rFonts w:ascii="Times New Roman" w:hAnsi="Times New Roman" w:cs="Times New Roman"/>
                <w:sz w:val="24"/>
                <w:szCs w:val="24"/>
                <w:lang w:val="uk-UA"/>
              </w:rPr>
              <w:t xml:space="preserve"> ст. – ХІХ ст.</w:t>
            </w:r>
            <w:r w:rsidRPr="00112E28">
              <w:rPr>
                <w:rFonts w:ascii="Times New Roman" w:hAnsi="Times New Roman" w:cs="Times New Roman"/>
                <w:sz w:val="24"/>
                <w:szCs w:val="24"/>
                <w:lang w:val="uk-UA"/>
              </w:rPr>
              <w:t>)</w:t>
            </w:r>
          </w:p>
        </w:tc>
        <w:tc>
          <w:tcPr>
            <w:tcW w:w="7583" w:type="dxa"/>
            <w:vAlign w:val="center"/>
          </w:tcPr>
          <w:p w:rsidR="006A7461" w:rsidRPr="001A7882" w:rsidRDefault="00C2091D" w:rsidP="00E77963">
            <w:pPr>
              <w:jc w:val="both"/>
              <w:rPr>
                <w:rFonts w:ascii="Times New Roman" w:hAnsi="Times New Roman" w:cs="Times New Roman"/>
                <w:sz w:val="24"/>
                <w:szCs w:val="24"/>
                <w:lang w:val="uk-UA"/>
              </w:rPr>
            </w:pPr>
            <w:r>
              <w:rPr>
                <w:rFonts w:ascii="Times New Roman" w:hAnsi="Times New Roman" w:cs="Times New Roman"/>
                <w:sz w:val="24"/>
                <w:szCs w:val="24"/>
                <w:lang w:val="uk-UA"/>
              </w:rPr>
              <w:t>В результаті розвитку мануфактури, з</w:t>
            </w:r>
            <w:r w:rsidRPr="00C2091D">
              <w:rPr>
                <w:rFonts w:ascii="Times New Roman" w:hAnsi="Times New Roman" w:cs="Times New Roman"/>
                <w:sz w:val="24"/>
                <w:szCs w:val="24"/>
              </w:rPr>
              <w:t>’</w:t>
            </w:r>
            <w:r>
              <w:rPr>
                <w:rFonts w:ascii="Times New Roman" w:hAnsi="Times New Roman" w:cs="Times New Roman"/>
                <w:sz w:val="24"/>
                <w:szCs w:val="24"/>
                <w:lang w:val="uk-UA"/>
              </w:rPr>
              <w:t xml:space="preserve">являються </w:t>
            </w:r>
            <w:r w:rsidR="001A7882">
              <w:rPr>
                <w:rFonts w:ascii="Times New Roman" w:hAnsi="Times New Roman" w:cs="Times New Roman"/>
                <w:sz w:val="24"/>
                <w:szCs w:val="24"/>
                <w:lang w:val="uk-UA"/>
              </w:rPr>
              <w:t>велик</w:t>
            </w:r>
            <w:r>
              <w:rPr>
                <w:rFonts w:ascii="Times New Roman" w:hAnsi="Times New Roman" w:cs="Times New Roman"/>
                <w:sz w:val="24"/>
                <w:szCs w:val="24"/>
                <w:lang w:val="uk-UA"/>
              </w:rPr>
              <w:t>і</w:t>
            </w:r>
            <w:r w:rsidR="001A7882">
              <w:rPr>
                <w:rFonts w:ascii="Times New Roman" w:hAnsi="Times New Roman" w:cs="Times New Roman"/>
                <w:sz w:val="24"/>
                <w:szCs w:val="24"/>
                <w:lang w:val="uk-UA"/>
              </w:rPr>
              <w:t xml:space="preserve"> підприємств</w:t>
            </w:r>
            <w:r>
              <w:rPr>
                <w:rFonts w:ascii="Times New Roman" w:hAnsi="Times New Roman" w:cs="Times New Roman"/>
                <w:sz w:val="24"/>
                <w:szCs w:val="24"/>
                <w:lang w:val="uk-UA"/>
              </w:rPr>
              <w:t xml:space="preserve">а, основні ознаки організації діяльності яких відповідні характерним особливостям </w:t>
            </w:r>
            <w:r w:rsidR="00E77963">
              <w:rPr>
                <w:rFonts w:ascii="Times New Roman" w:hAnsi="Times New Roman" w:cs="Times New Roman"/>
                <w:sz w:val="24"/>
                <w:szCs w:val="24"/>
                <w:lang w:val="uk-UA"/>
              </w:rPr>
              <w:t>партнерських відносин.</w:t>
            </w:r>
          </w:p>
        </w:tc>
      </w:tr>
      <w:tr w:rsidR="006A7461" w:rsidRPr="00112E28" w:rsidTr="00E77963">
        <w:trPr>
          <w:jc w:val="center"/>
        </w:trPr>
        <w:tc>
          <w:tcPr>
            <w:tcW w:w="1916" w:type="dxa"/>
            <w:vAlign w:val="center"/>
          </w:tcPr>
          <w:p w:rsidR="00112E28" w:rsidRDefault="00D0704B" w:rsidP="00E77963">
            <w:pPr>
              <w:jc w:val="center"/>
              <w:rPr>
                <w:rFonts w:ascii="Times New Roman" w:hAnsi="Times New Roman" w:cs="Times New Roman"/>
                <w:sz w:val="24"/>
                <w:szCs w:val="24"/>
              </w:rPr>
            </w:pPr>
            <w:r w:rsidRPr="00112E28">
              <w:rPr>
                <w:rFonts w:ascii="Times New Roman" w:hAnsi="Times New Roman" w:cs="Times New Roman"/>
                <w:sz w:val="24"/>
                <w:szCs w:val="24"/>
              </w:rPr>
              <w:t>І</w:t>
            </w:r>
            <w:r w:rsidRPr="00112E28">
              <w:rPr>
                <w:rFonts w:ascii="Times New Roman" w:hAnsi="Times New Roman" w:cs="Times New Roman"/>
                <w:sz w:val="24"/>
                <w:szCs w:val="24"/>
                <w:lang w:val="en-US"/>
              </w:rPr>
              <w:t>V</w:t>
            </w:r>
            <w:r w:rsidR="006A7461" w:rsidRPr="00112E28">
              <w:rPr>
                <w:rFonts w:ascii="Times New Roman" w:hAnsi="Times New Roman" w:cs="Times New Roman"/>
                <w:sz w:val="24"/>
                <w:szCs w:val="24"/>
              </w:rPr>
              <w:t xml:space="preserve"> етап</w:t>
            </w:r>
          </w:p>
          <w:p w:rsidR="006A7461" w:rsidRPr="00112E28" w:rsidRDefault="006A7461" w:rsidP="00E77963">
            <w:pPr>
              <w:jc w:val="center"/>
              <w:rPr>
                <w:rFonts w:ascii="Times New Roman" w:hAnsi="Times New Roman" w:cs="Times New Roman"/>
                <w:sz w:val="24"/>
                <w:szCs w:val="24"/>
              </w:rPr>
            </w:pPr>
            <w:r w:rsidRPr="00112E28">
              <w:rPr>
                <w:rFonts w:ascii="Times New Roman" w:hAnsi="Times New Roman" w:cs="Times New Roman"/>
                <w:sz w:val="24"/>
                <w:szCs w:val="24"/>
              </w:rPr>
              <w:t>(</w:t>
            </w:r>
            <w:r w:rsidR="00112E28" w:rsidRPr="00112E28">
              <w:rPr>
                <w:rFonts w:ascii="Times New Roman" w:hAnsi="Times New Roman" w:cs="Times New Roman"/>
                <w:sz w:val="24"/>
                <w:szCs w:val="24"/>
                <w:lang w:val="uk-UA"/>
              </w:rPr>
              <w:t xml:space="preserve">ХІХ ст. –  </w:t>
            </w:r>
            <w:r w:rsidR="00112E28" w:rsidRPr="00112E28">
              <w:rPr>
                <w:rFonts w:ascii="Times New Roman" w:hAnsi="Times New Roman" w:cs="Times New Roman"/>
                <w:sz w:val="24"/>
                <w:szCs w:val="24"/>
              </w:rPr>
              <w:t>20-х р. XX ст</w:t>
            </w:r>
            <w:r w:rsidR="00112E28" w:rsidRPr="00112E28">
              <w:rPr>
                <w:rFonts w:ascii="Times New Roman" w:hAnsi="Times New Roman" w:cs="Times New Roman"/>
                <w:sz w:val="24"/>
                <w:szCs w:val="24"/>
                <w:lang w:val="uk-UA"/>
              </w:rPr>
              <w:t xml:space="preserve"> </w:t>
            </w:r>
            <w:r w:rsidRPr="00112E28">
              <w:rPr>
                <w:rFonts w:ascii="Times New Roman" w:hAnsi="Times New Roman" w:cs="Times New Roman"/>
                <w:sz w:val="24"/>
                <w:szCs w:val="24"/>
              </w:rPr>
              <w:t>)</w:t>
            </w:r>
          </w:p>
        </w:tc>
        <w:tc>
          <w:tcPr>
            <w:tcW w:w="7583" w:type="dxa"/>
            <w:vAlign w:val="center"/>
          </w:tcPr>
          <w:p w:rsidR="006A7461" w:rsidRPr="00C2091D" w:rsidRDefault="00E77963" w:rsidP="00E77963">
            <w:pPr>
              <w:jc w:val="both"/>
              <w:rPr>
                <w:rFonts w:ascii="Times New Roman" w:hAnsi="Times New Roman" w:cs="Times New Roman"/>
                <w:sz w:val="24"/>
                <w:szCs w:val="24"/>
              </w:rPr>
            </w:pPr>
            <w:r>
              <w:rPr>
                <w:rFonts w:ascii="Times New Roman" w:hAnsi="Times New Roman" w:cs="Times New Roman"/>
                <w:sz w:val="24"/>
                <w:szCs w:val="24"/>
                <w:lang w:val="uk-UA"/>
              </w:rPr>
              <w:t xml:space="preserve">В результаті розвитку </w:t>
            </w:r>
            <w:r w:rsidR="00C2091D">
              <w:rPr>
                <w:rFonts w:ascii="Times New Roman" w:hAnsi="Times New Roman" w:cs="Times New Roman"/>
                <w:sz w:val="24"/>
                <w:szCs w:val="24"/>
              </w:rPr>
              <w:t>монополій,</w:t>
            </w:r>
            <w:r>
              <w:rPr>
                <w:rFonts w:ascii="Times New Roman" w:hAnsi="Times New Roman" w:cs="Times New Roman"/>
                <w:sz w:val="24"/>
                <w:szCs w:val="24"/>
              </w:rPr>
              <w:t xml:space="preserve"> формуються монополістичні спілки, діяльність яких базується на основних принципах партнерських відносин.</w:t>
            </w:r>
          </w:p>
        </w:tc>
      </w:tr>
      <w:tr w:rsidR="006A7461" w:rsidRPr="00112E28" w:rsidTr="00E77963">
        <w:trPr>
          <w:jc w:val="center"/>
        </w:trPr>
        <w:tc>
          <w:tcPr>
            <w:tcW w:w="1916" w:type="dxa"/>
            <w:vAlign w:val="center"/>
          </w:tcPr>
          <w:p w:rsidR="00112E28" w:rsidRDefault="006A7461" w:rsidP="00E77963">
            <w:pPr>
              <w:jc w:val="center"/>
              <w:rPr>
                <w:rFonts w:ascii="Times New Roman" w:hAnsi="Times New Roman" w:cs="Times New Roman"/>
                <w:sz w:val="24"/>
                <w:szCs w:val="24"/>
              </w:rPr>
            </w:pPr>
            <w:r w:rsidRPr="00112E28">
              <w:rPr>
                <w:rFonts w:ascii="Times New Roman" w:hAnsi="Times New Roman" w:cs="Times New Roman"/>
                <w:sz w:val="24"/>
                <w:szCs w:val="24"/>
                <w:lang w:val="en-US"/>
              </w:rPr>
              <w:t>V</w:t>
            </w:r>
            <w:r w:rsidRPr="00112E28">
              <w:rPr>
                <w:rFonts w:ascii="Times New Roman" w:hAnsi="Times New Roman" w:cs="Times New Roman"/>
                <w:sz w:val="24"/>
                <w:szCs w:val="24"/>
              </w:rPr>
              <w:t xml:space="preserve"> етап</w:t>
            </w:r>
          </w:p>
          <w:p w:rsidR="006A7461" w:rsidRPr="00112E28" w:rsidRDefault="006A7461" w:rsidP="00E77963">
            <w:pPr>
              <w:jc w:val="center"/>
              <w:rPr>
                <w:rFonts w:ascii="Times New Roman" w:hAnsi="Times New Roman" w:cs="Times New Roman"/>
                <w:sz w:val="24"/>
                <w:szCs w:val="24"/>
              </w:rPr>
            </w:pPr>
            <w:r w:rsidRPr="00112E28">
              <w:rPr>
                <w:rFonts w:ascii="Times New Roman" w:hAnsi="Times New Roman" w:cs="Times New Roman"/>
                <w:sz w:val="24"/>
                <w:szCs w:val="24"/>
              </w:rPr>
              <w:t>(</w:t>
            </w:r>
            <w:r w:rsidR="00112E28" w:rsidRPr="00112E28">
              <w:rPr>
                <w:rFonts w:ascii="Times New Roman" w:hAnsi="Times New Roman" w:cs="Times New Roman"/>
                <w:sz w:val="24"/>
                <w:szCs w:val="24"/>
              </w:rPr>
              <w:t>20-ті р. XX ст –</w:t>
            </w:r>
            <w:r w:rsidR="00E77963">
              <w:rPr>
                <w:rFonts w:ascii="Times New Roman" w:hAnsi="Times New Roman" w:cs="Times New Roman"/>
                <w:sz w:val="24"/>
                <w:szCs w:val="24"/>
              </w:rPr>
              <w:t>сьогодення</w:t>
            </w:r>
            <w:r w:rsidRPr="00112E28">
              <w:rPr>
                <w:rFonts w:ascii="Times New Roman" w:hAnsi="Times New Roman" w:cs="Times New Roman"/>
                <w:sz w:val="24"/>
                <w:szCs w:val="24"/>
              </w:rPr>
              <w:t>)</w:t>
            </w:r>
          </w:p>
        </w:tc>
        <w:tc>
          <w:tcPr>
            <w:tcW w:w="7583" w:type="dxa"/>
            <w:vAlign w:val="center"/>
          </w:tcPr>
          <w:p w:rsidR="006A7461" w:rsidRPr="00E77963" w:rsidRDefault="00E77963" w:rsidP="00E77963">
            <w:pPr>
              <w:jc w:val="both"/>
              <w:rPr>
                <w:rFonts w:ascii="Times New Roman" w:hAnsi="Times New Roman" w:cs="Times New Roman"/>
                <w:sz w:val="24"/>
                <w:szCs w:val="24"/>
                <w:lang w:val="uk-UA"/>
              </w:rPr>
            </w:pPr>
            <w:r>
              <w:rPr>
                <w:rFonts w:ascii="Times New Roman" w:hAnsi="Times New Roman" w:cs="Times New Roman"/>
                <w:sz w:val="24"/>
                <w:szCs w:val="24"/>
              </w:rPr>
              <w:t xml:space="preserve">В </w:t>
            </w:r>
            <w:r w:rsidRPr="00E77963">
              <w:rPr>
                <w:rFonts w:ascii="Times New Roman" w:hAnsi="Times New Roman" w:cs="Times New Roman"/>
                <w:sz w:val="24"/>
                <w:szCs w:val="24"/>
              </w:rPr>
              <w:t>результаті поширення процесів глобалізації, з’</w:t>
            </w:r>
            <w:r w:rsidRPr="00E77963">
              <w:rPr>
                <w:rFonts w:ascii="Times New Roman" w:hAnsi="Times New Roman" w:cs="Times New Roman"/>
                <w:sz w:val="24"/>
                <w:szCs w:val="24"/>
                <w:lang w:val="uk-UA"/>
              </w:rPr>
              <w:t xml:space="preserve">являється нова </w:t>
            </w:r>
            <w:r>
              <w:rPr>
                <w:rFonts w:ascii="Times New Roman" w:hAnsi="Times New Roman" w:cs="Times New Roman"/>
                <w:sz w:val="24"/>
                <w:szCs w:val="24"/>
                <w:lang w:val="uk-UA"/>
              </w:rPr>
              <w:t>форма організації відносин – інтеграція. Н</w:t>
            </w:r>
            <w:r w:rsidRPr="00E77963">
              <w:rPr>
                <w:rFonts w:ascii="Times New Roman" w:hAnsi="Times New Roman" w:cs="Times New Roman"/>
                <w:sz w:val="24"/>
                <w:szCs w:val="24"/>
                <w:lang w:val="uk-UA"/>
              </w:rPr>
              <w:t>а основі розвитку інтеграційних зв’язків м</w:t>
            </w:r>
            <w:r>
              <w:rPr>
                <w:rFonts w:ascii="Times New Roman" w:hAnsi="Times New Roman" w:cs="Times New Roman"/>
                <w:sz w:val="24"/>
                <w:szCs w:val="24"/>
                <w:lang w:val="uk-UA"/>
              </w:rPr>
              <w:t xml:space="preserve">іж підприємницькими одиницями </w:t>
            </w:r>
            <w:r w:rsidRPr="00E77963">
              <w:rPr>
                <w:rFonts w:ascii="Times New Roman" w:hAnsi="Times New Roman" w:cs="Times New Roman"/>
                <w:sz w:val="24"/>
                <w:szCs w:val="24"/>
                <w:lang w:val="uk-UA"/>
              </w:rPr>
              <w:t>зароджується такий феномен як партнерські відносини</w:t>
            </w:r>
            <w:r>
              <w:rPr>
                <w:rFonts w:ascii="Times New Roman" w:hAnsi="Times New Roman" w:cs="Times New Roman"/>
                <w:sz w:val="24"/>
                <w:szCs w:val="24"/>
                <w:lang w:val="uk-UA"/>
              </w:rPr>
              <w:t>.</w:t>
            </w:r>
          </w:p>
        </w:tc>
      </w:tr>
    </w:tbl>
    <w:p w:rsidR="006A7461" w:rsidRPr="001F2361" w:rsidRDefault="001F2361" w:rsidP="000159C7">
      <w:pPr>
        <w:spacing w:line="360" w:lineRule="auto"/>
        <w:ind w:firstLine="709"/>
        <w:jc w:val="both"/>
        <w:rPr>
          <w:rFonts w:ascii="Times New Roman" w:hAnsi="Times New Roman" w:cs="Times New Roman"/>
          <w:i/>
          <w:sz w:val="28"/>
          <w:szCs w:val="28"/>
          <w:lang w:val="ru-RU"/>
        </w:rPr>
      </w:pPr>
      <w:r w:rsidRPr="001F2361">
        <w:rPr>
          <w:rFonts w:ascii="Times New Roman" w:hAnsi="Times New Roman" w:cs="Times New Roman"/>
          <w:i/>
          <w:sz w:val="28"/>
          <w:szCs w:val="28"/>
        </w:rPr>
        <w:t xml:space="preserve">Джерело: узагальнено автором на основі </w:t>
      </w:r>
      <w:r w:rsidRPr="001F2361">
        <w:rPr>
          <w:rFonts w:ascii="Times New Roman" w:hAnsi="Times New Roman" w:cs="Times New Roman"/>
          <w:sz w:val="28"/>
          <w:szCs w:val="28"/>
          <w:lang w:val="ru-RU"/>
        </w:rPr>
        <w:t>[</w:t>
      </w:r>
      <w:r w:rsidR="00447C9C">
        <w:rPr>
          <w:rFonts w:ascii="Times New Roman" w:hAnsi="Times New Roman" w:cs="Times New Roman"/>
          <w:sz w:val="28"/>
          <w:szCs w:val="28"/>
          <w:lang w:val="ru-RU"/>
        </w:rPr>
        <w:t xml:space="preserve">21; </w:t>
      </w:r>
      <w:r w:rsidRPr="001F2361">
        <w:rPr>
          <w:rFonts w:ascii="Times New Roman" w:hAnsi="Times New Roman" w:cs="Times New Roman"/>
          <w:sz w:val="28"/>
          <w:szCs w:val="28"/>
          <w:lang w:val="ru-RU"/>
        </w:rPr>
        <w:t>22]</w:t>
      </w:r>
      <w:r>
        <w:rPr>
          <w:rFonts w:ascii="Times New Roman" w:hAnsi="Times New Roman" w:cs="Times New Roman"/>
          <w:sz w:val="28"/>
          <w:szCs w:val="28"/>
          <w:lang w:val="ru-RU"/>
        </w:rPr>
        <w:t>.</w:t>
      </w:r>
    </w:p>
    <w:p w:rsidR="00937687" w:rsidRDefault="00937687" w:rsidP="00937687">
      <w:pPr>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Таким чином, ще до початку XX століття господарська</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діяльність, заснована на партнерських зв</w:t>
      </w:r>
      <w:r w:rsidR="00F032E7">
        <w:rPr>
          <w:rFonts w:ascii="Times New Roman" w:hAnsi="Times New Roman" w:cs="Times New Roman"/>
          <w:sz w:val="28"/>
          <w:szCs w:val="28"/>
        </w:rPr>
        <w:t>’</w:t>
      </w:r>
      <w:r w:rsidRPr="00AC3A81">
        <w:rPr>
          <w:rFonts w:ascii="Times New Roman" w:hAnsi="Times New Roman" w:cs="Times New Roman"/>
          <w:sz w:val="28"/>
          <w:szCs w:val="28"/>
        </w:rPr>
        <w:t>язках, поступово починає переважати над індивідуальною. І цей процес цілком закономірний, оскільки в умовах нинішніх ринкових відносин, подібний спосіб організації бізнесу з кожним роком доводить свою ефективність і повністю себе виправдовує.</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В процесі пошуку потенційного партнера чи вже при вступі у стратегічні партнерські відносини, не можна забувати про певні особливості, без яких успіх партнерської співпраці неможливий. Аналізуючи фахові дослідження у даному напрямі, зустрічаємось із деякими розбіжностями у найменуваннях, тобто, одні автори визначають дані особливості як передумови налагодження партнерських відносин, інші як особливі умови, критерії чи риси взаємин між партнерами, а також зустрічаємось із групуванням їх у сукупність ознак партнерства. Проте, більш точним та узагальнюючим, на нашу думку, є дослідження</w:t>
      </w:r>
      <w:r w:rsidR="00F032E7">
        <w:rPr>
          <w:rFonts w:ascii="Times New Roman" w:hAnsi="Times New Roman" w:cs="Times New Roman"/>
          <w:sz w:val="28"/>
          <w:szCs w:val="28"/>
        </w:rPr>
        <w:t xml:space="preserve"> саме </w:t>
      </w:r>
      <w:r w:rsidRPr="00AC3A81">
        <w:rPr>
          <w:rFonts w:ascii="Times New Roman" w:hAnsi="Times New Roman" w:cs="Times New Roman"/>
          <w:sz w:val="28"/>
          <w:szCs w:val="28"/>
        </w:rPr>
        <w:t>особливостей партнерської співпраці.</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Отже, задля вибору потенційних партнерів та ведення спільної діяльності для досягнення мети, компанія повинна враховувати певні особливості що впливають на формування ефективних стратегічних партнерських відносин. </w:t>
      </w:r>
      <w:r w:rsidRPr="00AC3A81">
        <w:rPr>
          <w:rFonts w:ascii="Times New Roman" w:hAnsi="Times New Roman" w:cs="Times New Roman"/>
          <w:sz w:val="28"/>
          <w:szCs w:val="28"/>
        </w:rPr>
        <w:lastRenderedPageBreak/>
        <w:t>Однією і</w:t>
      </w:r>
      <w:r w:rsidR="00F032E7">
        <w:rPr>
          <w:rFonts w:ascii="Times New Roman" w:hAnsi="Times New Roman" w:cs="Times New Roman"/>
          <w:sz w:val="28"/>
          <w:szCs w:val="28"/>
        </w:rPr>
        <w:t>з таких та найважливішою є наявність</w:t>
      </w:r>
      <w:r w:rsidRPr="00AC3A81">
        <w:rPr>
          <w:rFonts w:ascii="Times New Roman" w:hAnsi="Times New Roman" w:cs="Times New Roman"/>
          <w:sz w:val="28"/>
          <w:szCs w:val="28"/>
        </w:rPr>
        <w:t xml:space="preserve"> спільних місії, цілей та цінностей організацій-партнерів. Для того, щоб потенційний партнер міг правильно оцінити прагнення компанії, цілі її діяльності повинні бути прозорі та зрозумілі. Також, необхідно, щоб сторони розуміли цінності один одного і мотиви, що спонукають їх до участі у здійсненні діяльності [23, </w:t>
      </w:r>
      <w:r w:rsidRPr="00AC3A81">
        <w:rPr>
          <w:rFonts w:ascii="Times New Roman" w:hAnsi="Times New Roman" w:cs="Times New Roman"/>
          <w:sz w:val="28"/>
          <w:szCs w:val="28"/>
          <w:lang w:val="en-US"/>
        </w:rPr>
        <w:t>c</w:t>
      </w:r>
      <w:r w:rsidRPr="00AC3A81">
        <w:rPr>
          <w:rFonts w:ascii="Times New Roman" w:hAnsi="Times New Roman" w:cs="Times New Roman"/>
          <w:sz w:val="28"/>
          <w:szCs w:val="28"/>
        </w:rPr>
        <w:t>.</w:t>
      </w:r>
      <w:r w:rsidR="00564EF7" w:rsidRPr="00564EF7">
        <w:rPr>
          <w:rFonts w:ascii="Times New Roman" w:hAnsi="Times New Roman" w:cs="Times New Roman"/>
          <w:sz w:val="28"/>
          <w:szCs w:val="28"/>
        </w:rPr>
        <w:t xml:space="preserve"> </w:t>
      </w:r>
      <w:r w:rsidRPr="00AC3A81">
        <w:rPr>
          <w:rFonts w:ascii="Times New Roman" w:hAnsi="Times New Roman" w:cs="Times New Roman"/>
          <w:sz w:val="28"/>
          <w:szCs w:val="28"/>
        </w:rPr>
        <w:t>8]. Оскільки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підприємств</w:t>
      </w:r>
      <w:r w:rsidR="00F032E7">
        <w:rPr>
          <w:rFonts w:ascii="Times New Roman" w:hAnsi="Times New Roman" w:cs="Times New Roman"/>
          <w:sz w:val="28"/>
          <w:szCs w:val="28"/>
        </w:rPr>
        <w:t>а</w:t>
      </w:r>
      <w:r w:rsidRPr="00AC3A81">
        <w:rPr>
          <w:rFonts w:ascii="Times New Roman" w:hAnsi="Times New Roman" w:cs="Times New Roman"/>
          <w:sz w:val="28"/>
          <w:szCs w:val="28"/>
        </w:rPr>
        <w:t xml:space="preserve"> не</w:t>
      </w:r>
      <w:r w:rsidR="00F032E7">
        <w:rPr>
          <w:rFonts w:ascii="Times New Roman" w:hAnsi="Times New Roman" w:cs="Times New Roman"/>
          <w:sz w:val="28"/>
          <w:szCs w:val="28"/>
        </w:rPr>
        <w:t xml:space="preserve"> уснують ізольовано</w:t>
      </w:r>
      <w:r w:rsidRPr="00AC3A81">
        <w:rPr>
          <w:rFonts w:ascii="Times New Roman" w:hAnsi="Times New Roman" w:cs="Times New Roman"/>
          <w:sz w:val="28"/>
          <w:szCs w:val="28"/>
        </w:rPr>
        <w:t xml:space="preserve"> одне від одного, </w:t>
      </w:r>
      <w:r w:rsidR="001E5DEA">
        <w:rPr>
          <w:rFonts w:ascii="Times New Roman" w:hAnsi="Times New Roman" w:cs="Times New Roman"/>
          <w:sz w:val="28"/>
          <w:szCs w:val="28"/>
        </w:rPr>
        <w:t>доцільним є узгодження та обговорення певних</w:t>
      </w:r>
      <w:r w:rsidR="00E2677F">
        <w:rPr>
          <w:rFonts w:ascii="Times New Roman" w:hAnsi="Times New Roman" w:cs="Times New Roman"/>
          <w:sz w:val="28"/>
          <w:szCs w:val="28"/>
        </w:rPr>
        <w:t xml:space="preserve"> </w:t>
      </w:r>
      <w:r w:rsidR="001E5DEA">
        <w:rPr>
          <w:rFonts w:ascii="Times New Roman" w:hAnsi="Times New Roman" w:cs="Times New Roman"/>
          <w:sz w:val="28"/>
          <w:szCs w:val="28"/>
        </w:rPr>
        <w:t xml:space="preserve">моментів </w:t>
      </w:r>
      <w:r w:rsidRPr="00AC3A81">
        <w:rPr>
          <w:rFonts w:ascii="Times New Roman" w:hAnsi="Times New Roman" w:cs="Times New Roman"/>
          <w:sz w:val="28"/>
          <w:szCs w:val="28"/>
        </w:rPr>
        <w:t>спільної діяльності. Відбувається це як шляхом підписання контрактів, так і на основі домовленостей</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і</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розробки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правил</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та</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дій,</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які</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стають</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певними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постулатами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у процесі</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подальшої</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спільної</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діяльності.</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Важливо усвідомити, що налагодження дипломатичних відносин із партнером повинно відбуватись ще на етапі підготовки контрактів [24].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Надійні партнерські відносини між організацією та її партнерами залежать від обопільної довіри, поваги і прозорості. Учасники взаємодії мають бути відвертими щодо власних сподівань з приводу відносин і заздалегідь обговорити можливі розбіжності стосовно реалізації й очікуваних результатів. Якщо не існує, перш за все, довіри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між</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потенційними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партнерами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та</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взаємної</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поваги,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ніякі</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офіційно зафіксовані умови не забезпечать успіху майбутнім партнерам [25]. Не варто забувати і про постійний обмін інформацією між партнерами, що забезпечує вихід учасників об</w:t>
      </w:r>
      <w:r w:rsidR="00F032E7">
        <w:rPr>
          <w:rFonts w:ascii="Times New Roman" w:hAnsi="Times New Roman" w:cs="Times New Roman"/>
          <w:sz w:val="28"/>
          <w:szCs w:val="28"/>
        </w:rPr>
        <w:t>’</w:t>
      </w:r>
      <w:r w:rsidRPr="00AC3A81">
        <w:rPr>
          <w:rFonts w:ascii="Times New Roman" w:hAnsi="Times New Roman" w:cs="Times New Roman"/>
          <w:sz w:val="28"/>
          <w:szCs w:val="28"/>
        </w:rPr>
        <w:t xml:space="preserve">єднань на вищий рівень прояву ділової культури та порівняно якіснішу співпрацю.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Важливою рисою успішного строкового партнерства також вважається взаємна зацікавленість сторін у досягненні спільної мети, тобто партнерство триває до тих пір, доки зберігається необхідність у ньому. Також при налагодженні партнерства не потрібно забувати і про, </w:t>
      </w:r>
      <w:r w:rsidR="001E5DEA">
        <w:rPr>
          <w:rFonts w:ascii="Times New Roman" w:hAnsi="Times New Roman" w:cs="Times New Roman"/>
          <w:sz w:val="28"/>
          <w:szCs w:val="28"/>
        </w:rPr>
        <w:t xml:space="preserve">фінансову </w:t>
      </w:r>
      <w:r w:rsidRPr="00AC3A81">
        <w:rPr>
          <w:rFonts w:ascii="Times New Roman" w:hAnsi="Times New Roman" w:cs="Times New Roman"/>
          <w:sz w:val="28"/>
          <w:szCs w:val="28"/>
        </w:rPr>
        <w:t xml:space="preserve">сторону відносин. Необхідно чітко визначитись із фінансуванням діяльності, розподілом відповідальності та ризиків.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Однією із специфічних рис стратегічних партнерських відносин є можливість збереження підприємствами-учасниками економічної незалежності (юридичної самостійності) та своїх позицій на ринку. Така ситуація виникає при об</w:t>
      </w:r>
      <w:r w:rsidR="00F032E7">
        <w:rPr>
          <w:rFonts w:ascii="Times New Roman" w:hAnsi="Times New Roman" w:cs="Times New Roman"/>
          <w:sz w:val="28"/>
          <w:szCs w:val="28"/>
        </w:rPr>
        <w:t>’</w:t>
      </w:r>
      <w:r w:rsidRPr="00AC3A81">
        <w:rPr>
          <w:rFonts w:ascii="Times New Roman" w:hAnsi="Times New Roman" w:cs="Times New Roman"/>
          <w:sz w:val="28"/>
          <w:szCs w:val="28"/>
        </w:rPr>
        <w:t xml:space="preserve">єднанні підприємств-конкурентів. Відповідно до рівня збереженої </w:t>
      </w:r>
      <w:r w:rsidRPr="00AC3A81">
        <w:rPr>
          <w:rFonts w:ascii="Times New Roman" w:hAnsi="Times New Roman" w:cs="Times New Roman"/>
          <w:sz w:val="28"/>
          <w:szCs w:val="28"/>
        </w:rPr>
        <w:lastRenderedPageBreak/>
        <w:t>автономності, розглянемо два можливих сценарії подій. Перший полягає у співпраці лише в окремих питаннях діяльності учасників для досягнення конкретної мети. Такі партнерські відносини забезпечують повну незалежність підприємств-учасників, цей союз в більшості випадків є короткостроковим і завершується при досягненні мети. Другий випадок дозволяє зберігати автономність</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тільки з тих питань, що не зазначені у договорі про співпрацю. Тут </w:t>
      </w:r>
      <w:r w:rsidR="002A122D">
        <w:rPr>
          <w:rFonts w:ascii="Times New Roman" w:hAnsi="Times New Roman" w:cs="Times New Roman"/>
          <w:sz w:val="28"/>
          <w:szCs w:val="28"/>
        </w:rPr>
        <w:t xml:space="preserve">варто розуміти </w:t>
      </w:r>
      <w:r w:rsidRPr="00AC3A81">
        <w:rPr>
          <w:rFonts w:ascii="Times New Roman" w:hAnsi="Times New Roman" w:cs="Times New Roman"/>
          <w:sz w:val="28"/>
          <w:szCs w:val="28"/>
        </w:rPr>
        <w:t>перерозподіл</w:t>
      </w:r>
      <w:r w:rsidR="00E2677F">
        <w:rPr>
          <w:rFonts w:ascii="Times New Roman" w:hAnsi="Times New Roman" w:cs="Times New Roman"/>
          <w:sz w:val="28"/>
          <w:szCs w:val="28"/>
        </w:rPr>
        <w:t xml:space="preserve"> </w:t>
      </w:r>
      <w:r w:rsidR="001802FB">
        <w:rPr>
          <w:rFonts w:ascii="Times New Roman" w:hAnsi="Times New Roman" w:cs="Times New Roman"/>
          <w:sz w:val="28"/>
          <w:szCs w:val="28"/>
        </w:rPr>
        <w:t xml:space="preserve">ризиків та </w:t>
      </w:r>
      <w:r w:rsidRPr="00AC3A81">
        <w:rPr>
          <w:rFonts w:ascii="Times New Roman" w:hAnsi="Times New Roman" w:cs="Times New Roman"/>
          <w:sz w:val="28"/>
          <w:szCs w:val="28"/>
        </w:rPr>
        <w:t>відповідальності</w:t>
      </w:r>
      <w:r w:rsidR="00E2677F">
        <w:rPr>
          <w:rFonts w:ascii="Times New Roman" w:hAnsi="Times New Roman" w:cs="Times New Roman"/>
          <w:sz w:val="28"/>
          <w:szCs w:val="28"/>
        </w:rPr>
        <w:t xml:space="preserve"> </w:t>
      </w:r>
      <w:r w:rsidR="001802FB">
        <w:rPr>
          <w:rFonts w:ascii="Times New Roman" w:hAnsi="Times New Roman" w:cs="Times New Roman"/>
          <w:sz w:val="28"/>
          <w:szCs w:val="28"/>
        </w:rPr>
        <w:t>між партнерами щодо тих сфер</w:t>
      </w:r>
      <w:r w:rsidRPr="00AC3A81">
        <w:rPr>
          <w:rFonts w:ascii="Times New Roman" w:hAnsi="Times New Roman" w:cs="Times New Roman"/>
          <w:sz w:val="28"/>
          <w:szCs w:val="28"/>
        </w:rPr>
        <w:t xml:space="preserve"> діяльності,</w:t>
      </w:r>
      <w:r w:rsidR="00E2677F">
        <w:rPr>
          <w:rFonts w:ascii="Times New Roman" w:hAnsi="Times New Roman" w:cs="Times New Roman"/>
          <w:sz w:val="28"/>
          <w:szCs w:val="28"/>
        </w:rPr>
        <w:t xml:space="preserve"> </w:t>
      </w:r>
      <w:r w:rsidR="001802FB">
        <w:rPr>
          <w:rFonts w:ascii="Times New Roman" w:hAnsi="Times New Roman" w:cs="Times New Roman"/>
          <w:sz w:val="28"/>
          <w:szCs w:val="28"/>
        </w:rPr>
        <w:t xml:space="preserve">які не передбачають партнерських взаємин </w:t>
      </w:r>
      <w:r w:rsidR="00247B9C">
        <w:rPr>
          <w:rFonts w:ascii="Times New Roman" w:hAnsi="Times New Roman" w:cs="Times New Roman"/>
          <w:sz w:val="28"/>
          <w:szCs w:val="28"/>
        </w:rPr>
        <w:t>[6</w:t>
      </w:r>
      <w:r w:rsidRPr="00AC3A81">
        <w:rPr>
          <w:rFonts w:ascii="Times New Roman" w:hAnsi="Times New Roman" w:cs="Times New Roman"/>
          <w:sz w:val="28"/>
          <w:szCs w:val="28"/>
        </w:rPr>
        <w:t xml:space="preserve">].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Продовжуючи дослідження, зупинимо увагу на процесі формування та розвитку партнерської співпраці, який запропонований Р. Теннісоном [26] та складається із дванадцяти етапів. </w:t>
      </w:r>
      <w:r w:rsidR="008A0C00">
        <w:rPr>
          <w:rFonts w:ascii="Times New Roman" w:hAnsi="Times New Roman" w:cs="Times New Roman"/>
          <w:sz w:val="28"/>
          <w:szCs w:val="28"/>
        </w:rPr>
        <w:t>Вва</w:t>
      </w:r>
      <w:r w:rsidR="00840FFF">
        <w:rPr>
          <w:rFonts w:ascii="Times New Roman" w:hAnsi="Times New Roman" w:cs="Times New Roman"/>
          <w:sz w:val="28"/>
          <w:szCs w:val="28"/>
        </w:rPr>
        <w:t xml:space="preserve">жаємо за доцільне, адаптувати вивчені етапи для потреб дослідження та розглянути їх </w:t>
      </w:r>
      <w:r w:rsidRPr="00AC3A81">
        <w:rPr>
          <w:rFonts w:ascii="Times New Roman" w:hAnsi="Times New Roman" w:cs="Times New Roman"/>
          <w:sz w:val="28"/>
          <w:szCs w:val="28"/>
        </w:rPr>
        <w:t>детальніше:</w:t>
      </w:r>
    </w:p>
    <w:p w:rsidR="000159C7" w:rsidRPr="00AC3A81" w:rsidRDefault="000159C7" w:rsidP="000159C7">
      <w:pPr>
        <w:pStyle w:val="a6"/>
        <w:numPr>
          <w:ilvl w:val="0"/>
          <w:numId w:val="2"/>
        </w:numPr>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Оцінка ситуації – дослідження проблеми, збір та обробка даних, консультації із зацікавленими сторонами та потенційними партнерами, формування загальної картини партнерської співпраці.</w:t>
      </w:r>
    </w:p>
    <w:p w:rsidR="000159C7" w:rsidRPr="00AC3A81" w:rsidRDefault="000159C7" w:rsidP="000159C7">
      <w:pPr>
        <w:pStyle w:val="a6"/>
        <w:numPr>
          <w:ilvl w:val="0"/>
          <w:numId w:val="2"/>
        </w:numPr>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Вибір партнерів – вибір потенційних партнерів, попереднє узгодження співпраці.</w:t>
      </w:r>
    </w:p>
    <w:p w:rsidR="000159C7" w:rsidRPr="00AC3A81" w:rsidRDefault="000159C7" w:rsidP="000159C7">
      <w:pPr>
        <w:pStyle w:val="a6"/>
        <w:numPr>
          <w:ilvl w:val="0"/>
          <w:numId w:val="2"/>
        </w:numPr>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Побудова взаємовідносин – узгодження </w:t>
      </w:r>
      <w:r w:rsidR="00CF3946">
        <w:rPr>
          <w:rFonts w:ascii="Times New Roman" w:hAnsi="Times New Roman" w:cs="Times New Roman"/>
          <w:sz w:val="28"/>
          <w:szCs w:val="28"/>
          <w:lang w:val="uk-UA"/>
        </w:rPr>
        <w:t xml:space="preserve">основних </w:t>
      </w:r>
      <w:r w:rsidR="00CF3946">
        <w:rPr>
          <w:rFonts w:ascii="Times New Roman" w:hAnsi="Times New Roman" w:cs="Times New Roman"/>
          <w:sz w:val="28"/>
          <w:szCs w:val="28"/>
        </w:rPr>
        <w:t>цілей, завдань та  принципів, які покладені в основу</w:t>
      </w:r>
      <w:r w:rsidRPr="00AC3A81">
        <w:rPr>
          <w:rFonts w:ascii="Times New Roman" w:hAnsi="Times New Roman" w:cs="Times New Roman"/>
          <w:sz w:val="28"/>
          <w:szCs w:val="28"/>
        </w:rPr>
        <w:t xml:space="preserve"> співпраці.</w:t>
      </w:r>
    </w:p>
    <w:p w:rsidR="000159C7" w:rsidRPr="00840FFF" w:rsidRDefault="000159C7" w:rsidP="00840FFF">
      <w:pPr>
        <w:pStyle w:val="a6"/>
        <w:numPr>
          <w:ilvl w:val="0"/>
          <w:numId w:val="2"/>
        </w:numPr>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Планування –</w:t>
      </w:r>
      <w:r w:rsidR="00CF3946">
        <w:rPr>
          <w:rFonts w:ascii="Times New Roman" w:hAnsi="Times New Roman" w:cs="Times New Roman"/>
          <w:sz w:val="28"/>
          <w:szCs w:val="28"/>
          <w:lang w:val="uk-UA"/>
        </w:rPr>
        <w:t xml:space="preserve"> учасники </w:t>
      </w:r>
      <w:r w:rsidRPr="00AC3A81">
        <w:rPr>
          <w:rFonts w:ascii="Times New Roman" w:hAnsi="Times New Roman" w:cs="Times New Roman"/>
          <w:sz w:val="28"/>
          <w:szCs w:val="28"/>
        </w:rPr>
        <w:t xml:space="preserve">планують </w:t>
      </w:r>
      <w:r w:rsidR="00CF3946">
        <w:rPr>
          <w:rFonts w:ascii="Times New Roman" w:hAnsi="Times New Roman" w:cs="Times New Roman"/>
          <w:sz w:val="28"/>
          <w:szCs w:val="28"/>
          <w:lang w:val="uk-UA"/>
        </w:rPr>
        <w:t xml:space="preserve">співпрацю </w:t>
      </w:r>
      <w:r w:rsidRPr="00AC3A81">
        <w:rPr>
          <w:rFonts w:ascii="Times New Roman" w:hAnsi="Times New Roman" w:cs="Times New Roman"/>
          <w:sz w:val="28"/>
          <w:szCs w:val="28"/>
        </w:rPr>
        <w:t xml:space="preserve">та </w:t>
      </w:r>
      <w:r w:rsidR="00CF3946">
        <w:rPr>
          <w:rFonts w:ascii="Times New Roman" w:hAnsi="Times New Roman" w:cs="Times New Roman"/>
          <w:sz w:val="28"/>
          <w:szCs w:val="28"/>
          <w:lang w:val="uk-UA"/>
        </w:rPr>
        <w:t xml:space="preserve">працюють над </w:t>
      </w:r>
      <w:r w:rsidR="00CF3946">
        <w:rPr>
          <w:rFonts w:ascii="Times New Roman" w:hAnsi="Times New Roman" w:cs="Times New Roman"/>
          <w:sz w:val="28"/>
          <w:szCs w:val="28"/>
        </w:rPr>
        <w:t>розробкою</w:t>
      </w:r>
      <w:r w:rsidRPr="00AC3A81">
        <w:rPr>
          <w:rFonts w:ascii="Times New Roman" w:hAnsi="Times New Roman" w:cs="Times New Roman"/>
          <w:sz w:val="28"/>
          <w:szCs w:val="28"/>
        </w:rPr>
        <w:t xml:space="preserve"> проект</w:t>
      </w:r>
      <w:r w:rsidR="00CF3946">
        <w:rPr>
          <w:rFonts w:ascii="Times New Roman" w:hAnsi="Times New Roman" w:cs="Times New Roman"/>
          <w:sz w:val="28"/>
          <w:szCs w:val="28"/>
          <w:lang w:val="uk-UA"/>
        </w:rPr>
        <w:t>у</w:t>
      </w:r>
      <w:r w:rsidR="00840FFF">
        <w:rPr>
          <w:rFonts w:ascii="Times New Roman" w:hAnsi="Times New Roman" w:cs="Times New Roman"/>
          <w:sz w:val="28"/>
          <w:szCs w:val="28"/>
        </w:rPr>
        <w:t xml:space="preserve">; </w:t>
      </w:r>
      <w:r w:rsidRPr="00840FFF">
        <w:rPr>
          <w:rFonts w:ascii="Times New Roman" w:hAnsi="Times New Roman" w:cs="Times New Roman"/>
          <w:sz w:val="28"/>
          <w:szCs w:val="28"/>
        </w:rPr>
        <w:t>партнери визначають потреби в ресурсах та мобілізують їх з усіх можливих джерел.</w:t>
      </w:r>
    </w:p>
    <w:p w:rsidR="00CD45FF" w:rsidRPr="00CD45FF" w:rsidRDefault="00840FFF" w:rsidP="00CD45FF">
      <w:pPr>
        <w:pStyle w:val="a6"/>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Організація</w:t>
      </w:r>
      <w:r w:rsidR="00CD45FF" w:rsidRPr="00AC3A81">
        <w:rPr>
          <w:rFonts w:ascii="Times New Roman" w:hAnsi="Times New Roman" w:cs="Times New Roman"/>
          <w:sz w:val="28"/>
          <w:szCs w:val="28"/>
        </w:rPr>
        <w:t xml:space="preserve"> –</w:t>
      </w:r>
      <w:r w:rsidR="00CF3946">
        <w:rPr>
          <w:rFonts w:ascii="Times New Roman" w:hAnsi="Times New Roman" w:cs="Times New Roman"/>
          <w:sz w:val="28"/>
          <w:szCs w:val="28"/>
          <w:lang w:val="uk-UA"/>
        </w:rPr>
        <w:t xml:space="preserve"> формування організаційно-управлінської </w:t>
      </w:r>
      <w:r w:rsidR="00CF3946">
        <w:rPr>
          <w:rFonts w:ascii="Times New Roman" w:hAnsi="Times New Roman" w:cs="Times New Roman"/>
          <w:sz w:val="28"/>
          <w:szCs w:val="28"/>
        </w:rPr>
        <w:t>структури</w:t>
      </w:r>
      <w:r w:rsidR="00CD45FF" w:rsidRPr="00AC3A81">
        <w:rPr>
          <w:rFonts w:ascii="Times New Roman" w:hAnsi="Times New Roman" w:cs="Times New Roman"/>
          <w:sz w:val="28"/>
          <w:szCs w:val="28"/>
        </w:rPr>
        <w:t xml:space="preserve"> на довгостроковий період.</w:t>
      </w:r>
    </w:p>
    <w:p w:rsidR="000159C7" w:rsidRPr="00AC3A81" w:rsidRDefault="00840FFF" w:rsidP="000159C7">
      <w:pPr>
        <w:pStyle w:val="a6"/>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Мотивація </w:t>
      </w:r>
      <w:r w:rsidR="000159C7" w:rsidRPr="00AC3A81">
        <w:rPr>
          <w:rFonts w:ascii="Times New Roman" w:hAnsi="Times New Roman" w:cs="Times New Roman"/>
          <w:sz w:val="28"/>
          <w:szCs w:val="28"/>
        </w:rPr>
        <w:t>– виконуються всі роботи щодо виконання затвердженого плану-графіка та досягнення очікуваних результатів</w:t>
      </w:r>
      <w:r>
        <w:rPr>
          <w:rFonts w:ascii="Times New Roman" w:hAnsi="Times New Roman" w:cs="Times New Roman"/>
          <w:sz w:val="28"/>
          <w:szCs w:val="28"/>
          <w:lang w:val="uk-UA"/>
        </w:rPr>
        <w:t>, зокрема забезпечення синергетичного ефекту</w:t>
      </w:r>
      <w:r w:rsidR="000159C7" w:rsidRPr="00AC3A81">
        <w:rPr>
          <w:rFonts w:ascii="Times New Roman" w:hAnsi="Times New Roman" w:cs="Times New Roman"/>
          <w:sz w:val="28"/>
          <w:szCs w:val="28"/>
        </w:rPr>
        <w:t>.</w:t>
      </w:r>
    </w:p>
    <w:p w:rsidR="000159C7" w:rsidRPr="00AC3A81" w:rsidRDefault="00840FFF" w:rsidP="000159C7">
      <w:pPr>
        <w:pStyle w:val="a6"/>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Контроль </w:t>
      </w:r>
      <w:r w:rsidR="000159C7" w:rsidRPr="00AC3A81">
        <w:rPr>
          <w:rFonts w:ascii="Times New Roman" w:hAnsi="Times New Roman" w:cs="Times New Roman"/>
          <w:sz w:val="28"/>
          <w:szCs w:val="28"/>
        </w:rPr>
        <w:t>– здійснюється оцінка ефективності та результатів співпраці.</w:t>
      </w:r>
    </w:p>
    <w:p w:rsidR="000159C7" w:rsidRPr="00AC3A81" w:rsidRDefault="000159C7" w:rsidP="000159C7">
      <w:pPr>
        <w:pStyle w:val="a6"/>
        <w:numPr>
          <w:ilvl w:val="0"/>
          <w:numId w:val="2"/>
        </w:numPr>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lastRenderedPageBreak/>
        <w:t>Оцінювання партнерства – визначається вплив партнерських відносин на самих партнерів-учасників зокрема.</w:t>
      </w:r>
    </w:p>
    <w:p w:rsidR="000159C7" w:rsidRPr="00AC3A81" w:rsidRDefault="000159C7" w:rsidP="000159C7">
      <w:pPr>
        <w:pStyle w:val="a6"/>
        <w:numPr>
          <w:ilvl w:val="0"/>
          <w:numId w:val="2"/>
        </w:numPr>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Коректування та доопрацювання – відбувається перегляд та коректування партнерської взаємодії на основі отриманого досвіду.</w:t>
      </w:r>
    </w:p>
    <w:p w:rsidR="000159C7" w:rsidRPr="00AC3A81" w:rsidRDefault="000159C7" w:rsidP="000159C7">
      <w:pPr>
        <w:pStyle w:val="a6"/>
        <w:numPr>
          <w:ilvl w:val="0"/>
          <w:numId w:val="2"/>
        </w:numPr>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Створення інституційних основ –</w:t>
      </w:r>
      <w:r w:rsidR="00CF3946">
        <w:rPr>
          <w:rFonts w:ascii="Times New Roman" w:hAnsi="Times New Roman" w:cs="Times New Roman"/>
          <w:sz w:val="28"/>
          <w:szCs w:val="28"/>
          <w:lang w:val="uk-UA"/>
        </w:rPr>
        <w:t xml:space="preserve"> формува</w:t>
      </w:r>
      <w:r w:rsidRPr="00AC3A81">
        <w:rPr>
          <w:rFonts w:ascii="Times New Roman" w:hAnsi="Times New Roman" w:cs="Times New Roman"/>
          <w:sz w:val="28"/>
          <w:szCs w:val="28"/>
        </w:rPr>
        <w:t xml:space="preserve">ння </w:t>
      </w:r>
      <w:r w:rsidR="00CF3946">
        <w:rPr>
          <w:rFonts w:ascii="Times New Roman" w:hAnsi="Times New Roman" w:cs="Times New Roman"/>
          <w:sz w:val="28"/>
          <w:szCs w:val="28"/>
          <w:lang w:val="uk-UA"/>
        </w:rPr>
        <w:t xml:space="preserve">інноваційних </w:t>
      </w:r>
      <w:r w:rsidRPr="00AC3A81">
        <w:rPr>
          <w:rFonts w:ascii="Times New Roman" w:hAnsi="Times New Roman" w:cs="Times New Roman"/>
          <w:sz w:val="28"/>
          <w:szCs w:val="28"/>
        </w:rPr>
        <w:t>структур та механізмів</w:t>
      </w:r>
      <w:r w:rsidR="00CF3946">
        <w:rPr>
          <w:rFonts w:ascii="Times New Roman" w:hAnsi="Times New Roman" w:cs="Times New Roman"/>
          <w:sz w:val="28"/>
          <w:szCs w:val="28"/>
          <w:lang w:val="uk-UA"/>
        </w:rPr>
        <w:t xml:space="preserve"> їх реалізації</w:t>
      </w:r>
      <w:r w:rsidRPr="00AC3A81">
        <w:rPr>
          <w:rFonts w:ascii="Times New Roman" w:hAnsi="Times New Roman" w:cs="Times New Roman"/>
          <w:sz w:val="28"/>
          <w:szCs w:val="28"/>
        </w:rPr>
        <w:t>.</w:t>
      </w:r>
    </w:p>
    <w:p w:rsidR="000159C7" w:rsidRPr="00AC3A81" w:rsidRDefault="000159C7" w:rsidP="000159C7">
      <w:pPr>
        <w:pStyle w:val="a6"/>
        <w:numPr>
          <w:ilvl w:val="0"/>
          <w:numId w:val="2"/>
        </w:numPr>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Продовження чи завершення – забезпечення продовження партнерських відносин чи досягнення згоди щодо їх припинення.</w:t>
      </w:r>
    </w:p>
    <w:p w:rsidR="000159C7"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Крім того, зазначимо, що в процесі формування та розвитку</w:t>
      </w:r>
      <w:r w:rsidR="00E2677F">
        <w:rPr>
          <w:rFonts w:ascii="Times New Roman" w:hAnsi="Times New Roman" w:cs="Times New Roman"/>
          <w:sz w:val="28"/>
          <w:szCs w:val="28"/>
        </w:rPr>
        <w:t xml:space="preserve"> </w:t>
      </w:r>
      <w:r w:rsidR="00FA17D8">
        <w:rPr>
          <w:rFonts w:ascii="Times New Roman" w:hAnsi="Times New Roman" w:cs="Times New Roman"/>
          <w:sz w:val="28"/>
          <w:szCs w:val="28"/>
        </w:rPr>
        <w:t xml:space="preserve"> </w:t>
      </w:r>
      <w:r w:rsidRPr="00AC3A81">
        <w:rPr>
          <w:rFonts w:ascii="Times New Roman" w:hAnsi="Times New Roman" w:cs="Times New Roman"/>
          <w:sz w:val="28"/>
          <w:szCs w:val="28"/>
        </w:rPr>
        <w:t xml:space="preserve">стратегічних партнерських відносин учасникам притаманні різні </w:t>
      </w:r>
      <w:r w:rsidR="007A3296">
        <w:rPr>
          <w:rFonts w:ascii="Times New Roman" w:hAnsi="Times New Roman" w:cs="Times New Roman"/>
          <w:sz w:val="28"/>
          <w:szCs w:val="28"/>
        </w:rPr>
        <w:t xml:space="preserve">моделі </w:t>
      </w:r>
      <w:r w:rsidRPr="00AC3A81">
        <w:rPr>
          <w:rFonts w:ascii="Times New Roman" w:hAnsi="Times New Roman" w:cs="Times New Roman"/>
          <w:sz w:val="28"/>
          <w:szCs w:val="28"/>
        </w:rPr>
        <w:t xml:space="preserve">організаційної поведінки. Графічну інтерпретацію етапів розвитку стратегічних партнерських відносин із виділенням особливостей притаманних кожному, а також їх співставлення із </w:t>
      </w:r>
      <w:r w:rsidR="007A3296">
        <w:rPr>
          <w:rFonts w:ascii="Times New Roman" w:hAnsi="Times New Roman" w:cs="Times New Roman"/>
          <w:sz w:val="28"/>
          <w:szCs w:val="28"/>
        </w:rPr>
        <w:t>моделями</w:t>
      </w:r>
      <w:r w:rsidRPr="00AC3A81">
        <w:rPr>
          <w:rFonts w:ascii="Times New Roman" w:hAnsi="Times New Roman" w:cs="Times New Roman"/>
          <w:sz w:val="28"/>
          <w:szCs w:val="28"/>
        </w:rPr>
        <w:t xml:space="preserve"> організаційної по</w:t>
      </w:r>
      <w:r w:rsidR="008A45F9">
        <w:rPr>
          <w:rFonts w:ascii="Times New Roman" w:hAnsi="Times New Roman" w:cs="Times New Roman"/>
          <w:sz w:val="28"/>
          <w:szCs w:val="28"/>
        </w:rPr>
        <w:t xml:space="preserve">ведінки представимо на рис. 1.1, де наведено </w:t>
      </w:r>
      <w:r w:rsidR="00B518C8">
        <w:rPr>
          <w:rFonts w:ascii="Times New Roman" w:hAnsi="Times New Roman" w:cs="Times New Roman"/>
          <w:sz w:val="28"/>
          <w:szCs w:val="28"/>
        </w:rPr>
        <w:t xml:space="preserve">послідовність </w:t>
      </w:r>
      <w:r w:rsidR="008A45F9" w:rsidRPr="00AC3A81">
        <w:rPr>
          <w:rFonts w:ascii="Times New Roman" w:hAnsi="Times New Roman" w:cs="Times New Roman"/>
          <w:sz w:val="28"/>
          <w:szCs w:val="28"/>
        </w:rPr>
        <w:t xml:space="preserve">етапів стратегічних партнерських відносин та типів організаційної поведінки їх учасників, яка розкриває особливості стратегічних партнерських відносин </w:t>
      </w:r>
      <w:r w:rsidR="00B60D33">
        <w:rPr>
          <w:rFonts w:ascii="Times New Roman" w:hAnsi="Times New Roman" w:cs="Times New Roman"/>
          <w:sz w:val="28"/>
          <w:szCs w:val="28"/>
        </w:rPr>
        <w:t>і</w:t>
      </w:r>
      <w:r w:rsidR="008A45F9" w:rsidRPr="00AC3A81">
        <w:rPr>
          <w:rFonts w:ascii="Times New Roman" w:hAnsi="Times New Roman" w:cs="Times New Roman"/>
          <w:sz w:val="28"/>
          <w:szCs w:val="28"/>
        </w:rPr>
        <w:t xml:space="preserve"> типи організаційної поведінки </w:t>
      </w:r>
      <w:r w:rsidR="00B60D33">
        <w:rPr>
          <w:rFonts w:ascii="Times New Roman" w:hAnsi="Times New Roman" w:cs="Times New Roman"/>
          <w:sz w:val="28"/>
          <w:szCs w:val="28"/>
        </w:rPr>
        <w:t>притаманні партнерам</w:t>
      </w:r>
      <w:r w:rsidR="008A45F9" w:rsidRPr="00AC3A81">
        <w:rPr>
          <w:rFonts w:ascii="Times New Roman" w:hAnsi="Times New Roman" w:cs="Times New Roman"/>
          <w:sz w:val="28"/>
          <w:szCs w:val="28"/>
        </w:rPr>
        <w:t xml:space="preserve"> </w:t>
      </w:r>
      <w:r w:rsidR="00B60D33">
        <w:rPr>
          <w:rFonts w:ascii="Times New Roman" w:hAnsi="Times New Roman" w:cs="Times New Roman"/>
          <w:sz w:val="28"/>
          <w:szCs w:val="28"/>
        </w:rPr>
        <w:t xml:space="preserve">на кожному етапі партнерської взаємодії. </w:t>
      </w:r>
    </w:p>
    <w:p w:rsidR="00840FFF" w:rsidRPr="00AC3A81" w:rsidRDefault="00CF3946" w:rsidP="00840FFF">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Початок</w:t>
      </w:r>
      <w:r>
        <w:rPr>
          <w:rFonts w:ascii="Times New Roman" w:hAnsi="Times New Roman" w:cs="Times New Roman"/>
          <w:sz w:val="28"/>
          <w:szCs w:val="28"/>
        </w:rPr>
        <w:t xml:space="preserve"> </w:t>
      </w:r>
      <w:r w:rsidRPr="00AC3A81">
        <w:rPr>
          <w:rFonts w:ascii="Times New Roman" w:hAnsi="Times New Roman" w:cs="Times New Roman"/>
          <w:sz w:val="28"/>
          <w:szCs w:val="28"/>
        </w:rPr>
        <w:t>партнерських</w:t>
      </w:r>
      <w:r>
        <w:rPr>
          <w:rFonts w:ascii="Times New Roman" w:hAnsi="Times New Roman" w:cs="Times New Roman"/>
          <w:sz w:val="28"/>
          <w:szCs w:val="28"/>
        </w:rPr>
        <w:t xml:space="preserve"> </w:t>
      </w:r>
      <w:r w:rsidRPr="00AC3A81">
        <w:rPr>
          <w:rFonts w:ascii="Times New Roman" w:hAnsi="Times New Roman" w:cs="Times New Roman"/>
          <w:sz w:val="28"/>
          <w:szCs w:val="28"/>
        </w:rPr>
        <w:t>відносин</w:t>
      </w:r>
      <w:r>
        <w:rPr>
          <w:rFonts w:ascii="Times New Roman" w:hAnsi="Times New Roman" w:cs="Times New Roman"/>
          <w:sz w:val="28"/>
          <w:szCs w:val="28"/>
        </w:rPr>
        <w:t xml:space="preserve"> </w:t>
      </w:r>
      <w:r w:rsidRPr="00AC3A81">
        <w:rPr>
          <w:rFonts w:ascii="Times New Roman" w:hAnsi="Times New Roman" w:cs="Times New Roman"/>
          <w:sz w:val="28"/>
          <w:szCs w:val="28"/>
        </w:rPr>
        <w:t>характеризується</w:t>
      </w:r>
      <w:r>
        <w:rPr>
          <w:rFonts w:ascii="Times New Roman" w:hAnsi="Times New Roman" w:cs="Times New Roman"/>
          <w:sz w:val="28"/>
          <w:szCs w:val="28"/>
        </w:rPr>
        <w:t xml:space="preserve"> </w:t>
      </w:r>
      <w:r w:rsidRPr="00AC3A81">
        <w:rPr>
          <w:rFonts w:ascii="Times New Roman" w:hAnsi="Times New Roman" w:cs="Times New Roman"/>
          <w:sz w:val="28"/>
          <w:szCs w:val="28"/>
        </w:rPr>
        <w:t>тим,</w:t>
      </w:r>
      <w:r>
        <w:rPr>
          <w:rFonts w:ascii="Times New Roman" w:hAnsi="Times New Roman" w:cs="Times New Roman"/>
          <w:sz w:val="28"/>
          <w:szCs w:val="28"/>
        </w:rPr>
        <w:t xml:space="preserve"> </w:t>
      </w:r>
      <w:r w:rsidRPr="00AC3A81">
        <w:rPr>
          <w:rFonts w:ascii="Times New Roman" w:hAnsi="Times New Roman" w:cs="Times New Roman"/>
          <w:sz w:val="28"/>
          <w:szCs w:val="28"/>
        </w:rPr>
        <w:t>що</w:t>
      </w:r>
      <w:r>
        <w:rPr>
          <w:rFonts w:ascii="Times New Roman" w:hAnsi="Times New Roman" w:cs="Times New Roman"/>
          <w:sz w:val="28"/>
          <w:szCs w:val="28"/>
        </w:rPr>
        <w:t xml:space="preserve"> </w:t>
      </w:r>
      <w:r w:rsidRPr="00AC3A81">
        <w:rPr>
          <w:rFonts w:ascii="Times New Roman" w:hAnsi="Times New Roman" w:cs="Times New Roman"/>
          <w:sz w:val="28"/>
          <w:szCs w:val="28"/>
        </w:rPr>
        <w:t>його</w:t>
      </w:r>
      <w:r>
        <w:rPr>
          <w:rFonts w:ascii="Times New Roman" w:hAnsi="Times New Roman" w:cs="Times New Roman"/>
          <w:sz w:val="28"/>
          <w:szCs w:val="28"/>
        </w:rPr>
        <w:t xml:space="preserve"> </w:t>
      </w:r>
      <w:r w:rsidRPr="00AC3A81">
        <w:rPr>
          <w:rFonts w:ascii="Times New Roman" w:hAnsi="Times New Roman" w:cs="Times New Roman"/>
          <w:sz w:val="28"/>
          <w:szCs w:val="28"/>
        </w:rPr>
        <w:t>учасники надзвичайно чемні й «мовчазні», не виявляють значної ініціативи. Цей етап розглядають як</w:t>
      </w:r>
      <w:r>
        <w:rPr>
          <w:rFonts w:ascii="Times New Roman" w:hAnsi="Times New Roman" w:cs="Times New Roman"/>
          <w:sz w:val="28"/>
          <w:szCs w:val="28"/>
        </w:rPr>
        <w:t xml:space="preserve"> формування</w:t>
      </w:r>
      <w:r w:rsidRPr="00AC3A81">
        <w:rPr>
          <w:rFonts w:ascii="Times New Roman" w:hAnsi="Times New Roman" w:cs="Times New Roman"/>
          <w:sz w:val="28"/>
          <w:szCs w:val="28"/>
        </w:rPr>
        <w:t xml:space="preserve">. </w:t>
      </w:r>
      <w:r w:rsidR="00840FFF">
        <w:rPr>
          <w:rFonts w:ascii="Times New Roman" w:hAnsi="Times New Roman" w:cs="Times New Roman"/>
          <w:sz w:val="28"/>
          <w:szCs w:val="28"/>
        </w:rPr>
        <w:t xml:space="preserve">Для даного етапу взаємодії характерною є колегіальна модель організаційної поведінки, оскільки передбачає координацію зусиль </w:t>
      </w:r>
      <w:r w:rsidR="009E11F2">
        <w:rPr>
          <w:rFonts w:ascii="Times New Roman" w:hAnsi="Times New Roman" w:cs="Times New Roman"/>
          <w:sz w:val="28"/>
          <w:szCs w:val="28"/>
        </w:rPr>
        <w:t>суб</w:t>
      </w:r>
      <w:r w:rsidR="009E11F2" w:rsidRPr="009E11F2">
        <w:rPr>
          <w:rFonts w:ascii="Times New Roman" w:hAnsi="Times New Roman" w:cs="Times New Roman"/>
          <w:sz w:val="28"/>
          <w:szCs w:val="28"/>
        </w:rPr>
        <w:t>’єктів-</w:t>
      </w:r>
      <w:r w:rsidR="00840FFF">
        <w:rPr>
          <w:rFonts w:ascii="Times New Roman" w:hAnsi="Times New Roman" w:cs="Times New Roman"/>
          <w:sz w:val="28"/>
          <w:szCs w:val="28"/>
        </w:rPr>
        <w:t>партнерів для досягнення намічених цілей партнерських відносин.</w:t>
      </w:r>
    </w:p>
    <w:p w:rsidR="00CF3946" w:rsidRDefault="00CF3946" w:rsidP="00840FF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наступному етапі</w:t>
      </w:r>
      <w:r w:rsidR="00ED4BE6">
        <w:rPr>
          <w:rFonts w:ascii="Times New Roman" w:hAnsi="Times New Roman" w:cs="Times New Roman"/>
          <w:sz w:val="28"/>
          <w:szCs w:val="28"/>
        </w:rPr>
        <w:t>, відомому як регулювання</w:t>
      </w:r>
      <w:r w:rsidRPr="00AC3A81">
        <w:rPr>
          <w:rFonts w:ascii="Times New Roman" w:hAnsi="Times New Roman" w:cs="Times New Roman"/>
          <w:sz w:val="28"/>
          <w:szCs w:val="28"/>
        </w:rPr>
        <w:t xml:space="preserve"> з’являються результати оцінки того, що відбувається в партнерській співпраці.</w:t>
      </w:r>
      <w:r>
        <w:rPr>
          <w:rFonts w:ascii="Times New Roman" w:hAnsi="Times New Roman" w:cs="Times New Roman"/>
          <w:sz w:val="28"/>
          <w:szCs w:val="28"/>
        </w:rPr>
        <w:t xml:space="preserve"> </w:t>
      </w:r>
      <w:r w:rsidRPr="00AC3A81">
        <w:rPr>
          <w:rFonts w:ascii="Times New Roman" w:hAnsi="Times New Roman" w:cs="Times New Roman"/>
          <w:sz w:val="28"/>
          <w:szCs w:val="28"/>
        </w:rPr>
        <w:t>Часто</w:t>
      </w:r>
      <w:r>
        <w:rPr>
          <w:rFonts w:ascii="Times New Roman" w:hAnsi="Times New Roman" w:cs="Times New Roman"/>
          <w:sz w:val="28"/>
          <w:szCs w:val="28"/>
        </w:rPr>
        <w:t xml:space="preserve"> </w:t>
      </w:r>
      <w:r w:rsidRPr="00AC3A81">
        <w:rPr>
          <w:rFonts w:ascii="Times New Roman" w:hAnsi="Times New Roman" w:cs="Times New Roman"/>
          <w:sz w:val="28"/>
          <w:szCs w:val="28"/>
        </w:rPr>
        <w:t>виникають</w:t>
      </w:r>
      <w:r>
        <w:rPr>
          <w:rFonts w:ascii="Times New Roman" w:hAnsi="Times New Roman" w:cs="Times New Roman"/>
          <w:sz w:val="28"/>
          <w:szCs w:val="28"/>
        </w:rPr>
        <w:t xml:space="preserve"> </w:t>
      </w:r>
      <w:r w:rsidRPr="00AC3A81">
        <w:rPr>
          <w:rFonts w:ascii="Times New Roman" w:hAnsi="Times New Roman" w:cs="Times New Roman"/>
          <w:sz w:val="28"/>
          <w:szCs w:val="28"/>
        </w:rPr>
        <w:t>конфлікти</w:t>
      </w:r>
      <w:r>
        <w:rPr>
          <w:rFonts w:ascii="Times New Roman" w:hAnsi="Times New Roman" w:cs="Times New Roman"/>
          <w:sz w:val="28"/>
          <w:szCs w:val="28"/>
        </w:rPr>
        <w:t xml:space="preserve"> </w:t>
      </w:r>
      <w:r w:rsidRPr="00AC3A81">
        <w:rPr>
          <w:rFonts w:ascii="Times New Roman" w:hAnsi="Times New Roman" w:cs="Times New Roman"/>
          <w:sz w:val="28"/>
          <w:szCs w:val="28"/>
        </w:rPr>
        <w:t>стосовно</w:t>
      </w:r>
      <w:r>
        <w:rPr>
          <w:rFonts w:ascii="Times New Roman" w:hAnsi="Times New Roman" w:cs="Times New Roman"/>
          <w:sz w:val="28"/>
          <w:szCs w:val="28"/>
        </w:rPr>
        <w:t xml:space="preserve"> </w:t>
      </w:r>
      <w:r w:rsidRPr="00AC3A81">
        <w:rPr>
          <w:rFonts w:ascii="Times New Roman" w:hAnsi="Times New Roman" w:cs="Times New Roman"/>
          <w:sz w:val="28"/>
          <w:szCs w:val="28"/>
        </w:rPr>
        <w:t>функцій</w:t>
      </w:r>
      <w:r>
        <w:rPr>
          <w:rFonts w:ascii="Times New Roman" w:hAnsi="Times New Roman" w:cs="Times New Roman"/>
          <w:sz w:val="28"/>
          <w:szCs w:val="28"/>
        </w:rPr>
        <w:t xml:space="preserve"> </w:t>
      </w:r>
      <w:r w:rsidRPr="00AC3A81">
        <w:rPr>
          <w:rFonts w:ascii="Times New Roman" w:hAnsi="Times New Roman" w:cs="Times New Roman"/>
          <w:sz w:val="28"/>
          <w:szCs w:val="28"/>
        </w:rPr>
        <w:t>і</w:t>
      </w:r>
      <w:r>
        <w:rPr>
          <w:rFonts w:ascii="Times New Roman" w:hAnsi="Times New Roman" w:cs="Times New Roman"/>
          <w:sz w:val="28"/>
          <w:szCs w:val="28"/>
        </w:rPr>
        <w:t xml:space="preserve"> </w:t>
      </w:r>
      <w:r w:rsidRPr="00AC3A81">
        <w:rPr>
          <w:rFonts w:ascii="Times New Roman" w:hAnsi="Times New Roman" w:cs="Times New Roman"/>
          <w:sz w:val="28"/>
          <w:szCs w:val="28"/>
        </w:rPr>
        <w:t>відповідальності партнерів.</w:t>
      </w:r>
      <w:r>
        <w:rPr>
          <w:rFonts w:ascii="Times New Roman" w:hAnsi="Times New Roman" w:cs="Times New Roman"/>
          <w:sz w:val="28"/>
          <w:szCs w:val="28"/>
        </w:rPr>
        <w:t xml:space="preserve"> М</w:t>
      </w:r>
      <w:r w:rsidRPr="00AC3A81">
        <w:rPr>
          <w:rFonts w:ascii="Times New Roman" w:hAnsi="Times New Roman" w:cs="Times New Roman"/>
          <w:sz w:val="28"/>
          <w:szCs w:val="28"/>
        </w:rPr>
        <w:t>ожливі</w:t>
      </w:r>
      <w:r>
        <w:rPr>
          <w:rFonts w:ascii="Times New Roman" w:hAnsi="Times New Roman" w:cs="Times New Roman"/>
          <w:sz w:val="28"/>
          <w:szCs w:val="28"/>
        </w:rPr>
        <w:t xml:space="preserve"> </w:t>
      </w:r>
      <w:r w:rsidRPr="00AC3A81">
        <w:rPr>
          <w:rFonts w:ascii="Times New Roman" w:hAnsi="Times New Roman" w:cs="Times New Roman"/>
          <w:sz w:val="28"/>
          <w:szCs w:val="28"/>
        </w:rPr>
        <w:t>протилежності</w:t>
      </w:r>
      <w:r>
        <w:rPr>
          <w:rFonts w:ascii="Times New Roman" w:hAnsi="Times New Roman" w:cs="Times New Roman"/>
          <w:sz w:val="28"/>
          <w:szCs w:val="28"/>
        </w:rPr>
        <w:t xml:space="preserve"> </w:t>
      </w:r>
      <w:r w:rsidRPr="00AC3A81">
        <w:rPr>
          <w:rFonts w:ascii="Times New Roman" w:hAnsi="Times New Roman" w:cs="Times New Roman"/>
          <w:sz w:val="28"/>
          <w:szCs w:val="28"/>
        </w:rPr>
        <w:t>й</w:t>
      </w:r>
      <w:r>
        <w:rPr>
          <w:rFonts w:ascii="Times New Roman" w:hAnsi="Times New Roman" w:cs="Times New Roman"/>
          <w:sz w:val="28"/>
          <w:szCs w:val="28"/>
        </w:rPr>
        <w:t xml:space="preserve"> </w:t>
      </w:r>
      <w:r w:rsidRPr="00AC3A81">
        <w:rPr>
          <w:rFonts w:ascii="Times New Roman" w:hAnsi="Times New Roman" w:cs="Times New Roman"/>
          <w:sz w:val="28"/>
          <w:szCs w:val="28"/>
        </w:rPr>
        <w:t>відмінності</w:t>
      </w:r>
      <w:r>
        <w:rPr>
          <w:rFonts w:ascii="Times New Roman" w:hAnsi="Times New Roman" w:cs="Times New Roman"/>
          <w:sz w:val="28"/>
          <w:szCs w:val="28"/>
        </w:rPr>
        <w:t xml:space="preserve"> </w:t>
      </w:r>
      <w:r w:rsidRPr="00AC3A81">
        <w:rPr>
          <w:rFonts w:ascii="Times New Roman" w:hAnsi="Times New Roman" w:cs="Times New Roman"/>
          <w:sz w:val="28"/>
          <w:szCs w:val="28"/>
        </w:rPr>
        <w:t>між</w:t>
      </w:r>
      <w:r>
        <w:rPr>
          <w:rFonts w:ascii="Times New Roman" w:hAnsi="Times New Roman" w:cs="Times New Roman"/>
          <w:sz w:val="28"/>
          <w:szCs w:val="28"/>
        </w:rPr>
        <w:t xml:space="preserve"> </w:t>
      </w:r>
      <w:r w:rsidRPr="00AC3A81">
        <w:rPr>
          <w:rFonts w:ascii="Times New Roman" w:hAnsi="Times New Roman" w:cs="Times New Roman"/>
          <w:sz w:val="28"/>
          <w:szCs w:val="28"/>
        </w:rPr>
        <w:t>партнерами</w:t>
      </w:r>
      <w:r>
        <w:rPr>
          <w:rFonts w:ascii="Times New Roman" w:hAnsi="Times New Roman" w:cs="Times New Roman"/>
          <w:sz w:val="28"/>
          <w:szCs w:val="28"/>
        </w:rPr>
        <w:t xml:space="preserve"> </w:t>
      </w:r>
      <w:r w:rsidRPr="00AC3A81">
        <w:rPr>
          <w:rFonts w:ascii="Times New Roman" w:hAnsi="Times New Roman" w:cs="Times New Roman"/>
          <w:sz w:val="28"/>
          <w:szCs w:val="28"/>
        </w:rPr>
        <w:t>допомагають</w:t>
      </w:r>
      <w:r>
        <w:rPr>
          <w:rFonts w:ascii="Times New Roman" w:hAnsi="Times New Roman" w:cs="Times New Roman"/>
          <w:sz w:val="28"/>
          <w:szCs w:val="28"/>
        </w:rPr>
        <w:t xml:space="preserve"> </w:t>
      </w:r>
      <w:r w:rsidRPr="00AC3A81">
        <w:rPr>
          <w:rFonts w:ascii="Times New Roman" w:hAnsi="Times New Roman" w:cs="Times New Roman"/>
          <w:sz w:val="28"/>
          <w:szCs w:val="28"/>
        </w:rPr>
        <w:t xml:space="preserve">краще зрозуміти один одного. Відбувається взаємний обмін інформацією, зростає відчуття розділеної відповідальності. Партнери розробляють набір </w:t>
      </w:r>
      <w:r>
        <w:rPr>
          <w:rFonts w:ascii="Times New Roman" w:hAnsi="Times New Roman" w:cs="Times New Roman"/>
          <w:sz w:val="28"/>
          <w:szCs w:val="28"/>
        </w:rPr>
        <w:t xml:space="preserve">чітко сформульованих </w:t>
      </w:r>
      <w:r w:rsidRPr="00AC3A81">
        <w:rPr>
          <w:rFonts w:ascii="Times New Roman" w:hAnsi="Times New Roman" w:cs="Times New Roman"/>
          <w:sz w:val="28"/>
          <w:szCs w:val="28"/>
        </w:rPr>
        <w:t xml:space="preserve">спільних методів діяльності, котрі дозволяють </w:t>
      </w:r>
      <w:r>
        <w:rPr>
          <w:rFonts w:ascii="Times New Roman" w:hAnsi="Times New Roman" w:cs="Times New Roman"/>
          <w:sz w:val="28"/>
          <w:szCs w:val="28"/>
        </w:rPr>
        <w:t>роз</w:t>
      </w:r>
      <w:r w:rsidRPr="00AC3A81">
        <w:rPr>
          <w:rFonts w:ascii="Times New Roman" w:hAnsi="Times New Roman" w:cs="Times New Roman"/>
          <w:sz w:val="28"/>
          <w:szCs w:val="28"/>
        </w:rPr>
        <w:t>почати діяльність.</w:t>
      </w:r>
      <w:r w:rsidR="00840FFF">
        <w:rPr>
          <w:rFonts w:ascii="Times New Roman" w:hAnsi="Times New Roman" w:cs="Times New Roman"/>
          <w:sz w:val="28"/>
          <w:szCs w:val="28"/>
        </w:rPr>
        <w:t xml:space="preserve"> </w:t>
      </w:r>
    </w:p>
    <w:p w:rsidR="00DB1C4B" w:rsidRDefault="002A5D9E" w:rsidP="00571602">
      <w:pPr>
        <w:tabs>
          <w:tab w:val="left" w:pos="7230"/>
        </w:tabs>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mc:AlternateContent>
          <mc:Choice Requires="wpg">
            <w:drawing>
              <wp:anchor distT="0" distB="0" distL="114300" distR="114300" simplePos="0" relativeHeight="251814912" behindDoc="0" locked="0" layoutInCell="1" allowOverlap="1" wp14:anchorId="14834D03" wp14:editId="0C2E3154">
                <wp:simplePos x="0" y="0"/>
                <wp:positionH relativeFrom="column">
                  <wp:posOffset>61595</wp:posOffset>
                </wp:positionH>
                <wp:positionV relativeFrom="paragraph">
                  <wp:posOffset>-76200</wp:posOffset>
                </wp:positionV>
                <wp:extent cx="5934075" cy="7962900"/>
                <wp:effectExtent l="0" t="0" r="28575" b="19050"/>
                <wp:wrapNone/>
                <wp:docPr id="310" name="Группа 310"/>
                <wp:cNvGraphicFramePr/>
                <a:graphic xmlns:a="http://schemas.openxmlformats.org/drawingml/2006/main">
                  <a:graphicData uri="http://schemas.microsoft.com/office/word/2010/wordprocessingGroup">
                    <wpg:wgp>
                      <wpg:cNvGrpSpPr/>
                      <wpg:grpSpPr>
                        <a:xfrm>
                          <a:off x="0" y="0"/>
                          <a:ext cx="5934075" cy="7962900"/>
                          <a:chOff x="0" y="0"/>
                          <a:chExt cx="5934075" cy="7962900"/>
                        </a:xfrm>
                      </wpg:grpSpPr>
                      <wpg:grpSp>
                        <wpg:cNvPr id="880" name="Группа 880"/>
                        <wpg:cNvGrpSpPr/>
                        <wpg:grpSpPr>
                          <a:xfrm>
                            <a:off x="0" y="0"/>
                            <a:ext cx="5934075" cy="7962900"/>
                            <a:chOff x="0" y="0"/>
                            <a:chExt cx="5934075" cy="8034839"/>
                          </a:xfrm>
                        </wpg:grpSpPr>
                        <wps:wsp>
                          <wps:cNvPr id="872" name="Прямая со стрелкой 872"/>
                          <wps:cNvCnPr/>
                          <wps:spPr>
                            <a:xfrm>
                              <a:off x="4362450" y="1647825"/>
                              <a:ext cx="9525" cy="47281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74" name="Прямая со стрелкой 874"/>
                          <wps:cNvCnPr/>
                          <wps:spPr>
                            <a:xfrm>
                              <a:off x="4410075" y="6151073"/>
                              <a:ext cx="0" cy="46084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879" name="Группа 879"/>
                          <wpg:cNvGrpSpPr/>
                          <wpg:grpSpPr>
                            <a:xfrm>
                              <a:off x="0" y="0"/>
                              <a:ext cx="5934075" cy="8034839"/>
                              <a:chOff x="0" y="0"/>
                              <a:chExt cx="5934075" cy="8034839"/>
                            </a:xfrm>
                          </wpg:grpSpPr>
                          <wpg:grpSp>
                            <wpg:cNvPr id="107" name="Group 647"/>
                            <wpg:cNvGrpSpPr>
                              <a:grpSpLocks/>
                            </wpg:cNvGrpSpPr>
                            <wpg:grpSpPr bwMode="auto">
                              <a:xfrm>
                                <a:off x="0" y="0"/>
                                <a:ext cx="5934075" cy="8034839"/>
                                <a:chOff x="1485" y="960"/>
                                <a:chExt cx="9345" cy="12789"/>
                              </a:xfrm>
                            </wpg:grpSpPr>
                            <wpg:grpSp>
                              <wpg:cNvPr id="108" name="Group 645"/>
                              <wpg:cNvGrpSpPr>
                                <a:grpSpLocks/>
                              </wpg:cNvGrpSpPr>
                              <wpg:grpSpPr bwMode="auto">
                                <a:xfrm>
                                  <a:off x="1485" y="960"/>
                                  <a:ext cx="9345" cy="12789"/>
                                  <a:chOff x="1485" y="960"/>
                                  <a:chExt cx="9345" cy="12789"/>
                                </a:xfrm>
                              </wpg:grpSpPr>
                              <wpg:grpSp>
                                <wpg:cNvPr id="109" name="Group 642"/>
                                <wpg:cNvGrpSpPr>
                                  <a:grpSpLocks/>
                                </wpg:cNvGrpSpPr>
                                <wpg:grpSpPr bwMode="auto">
                                  <a:xfrm>
                                    <a:off x="1485" y="960"/>
                                    <a:ext cx="9345" cy="12789"/>
                                    <a:chOff x="1485" y="960"/>
                                    <a:chExt cx="9345" cy="12789"/>
                                  </a:xfrm>
                                </wpg:grpSpPr>
                                <wpg:grpSp>
                                  <wpg:cNvPr id="110" name="Group 44"/>
                                  <wpg:cNvGrpSpPr>
                                    <a:grpSpLocks/>
                                  </wpg:cNvGrpSpPr>
                                  <wpg:grpSpPr bwMode="auto">
                                    <a:xfrm>
                                      <a:off x="2010" y="960"/>
                                      <a:ext cx="8820" cy="12774"/>
                                      <a:chOff x="1710" y="1343"/>
                                      <a:chExt cx="8820" cy="12936"/>
                                    </a:xfrm>
                                  </wpg:grpSpPr>
                                  <wpg:grpSp>
                                    <wpg:cNvPr id="111" name="Group 47"/>
                                    <wpg:cNvGrpSpPr>
                                      <a:grpSpLocks/>
                                    </wpg:cNvGrpSpPr>
                                    <wpg:grpSpPr bwMode="auto">
                                      <a:xfrm>
                                        <a:off x="7800" y="1343"/>
                                        <a:ext cx="2730" cy="12936"/>
                                        <a:chOff x="7800" y="1343"/>
                                        <a:chExt cx="2730" cy="12936"/>
                                      </a:xfrm>
                                    </wpg:grpSpPr>
                                    <wpg:grpSp>
                                      <wpg:cNvPr id="112" name="Group 48"/>
                                      <wpg:cNvGrpSpPr>
                                        <a:grpSpLocks/>
                                      </wpg:cNvGrpSpPr>
                                      <wpg:grpSpPr bwMode="auto">
                                        <a:xfrm>
                                          <a:off x="7800" y="1343"/>
                                          <a:ext cx="2730" cy="12936"/>
                                          <a:chOff x="7800" y="1343"/>
                                          <a:chExt cx="2730" cy="12936"/>
                                        </a:xfrm>
                                      </wpg:grpSpPr>
                                      <wps:wsp>
                                        <wps:cNvPr id="113" name="Text Box 49"/>
                                        <wps:cNvSpPr txBox="1">
                                          <a:spLocks noChangeArrowheads="1"/>
                                        </wps:cNvSpPr>
                                        <wps:spPr bwMode="auto">
                                          <a:xfrm>
                                            <a:off x="9870" y="1343"/>
                                            <a:ext cx="660" cy="12936"/>
                                          </a:xfrm>
                                          <a:prstGeom prst="rect">
                                            <a:avLst/>
                                          </a:prstGeom>
                                          <a:solidFill>
                                            <a:srgbClr val="FFFFFF"/>
                                          </a:solidFill>
                                          <a:ln w="19050">
                                            <a:solidFill>
                                              <a:srgbClr val="000000"/>
                                            </a:solidFill>
                                            <a:miter lim="800000"/>
                                            <a:headEnd/>
                                            <a:tailEnd/>
                                          </a:ln>
                                        </wps:spPr>
                                        <wps:txbx>
                                          <w:txbxContent>
                                            <w:p w:rsidR="00B94B95" w:rsidRPr="00B95CF9" w:rsidRDefault="00B94B95" w:rsidP="000159C7">
                                              <w:pPr>
                                                <w:spacing w:line="192" w:lineRule="auto"/>
                                                <w:jc w:val="center"/>
                                                <w:rPr>
                                                  <w:rFonts w:ascii="Times New Roman" w:hAnsi="Times New Roman" w:cs="Times New Roman"/>
                                                  <w:b/>
                                                  <w:i/>
                                                  <w:sz w:val="28"/>
                                                  <w:szCs w:val="28"/>
                                                </w:rPr>
                                              </w:pPr>
                                              <w:r>
                                                <w:rPr>
                                                  <w:rFonts w:ascii="Times New Roman" w:hAnsi="Times New Roman" w:cs="Times New Roman"/>
                                                  <w:b/>
                                                  <w:i/>
                                                  <w:sz w:val="28"/>
                                                  <w:szCs w:val="28"/>
                                                </w:rPr>
                                                <w:t xml:space="preserve"> Типи (моделі)</w:t>
                                              </w:r>
                                              <w:r w:rsidRPr="00B95CF9">
                                                <w:rPr>
                                                  <w:rFonts w:ascii="Times New Roman" w:hAnsi="Times New Roman" w:cs="Times New Roman"/>
                                                  <w:b/>
                                                  <w:i/>
                                                  <w:sz w:val="28"/>
                                                  <w:szCs w:val="28"/>
                                                </w:rPr>
                                                <w:t xml:space="preserve"> організаційної поведінки</w:t>
                                              </w:r>
                                            </w:p>
                                          </w:txbxContent>
                                        </wps:txbx>
                                        <wps:bodyPr rot="0" vert="vert270" wrap="square" lIns="91440" tIns="45720" rIns="91440" bIns="45720" anchor="t" anchorCtr="0" upright="1">
                                          <a:noAutofit/>
                                        </wps:bodyPr>
                                      </wps:wsp>
                                      <wps:wsp>
                                        <wps:cNvPr id="115" name="Text Box 50"/>
                                        <wps:cNvSpPr txBox="1">
                                          <a:spLocks noChangeArrowheads="1"/>
                                        </wps:cNvSpPr>
                                        <wps:spPr bwMode="auto">
                                          <a:xfrm>
                                            <a:off x="7815" y="1419"/>
                                            <a:ext cx="585" cy="2578"/>
                                          </a:xfrm>
                                          <a:prstGeom prst="rect">
                                            <a:avLst/>
                                          </a:prstGeom>
                                          <a:solidFill>
                                            <a:srgbClr val="FFFFFF">
                                              <a:alpha val="1961"/>
                                            </a:srgbClr>
                                          </a:solidFill>
                                          <a:ln w="19050">
                                            <a:solidFill>
                                              <a:srgbClr val="000000"/>
                                            </a:solidFill>
                                            <a:miter lim="800000"/>
                                            <a:headEnd/>
                                            <a:tailEnd/>
                                          </a:ln>
                                        </wps:spPr>
                                        <wps:txbx>
                                          <w:txbxContent>
                                            <w:p w:rsidR="00B94B95" w:rsidRPr="00B95CF9" w:rsidRDefault="00B94B95" w:rsidP="000159C7">
                                              <w:pPr>
                                                <w:spacing w:line="192" w:lineRule="auto"/>
                                                <w:jc w:val="center"/>
                                                <w:rPr>
                                                  <w:rFonts w:ascii="Times New Roman" w:hAnsi="Times New Roman" w:cs="Times New Roman"/>
                                                  <w:b/>
                                                  <w:i/>
                                                  <w:sz w:val="28"/>
                                                  <w:szCs w:val="28"/>
                                                </w:rPr>
                                              </w:pPr>
                                              <w:r w:rsidRPr="00B95CF9">
                                                <w:rPr>
                                                  <w:rFonts w:ascii="Times New Roman" w:hAnsi="Times New Roman" w:cs="Times New Roman"/>
                                                  <w:b/>
                                                  <w:i/>
                                                  <w:sz w:val="28"/>
                                                  <w:szCs w:val="28"/>
                                                </w:rPr>
                                                <w:t>Формування</w:t>
                                              </w:r>
                                            </w:p>
                                          </w:txbxContent>
                                        </wps:txbx>
                                        <wps:bodyPr rot="0" vert="vert270" wrap="square" lIns="91440" tIns="45720" rIns="91440" bIns="45720" anchor="t" anchorCtr="0" upright="1">
                                          <a:noAutofit/>
                                        </wps:bodyPr>
                                      </wps:wsp>
                                      <wps:wsp>
                                        <wps:cNvPr id="114" name="Text Box 51"/>
                                        <wps:cNvSpPr txBox="1">
                                          <a:spLocks noChangeArrowheads="1"/>
                                        </wps:cNvSpPr>
                                        <wps:spPr bwMode="auto">
                                          <a:xfrm>
                                            <a:off x="7800" y="4743"/>
                                            <a:ext cx="585" cy="6482"/>
                                          </a:xfrm>
                                          <a:prstGeom prst="rect">
                                            <a:avLst/>
                                          </a:prstGeom>
                                          <a:solidFill>
                                            <a:srgbClr val="FFFFFF"/>
                                          </a:solidFill>
                                          <a:ln w="19050">
                                            <a:solidFill>
                                              <a:srgbClr val="000000"/>
                                            </a:solidFill>
                                            <a:miter lim="800000"/>
                                            <a:headEnd/>
                                            <a:tailEnd/>
                                          </a:ln>
                                        </wps:spPr>
                                        <wps:txbx>
                                          <w:txbxContent>
                                            <w:p w:rsidR="00B94B95" w:rsidRPr="00FD2959" w:rsidRDefault="00B94B95" w:rsidP="000159C7">
                                              <w:pPr>
                                                <w:spacing w:line="192" w:lineRule="auto"/>
                                                <w:jc w:val="center"/>
                                                <w:rPr>
                                                  <w:rFonts w:ascii="Times New Roman" w:hAnsi="Times New Roman" w:cs="Times New Roman"/>
                                                  <w:b/>
                                                  <w:i/>
                                                  <w:sz w:val="28"/>
                                                  <w:szCs w:val="28"/>
                                                </w:rPr>
                                              </w:pPr>
                                              <w:r>
                                                <w:rPr>
                                                  <w:rFonts w:ascii="Times New Roman" w:hAnsi="Times New Roman" w:cs="Times New Roman"/>
                                                  <w:b/>
                                                  <w:i/>
                                                  <w:sz w:val="28"/>
                                                  <w:szCs w:val="28"/>
                                                </w:rPr>
                                                <w:t>Регулювання</w:t>
                                              </w:r>
                                            </w:p>
                                          </w:txbxContent>
                                        </wps:txbx>
                                        <wps:bodyPr rot="0" vert="vert270" wrap="square" lIns="91440" tIns="45720" rIns="91440" bIns="45720" anchor="t" anchorCtr="0" upright="1">
                                          <a:noAutofit/>
                                        </wps:bodyPr>
                                      </wps:wsp>
                                    </wpg:grpSp>
                                    <wps:wsp>
                                      <wps:cNvPr id="118" name="Text Box 56"/>
                                      <wps:cNvSpPr txBox="1">
                                        <a:spLocks noChangeArrowheads="1"/>
                                      </wps:cNvSpPr>
                                      <wps:spPr bwMode="auto">
                                        <a:xfrm>
                                          <a:off x="7815" y="12000"/>
                                          <a:ext cx="780" cy="2148"/>
                                        </a:xfrm>
                                        <a:prstGeom prst="rect">
                                          <a:avLst/>
                                        </a:prstGeom>
                                        <a:solidFill>
                                          <a:srgbClr val="FFFFFF"/>
                                        </a:solidFill>
                                        <a:ln w="19050">
                                          <a:solidFill>
                                            <a:srgbClr val="000000"/>
                                          </a:solidFill>
                                          <a:miter lim="800000"/>
                                          <a:headEnd/>
                                          <a:tailEnd/>
                                        </a:ln>
                                      </wps:spPr>
                                      <wps:txbx>
                                        <w:txbxContent>
                                          <w:p w:rsidR="00B94B95" w:rsidRDefault="00B94B95" w:rsidP="00385AB7">
                                            <w:pPr>
                                              <w:spacing w:line="168" w:lineRule="auto"/>
                                              <w:jc w:val="center"/>
                                              <w:rPr>
                                                <w:rFonts w:ascii="Times New Roman" w:hAnsi="Times New Roman" w:cs="Times New Roman"/>
                                                <w:b/>
                                                <w:i/>
                                                <w:sz w:val="28"/>
                                                <w:szCs w:val="28"/>
                                              </w:rPr>
                                            </w:pPr>
                                            <w:r>
                                              <w:rPr>
                                                <w:rFonts w:ascii="Times New Roman" w:hAnsi="Times New Roman" w:cs="Times New Roman"/>
                                                <w:b/>
                                                <w:i/>
                                                <w:sz w:val="28"/>
                                                <w:szCs w:val="28"/>
                                              </w:rPr>
                                              <w:t>Завершення</w:t>
                                            </w:r>
                                          </w:p>
                                          <w:p w:rsidR="00B94B95" w:rsidRPr="00B95CF9" w:rsidRDefault="00B94B95" w:rsidP="00385AB7">
                                            <w:pPr>
                                              <w:spacing w:line="168" w:lineRule="auto"/>
                                              <w:jc w:val="center"/>
                                              <w:rPr>
                                                <w:rFonts w:ascii="Times New Roman" w:hAnsi="Times New Roman" w:cs="Times New Roman"/>
                                                <w:b/>
                                                <w:i/>
                                                <w:sz w:val="28"/>
                                                <w:szCs w:val="28"/>
                                              </w:rPr>
                                            </w:pPr>
                                            <w:r>
                                              <w:rPr>
                                                <w:rFonts w:ascii="Times New Roman" w:hAnsi="Times New Roman" w:cs="Times New Roman"/>
                                                <w:b/>
                                                <w:i/>
                                                <w:sz w:val="28"/>
                                                <w:szCs w:val="28"/>
                                              </w:rPr>
                                              <w:t xml:space="preserve">/продовження/ </w:t>
                                            </w:r>
                                          </w:p>
                                        </w:txbxContent>
                                      </wps:txbx>
                                      <wps:bodyPr rot="0" vert="vert270" wrap="square" lIns="91440" tIns="45720" rIns="91440" bIns="45720" anchor="t" anchorCtr="0" upright="1">
                                        <a:noAutofit/>
                                      </wps:bodyPr>
                                    </wps:wsp>
                                  </wpg:grpSp>
                                  <wps:wsp>
                                    <wps:cNvPr id="124" name="AutoShape 61"/>
                                    <wps:cNvCnPr>
                                      <a:cxnSpLocks noChangeShapeType="1"/>
                                    </wps:cNvCnPr>
                                    <wps:spPr bwMode="auto">
                                      <a:xfrm>
                                        <a:off x="1710" y="14279"/>
                                        <a:ext cx="8160" cy="0"/>
                                      </a:xfrm>
                                      <a:prstGeom prst="straightConnector1">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g:grpSp>
                                <wpg:grpSp>
                                  <wpg:cNvPr id="125" name="Group 641"/>
                                  <wpg:cNvGrpSpPr>
                                    <a:grpSpLocks/>
                                  </wpg:cNvGrpSpPr>
                                  <wpg:grpSpPr bwMode="auto">
                                    <a:xfrm>
                                      <a:off x="1485" y="960"/>
                                      <a:ext cx="9330" cy="12789"/>
                                      <a:chOff x="1485" y="960"/>
                                      <a:chExt cx="9330" cy="12789"/>
                                    </a:xfrm>
                                  </wpg:grpSpPr>
                                  <wpg:grpSp>
                                    <wpg:cNvPr id="126" name="Group 63"/>
                                    <wpg:cNvGrpSpPr>
                                      <a:grpSpLocks/>
                                    </wpg:cNvGrpSpPr>
                                    <wpg:grpSpPr bwMode="auto">
                                      <a:xfrm>
                                        <a:off x="1935" y="1016"/>
                                        <a:ext cx="5955" cy="12528"/>
                                        <a:chOff x="1635" y="1399"/>
                                        <a:chExt cx="5955" cy="12687"/>
                                      </a:xfrm>
                                    </wpg:grpSpPr>
                                    <wpg:grpSp>
                                      <wpg:cNvPr id="127" name="Group 64"/>
                                      <wpg:cNvGrpSpPr>
                                        <a:grpSpLocks/>
                                      </wpg:cNvGrpSpPr>
                                      <wpg:grpSpPr bwMode="auto">
                                        <a:xfrm>
                                          <a:off x="2385" y="7227"/>
                                          <a:ext cx="5205" cy="6859"/>
                                          <a:chOff x="2385" y="7227"/>
                                          <a:chExt cx="5205" cy="6859"/>
                                        </a:xfrm>
                                      </wpg:grpSpPr>
                                      <wpg:grpSp>
                                        <wpg:cNvPr id="160" name="Group 65"/>
                                        <wpg:cNvGrpSpPr>
                                          <a:grpSpLocks/>
                                        </wpg:cNvGrpSpPr>
                                        <wpg:grpSpPr bwMode="auto">
                                          <a:xfrm>
                                            <a:off x="2445" y="13486"/>
                                            <a:ext cx="5055" cy="600"/>
                                            <a:chOff x="2370" y="2392"/>
                                            <a:chExt cx="5055" cy="600"/>
                                          </a:xfrm>
                                        </wpg:grpSpPr>
                                        <wps:wsp>
                                          <wps:cNvPr id="161" name="AutoShape 66"/>
                                          <wps:cNvCnPr>
                                            <a:cxnSpLocks noChangeShapeType="1"/>
                                          </wps:cNvCnPr>
                                          <wps:spPr bwMode="auto">
                                            <a:xfrm>
                                              <a:off x="4890" y="2392"/>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2" name="AutoShape 67"/>
                                          <wps:cNvSpPr>
                                            <a:spLocks noChangeArrowheads="1"/>
                                          </wps:cNvSpPr>
                                          <wps:spPr bwMode="auto">
                                            <a:xfrm>
                                              <a:off x="2370" y="2617"/>
                                              <a:ext cx="5055" cy="375"/>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94B95" w:rsidRPr="00B95CF9" w:rsidRDefault="00B94B95" w:rsidP="000159C7">
                                                <w:pPr>
                                                  <w:spacing w:line="192" w:lineRule="auto"/>
                                                  <w:jc w:val="center"/>
                                                  <w:rPr>
                                                    <w:rFonts w:ascii="Times New Roman" w:hAnsi="Times New Roman" w:cs="Times New Roman"/>
                                                  </w:rPr>
                                                </w:pPr>
                                                <w:r w:rsidRPr="00B95CF9">
                                                  <w:rPr>
                                                    <w:rFonts w:ascii="Times New Roman" w:hAnsi="Times New Roman" w:cs="Times New Roman"/>
                                                  </w:rPr>
                                                  <w:t>Довгостроковий характер</w:t>
                                                </w:r>
                                              </w:p>
                                            </w:txbxContent>
                                          </wps:txbx>
                                          <wps:bodyPr rot="0" vert="horz" wrap="square" lIns="91440" tIns="45720" rIns="91440" bIns="45720" anchor="t" anchorCtr="0" upright="1">
                                            <a:noAutofit/>
                                          </wps:bodyPr>
                                        </wps:wsp>
                                      </wpg:grpSp>
                                      <wpg:grpSp>
                                        <wpg:cNvPr id="163" name="Group 68"/>
                                        <wpg:cNvGrpSpPr>
                                          <a:grpSpLocks/>
                                        </wpg:cNvGrpSpPr>
                                        <wpg:grpSpPr bwMode="auto">
                                          <a:xfrm>
                                            <a:off x="2415" y="12339"/>
                                            <a:ext cx="5040" cy="620"/>
                                            <a:chOff x="2340" y="2399"/>
                                            <a:chExt cx="5040" cy="620"/>
                                          </a:xfrm>
                                        </wpg:grpSpPr>
                                        <wps:wsp>
                                          <wps:cNvPr id="164" name="AutoShape 69"/>
                                          <wps:cNvCnPr>
                                            <a:cxnSpLocks noChangeShapeType="1"/>
                                          </wps:cNvCnPr>
                                          <wps:spPr bwMode="auto">
                                            <a:xfrm>
                                              <a:off x="4860" y="2399"/>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5" name="AutoShape 70"/>
                                          <wps:cNvSpPr>
                                            <a:spLocks noChangeArrowheads="1"/>
                                          </wps:cNvSpPr>
                                          <wps:spPr bwMode="auto">
                                            <a:xfrm>
                                              <a:off x="2340" y="2644"/>
                                              <a:ext cx="5040" cy="375"/>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94B95" w:rsidRPr="00B95CF9" w:rsidRDefault="00B94B95" w:rsidP="000159C7">
                                                <w:pPr>
                                                  <w:spacing w:line="192" w:lineRule="auto"/>
                                                  <w:jc w:val="center"/>
                                                  <w:rPr>
                                                    <w:rFonts w:ascii="Times New Roman" w:hAnsi="Times New Roman" w:cs="Times New Roman"/>
                                                  </w:rPr>
                                                </w:pPr>
                                                <w:r w:rsidRPr="00B95CF9">
                                                  <w:rPr>
                                                    <w:rFonts w:ascii="Times New Roman" w:hAnsi="Times New Roman" w:cs="Times New Roman"/>
                                                  </w:rPr>
                                                  <w:t>Автономність (незалежність) партнерів</w:t>
                                                </w:r>
                                              </w:p>
                                            </w:txbxContent>
                                          </wps:txbx>
                                          <wps:bodyPr rot="0" vert="horz" wrap="square" lIns="91440" tIns="45720" rIns="91440" bIns="45720" anchor="t" anchorCtr="0" upright="1">
                                            <a:noAutofit/>
                                          </wps:bodyPr>
                                        </wps:wsp>
                                      </wpg:grpSp>
                                      <wps:wsp>
                                        <wps:cNvPr id="166" name="Text Box 71"/>
                                        <wps:cNvSpPr txBox="1">
                                          <a:spLocks noChangeArrowheads="1"/>
                                        </wps:cNvSpPr>
                                        <wps:spPr bwMode="auto">
                                          <a:xfrm>
                                            <a:off x="2445" y="12000"/>
                                            <a:ext cx="5130" cy="410"/>
                                          </a:xfrm>
                                          <a:prstGeom prst="rect">
                                            <a:avLst/>
                                          </a:prstGeom>
                                          <a:solidFill>
                                            <a:srgbClr val="FFFFFF"/>
                                          </a:solidFill>
                                          <a:ln w="19050">
                                            <a:solidFill>
                                              <a:srgbClr val="000000"/>
                                            </a:solidFill>
                                            <a:miter lim="800000"/>
                                            <a:headEnd/>
                                            <a:tailEnd/>
                                          </a:ln>
                                        </wps:spPr>
                                        <wps:txbx>
                                          <w:txbxContent>
                                            <w:p w:rsidR="00B94B95" w:rsidRPr="00201226" w:rsidRDefault="00B94B95" w:rsidP="000A215A">
                                              <w:pPr>
                                                <w:spacing w:line="216" w:lineRule="auto"/>
                                                <w:jc w:val="center"/>
                                                <w:rPr>
                                                  <w:rFonts w:ascii="Times New Roman" w:hAnsi="Times New Roman" w:cs="Times New Roman"/>
                                                  <w:b/>
                                                  <w:sz w:val="22"/>
                                                  <w:szCs w:val="22"/>
                                                </w:rPr>
                                              </w:pPr>
                                              <w:r>
                                                <w:rPr>
                                                  <w:rFonts w:ascii="Times New Roman" w:hAnsi="Times New Roman" w:cs="Times New Roman"/>
                                                  <w:b/>
                                                  <w:sz w:val="22"/>
                                                  <w:szCs w:val="22"/>
                                                </w:rPr>
                                                <w:t>Х</w:t>
                                              </w:r>
                                              <w:r w:rsidRPr="00201226">
                                                <w:rPr>
                                                  <w:rFonts w:ascii="Times New Roman" w:hAnsi="Times New Roman" w:cs="Times New Roman"/>
                                                  <w:b/>
                                                  <w:sz w:val="22"/>
                                                  <w:szCs w:val="22"/>
                                                </w:rPr>
                                                <w:t xml:space="preserve"> СТВОРЕННЯ ІНСТИТУЦІЙНИХ ОСНОВ</w:t>
                                              </w:r>
                                            </w:p>
                                          </w:txbxContent>
                                        </wps:txbx>
                                        <wps:bodyPr rot="0" vert="horz" wrap="square" lIns="91440" tIns="45720" rIns="91440" bIns="45720" anchor="t" anchorCtr="0" upright="1">
                                          <a:noAutofit/>
                                        </wps:bodyPr>
                                      </wps:wsp>
                                      <wps:wsp>
                                        <wps:cNvPr id="167" name="Text Box 72"/>
                                        <wps:cNvSpPr txBox="1">
                                          <a:spLocks noChangeArrowheads="1"/>
                                        </wps:cNvSpPr>
                                        <wps:spPr bwMode="auto">
                                          <a:xfrm>
                                            <a:off x="2460" y="13127"/>
                                            <a:ext cx="5130" cy="413"/>
                                          </a:xfrm>
                                          <a:prstGeom prst="rect">
                                            <a:avLst/>
                                          </a:prstGeom>
                                          <a:solidFill>
                                            <a:srgbClr val="FFFFFF"/>
                                          </a:solidFill>
                                          <a:ln w="19050">
                                            <a:solidFill>
                                              <a:srgbClr val="000000"/>
                                            </a:solidFill>
                                            <a:miter lim="800000"/>
                                            <a:headEnd/>
                                            <a:tailEnd/>
                                          </a:ln>
                                        </wps:spPr>
                                        <wps:txbx>
                                          <w:txbxContent>
                                            <w:p w:rsidR="00B94B95" w:rsidRPr="00201226" w:rsidRDefault="00B94B95" w:rsidP="000159C7">
                                              <w:pPr>
                                                <w:spacing w:line="192" w:lineRule="auto"/>
                                                <w:jc w:val="center"/>
                                                <w:rPr>
                                                  <w:rFonts w:ascii="Times New Roman" w:hAnsi="Times New Roman" w:cs="Times New Roman"/>
                                                  <w:b/>
                                                  <w:sz w:val="24"/>
                                                  <w:szCs w:val="24"/>
                                                </w:rPr>
                                              </w:pPr>
                                              <w:r>
                                                <w:rPr>
                                                  <w:rFonts w:ascii="Times New Roman" w:hAnsi="Times New Roman" w:cs="Times New Roman"/>
                                                  <w:b/>
                                                  <w:sz w:val="24"/>
                                                  <w:szCs w:val="24"/>
                                                </w:rPr>
                                                <w:t>ХІ</w:t>
                                              </w:r>
                                              <w:r w:rsidRPr="00201226">
                                                <w:rPr>
                                                  <w:rFonts w:ascii="Times New Roman" w:hAnsi="Times New Roman" w:cs="Times New Roman"/>
                                                  <w:b/>
                                                  <w:sz w:val="24"/>
                                                  <w:szCs w:val="24"/>
                                                </w:rPr>
                                                <w:t xml:space="preserve"> ПРОДОВЖЕННЯ ЧИ ЗАВЕРШЕННЯ</w:t>
                                              </w:r>
                                            </w:p>
                                          </w:txbxContent>
                                        </wps:txbx>
                                        <wps:bodyPr rot="0" vert="horz" wrap="square" lIns="91440" tIns="45720" rIns="91440" bIns="45720" anchor="t" anchorCtr="0" upright="1">
                                          <a:noAutofit/>
                                        </wps:bodyPr>
                                      </wps:wsp>
                                      <wpg:grpSp>
                                        <wpg:cNvPr id="168" name="Group 73"/>
                                        <wpg:cNvGrpSpPr>
                                          <a:grpSpLocks/>
                                        </wpg:cNvGrpSpPr>
                                        <wpg:grpSpPr bwMode="auto">
                                          <a:xfrm>
                                            <a:off x="2385" y="7227"/>
                                            <a:ext cx="5162" cy="4586"/>
                                            <a:chOff x="2385" y="7227"/>
                                            <a:chExt cx="5162" cy="4586"/>
                                          </a:xfrm>
                                        </wpg:grpSpPr>
                                        <wpg:grpSp>
                                          <wpg:cNvPr id="169" name="Group 74"/>
                                          <wpg:cNvGrpSpPr>
                                            <a:grpSpLocks/>
                                          </wpg:cNvGrpSpPr>
                                          <wpg:grpSpPr bwMode="auto">
                                            <a:xfrm>
                                              <a:off x="2417" y="10040"/>
                                              <a:ext cx="5055" cy="608"/>
                                              <a:chOff x="2417" y="2329"/>
                                              <a:chExt cx="5055" cy="608"/>
                                            </a:xfrm>
                                          </wpg:grpSpPr>
                                          <wps:wsp>
                                            <wps:cNvPr id="171" name="AutoShape 75"/>
                                            <wps:cNvCnPr>
                                              <a:cxnSpLocks noChangeShapeType="1"/>
                                            </wps:cNvCnPr>
                                            <wps:spPr bwMode="auto">
                                              <a:xfrm>
                                                <a:off x="4905" y="2329"/>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2" name="AutoShape 76"/>
                                            <wps:cNvSpPr>
                                              <a:spLocks noChangeArrowheads="1"/>
                                            </wps:cNvSpPr>
                                            <wps:spPr bwMode="auto">
                                              <a:xfrm>
                                                <a:off x="2417" y="2562"/>
                                                <a:ext cx="5055" cy="375"/>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94B95" w:rsidRPr="00B95CF9" w:rsidRDefault="00B94B95" w:rsidP="000159C7">
                                                  <w:pPr>
                                                    <w:spacing w:line="192" w:lineRule="auto"/>
                                                    <w:jc w:val="center"/>
                                                    <w:rPr>
                                                      <w:rFonts w:ascii="Times New Roman" w:hAnsi="Times New Roman" w:cs="Times New Roman"/>
                                                    </w:rPr>
                                                  </w:pPr>
                                                  <w:r>
                                                    <w:rPr>
                                                      <w:rFonts w:ascii="Times New Roman" w:hAnsi="Times New Roman" w:cs="Times New Roman"/>
                                                    </w:rPr>
                                                    <w:t>Досягнення поставленої мети</w:t>
                                                  </w:r>
                                                </w:p>
                                              </w:txbxContent>
                                            </wps:txbx>
                                            <wps:bodyPr rot="0" vert="horz" wrap="square" lIns="91440" tIns="45720" rIns="91440" bIns="45720" anchor="t" anchorCtr="0" upright="1">
                                              <a:noAutofit/>
                                            </wps:bodyPr>
                                          </wps:wsp>
                                        </wpg:grpSp>
                                        <wpg:grpSp>
                                          <wpg:cNvPr id="173" name="Group 77"/>
                                          <wpg:cNvGrpSpPr>
                                            <a:grpSpLocks/>
                                          </wpg:cNvGrpSpPr>
                                          <wpg:grpSpPr bwMode="auto">
                                            <a:xfrm>
                                              <a:off x="2400" y="8889"/>
                                              <a:ext cx="5055" cy="582"/>
                                              <a:chOff x="2400" y="2189"/>
                                              <a:chExt cx="5055" cy="582"/>
                                            </a:xfrm>
                                          </wpg:grpSpPr>
                                          <wps:wsp>
                                            <wps:cNvPr id="174" name="AutoShape 78"/>
                                            <wps:cNvCnPr>
                                              <a:cxnSpLocks noChangeShapeType="1"/>
                                            </wps:cNvCnPr>
                                            <wps:spPr bwMode="auto">
                                              <a:xfrm>
                                                <a:off x="4900" y="2189"/>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5" name="AutoShape 79"/>
                                            <wps:cNvSpPr>
                                              <a:spLocks noChangeArrowheads="1"/>
                                            </wps:cNvSpPr>
                                            <wps:spPr bwMode="auto">
                                              <a:xfrm>
                                                <a:off x="2400" y="2396"/>
                                                <a:ext cx="5055" cy="375"/>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9E11F2" w:rsidRPr="002D36C6" w:rsidRDefault="009E11F2" w:rsidP="009E11F2">
                                                  <w:pPr>
                                                    <w:spacing w:line="192" w:lineRule="auto"/>
                                                    <w:jc w:val="center"/>
                                                    <w:rPr>
                                                      <w:rFonts w:ascii="Times New Roman" w:hAnsi="Times New Roman" w:cs="Times New Roman"/>
                                                      <w:sz w:val="19"/>
                                                      <w:szCs w:val="19"/>
                                                    </w:rPr>
                                                  </w:pPr>
                                                  <w:r w:rsidRPr="002D36C6">
                                                    <w:rPr>
                                                      <w:rFonts w:ascii="Times New Roman" w:hAnsi="Times New Roman" w:cs="Times New Roman"/>
                                                      <w:sz w:val="19"/>
                                                      <w:szCs w:val="19"/>
                                                    </w:rPr>
                                                    <w:t>Послідовність та неухильне виконання своїх обов’язків</w:t>
                                                  </w:r>
                                                </w:p>
                                                <w:p w:rsidR="00B94B95" w:rsidRPr="009E11F2" w:rsidRDefault="00B94B95" w:rsidP="000159C7">
                                                  <w:pPr>
                                                    <w:spacing w:line="192" w:lineRule="auto"/>
                                                    <w:jc w:val="center"/>
                                                    <w:rPr>
                                                      <w:rFonts w:ascii="Times New Roman" w:hAnsi="Times New Roman" w:cs="Times New Roman"/>
                                                    </w:rPr>
                                                  </w:pPr>
                                                </w:p>
                                              </w:txbxContent>
                                            </wps:txbx>
                                            <wps:bodyPr rot="0" vert="horz" wrap="square" lIns="91440" tIns="45720" rIns="91440" bIns="45720" anchor="t" anchorCtr="0" upright="1">
                                              <a:noAutofit/>
                                            </wps:bodyPr>
                                          </wps:wsp>
                                        </wpg:grpSp>
                                        <wpg:grpSp>
                                          <wpg:cNvPr id="176" name="Group 80"/>
                                          <wpg:cNvGrpSpPr>
                                            <a:grpSpLocks/>
                                          </wpg:cNvGrpSpPr>
                                          <wpg:grpSpPr bwMode="auto">
                                            <a:xfrm>
                                              <a:off x="2400" y="7672"/>
                                              <a:ext cx="5055" cy="600"/>
                                              <a:chOff x="2400" y="2066"/>
                                              <a:chExt cx="5055" cy="600"/>
                                            </a:xfrm>
                                          </wpg:grpSpPr>
                                          <wps:wsp>
                                            <wps:cNvPr id="177" name="AutoShape 81"/>
                                            <wps:cNvCnPr>
                                              <a:cxnSpLocks noChangeShapeType="1"/>
                                            </wps:cNvCnPr>
                                            <wps:spPr bwMode="auto">
                                              <a:xfrm>
                                                <a:off x="4895" y="2066"/>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8" name="AutoShape 82"/>
                                            <wps:cNvSpPr>
                                              <a:spLocks noChangeArrowheads="1"/>
                                            </wps:cNvSpPr>
                                            <wps:spPr bwMode="auto">
                                              <a:xfrm>
                                                <a:off x="2400" y="2291"/>
                                                <a:ext cx="5055" cy="375"/>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94B95" w:rsidRPr="00B95CF9" w:rsidRDefault="00B94B95" w:rsidP="000159C7">
                                                  <w:pPr>
                                                    <w:spacing w:line="192" w:lineRule="auto"/>
                                                    <w:jc w:val="center"/>
                                                    <w:rPr>
                                                      <w:rFonts w:ascii="Times New Roman" w:hAnsi="Times New Roman" w:cs="Times New Roman"/>
                                                    </w:rPr>
                                                  </w:pPr>
                                                  <w:r>
                                                    <w:rPr>
                                                      <w:rFonts w:ascii="Times New Roman" w:hAnsi="Times New Roman" w:cs="Times New Roman"/>
                                                    </w:rPr>
                                                    <w:t>Синергетичний ефект</w:t>
                                                  </w:r>
                                                </w:p>
                                              </w:txbxContent>
                                            </wps:txbx>
                                            <wps:bodyPr rot="0" vert="horz" wrap="square" lIns="91440" tIns="45720" rIns="91440" bIns="45720" anchor="t" anchorCtr="0" upright="1">
                                              <a:noAutofit/>
                                            </wps:bodyPr>
                                          </wps:wsp>
                                        </wpg:grpSp>
                                        <wps:wsp>
                                          <wps:cNvPr id="179" name="Text Box 83"/>
                                          <wps:cNvSpPr txBox="1">
                                            <a:spLocks noChangeArrowheads="1"/>
                                          </wps:cNvSpPr>
                                          <wps:spPr bwMode="auto">
                                            <a:xfrm>
                                              <a:off x="2417" y="10854"/>
                                              <a:ext cx="5130" cy="359"/>
                                            </a:xfrm>
                                            <a:prstGeom prst="rect">
                                              <a:avLst/>
                                            </a:prstGeom>
                                            <a:solidFill>
                                              <a:srgbClr val="FFFFFF"/>
                                            </a:solidFill>
                                            <a:ln w="9525">
                                              <a:solidFill>
                                                <a:srgbClr val="000000"/>
                                              </a:solidFill>
                                              <a:miter lim="800000"/>
                                              <a:headEnd/>
                                              <a:tailEnd/>
                                            </a:ln>
                                          </wps:spPr>
                                          <wps:txbx>
                                            <w:txbxContent>
                                              <w:p w:rsidR="00B94B95" w:rsidRPr="00201226" w:rsidRDefault="00B94B95" w:rsidP="000159C7">
                                                <w:pPr>
                                                  <w:spacing w:line="192" w:lineRule="auto"/>
                                                  <w:jc w:val="center"/>
                                                  <w:rPr>
                                                    <w:rFonts w:ascii="Times New Roman" w:hAnsi="Times New Roman" w:cs="Times New Roman"/>
                                                    <w:b/>
                                                    <w:sz w:val="22"/>
                                                    <w:szCs w:val="22"/>
                                                  </w:rPr>
                                                </w:pPr>
                                                <w:r>
                                                  <w:rPr>
                                                    <w:rFonts w:ascii="Times New Roman" w:hAnsi="Times New Roman" w:cs="Times New Roman"/>
                                                    <w:b/>
                                                    <w:sz w:val="22"/>
                                                    <w:szCs w:val="22"/>
                                                  </w:rPr>
                                                  <w:t>І</w:t>
                                                </w:r>
                                                <w:r w:rsidRPr="00201226">
                                                  <w:rPr>
                                                    <w:rFonts w:ascii="Times New Roman" w:hAnsi="Times New Roman" w:cs="Times New Roman"/>
                                                    <w:b/>
                                                    <w:sz w:val="22"/>
                                                    <w:szCs w:val="22"/>
                                                  </w:rPr>
                                                  <w:t>Х КОРЕКТУВАННЯ ЧИ ДООПРАЦЮВАННЯ</w:t>
                                                </w:r>
                                              </w:p>
                                            </w:txbxContent>
                                          </wps:txbx>
                                          <wps:bodyPr rot="0" vert="horz" wrap="square" lIns="91440" tIns="45720" rIns="91440" bIns="45720" anchor="t" anchorCtr="0" upright="1">
                                            <a:noAutofit/>
                                          </wps:bodyPr>
                                        </wps:wsp>
                                        <wps:wsp>
                                          <wps:cNvPr id="180" name="Text Box 84"/>
                                          <wps:cNvSpPr txBox="1">
                                            <a:spLocks noChangeArrowheads="1"/>
                                          </wps:cNvSpPr>
                                          <wps:spPr bwMode="auto">
                                            <a:xfrm>
                                              <a:off x="2385" y="7227"/>
                                              <a:ext cx="5130" cy="445"/>
                                            </a:xfrm>
                                            <a:prstGeom prst="rect">
                                              <a:avLst/>
                                            </a:prstGeom>
                                            <a:solidFill>
                                              <a:srgbClr val="FFFFFF"/>
                                            </a:solidFill>
                                            <a:ln w="19050">
                                              <a:solidFill>
                                                <a:srgbClr val="000000"/>
                                              </a:solidFill>
                                              <a:miter lim="800000"/>
                                              <a:headEnd/>
                                              <a:tailEnd/>
                                            </a:ln>
                                          </wps:spPr>
                                          <wps:txbx>
                                            <w:txbxContent>
                                              <w:p w:rsidR="00B94B95" w:rsidRPr="00ED2AFE" w:rsidRDefault="00B94B95" w:rsidP="007C2C61">
                                                <w:pPr>
                                                  <w:jc w:val="center"/>
                                                  <w:rPr>
                                                    <w:rFonts w:ascii="Times New Roman" w:hAnsi="Times New Roman" w:cs="Times New Roman"/>
                                                    <w:b/>
                                                    <w:sz w:val="24"/>
                                                    <w:szCs w:val="24"/>
                                                  </w:rPr>
                                                </w:pPr>
                                                <w:r w:rsidRPr="00ED2AFE">
                                                  <w:rPr>
                                                    <w:rFonts w:ascii="Times New Roman" w:hAnsi="Times New Roman" w:cs="Times New Roman"/>
                                                    <w:b/>
                                                    <w:sz w:val="24"/>
                                                    <w:szCs w:val="24"/>
                                                    <w:lang w:val="en-US"/>
                                                  </w:rPr>
                                                  <w:t>V</w:t>
                                                </w:r>
                                                <w:r>
                                                  <w:rPr>
                                                    <w:rFonts w:ascii="Times New Roman" w:hAnsi="Times New Roman" w:cs="Times New Roman"/>
                                                    <w:b/>
                                                    <w:sz w:val="24"/>
                                                    <w:szCs w:val="24"/>
                                                  </w:rPr>
                                                  <w:t>І МОТИВАЦІЯ</w:t>
                                                </w:r>
                                              </w:p>
                                            </w:txbxContent>
                                          </wps:txbx>
                                          <wps:bodyPr rot="0" vert="horz" wrap="square" lIns="91440" tIns="45720" rIns="91440" bIns="45720" anchor="t" anchorCtr="0" upright="1">
                                            <a:noAutofit/>
                                          </wps:bodyPr>
                                        </wps:wsp>
                                        <wps:wsp>
                                          <wps:cNvPr id="181" name="Text Box 85"/>
                                          <wps:cNvSpPr txBox="1">
                                            <a:spLocks noChangeArrowheads="1"/>
                                          </wps:cNvSpPr>
                                          <wps:spPr bwMode="auto">
                                            <a:xfrm>
                                              <a:off x="2417" y="8469"/>
                                              <a:ext cx="5055" cy="420"/>
                                            </a:xfrm>
                                            <a:prstGeom prst="rect">
                                              <a:avLst/>
                                            </a:prstGeom>
                                            <a:solidFill>
                                              <a:srgbClr val="FFFFFF"/>
                                            </a:solidFill>
                                            <a:ln w="19050">
                                              <a:solidFill>
                                                <a:srgbClr val="000000"/>
                                              </a:solidFill>
                                              <a:miter lim="800000"/>
                                              <a:headEnd/>
                                              <a:tailEnd/>
                                            </a:ln>
                                          </wps:spPr>
                                          <wps:txbx>
                                            <w:txbxContent>
                                              <w:p w:rsidR="00B94B95" w:rsidRPr="00ED2AFE" w:rsidRDefault="00B94B95" w:rsidP="000159C7">
                                                <w:pPr>
                                                  <w:spacing w:line="192" w:lineRule="auto"/>
                                                  <w:jc w:val="center"/>
                                                  <w:rPr>
                                                    <w:rFonts w:ascii="Times New Roman" w:hAnsi="Times New Roman" w:cs="Times New Roman"/>
                                                    <w:b/>
                                                    <w:sz w:val="24"/>
                                                    <w:szCs w:val="24"/>
                                                  </w:rPr>
                                                </w:pPr>
                                                <w:r w:rsidRPr="00ED2AFE">
                                                  <w:rPr>
                                                    <w:rFonts w:ascii="Times New Roman" w:hAnsi="Times New Roman" w:cs="Times New Roman"/>
                                                    <w:b/>
                                                    <w:sz w:val="24"/>
                                                    <w:szCs w:val="24"/>
                                                    <w:lang w:val="en-US"/>
                                                  </w:rPr>
                                                  <w:t>V</w:t>
                                                </w:r>
                                                <w:r>
                                                  <w:rPr>
                                                    <w:rFonts w:ascii="Times New Roman" w:hAnsi="Times New Roman" w:cs="Times New Roman"/>
                                                    <w:b/>
                                                    <w:sz w:val="24"/>
                                                    <w:szCs w:val="24"/>
                                                  </w:rPr>
                                                  <w:t>ІІ КОНТРОЛЬ</w:t>
                                                </w:r>
                                              </w:p>
                                            </w:txbxContent>
                                          </wps:txbx>
                                          <wps:bodyPr rot="0" vert="horz" wrap="square" lIns="91440" tIns="45720" rIns="91440" bIns="45720" anchor="t" anchorCtr="0" upright="1">
                                            <a:noAutofit/>
                                          </wps:bodyPr>
                                        </wps:wsp>
                                        <wps:wsp>
                                          <wps:cNvPr id="182" name="Text Box 86"/>
                                          <wps:cNvSpPr txBox="1">
                                            <a:spLocks noChangeArrowheads="1"/>
                                          </wps:cNvSpPr>
                                          <wps:spPr bwMode="auto">
                                            <a:xfrm>
                                              <a:off x="2385" y="9654"/>
                                              <a:ext cx="5130" cy="386"/>
                                            </a:xfrm>
                                            <a:prstGeom prst="rect">
                                              <a:avLst/>
                                            </a:prstGeom>
                                            <a:solidFill>
                                              <a:srgbClr val="FFFFFF"/>
                                            </a:solidFill>
                                            <a:ln w="9525">
                                              <a:solidFill>
                                                <a:srgbClr val="000000"/>
                                              </a:solidFill>
                                              <a:miter lim="800000"/>
                                              <a:headEnd/>
                                              <a:tailEnd/>
                                            </a:ln>
                                          </wps:spPr>
                                          <wps:txbx>
                                            <w:txbxContent>
                                              <w:p w:rsidR="00B94B95" w:rsidRPr="00ED2AFE" w:rsidRDefault="00B94B95" w:rsidP="000159C7">
                                                <w:pPr>
                                                  <w:spacing w:line="192" w:lineRule="auto"/>
                                                  <w:jc w:val="center"/>
                                                  <w:rPr>
                                                    <w:rFonts w:ascii="Times New Roman" w:hAnsi="Times New Roman" w:cs="Times New Roman"/>
                                                    <w:b/>
                                                    <w:sz w:val="24"/>
                                                    <w:szCs w:val="24"/>
                                                  </w:rPr>
                                                </w:pPr>
                                                <w:r w:rsidRPr="00ED2AFE">
                                                  <w:rPr>
                                                    <w:rFonts w:ascii="Times New Roman" w:hAnsi="Times New Roman" w:cs="Times New Roman"/>
                                                    <w:b/>
                                                    <w:sz w:val="24"/>
                                                    <w:szCs w:val="24"/>
                                                    <w:lang w:val="en-US"/>
                                                  </w:rPr>
                                                  <w:t>V</w:t>
                                                </w:r>
                                                <w:r>
                                                  <w:rPr>
                                                    <w:rFonts w:ascii="Times New Roman" w:hAnsi="Times New Roman" w:cs="Times New Roman"/>
                                                    <w:b/>
                                                    <w:sz w:val="24"/>
                                                    <w:szCs w:val="24"/>
                                                  </w:rPr>
                                                  <w:t>ІІІ</w:t>
                                                </w:r>
                                                <w:r w:rsidRPr="00ED2AFE">
                                                  <w:rPr>
                                                    <w:rFonts w:ascii="Times New Roman" w:hAnsi="Times New Roman" w:cs="Times New Roman"/>
                                                    <w:b/>
                                                    <w:sz w:val="24"/>
                                                    <w:szCs w:val="24"/>
                                                  </w:rPr>
                                                  <w:t xml:space="preserve"> ОЦІНЮВАННЯ ПАРТНЕРСТВА</w:t>
                                                </w:r>
                                              </w:p>
                                            </w:txbxContent>
                                          </wps:txbx>
                                          <wps:bodyPr rot="0" vert="horz" wrap="square" lIns="91440" tIns="45720" rIns="91440" bIns="45720" anchor="t" anchorCtr="0" upright="1">
                                            <a:noAutofit/>
                                          </wps:bodyPr>
                                        </wps:wsp>
                                        <wpg:grpSp>
                                          <wpg:cNvPr id="183" name="Group 87"/>
                                          <wpg:cNvGrpSpPr>
                                            <a:grpSpLocks/>
                                          </wpg:cNvGrpSpPr>
                                          <wpg:grpSpPr bwMode="auto">
                                            <a:xfrm>
                                              <a:off x="2445" y="11224"/>
                                              <a:ext cx="5055" cy="589"/>
                                              <a:chOff x="2445" y="2335"/>
                                              <a:chExt cx="5055" cy="589"/>
                                            </a:xfrm>
                                          </wpg:grpSpPr>
                                          <wps:wsp>
                                            <wps:cNvPr id="184" name="AutoShape 88"/>
                                            <wps:cNvCnPr>
                                              <a:cxnSpLocks noChangeShapeType="1"/>
                                            </wps:cNvCnPr>
                                            <wps:spPr bwMode="auto">
                                              <a:xfrm>
                                                <a:off x="4915" y="2335"/>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5" name="AutoShape 89"/>
                                            <wps:cNvSpPr>
                                              <a:spLocks noChangeArrowheads="1"/>
                                            </wps:cNvSpPr>
                                            <wps:spPr bwMode="auto">
                                              <a:xfrm>
                                                <a:off x="2445" y="2549"/>
                                                <a:ext cx="5055" cy="375"/>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94B95" w:rsidRPr="002D36C6" w:rsidRDefault="009E11F2" w:rsidP="009E11F2">
                                                  <w:pPr>
                                                    <w:spacing w:line="192" w:lineRule="auto"/>
                                                    <w:jc w:val="center"/>
                                                    <w:rPr>
                                                      <w:rFonts w:ascii="Times New Roman" w:hAnsi="Times New Roman" w:cs="Times New Roman"/>
                                                      <w:sz w:val="19"/>
                                                      <w:szCs w:val="19"/>
                                                    </w:rPr>
                                                  </w:pPr>
                                                  <w:r>
                                                    <w:rPr>
                                                      <w:rFonts w:ascii="Times New Roman" w:hAnsi="Times New Roman" w:cs="Times New Roman"/>
                                                    </w:rPr>
                                                    <w:t>Баланс інтересів</w:t>
                                                  </w:r>
                                                </w:p>
                                              </w:txbxContent>
                                            </wps:txbx>
                                            <wps:bodyPr rot="0" vert="horz" wrap="square" lIns="91440" tIns="45720" rIns="91440" bIns="45720" anchor="t" anchorCtr="0" upright="1">
                                              <a:noAutofit/>
                                            </wps:bodyPr>
                                          </wps:wsp>
                                        </wpg:grpSp>
                                      </wpg:grpSp>
                                    </wpg:grpSp>
                                    <wpg:grpSp>
                                      <wpg:cNvPr id="186" name="Group 90"/>
                                      <wpg:cNvGrpSpPr>
                                        <a:grpSpLocks/>
                                      </wpg:cNvGrpSpPr>
                                      <wpg:grpSpPr bwMode="auto">
                                        <a:xfrm>
                                          <a:off x="1635" y="4269"/>
                                          <a:ext cx="795" cy="9643"/>
                                          <a:chOff x="1635" y="4269"/>
                                          <a:chExt cx="795" cy="9643"/>
                                        </a:xfrm>
                                      </wpg:grpSpPr>
                                      <wps:wsp>
                                        <wps:cNvPr id="187" name="Text Box 91"/>
                                        <wps:cNvSpPr txBox="1">
                                          <a:spLocks noChangeArrowheads="1"/>
                                        </wps:cNvSpPr>
                                        <wps:spPr bwMode="auto">
                                          <a:xfrm>
                                            <a:off x="1635" y="5424"/>
                                            <a:ext cx="735" cy="59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B95CF9" w:rsidRDefault="00B94B95" w:rsidP="000159C7">
                                              <w:pPr>
                                                <w:spacing w:line="192" w:lineRule="auto"/>
                                                <w:jc w:val="center"/>
                                                <w:rPr>
                                                  <w:rFonts w:ascii="Times New Roman" w:hAnsi="Times New Roman" w:cs="Times New Roman"/>
                                                  <w:sz w:val="28"/>
                                                  <w:szCs w:val="28"/>
                                                </w:rPr>
                                              </w:pPr>
                                              <w:r w:rsidRPr="00B95CF9">
                                                <w:rPr>
                                                  <w:rFonts w:ascii="Times New Roman" w:hAnsi="Times New Roman" w:cs="Times New Roman"/>
                                                  <w:sz w:val="28"/>
                                                  <w:szCs w:val="28"/>
                                                </w:rPr>
                                                <w:t>Особливості партнерських відносин</w:t>
                                              </w:r>
                                            </w:p>
                                          </w:txbxContent>
                                        </wps:txbx>
                                        <wps:bodyPr rot="0" vert="vert270" wrap="square" lIns="91440" tIns="45720" rIns="91440" bIns="45720" anchor="t" anchorCtr="0" upright="1">
                                          <a:noAutofit/>
                                        </wps:bodyPr>
                                      </wps:wsp>
                                      <wps:wsp>
                                        <wps:cNvPr id="188" name="AutoShape 92"/>
                                        <wps:cNvCnPr>
                                          <a:cxnSpLocks noChangeShapeType="1"/>
                                        </wps:cNvCnPr>
                                        <wps:spPr bwMode="auto">
                                          <a:xfrm flipH="1">
                                            <a:off x="1920" y="4269"/>
                                            <a:ext cx="45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89" name="AutoShape 93"/>
                                        <wps:cNvCnPr>
                                          <a:cxnSpLocks noChangeShapeType="1"/>
                                        </wps:cNvCnPr>
                                        <wps:spPr bwMode="auto">
                                          <a:xfrm flipH="1">
                                            <a:off x="1980" y="5591"/>
                                            <a:ext cx="39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90" name="AutoShape 94"/>
                                        <wps:cNvCnPr>
                                          <a:cxnSpLocks noChangeShapeType="1"/>
                                        </wps:cNvCnPr>
                                        <wps:spPr bwMode="auto">
                                          <a:xfrm flipH="1">
                                            <a:off x="1980" y="6897"/>
                                            <a:ext cx="39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g:grpSp>
                                        <wpg:cNvPr id="191" name="Group 95"/>
                                        <wpg:cNvGrpSpPr>
                                          <a:grpSpLocks/>
                                        </wpg:cNvGrpSpPr>
                                        <wpg:grpSpPr bwMode="auto">
                                          <a:xfrm>
                                            <a:off x="1920" y="8067"/>
                                            <a:ext cx="510" cy="5845"/>
                                            <a:chOff x="1920" y="8067"/>
                                            <a:chExt cx="510" cy="5845"/>
                                          </a:xfrm>
                                        </wpg:grpSpPr>
                                        <wps:wsp>
                                          <wps:cNvPr id="800" name="AutoShape 96"/>
                                          <wps:cNvCnPr>
                                            <a:cxnSpLocks noChangeShapeType="1"/>
                                          </wps:cNvCnPr>
                                          <wps:spPr bwMode="auto">
                                            <a:xfrm flipH="1">
                                              <a:off x="1955" y="10555"/>
                                              <a:ext cx="26" cy="3357"/>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01" name="AutoShape 97"/>
                                          <wps:cNvCnPr>
                                            <a:cxnSpLocks noChangeShapeType="1"/>
                                          </wps:cNvCnPr>
                                          <wps:spPr bwMode="auto">
                                            <a:xfrm>
                                              <a:off x="1980" y="13895"/>
                                              <a:ext cx="40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03" name="AutoShape 99"/>
                                          <wps:cNvCnPr>
                                            <a:cxnSpLocks noChangeShapeType="1"/>
                                          </wps:cNvCnPr>
                                          <wps:spPr bwMode="auto">
                                            <a:xfrm flipH="1">
                                              <a:off x="1980" y="8067"/>
                                              <a:ext cx="39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04" name="AutoShape 100"/>
                                          <wps:cNvCnPr>
                                            <a:cxnSpLocks noChangeShapeType="1"/>
                                          </wps:cNvCnPr>
                                          <wps:spPr bwMode="auto">
                                            <a:xfrm flipH="1">
                                              <a:off x="1920" y="9286"/>
                                              <a:ext cx="45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05" name="AutoShape 101"/>
                                          <wps:cNvCnPr>
                                            <a:cxnSpLocks noChangeShapeType="1"/>
                                          </wps:cNvCnPr>
                                          <wps:spPr bwMode="auto">
                                            <a:xfrm flipH="1">
                                              <a:off x="1950" y="10452"/>
                                              <a:ext cx="45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06" name="AutoShape 102"/>
                                          <wps:cNvCnPr>
                                            <a:cxnSpLocks noChangeShapeType="1"/>
                                          </wps:cNvCnPr>
                                          <wps:spPr bwMode="auto">
                                            <a:xfrm flipH="1">
                                              <a:off x="1980" y="11645"/>
                                              <a:ext cx="45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07" name="AutoShape 103"/>
                                          <wps:cNvCnPr>
                                            <a:cxnSpLocks noChangeShapeType="1"/>
                                          </wps:cNvCnPr>
                                          <wps:spPr bwMode="auto">
                                            <a:xfrm flipH="1">
                                              <a:off x="1940" y="12740"/>
                                              <a:ext cx="39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g:grpSp>
                                    </wpg:grpSp>
                                    <wpg:grpSp>
                                      <wpg:cNvPr id="808" name="Group 104"/>
                                      <wpg:cNvGrpSpPr>
                                        <a:grpSpLocks/>
                                      </wpg:cNvGrpSpPr>
                                      <wpg:grpSpPr bwMode="auto">
                                        <a:xfrm>
                                          <a:off x="2355" y="1399"/>
                                          <a:ext cx="5220" cy="5686"/>
                                          <a:chOff x="2355" y="1399"/>
                                          <a:chExt cx="5220" cy="5686"/>
                                        </a:xfrm>
                                      </wpg:grpSpPr>
                                      <wps:wsp>
                                        <wps:cNvPr id="809" name="AutoShape 105"/>
                                        <wps:cNvCnPr>
                                          <a:cxnSpLocks noChangeShapeType="1"/>
                                        </wps:cNvCnPr>
                                        <wps:spPr bwMode="auto">
                                          <a:xfrm>
                                            <a:off x="4860" y="2815"/>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0" name="AutoShape 106"/>
                                        <wps:cNvCnPr>
                                          <a:cxnSpLocks noChangeShapeType="1"/>
                                        </wps:cNvCnPr>
                                        <wps:spPr bwMode="auto">
                                          <a:xfrm>
                                            <a:off x="4860" y="3889"/>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811" name="Group 107"/>
                                        <wpg:cNvGrpSpPr>
                                          <a:grpSpLocks/>
                                        </wpg:cNvGrpSpPr>
                                        <wpg:grpSpPr bwMode="auto">
                                          <a:xfrm>
                                            <a:off x="2355" y="1399"/>
                                            <a:ext cx="5220" cy="5686"/>
                                            <a:chOff x="2355" y="1399"/>
                                            <a:chExt cx="5220" cy="5686"/>
                                          </a:xfrm>
                                        </wpg:grpSpPr>
                                        <wps:wsp>
                                          <wps:cNvPr id="813" name="Text Box 109"/>
                                          <wps:cNvSpPr txBox="1">
                                            <a:spLocks noChangeArrowheads="1"/>
                                          </wps:cNvSpPr>
                                          <wps:spPr bwMode="auto">
                                            <a:xfrm>
                                              <a:off x="2370" y="4734"/>
                                              <a:ext cx="5130" cy="447"/>
                                            </a:xfrm>
                                            <a:prstGeom prst="rect">
                                              <a:avLst/>
                                            </a:prstGeom>
                                            <a:solidFill>
                                              <a:srgbClr val="FFFFFF"/>
                                            </a:solidFill>
                                            <a:ln w="19050">
                                              <a:solidFill>
                                                <a:srgbClr val="000000"/>
                                              </a:solidFill>
                                              <a:miter lim="800000"/>
                                              <a:headEnd/>
                                              <a:tailEnd/>
                                            </a:ln>
                                          </wps:spPr>
                                          <wps:txbx>
                                            <w:txbxContent>
                                              <w:p w:rsidR="00B94B95" w:rsidRPr="00ED2AFE" w:rsidRDefault="00B94B95" w:rsidP="006A6D3A">
                                                <w:pPr>
                                                  <w:jc w:val="center"/>
                                                  <w:rPr>
                                                    <w:rFonts w:ascii="Times New Roman" w:hAnsi="Times New Roman" w:cs="Times New Roman"/>
                                                    <w:b/>
                                                    <w:sz w:val="24"/>
                                                    <w:szCs w:val="24"/>
                                                  </w:rPr>
                                                </w:pPr>
                                                <w:r w:rsidRPr="00ED2AFE">
                                                  <w:rPr>
                                                    <w:rFonts w:ascii="Times New Roman" w:hAnsi="Times New Roman" w:cs="Times New Roman"/>
                                                    <w:b/>
                                                    <w:sz w:val="24"/>
                                                    <w:szCs w:val="24"/>
                                                  </w:rPr>
                                                  <w:t>І</w:t>
                                                </w:r>
                                                <w:r w:rsidRPr="00ED2AFE">
                                                  <w:rPr>
                                                    <w:rFonts w:ascii="Times New Roman" w:hAnsi="Times New Roman" w:cs="Times New Roman"/>
                                                    <w:b/>
                                                    <w:sz w:val="24"/>
                                                    <w:szCs w:val="24"/>
                                                    <w:lang w:val="en-US"/>
                                                  </w:rPr>
                                                  <w:t xml:space="preserve">V </w:t>
                                                </w:r>
                                                <w:r w:rsidRPr="00ED2AFE">
                                                  <w:rPr>
                                                    <w:rFonts w:ascii="Times New Roman" w:hAnsi="Times New Roman" w:cs="Times New Roman"/>
                                                    <w:b/>
                                                    <w:sz w:val="24"/>
                                                    <w:szCs w:val="24"/>
                                                  </w:rPr>
                                                  <w:t>ПЛАНУВАННЯ</w:t>
                                                </w:r>
                                              </w:p>
                                            </w:txbxContent>
                                          </wps:txbx>
                                          <wps:bodyPr rot="0" vert="horz" wrap="square" lIns="91440" tIns="45720" rIns="91440" bIns="45720" anchor="t" anchorCtr="0" upright="1">
                                            <a:noAutofit/>
                                          </wps:bodyPr>
                                        </wps:wsp>
                                        <wps:wsp>
                                          <wps:cNvPr id="814" name="Text Box 110"/>
                                          <wps:cNvSpPr txBox="1">
                                            <a:spLocks noChangeArrowheads="1"/>
                                          </wps:cNvSpPr>
                                          <wps:spPr bwMode="auto">
                                            <a:xfrm>
                                              <a:off x="2355" y="6114"/>
                                              <a:ext cx="5130" cy="388"/>
                                            </a:xfrm>
                                            <a:prstGeom prst="rect">
                                              <a:avLst/>
                                            </a:prstGeom>
                                            <a:solidFill>
                                              <a:srgbClr val="FFFFFF"/>
                                            </a:solidFill>
                                            <a:ln w="19050">
                                              <a:solidFill>
                                                <a:srgbClr val="000000"/>
                                              </a:solidFill>
                                              <a:miter lim="800000"/>
                                              <a:headEnd/>
                                              <a:tailEnd/>
                                            </a:ln>
                                          </wps:spPr>
                                          <wps:txbx>
                                            <w:txbxContent>
                                              <w:p w:rsidR="00B94B95" w:rsidRPr="006A6D3A" w:rsidRDefault="00B94B95" w:rsidP="002A5D9E">
                                                <w:pPr>
                                                  <w:spacing w:line="192" w:lineRule="auto"/>
                                                  <w:jc w:val="center"/>
                                                  <w:rPr>
                                                    <w:rFonts w:ascii="Times New Roman" w:hAnsi="Times New Roman" w:cs="Times New Roman"/>
                                                    <w:b/>
                                                    <w:sz w:val="24"/>
                                                    <w:szCs w:val="24"/>
                                                  </w:rPr>
                                                </w:pPr>
                                                <w:r w:rsidRPr="00ED2AFE">
                                                  <w:rPr>
                                                    <w:rFonts w:ascii="Times New Roman" w:hAnsi="Times New Roman" w:cs="Times New Roman"/>
                                                    <w:b/>
                                                    <w:sz w:val="24"/>
                                                    <w:szCs w:val="24"/>
                                                    <w:lang w:val="en-US"/>
                                                  </w:rPr>
                                                  <w:t>V</w:t>
                                                </w:r>
                                                <w:r w:rsidRPr="00ED2AFE">
                                                  <w:rPr>
                                                    <w:rFonts w:ascii="Times New Roman" w:hAnsi="Times New Roman" w:cs="Times New Roman"/>
                                                    <w:b/>
                                                    <w:sz w:val="24"/>
                                                    <w:szCs w:val="24"/>
                                                  </w:rPr>
                                                  <w:t xml:space="preserve"> </w:t>
                                                </w:r>
                                                <w:r>
                                                  <w:rPr>
                                                    <w:rFonts w:ascii="Times New Roman" w:hAnsi="Times New Roman" w:cs="Times New Roman"/>
                                                    <w:b/>
                                                    <w:sz w:val="24"/>
                                                    <w:szCs w:val="24"/>
                                                    <w:lang w:val="ru-RU"/>
                                                  </w:rPr>
                                                  <w:t>ОРГАНІЗАЦІЯ</w:t>
                                                </w:r>
                                              </w:p>
                                            </w:txbxContent>
                                          </wps:txbx>
                                          <wps:bodyPr rot="0" vert="horz" wrap="square" lIns="91440" tIns="45720" rIns="91440" bIns="45720" anchor="t" anchorCtr="0" upright="1">
                                            <a:noAutofit/>
                                          </wps:bodyPr>
                                        </wps:wsp>
                                        <wpg:grpSp>
                                          <wpg:cNvPr id="815" name="Group 111"/>
                                          <wpg:cNvGrpSpPr>
                                            <a:grpSpLocks/>
                                          </wpg:cNvGrpSpPr>
                                          <wpg:grpSpPr bwMode="auto">
                                            <a:xfrm>
                                              <a:off x="2370" y="1754"/>
                                              <a:ext cx="5130" cy="526"/>
                                              <a:chOff x="2370" y="2818"/>
                                              <a:chExt cx="5130" cy="526"/>
                                            </a:xfrm>
                                          </wpg:grpSpPr>
                                          <wps:wsp>
                                            <wps:cNvPr id="816" name="AutoShape 112"/>
                                            <wps:cNvCnPr>
                                              <a:cxnSpLocks noChangeShapeType="1"/>
                                            </wps:cNvCnPr>
                                            <wps:spPr bwMode="auto">
                                              <a:xfrm>
                                                <a:off x="4860" y="2818"/>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7" name="AutoShape 113"/>
                                            <wps:cNvSpPr>
                                              <a:spLocks noChangeArrowheads="1"/>
                                            </wps:cNvSpPr>
                                            <wps:spPr bwMode="auto">
                                              <a:xfrm>
                                                <a:off x="2370" y="2969"/>
                                                <a:ext cx="5130" cy="375"/>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94B95" w:rsidRPr="002D36C6" w:rsidRDefault="00B94B95" w:rsidP="00B95CF9">
                                                  <w:pPr>
                                                    <w:spacing w:line="192" w:lineRule="auto"/>
                                                    <w:jc w:val="center"/>
                                                    <w:rPr>
                                                      <w:rFonts w:ascii="Times New Roman" w:hAnsi="Times New Roman" w:cs="Times New Roman"/>
                                                    </w:rPr>
                                                  </w:pPr>
                                                  <w:r w:rsidRPr="002D36C6">
                                                    <w:rPr>
                                                      <w:rFonts w:ascii="Times New Roman" w:hAnsi="Times New Roman" w:cs="Times New Roman"/>
                                                    </w:rPr>
                                                    <w:t>Наявність спільної мети, цілей та інтересів діяльності</w:t>
                                                  </w:r>
                                                </w:p>
                                                <w:p w:rsidR="00B94B95" w:rsidRPr="00B95CF9" w:rsidRDefault="00B94B95" w:rsidP="000159C7">
                                                  <w:pPr>
                                                    <w:spacing w:line="192" w:lineRule="auto"/>
                                                    <w:jc w:val="center"/>
                                                    <w:rPr>
                                                      <w:rFonts w:ascii="Times New Roman" w:hAnsi="Times New Roman" w:cs="Times New Roman"/>
                                                    </w:rPr>
                                                  </w:pPr>
                                                </w:p>
                                              </w:txbxContent>
                                            </wps:txbx>
                                            <wps:bodyPr rot="0" vert="horz" wrap="square" lIns="91440" tIns="45720" rIns="91440" bIns="45720" anchor="t" anchorCtr="0" upright="1">
                                              <a:noAutofit/>
                                            </wps:bodyPr>
                                          </wps:wsp>
                                        </wpg:grpSp>
                                        <wps:wsp>
                                          <wps:cNvPr id="818" name="Text Box 114"/>
                                          <wps:cNvSpPr txBox="1">
                                            <a:spLocks noChangeArrowheads="1"/>
                                          </wps:cNvSpPr>
                                          <wps:spPr bwMode="auto">
                                            <a:xfrm>
                                              <a:off x="2370" y="2415"/>
                                              <a:ext cx="5130" cy="400"/>
                                            </a:xfrm>
                                            <a:prstGeom prst="rect">
                                              <a:avLst/>
                                            </a:prstGeom>
                                            <a:solidFill>
                                              <a:srgbClr val="FFFFFF"/>
                                            </a:solidFill>
                                            <a:ln w="19050">
                                              <a:solidFill>
                                                <a:srgbClr val="000000"/>
                                              </a:solidFill>
                                              <a:miter lim="800000"/>
                                              <a:headEnd/>
                                              <a:tailEnd/>
                                            </a:ln>
                                          </wps:spPr>
                                          <wps:txbx>
                                            <w:txbxContent>
                                              <w:p w:rsidR="00B94B95" w:rsidRPr="00C833C1" w:rsidRDefault="00B94B95" w:rsidP="000159C7">
                                                <w:pPr>
                                                  <w:spacing w:line="192" w:lineRule="auto"/>
                                                  <w:jc w:val="center"/>
                                                  <w:rPr>
                                                    <w:rFonts w:ascii="Times New Roman" w:hAnsi="Times New Roman" w:cs="Times New Roman"/>
                                                    <w:b/>
                                                    <w:sz w:val="24"/>
                                                    <w:szCs w:val="24"/>
                                                  </w:rPr>
                                                </w:pPr>
                                                <w:r w:rsidRPr="00C833C1">
                                                  <w:rPr>
                                                    <w:rFonts w:ascii="Times New Roman" w:hAnsi="Times New Roman" w:cs="Times New Roman"/>
                                                    <w:b/>
                                                    <w:sz w:val="24"/>
                                                    <w:szCs w:val="24"/>
                                                  </w:rPr>
                                                  <w:t>ІІ ВИБІР ПАРТНЕРІВ</w:t>
                                                </w:r>
                                              </w:p>
                                            </w:txbxContent>
                                          </wps:txbx>
                                          <wps:bodyPr rot="0" vert="horz" wrap="square" lIns="91440" tIns="45720" rIns="91440" bIns="45720" anchor="t" anchorCtr="0" upright="1">
                                            <a:noAutofit/>
                                          </wps:bodyPr>
                                        </wps:wsp>
                                        <wps:wsp>
                                          <wps:cNvPr id="819" name="Text Box 115"/>
                                          <wps:cNvSpPr txBox="1">
                                            <a:spLocks noChangeArrowheads="1"/>
                                          </wps:cNvSpPr>
                                          <wps:spPr bwMode="auto">
                                            <a:xfrm>
                                              <a:off x="2370" y="3515"/>
                                              <a:ext cx="5130" cy="379"/>
                                            </a:xfrm>
                                            <a:prstGeom prst="rect">
                                              <a:avLst/>
                                            </a:prstGeom>
                                            <a:solidFill>
                                              <a:srgbClr val="FFFFFF"/>
                                            </a:solidFill>
                                            <a:ln w="19050">
                                              <a:solidFill>
                                                <a:srgbClr val="000000"/>
                                              </a:solidFill>
                                              <a:miter lim="800000"/>
                                              <a:headEnd/>
                                              <a:tailEnd/>
                                            </a:ln>
                                          </wps:spPr>
                                          <wps:txbx>
                                            <w:txbxContent>
                                              <w:p w:rsidR="00B94B95" w:rsidRPr="00C833C1" w:rsidRDefault="00B94B95" w:rsidP="000159C7">
                                                <w:pPr>
                                                  <w:spacing w:line="192" w:lineRule="auto"/>
                                                  <w:jc w:val="center"/>
                                                  <w:rPr>
                                                    <w:rFonts w:ascii="Times New Roman" w:hAnsi="Times New Roman" w:cs="Times New Roman"/>
                                                    <w:b/>
                                                    <w:sz w:val="24"/>
                                                    <w:szCs w:val="24"/>
                                                  </w:rPr>
                                                </w:pPr>
                                                <w:r w:rsidRPr="00C833C1">
                                                  <w:rPr>
                                                    <w:rFonts w:ascii="Times New Roman" w:hAnsi="Times New Roman" w:cs="Times New Roman"/>
                                                    <w:b/>
                                                    <w:sz w:val="24"/>
                                                    <w:szCs w:val="24"/>
                                                  </w:rPr>
                                                  <w:t>ІІІ ПОБУДОВА ВЗАЄМОВІДНОСИН</w:t>
                                                </w:r>
                                              </w:p>
                                            </w:txbxContent>
                                          </wps:txbx>
                                          <wps:bodyPr rot="0" vert="horz" wrap="square" lIns="91440" tIns="45720" rIns="91440" bIns="45720" anchor="t" anchorCtr="0" upright="1">
                                            <a:noAutofit/>
                                          </wps:bodyPr>
                                        </wps:wsp>
                                        <wpg:grpSp>
                                          <wpg:cNvPr id="820" name="Group 116"/>
                                          <wpg:cNvGrpSpPr>
                                            <a:grpSpLocks/>
                                          </wpg:cNvGrpSpPr>
                                          <wpg:grpSpPr bwMode="auto">
                                            <a:xfrm>
                                              <a:off x="2370" y="6512"/>
                                              <a:ext cx="5130" cy="573"/>
                                              <a:chOff x="2370" y="1944"/>
                                              <a:chExt cx="5130" cy="573"/>
                                            </a:xfrm>
                                          </wpg:grpSpPr>
                                          <wps:wsp>
                                            <wps:cNvPr id="821" name="AutoShape 117"/>
                                            <wps:cNvCnPr>
                                              <a:cxnSpLocks noChangeShapeType="1"/>
                                            </wps:cNvCnPr>
                                            <wps:spPr bwMode="auto">
                                              <a:xfrm>
                                                <a:off x="4880" y="1944"/>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22" name="AutoShape 118"/>
                                            <wps:cNvSpPr>
                                              <a:spLocks noChangeArrowheads="1"/>
                                            </wps:cNvSpPr>
                                            <wps:spPr bwMode="auto">
                                              <a:xfrm>
                                                <a:off x="2370" y="2134"/>
                                                <a:ext cx="5130" cy="383"/>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94B95" w:rsidRPr="00B95CF9" w:rsidRDefault="00B94B95" w:rsidP="0085205C">
                                                  <w:pPr>
                                                    <w:spacing w:line="192" w:lineRule="auto"/>
                                                    <w:jc w:val="center"/>
                                                    <w:rPr>
                                                      <w:rFonts w:ascii="Times New Roman" w:hAnsi="Times New Roman" w:cs="Times New Roman"/>
                                                    </w:rPr>
                                                  </w:pPr>
                                                  <w:r w:rsidRPr="00B95CF9">
                                                    <w:rPr>
                                                      <w:rFonts w:ascii="Times New Roman" w:hAnsi="Times New Roman" w:cs="Times New Roman"/>
                                                    </w:rPr>
                                                    <w:t>Узгодження кола обов’язків організацій-партнерів</w:t>
                                                  </w:r>
                                                </w:p>
                                                <w:p w:rsidR="00B94B95" w:rsidRPr="00B95CF9" w:rsidRDefault="00B94B95" w:rsidP="000159C7">
                                                  <w:pPr>
                                                    <w:spacing w:line="192" w:lineRule="auto"/>
                                                    <w:jc w:val="center"/>
                                                    <w:rPr>
                                                      <w:rFonts w:ascii="Times New Roman" w:hAnsi="Times New Roman" w:cs="Times New Roman"/>
                                                    </w:rPr>
                                                  </w:pPr>
                                                </w:p>
                                              </w:txbxContent>
                                            </wps:txbx>
                                            <wps:bodyPr rot="0" vert="horz" wrap="square" lIns="91440" tIns="45720" rIns="91440" bIns="45720" anchor="t" anchorCtr="0" upright="1">
                                              <a:noAutofit/>
                                            </wps:bodyPr>
                                          </wps:wsp>
                                        </wpg:grpSp>
                                        <wpg:grpSp>
                                          <wpg:cNvPr id="826" name="Group 122"/>
                                          <wpg:cNvGrpSpPr>
                                            <a:grpSpLocks/>
                                          </wpg:cNvGrpSpPr>
                                          <wpg:grpSpPr bwMode="auto">
                                            <a:xfrm>
                                              <a:off x="2370" y="5168"/>
                                              <a:ext cx="5205" cy="781"/>
                                              <a:chOff x="2370" y="2819"/>
                                              <a:chExt cx="5205" cy="781"/>
                                            </a:xfrm>
                                          </wpg:grpSpPr>
                                          <wps:wsp>
                                            <wps:cNvPr id="827" name="AutoShape 123"/>
                                            <wps:cNvCnPr>
                                              <a:cxnSpLocks noChangeShapeType="1"/>
                                            </wps:cNvCnPr>
                                            <wps:spPr bwMode="auto">
                                              <a:xfrm>
                                                <a:off x="4875" y="2819"/>
                                                <a:ext cx="0" cy="1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28" name="AutoShape 124"/>
                                            <wps:cNvSpPr>
                                              <a:spLocks noChangeArrowheads="1"/>
                                            </wps:cNvSpPr>
                                            <wps:spPr bwMode="auto">
                                              <a:xfrm>
                                                <a:off x="2370" y="2969"/>
                                                <a:ext cx="5205" cy="631"/>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94B95" w:rsidRPr="002A5D9E" w:rsidRDefault="00B94B95" w:rsidP="002A5D9E">
                                                  <w:pPr>
                                                    <w:spacing w:line="192" w:lineRule="auto"/>
                                                    <w:ind w:left="-142" w:right="-227"/>
                                                    <w:jc w:val="center"/>
                                                    <w:rPr>
                                                      <w:rFonts w:ascii="Times New Roman" w:hAnsi="Times New Roman" w:cs="Times New Roman"/>
                                                    </w:rPr>
                                                  </w:pPr>
                                                  <w:r w:rsidRPr="002A5D9E">
                                                    <w:rPr>
                                                      <w:rFonts w:ascii="Times New Roman" w:hAnsi="Times New Roman" w:cs="Times New Roman"/>
                                                    </w:rPr>
                                                    <w:t>Розподіл відповідальності та</w:t>
                                                  </w:r>
                                                  <w:r>
                                                    <w:rPr>
                                                      <w:rFonts w:ascii="Times New Roman" w:hAnsi="Times New Roman" w:cs="Times New Roman"/>
                                                    </w:rPr>
                                                    <w:t xml:space="preserve"> ризиків;</w:t>
                                                  </w:r>
                                                  <w:r w:rsidRPr="002A5D9E">
                                                    <w:rPr>
                                                      <w:rFonts w:ascii="Times New Roman" w:hAnsi="Times New Roman" w:cs="Times New Roman"/>
                                                    </w:rPr>
                                                    <w:t xml:space="preserve"> постійний обмін</w:t>
                                                  </w:r>
                                                </w:p>
                                                <w:p w:rsidR="00B94B95" w:rsidRPr="002A5D9E" w:rsidRDefault="00B94B95" w:rsidP="002A5D9E">
                                                  <w:pPr>
                                                    <w:spacing w:line="192" w:lineRule="auto"/>
                                                    <w:ind w:left="-142" w:right="-227"/>
                                                    <w:jc w:val="center"/>
                                                    <w:rPr>
                                                      <w:rFonts w:ascii="Times New Roman" w:hAnsi="Times New Roman" w:cs="Times New Roman"/>
                                                    </w:rPr>
                                                  </w:pPr>
                                                  <w:r w:rsidRPr="002A5D9E">
                                                    <w:rPr>
                                                      <w:rFonts w:ascii="Times New Roman" w:hAnsi="Times New Roman" w:cs="Times New Roman"/>
                                                    </w:rPr>
                                                    <w:t xml:space="preserve"> інформацією; формування ресурсної бази</w:t>
                                                  </w:r>
                                                </w:p>
                                              </w:txbxContent>
                                            </wps:txbx>
                                            <wps:bodyPr rot="0" vert="horz" wrap="square" lIns="91440" tIns="45720" rIns="91440" bIns="45720" anchor="t" anchorCtr="0" upright="1">
                                              <a:noAutofit/>
                                            </wps:bodyPr>
                                          </wps:wsp>
                                        </wpg:grpSp>
                                        <wps:wsp>
                                          <wps:cNvPr id="829" name="AutoShape 125"/>
                                          <wps:cNvSpPr>
                                            <a:spLocks noChangeArrowheads="1"/>
                                          </wps:cNvSpPr>
                                          <wps:spPr bwMode="auto">
                                            <a:xfrm>
                                              <a:off x="2370" y="3997"/>
                                              <a:ext cx="5205" cy="615"/>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94B95" w:rsidRPr="00B95CF9" w:rsidRDefault="00B94B95" w:rsidP="000159C7">
                                                <w:pPr>
                                                  <w:spacing w:line="192" w:lineRule="auto"/>
                                                  <w:jc w:val="center"/>
                                                  <w:rPr>
                                                    <w:rFonts w:ascii="Times New Roman" w:hAnsi="Times New Roman" w:cs="Times New Roman"/>
                                                  </w:rPr>
                                                </w:pPr>
                                                <w:r w:rsidRPr="00B95CF9">
                                                  <w:rPr>
                                                    <w:rFonts w:ascii="Times New Roman" w:hAnsi="Times New Roman" w:cs="Times New Roman"/>
                                                  </w:rPr>
                                                  <w:t>Достатній рівень довіри, поваги та прозорості відносин; наявність договору, угоди чи усних домовленостей</w:t>
                                                </w:r>
                                              </w:p>
                                              <w:p w:rsidR="00B94B95" w:rsidRPr="00B95CF9" w:rsidRDefault="00B94B95" w:rsidP="000159C7">
                                                <w:pPr>
                                                  <w:spacing w:line="192" w:lineRule="auto"/>
                                                  <w:jc w:val="center"/>
                                                  <w:rPr>
                                                    <w:rFonts w:ascii="Times New Roman" w:hAnsi="Times New Roman" w:cs="Times New Roman"/>
                                                  </w:rPr>
                                                </w:pPr>
                                              </w:p>
                                            </w:txbxContent>
                                          </wps:txbx>
                                          <wps:bodyPr rot="0" vert="horz" wrap="square" lIns="91440" tIns="45720" rIns="91440" bIns="45720" anchor="t" anchorCtr="0" upright="1">
                                            <a:noAutofit/>
                                          </wps:bodyPr>
                                        </wps:wsp>
                                        <wps:wsp>
                                          <wps:cNvPr id="830" name="AutoShape 126"/>
                                          <wps:cNvSpPr>
                                            <a:spLocks noChangeArrowheads="1"/>
                                          </wps:cNvSpPr>
                                          <wps:spPr bwMode="auto">
                                            <a:xfrm>
                                              <a:off x="2370" y="2975"/>
                                              <a:ext cx="5205" cy="410"/>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94B95" w:rsidRPr="002D36C6" w:rsidRDefault="00B94B95" w:rsidP="00B95CF9">
                                                <w:pPr>
                                                  <w:spacing w:line="180" w:lineRule="auto"/>
                                                  <w:jc w:val="center"/>
                                                  <w:rPr>
                                                    <w:rFonts w:ascii="Times New Roman" w:hAnsi="Times New Roman" w:cs="Times New Roman"/>
                                                    <w:sz w:val="19"/>
                                                    <w:szCs w:val="19"/>
                                                  </w:rPr>
                                                </w:pPr>
                                                <w:r w:rsidRPr="002D36C6">
                                                  <w:rPr>
                                                    <w:rFonts w:ascii="Times New Roman" w:hAnsi="Times New Roman" w:cs="Times New Roman"/>
                                                    <w:sz w:val="19"/>
                                                    <w:szCs w:val="19"/>
                                                  </w:rPr>
                                                  <w:t>Взаємна зацікавленість сторін у досягненні спільної мети</w:t>
                                                </w:r>
                                              </w:p>
                                              <w:p w:rsidR="00B94B95" w:rsidRPr="00B95CF9" w:rsidRDefault="00B94B95" w:rsidP="000159C7">
                                                <w:pPr>
                                                  <w:spacing w:line="192" w:lineRule="auto"/>
                                                  <w:jc w:val="center"/>
                                                  <w:rPr>
                                                    <w:rFonts w:ascii="Times New Roman" w:hAnsi="Times New Roman" w:cs="Times New Roman"/>
                                                  </w:rPr>
                                                </w:pPr>
                                              </w:p>
                                            </w:txbxContent>
                                          </wps:txbx>
                                          <wps:bodyPr rot="0" vert="horz" wrap="square" lIns="91440" tIns="45720" rIns="91440" bIns="45720" anchor="t" anchorCtr="0" upright="1">
                                            <a:noAutofit/>
                                          </wps:bodyPr>
                                        </wps:wsp>
                                        <wps:wsp>
                                          <wps:cNvPr id="831" name="Text Box 127"/>
                                          <wps:cNvSpPr txBox="1">
                                            <a:spLocks noChangeArrowheads="1"/>
                                          </wps:cNvSpPr>
                                          <wps:spPr bwMode="auto">
                                            <a:xfrm>
                                              <a:off x="2370" y="1399"/>
                                              <a:ext cx="5130" cy="379"/>
                                            </a:xfrm>
                                            <a:prstGeom prst="rect">
                                              <a:avLst/>
                                            </a:prstGeom>
                                            <a:solidFill>
                                              <a:srgbClr val="FFFFFF"/>
                                            </a:solidFill>
                                            <a:ln w="19050">
                                              <a:solidFill>
                                                <a:srgbClr val="000000"/>
                                              </a:solidFill>
                                              <a:miter lim="800000"/>
                                              <a:headEnd/>
                                              <a:tailEnd/>
                                            </a:ln>
                                          </wps:spPr>
                                          <wps:txbx>
                                            <w:txbxContent>
                                              <w:p w:rsidR="00B94B95" w:rsidRPr="00C833C1" w:rsidRDefault="00B94B95" w:rsidP="000159C7">
                                                <w:pPr>
                                                  <w:spacing w:line="192" w:lineRule="auto"/>
                                                  <w:jc w:val="center"/>
                                                  <w:rPr>
                                                    <w:rFonts w:ascii="Times New Roman" w:hAnsi="Times New Roman" w:cs="Times New Roman"/>
                                                    <w:b/>
                                                    <w:sz w:val="24"/>
                                                    <w:szCs w:val="24"/>
                                                  </w:rPr>
                                                </w:pPr>
                                                <w:r w:rsidRPr="00C833C1">
                                                  <w:rPr>
                                                    <w:rFonts w:ascii="Times New Roman" w:hAnsi="Times New Roman" w:cs="Times New Roman"/>
                                                    <w:b/>
                                                    <w:sz w:val="24"/>
                                                    <w:szCs w:val="24"/>
                                                  </w:rPr>
                                                  <w:t>І ОЦІНКА СИТУАЦІЇ</w:t>
                                                </w:r>
                                              </w:p>
                                            </w:txbxContent>
                                          </wps:txbx>
                                          <wps:bodyPr rot="0" vert="horz" wrap="square" lIns="91440" tIns="45720" rIns="91440" bIns="45720" anchor="t" anchorCtr="0" upright="1">
                                            <a:noAutofit/>
                                          </wps:bodyPr>
                                        </wps:wsp>
                                      </wpg:grpSp>
                                    </wpg:grpSp>
                                  </wpg:grpSp>
                                  <wpg:grpSp>
                                    <wpg:cNvPr id="832" name="Group 128"/>
                                    <wpg:cNvGrpSpPr>
                                      <a:grpSpLocks/>
                                    </wpg:cNvGrpSpPr>
                                    <wpg:grpSpPr bwMode="auto">
                                      <a:xfrm>
                                        <a:off x="1485" y="960"/>
                                        <a:ext cx="9330" cy="12789"/>
                                        <a:chOff x="1200" y="1330"/>
                                        <a:chExt cx="9330" cy="12951"/>
                                      </a:xfrm>
                                    </wpg:grpSpPr>
                                    <wps:wsp>
                                      <wps:cNvPr id="833" name="AutoShape 129"/>
                                      <wps:cNvCnPr>
                                        <a:cxnSpLocks noChangeShapeType="1"/>
                                      </wps:cNvCnPr>
                                      <wps:spPr bwMode="auto">
                                        <a:xfrm>
                                          <a:off x="1710" y="1330"/>
                                          <a:ext cx="8820" cy="0"/>
                                        </a:xfrm>
                                        <a:prstGeom prst="straightConnector1">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834" name="AutoShape 130"/>
                                      <wps:cNvCnPr>
                                        <a:cxnSpLocks noChangeShapeType="1"/>
                                      </wps:cNvCnPr>
                                      <wps:spPr bwMode="auto">
                                        <a:xfrm flipH="1" flipV="1">
                                          <a:off x="1981" y="2085"/>
                                          <a:ext cx="389" cy="9"/>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35" name="Text Box 131"/>
                                      <wps:cNvSpPr txBox="1">
                                        <a:spLocks noChangeArrowheads="1"/>
                                      </wps:cNvSpPr>
                                      <wps:spPr bwMode="auto">
                                        <a:xfrm>
                                          <a:off x="1200" y="1330"/>
                                          <a:ext cx="510" cy="12951"/>
                                        </a:xfrm>
                                        <a:prstGeom prst="rect">
                                          <a:avLst/>
                                        </a:prstGeom>
                                        <a:solidFill>
                                          <a:srgbClr val="FFFFFF"/>
                                        </a:solidFill>
                                        <a:ln w="9525">
                                          <a:solidFill>
                                            <a:srgbClr val="000000"/>
                                          </a:solidFill>
                                          <a:miter lim="800000"/>
                                          <a:headEnd/>
                                          <a:tailEnd/>
                                        </a:ln>
                                      </wps:spPr>
                                      <wps:txbx>
                                        <w:txbxContent>
                                          <w:p w:rsidR="00B94B95" w:rsidRPr="00B95CF9" w:rsidRDefault="00B94B95" w:rsidP="000159C7">
                                            <w:pPr>
                                              <w:spacing w:line="192" w:lineRule="auto"/>
                                              <w:jc w:val="center"/>
                                              <w:rPr>
                                                <w:rFonts w:ascii="Times New Roman" w:hAnsi="Times New Roman" w:cs="Times New Roman"/>
                                                <w:b/>
                                                <w:sz w:val="28"/>
                                                <w:szCs w:val="28"/>
                                              </w:rPr>
                                            </w:pPr>
                                            <w:r w:rsidRPr="00B95CF9">
                                              <w:rPr>
                                                <w:rFonts w:ascii="Times New Roman" w:hAnsi="Times New Roman" w:cs="Times New Roman"/>
                                                <w:b/>
                                                <w:sz w:val="28"/>
                                                <w:szCs w:val="28"/>
                                              </w:rPr>
                                              <w:t>ЕТАПИ ПАРТНЕРСЬКИХ ВІДНОСИН</w:t>
                                            </w:r>
                                          </w:p>
                                        </w:txbxContent>
                                      </wps:txbx>
                                      <wps:bodyPr rot="0" vert="vert270" wrap="square" lIns="91440" tIns="45720" rIns="91440" bIns="45720" anchor="t" anchorCtr="0" upright="1">
                                        <a:noAutofit/>
                                      </wps:bodyPr>
                                    </wps:wsp>
                                    <wps:wsp>
                                      <wps:cNvPr id="836" name="AutoShape 132"/>
                                      <wps:cNvCnPr>
                                        <a:cxnSpLocks noChangeShapeType="1"/>
                                      </wps:cNvCnPr>
                                      <wps:spPr bwMode="auto">
                                        <a:xfrm>
                                          <a:off x="1980" y="2094"/>
                                          <a:ext cx="2" cy="3996"/>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37" name="AutoShape 133"/>
                                      <wps:cNvCnPr>
                                        <a:cxnSpLocks noChangeShapeType="1"/>
                                      </wps:cNvCnPr>
                                      <wps:spPr bwMode="auto">
                                        <a:xfrm flipH="1">
                                          <a:off x="1982" y="3189"/>
                                          <a:ext cx="45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g:grpSp>
                                </wpg:grpSp>
                              </wpg:grpSp>
                              <wpg:grpSp>
                                <wpg:cNvPr id="838" name="Group 644"/>
                                <wpg:cNvGrpSpPr>
                                  <a:grpSpLocks/>
                                </wpg:cNvGrpSpPr>
                                <wpg:grpSpPr bwMode="auto">
                                  <a:xfrm>
                                    <a:off x="8670" y="1015"/>
                                    <a:ext cx="1125" cy="12625"/>
                                    <a:chOff x="8670" y="1015"/>
                                    <a:chExt cx="1125" cy="12625"/>
                                  </a:xfrm>
                                </wpg:grpSpPr>
                                <wpg:grpSp>
                                  <wpg:cNvPr id="839" name="Группа 433"/>
                                  <wpg:cNvGrpSpPr>
                                    <a:grpSpLocks/>
                                  </wpg:cNvGrpSpPr>
                                  <wpg:grpSpPr bwMode="auto">
                                    <a:xfrm>
                                      <a:off x="8685" y="1015"/>
                                      <a:ext cx="1110" cy="2545"/>
                                      <a:chOff x="0" y="-222"/>
                                      <a:chExt cx="7048" cy="16160"/>
                                    </a:xfrm>
                                  </wpg:grpSpPr>
                                  <wps:wsp>
                                    <wps:cNvPr id="840" name="Text Box 50"/>
                                    <wps:cNvSpPr txBox="1">
                                      <a:spLocks noChangeArrowheads="1"/>
                                    </wps:cNvSpPr>
                                    <wps:spPr bwMode="auto">
                                      <a:xfrm>
                                        <a:off x="3333" y="-222"/>
                                        <a:ext cx="3715" cy="16160"/>
                                      </a:xfrm>
                                      <a:prstGeom prst="rect">
                                        <a:avLst/>
                                      </a:prstGeom>
                                      <a:solidFill>
                                        <a:srgbClr val="FFFFFF"/>
                                      </a:solidFill>
                                      <a:ln w="19050">
                                        <a:solidFill>
                                          <a:srgbClr val="000000"/>
                                        </a:solidFill>
                                        <a:miter lim="800000"/>
                                        <a:headEnd/>
                                        <a:tailEnd/>
                                      </a:ln>
                                    </wps:spPr>
                                    <wps:txbx>
                                      <w:txbxContent>
                                        <w:p w:rsidR="00B94B95" w:rsidRPr="00B95CF9" w:rsidRDefault="00B94B95" w:rsidP="007A3296">
                                          <w:pPr>
                                            <w:spacing w:line="192" w:lineRule="auto"/>
                                            <w:jc w:val="center"/>
                                            <w:rPr>
                                              <w:rFonts w:ascii="Times New Roman" w:hAnsi="Times New Roman" w:cs="Times New Roman"/>
                                              <w:b/>
                                              <w:i/>
                                              <w:sz w:val="28"/>
                                              <w:szCs w:val="28"/>
                                            </w:rPr>
                                          </w:pPr>
                                          <w:r>
                                            <w:rPr>
                                              <w:rFonts w:ascii="Times New Roman" w:hAnsi="Times New Roman" w:cs="Times New Roman"/>
                                              <w:b/>
                                              <w:i/>
                                              <w:sz w:val="28"/>
                                              <w:szCs w:val="28"/>
                                            </w:rPr>
                                            <w:t>Колегіальна</w:t>
                                          </w:r>
                                        </w:p>
                                      </w:txbxContent>
                                    </wps:txbx>
                                    <wps:bodyPr rot="0" vert="vert270" wrap="square" lIns="91440" tIns="45720" rIns="91440" bIns="45720" anchor="t" anchorCtr="0" upright="1">
                                      <a:noAutofit/>
                                    </wps:bodyPr>
                                  </wps:wsp>
                                  <wps:wsp>
                                    <wps:cNvPr id="841" name="Прямая со стрелкой 432"/>
                                    <wps:cNvCnPr>
                                      <a:cxnSpLocks noChangeShapeType="1"/>
                                    </wps:cNvCnPr>
                                    <wps:spPr bwMode="auto">
                                      <a:xfrm>
                                        <a:off x="0" y="8191"/>
                                        <a:ext cx="3333" cy="0"/>
                                      </a:xfrm>
                                      <a:prstGeom prst="straightConnector1">
                                        <a:avLst/>
                                      </a:prstGeom>
                                      <a:noFill/>
                                      <a:ln w="9525">
                                        <a:solidFill>
                                          <a:schemeClr val="dk1">
                                            <a:lumMod val="95000"/>
                                            <a:lumOff val="0"/>
                                          </a:schemeClr>
                                        </a:solidFill>
                                        <a:round/>
                                        <a:headEnd/>
                                        <a:tailEnd type="none" w="med" len="med"/>
                                      </a:ln>
                                      <a:extLst>
                                        <a:ext uri="{909E8E84-426E-40DD-AFC4-6F175D3DCCD1}">
                                          <a14:hiddenFill xmlns:a14="http://schemas.microsoft.com/office/drawing/2010/main">
                                            <a:noFill/>
                                          </a14:hiddenFill>
                                        </a:ext>
                                      </a:extLst>
                                    </wps:spPr>
                                    <wps:bodyPr/>
                                  </wps:wsp>
                                </wpg:grpSp>
                                <wpg:grpSp>
                                  <wpg:cNvPr id="842" name="Group 643"/>
                                  <wpg:cNvGrpSpPr>
                                    <a:grpSpLocks/>
                                  </wpg:cNvGrpSpPr>
                                  <wpg:grpSpPr bwMode="auto">
                                    <a:xfrm>
                                      <a:off x="8670" y="4308"/>
                                      <a:ext cx="1080" cy="6410"/>
                                      <a:chOff x="8670" y="4308"/>
                                      <a:chExt cx="1080" cy="6410"/>
                                    </a:xfrm>
                                  </wpg:grpSpPr>
                                  <wpg:grpSp>
                                    <wpg:cNvPr id="843" name="Группа 435"/>
                                    <wpg:cNvGrpSpPr>
                                      <a:grpSpLocks/>
                                    </wpg:cNvGrpSpPr>
                                    <wpg:grpSpPr bwMode="auto">
                                      <a:xfrm>
                                        <a:off x="8685" y="4308"/>
                                        <a:ext cx="1065" cy="2545"/>
                                        <a:chOff x="286" y="-73"/>
                                        <a:chExt cx="6762" cy="16160"/>
                                      </a:xfrm>
                                    </wpg:grpSpPr>
                                    <wps:wsp>
                                      <wps:cNvPr id="845" name="Прямая со стрелкой 576"/>
                                      <wps:cNvCnPr>
                                        <a:cxnSpLocks noChangeShapeType="1"/>
                                      </wps:cNvCnPr>
                                      <wps:spPr bwMode="auto">
                                        <a:xfrm>
                                          <a:off x="286" y="9551"/>
                                          <a:ext cx="3333" cy="0"/>
                                        </a:xfrm>
                                        <a:prstGeom prst="straightConnector1">
                                          <a:avLst/>
                                        </a:prstGeom>
                                        <a:noFill/>
                                        <a:ln w="9525">
                                          <a:solidFill>
                                            <a:schemeClr val="dk1">
                                              <a:lumMod val="95000"/>
                                              <a:lumOff val="0"/>
                                            </a:schemeClr>
                                          </a:solidFill>
                                          <a:round/>
                                          <a:headEnd/>
                                          <a:tailEnd type="none" w="med" len="med"/>
                                        </a:ln>
                                        <a:extLst>
                                          <a:ext uri="{909E8E84-426E-40DD-AFC4-6F175D3DCCD1}">
                                            <a14:hiddenFill xmlns:a14="http://schemas.microsoft.com/office/drawing/2010/main">
                                              <a:noFill/>
                                            </a14:hiddenFill>
                                          </a:ext>
                                        </a:extLst>
                                      </wps:spPr>
                                      <wps:bodyPr/>
                                    </wps:wsp>
                                    <wps:wsp>
                                      <wps:cNvPr id="844" name="Text Box 50"/>
                                      <wps:cNvSpPr txBox="1">
                                        <a:spLocks noChangeArrowheads="1"/>
                                      </wps:cNvSpPr>
                                      <wps:spPr bwMode="auto">
                                        <a:xfrm>
                                          <a:off x="3333" y="-73"/>
                                          <a:ext cx="3715" cy="16160"/>
                                        </a:xfrm>
                                        <a:prstGeom prst="rect">
                                          <a:avLst/>
                                        </a:prstGeom>
                                        <a:solidFill>
                                          <a:srgbClr val="FFFFFF"/>
                                        </a:solidFill>
                                        <a:ln w="19050">
                                          <a:solidFill>
                                            <a:srgbClr val="000000"/>
                                          </a:solidFill>
                                          <a:miter lim="800000"/>
                                          <a:headEnd/>
                                          <a:tailEnd/>
                                        </a:ln>
                                      </wps:spPr>
                                      <wps:txbx>
                                        <w:txbxContent>
                                          <w:p w:rsidR="00B94B95" w:rsidRPr="00B95CF9" w:rsidRDefault="00B94B95" w:rsidP="007A3296">
                                            <w:pPr>
                                              <w:spacing w:line="192" w:lineRule="auto"/>
                                              <w:jc w:val="center"/>
                                              <w:rPr>
                                                <w:rFonts w:ascii="Times New Roman" w:hAnsi="Times New Roman" w:cs="Times New Roman"/>
                                                <w:b/>
                                                <w:i/>
                                                <w:sz w:val="28"/>
                                                <w:szCs w:val="28"/>
                                              </w:rPr>
                                            </w:pPr>
                                            <w:r>
                                              <w:rPr>
                                                <w:rFonts w:ascii="Times New Roman" w:hAnsi="Times New Roman" w:cs="Times New Roman"/>
                                                <w:b/>
                                                <w:i/>
                                                <w:sz w:val="28"/>
                                                <w:szCs w:val="28"/>
                                              </w:rPr>
                                              <w:t>Опікунська</w:t>
                                            </w:r>
                                          </w:p>
                                        </w:txbxContent>
                                      </wps:txbx>
                                      <wps:bodyPr rot="0" vert="vert270" wrap="square" lIns="91440" tIns="45720" rIns="91440" bIns="45720" anchor="t" anchorCtr="0" upright="1">
                                        <a:noAutofit/>
                                      </wps:bodyPr>
                                    </wps:wsp>
                                  </wpg:grpSp>
                                  <wpg:grpSp>
                                    <wpg:cNvPr id="846" name="Группа 577"/>
                                    <wpg:cNvGrpSpPr>
                                      <a:grpSpLocks/>
                                    </wpg:cNvGrpSpPr>
                                    <wpg:grpSpPr bwMode="auto">
                                      <a:xfrm>
                                        <a:off x="8670" y="7915"/>
                                        <a:ext cx="1080" cy="2803"/>
                                        <a:chOff x="190" y="1984"/>
                                        <a:chExt cx="6858" cy="17797"/>
                                      </a:xfrm>
                                    </wpg:grpSpPr>
                                    <wps:wsp>
                                      <wps:cNvPr id="847" name="Text Box 50"/>
                                      <wps:cNvSpPr txBox="1">
                                        <a:spLocks noChangeArrowheads="1"/>
                                      </wps:cNvSpPr>
                                      <wps:spPr bwMode="auto">
                                        <a:xfrm>
                                          <a:off x="3333" y="1984"/>
                                          <a:ext cx="3715" cy="17797"/>
                                        </a:xfrm>
                                        <a:prstGeom prst="rect">
                                          <a:avLst/>
                                        </a:prstGeom>
                                        <a:solidFill>
                                          <a:srgbClr val="FFFFFF"/>
                                        </a:solidFill>
                                        <a:ln w="19050">
                                          <a:solidFill>
                                            <a:srgbClr val="000000"/>
                                          </a:solidFill>
                                          <a:miter lim="800000"/>
                                          <a:headEnd/>
                                          <a:tailEnd/>
                                        </a:ln>
                                      </wps:spPr>
                                      <wps:txbx>
                                        <w:txbxContent>
                                          <w:p w:rsidR="00B94B95" w:rsidRPr="00B95CF9" w:rsidRDefault="00B94B95" w:rsidP="007A3296">
                                            <w:pPr>
                                              <w:spacing w:line="192" w:lineRule="auto"/>
                                              <w:jc w:val="center"/>
                                              <w:rPr>
                                                <w:rFonts w:ascii="Times New Roman" w:hAnsi="Times New Roman" w:cs="Times New Roman"/>
                                                <w:b/>
                                                <w:i/>
                                                <w:sz w:val="28"/>
                                                <w:szCs w:val="28"/>
                                              </w:rPr>
                                            </w:pPr>
                                            <w:r>
                                              <w:rPr>
                                                <w:rFonts w:ascii="Times New Roman" w:hAnsi="Times New Roman" w:cs="Times New Roman"/>
                                                <w:b/>
                                                <w:i/>
                                                <w:sz w:val="28"/>
                                                <w:szCs w:val="28"/>
                                              </w:rPr>
                                              <w:t>Авторитарна</w:t>
                                            </w:r>
                                          </w:p>
                                        </w:txbxContent>
                                      </wps:txbx>
                                      <wps:bodyPr rot="0" vert="vert270" wrap="square" lIns="91440" tIns="45720" rIns="91440" bIns="45720" anchor="t" anchorCtr="0" upright="1">
                                        <a:noAutofit/>
                                      </wps:bodyPr>
                                    </wps:wsp>
                                    <wps:wsp>
                                      <wps:cNvPr id="848" name="Прямая со стрелкой 579"/>
                                      <wps:cNvCnPr>
                                        <a:cxnSpLocks noChangeShapeType="1"/>
                                      </wps:cNvCnPr>
                                      <wps:spPr bwMode="auto">
                                        <a:xfrm>
                                          <a:off x="190" y="11040"/>
                                          <a:ext cx="3333" cy="0"/>
                                        </a:xfrm>
                                        <a:prstGeom prst="straightConnector1">
                                          <a:avLst/>
                                        </a:prstGeom>
                                        <a:noFill/>
                                        <a:ln w="9525">
                                          <a:solidFill>
                                            <a:schemeClr val="dk1">
                                              <a:lumMod val="95000"/>
                                              <a:lumOff val="0"/>
                                            </a:schemeClr>
                                          </a:solidFill>
                                          <a:round/>
                                          <a:headEnd/>
                                          <a:tailEnd type="none" w="med" len="med"/>
                                        </a:ln>
                                        <a:extLst>
                                          <a:ext uri="{909E8E84-426E-40DD-AFC4-6F175D3DCCD1}">
                                            <a14:hiddenFill xmlns:a14="http://schemas.microsoft.com/office/drawing/2010/main">
                                              <a:noFill/>
                                            </a14:hiddenFill>
                                          </a:ext>
                                        </a:extLst>
                                      </wps:spPr>
                                      <wps:bodyPr/>
                                    </wps:wsp>
                                  </wpg:grpSp>
                                </wpg:grpSp>
                                <wpg:grpSp>
                                  <wpg:cNvPr id="849" name="Группа 580"/>
                                  <wpg:cNvGrpSpPr>
                                    <a:grpSpLocks/>
                                  </wpg:cNvGrpSpPr>
                                  <wpg:grpSpPr bwMode="auto">
                                    <a:xfrm>
                                      <a:off x="8915" y="11483"/>
                                      <a:ext cx="880" cy="2157"/>
                                      <a:chOff x="1460" y="4533"/>
                                      <a:chExt cx="5588" cy="13699"/>
                                    </a:xfrm>
                                  </wpg:grpSpPr>
                                  <wps:wsp>
                                    <wps:cNvPr id="850" name="Text Box 50"/>
                                    <wps:cNvSpPr txBox="1">
                                      <a:spLocks noChangeArrowheads="1"/>
                                    </wps:cNvSpPr>
                                    <wps:spPr bwMode="auto">
                                      <a:xfrm>
                                        <a:off x="3333" y="4533"/>
                                        <a:ext cx="3715" cy="13699"/>
                                      </a:xfrm>
                                      <a:prstGeom prst="rect">
                                        <a:avLst/>
                                      </a:prstGeom>
                                      <a:solidFill>
                                        <a:srgbClr val="FFFFFF"/>
                                      </a:solidFill>
                                      <a:ln w="19050">
                                        <a:solidFill>
                                          <a:srgbClr val="000000"/>
                                        </a:solidFill>
                                        <a:miter lim="800000"/>
                                        <a:headEnd/>
                                        <a:tailEnd/>
                                      </a:ln>
                                    </wps:spPr>
                                    <wps:txbx>
                                      <w:txbxContent>
                                        <w:p w:rsidR="00B94B95" w:rsidRPr="00B95CF9" w:rsidRDefault="00B94B95" w:rsidP="007A3296">
                                          <w:pPr>
                                            <w:spacing w:line="192" w:lineRule="auto"/>
                                            <w:jc w:val="center"/>
                                            <w:rPr>
                                              <w:rFonts w:ascii="Times New Roman" w:hAnsi="Times New Roman" w:cs="Times New Roman"/>
                                              <w:b/>
                                              <w:i/>
                                              <w:sz w:val="28"/>
                                              <w:szCs w:val="28"/>
                                            </w:rPr>
                                          </w:pPr>
                                          <w:r>
                                            <w:rPr>
                                              <w:rFonts w:ascii="Times New Roman" w:hAnsi="Times New Roman" w:cs="Times New Roman"/>
                                              <w:b/>
                                              <w:i/>
                                              <w:sz w:val="28"/>
                                              <w:szCs w:val="28"/>
                                            </w:rPr>
                                            <w:t>Підтримуюча</w:t>
                                          </w:r>
                                        </w:p>
                                      </w:txbxContent>
                                    </wps:txbx>
                                    <wps:bodyPr rot="0" vert="vert270" wrap="square" lIns="91440" tIns="45720" rIns="91440" bIns="45720" anchor="t" anchorCtr="0" upright="1">
                                      <a:noAutofit/>
                                    </wps:bodyPr>
                                  </wps:wsp>
                                  <wps:wsp>
                                    <wps:cNvPr id="851" name="Прямая со стрелкой 582"/>
                                    <wps:cNvCnPr>
                                      <a:cxnSpLocks noChangeShapeType="1"/>
                                    </wps:cNvCnPr>
                                    <wps:spPr bwMode="auto">
                                      <a:xfrm>
                                        <a:off x="1460" y="8191"/>
                                        <a:ext cx="1873" cy="0"/>
                                      </a:xfrm>
                                      <a:prstGeom prst="straightConnector1">
                                        <a:avLst/>
                                      </a:prstGeom>
                                      <a:noFill/>
                                      <a:ln w="9525">
                                        <a:solidFill>
                                          <a:schemeClr val="dk1">
                                            <a:lumMod val="95000"/>
                                            <a:lumOff val="0"/>
                                          </a:schemeClr>
                                        </a:solidFill>
                                        <a:round/>
                                        <a:headEnd/>
                                        <a:tailEnd type="none" w="med" len="med"/>
                                      </a:ln>
                                      <a:extLst>
                                        <a:ext uri="{909E8E84-426E-40DD-AFC4-6F175D3DCCD1}">
                                          <a14:hiddenFill xmlns:a14="http://schemas.microsoft.com/office/drawing/2010/main">
                                            <a:noFill/>
                                          </a14:hiddenFill>
                                        </a:ext>
                                      </a:extLst>
                                    </wps:spPr>
                                    <wps:bodyPr/>
                                  </wps:wsp>
                                </wpg:grpSp>
                              </wpg:grpSp>
                            </wpg:grpSp>
                            <wpg:grpSp>
                              <wpg:cNvPr id="852" name="Group 646"/>
                              <wpg:cNvGrpSpPr>
                                <a:grpSpLocks/>
                              </wpg:cNvGrpSpPr>
                              <wpg:grpSpPr bwMode="auto">
                                <a:xfrm>
                                  <a:off x="9750" y="2340"/>
                                  <a:ext cx="457" cy="9720"/>
                                  <a:chOff x="9750" y="2340"/>
                                  <a:chExt cx="457" cy="9720"/>
                                </a:xfrm>
                              </wpg:grpSpPr>
                              <wps:wsp>
                                <wps:cNvPr id="854" name="Прямая со стрелкой 59"/>
                                <wps:cNvCnPr>
                                  <a:cxnSpLocks noChangeShapeType="1"/>
                                </wps:cNvCnPr>
                                <wps:spPr bwMode="auto">
                                  <a:xfrm flipH="1">
                                    <a:off x="9795" y="2340"/>
                                    <a:ext cx="375" cy="0"/>
                                  </a:xfrm>
                                  <a:prstGeom prst="straightConnector1">
                                    <a:avLst/>
                                  </a:prstGeom>
                                  <a:noFill/>
                                  <a:ln w="9525">
                                    <a:solidFill>
                                      <a:schemeClr val="dk1">
                                        <a:lumMod val="95000"/>
                                        <a:lumOff val="0"/>
                                      </a:schemeClr>
                                    </a:solidFill>
                                    <a:round/>
                                    <a:headEnd/>
                                    <a:tailEnd type="none" w="med" len="med"/>
                                  </a:ln>
                                  <a:extLst>
                                    <a:ext uri="{909E8E84-426E-40DD-AFC4-6F175D3DCCD1}">
                                      <a14:hiddenFill xmlns:a14="http://schemas.microsoft.com/office/drawing/2010/main">
                                        <a:noFill/>
                                      </a14:hiddenFill>
                                    </a:ext>
                                  </a:extLst>
                                </wps:spPr>
                                <wps:bodyPr/>
                              </wps:wsp>
                              <wps:wsp>
                                <wps:cNvPr id="855" name="Прямая со стрелкой 333"/>
                                <wps:cNvCnPr>
                                  <a:cxnSpLocks noChangeShapeType="1"/>
                                </wps:cNvCnPr>
                                <wps:spPr bwMode="auto">
                                  <a:xfrm flipH="1" flipV="1">
                                    <a:off x="9780" y="5805"/>
                                    <a:ext cx="427" cy="3"/>
                                  </a:xfrm>
                                  <a:prstGeom prst="straightConnector1">
                                    <a:avLst/>
                                  </a:prstGeom>
                                  <a:noFill/>
                                  <a:ln w="9525">
                                    <a:solidFill>
                                      <a:schemeClr val="dk1">
                                        <a:lumMod val="95000"/>
                                        <a:lumOff val="0"/>
                                      </a:schemeClr>
                                    </a:solidFill>
                                    <a:round/>
                                    <a:headEnd/>
                                    <a:tailEnd type="none" w="med" len="med"/>
                                  </a:ln>
                                  <a:extLst>
                                    <a:ext uri="{909E8E84-426E-40DD-AFC4-6F175D3DCCD1}">
                                      <a14:hiddenFill xmlns:a14="http://schemas.microsoft.com/office/drawing/2010/main">
                                        <a:noFill/>
                                      </a14:hiddenFill>
                                    </a:ext>
                                  </a:extLst>
                                </wps:spPr>
                                <wps:bodyPr/>
                              </wps:wsp>
                              <wps:wsp>
                                <wps:cNvPr id="856" name="Прямая со стрелкой 344"/>
                                <wps:cNvCnPr>
                                  <a:cxnSpLocks noChangeShapeType="1"/>
                                </wps:cNvCnPr>
                                <wps:spPr bwMode="auto">
                                  <a:xfrm flipH="1">
                                    <a:off x="9750" y="9313"/>
                                    <a:ext cx="375" cy="0"/>
                                  </a:xfrm>
                                  <a:prstGeom prst="straightConnector1">
                                    <a:avLst/>
                                  </a:prstGeom>
                                  <a:noFill/>
                                  <a:ln w="9525">
                                    <a:solidFill>
                                      <a:schemeClr val="dk1">
                                        <a:lumMod val="95000"/>
                                        <a:lumOff val="0"/>
                                      </a:schemeClr>
                                    </a:solidFill>
                                    <a:round/>
                                    <a:headEnd/>
                                    <a:tailEnd type="none" w="med" len="med"/>
                                  </a:ln>
                                  <a:extLst>
                                    <a:ext uri="{909E8E84-426E-40DD-AFC4-6F175D3DCCD1}">
                                      <a14:hiddenFill xmlns:a14="http://schemas.microsoft.com/office/drawing/2010/main">
                                        <a:noFill/>
                                      </a14:hiddenFill>
                                    </a:ext>
                                  </a:extLst>
                                </wps:spPr>
                                <wps:bodyPr/>
                              </wps:wsp>
                              <wps:wsp>
                                <wps:cNvPr id="857" name="Прямая со стрелкой 429"/>
                                <wps:cNvCnPr>
                                  <a:cxnSpLocks noChangeShapeType="1"/>
                                </wps:cNvCnPr>
                                <wps:spPr bwMode="auto">
                                  <a:xfrm flipH="1">
                                    <a:off x="9750" y="12060"/>
                                    <a:ext cx="375" cy="0"/>
                                  </a:xfrm>
                                  <a:prstGeom prst="straightConnector1">
                                    <a:avLst/>
                                  </a:prstGeom>
                                  <a:noFill/>
                                  <a:ln w="9525">
                                    <a:solidFill>
                                      <a:schemeClr val="dk1">
                                        <a:lumMod val="95000"/>
                                        <a:lumOff val="0"/>
                                      </a:schemeClr>
                                    </a:solidFill>
                                    <a:round/>
                                    <a:headEnd/>
                                    <a:tailEnd type="none" w="med" len="med"/>
                                  </a:ln>
                                  <a:extLst>
                                    <a:ext uri="{909E8E84-426E-40DD-AFC4-6F175D3DCCD1}">
                                      <a14:hiddenFill xmlns:a14="http://schemas.microsoft.com/office/drawing/2010/main">
                                        <a:noFill/>
                                      </a14:hiddenFill>
                                    </a:ext>
                                  </a:extLst>
                                </wps:spPr>
                                <wps:bodyPr/>
                              </wps:wsp>
                            </wpg:grpSp>
                          </wpg:grpSp>
                          <wps:wsp>
                            <wps:cNvPr id="876" name="Прямая соединительная линия 876"/>
                            <wps:cNvCnPr/>
                            <wps:spPr>
                              <a:xfrm flipH="1">
                                <a:off x="619125" y="7629525"/>
                                <a:ext cx="136525" cy="0"/>
                              </a:xfrm>
                              <a:prstGeom prst="line">
                                <a:avLst/>
                              </a:prstGeom>
                            </wps:spPr>
                            <wps:style>
                              <a:lnRef idx="1">
                                <a:schemeClr val="dk1"/>
                              </a:lnRef>
                              <a:fillRef idx="0">
                                <a:schemeClr val="dk1"/>
                              </a:fillRef>
                              <a:effectRef idx="0">
                                <a:schemeClr val="dk1"/>
                              </a:effectRef>
                              <a:fontRef idx="minor">
                                <a:schemeClr val="tx1"/>
                              </a:fontRef>
                            </wps:style>
                            <wps:bodyPr/>
                          </wps:wsp>
                          <wps:wsp>
                            <wps:cNvPr id="877" name="Прямая соединительная линия 877"/>
                            <wps:cNvCnPr/>
                            <wps:spPr>
                              <a:xfrm flipV="1">
                                <a:off x="625475" y="1457325"/>
                                <a:ext cx="6350" cy="6172200"/>
                              </a:xfrm>
                              <a:prstGeom prst="line">
                                <a:avLst/>
                              </a:prstGeom>
                            </wps:spPr>
                            <wps:style>
                              <a:lnRef idx="1">
                                <a:schemeClr val="dk1"/>
                              </a:lnRef>
                              <a:fillRef idx="0">
                                <a:schemeClr val="dk1"/>
                              </a:fillRef>
                              <a:effectRef idx="0">
                                <a:schemeClr val="dk1"/>
                              </a:effectRef>
                              <a:fontRef idx="minor">
                                <a:schemeClr val="tx1"/>
                              </a:fontRef>
                            </wps:style>
                            <wps:bodyPr/>
                          </wps:wsp>
                          <wps:wsp>
                            <wps:cNvPr id="878" name="Прямая со стрелкой 878"/>
                            <wps:cNvCnPr/>
                            <wps:spPr>
                              <a:xfrm flipV="1">
                                <a:off x="628650" y="1466850"/>
                                <a:ext cx="160020" cy="6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s:wsp>
                        <wps:cNvPr id="105" name="Прямая соединительная линия 105"/>
                        <wps:cNvCnPr/>
                        <wps:spPr>
                          <a:xfrm flipV="1">
                            <a:off x="4010025" y="171450"/>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298" name="Прямая соединительная линия 298"/>
                        <wps:cNvCnPr/>
                        <wps:spPr>
                          <a:xfrm flipV="1">
                            <a:off x="4019550" y="790575"/>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299" name="Прямая соединительная линия 299"/>
                        <wps:cNvCnPr/>
                        <wps:spPr>
                          <a:xfrm flipV="1">
                            <a:off x="4000500" y="1428750"/>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301" name="Прямая соединительная линия 301"/>
                        <wps:cNvCnPr/>
                        <wps:spPr>
                          <a:xfrm flipV="1">
                            <a:off x="3990975" y="2238375"/>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303" name="Прямая соединительная линия 303"/>
                        <wps:cNvCnPr/>
                        <wps:spPr>
                          <a:xfrm flipV="1">
                            <a:off x="4000500" y="3038475"/>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304" name="Прямая соединительная линия 304"/>
                        <wps:cNvCnPr/>
                        <wps:spPr>
                          <a:xfrm flipV="1">
                            <a:off x="4010025" y="3762375"/>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305" name="Прямая соединительная линия 305"/>
                        <wps:cNvCnPr/>
                        <wps:spPr>
                          <a:xfrm flipV="1">
                            <a:off x="3981450" y="4524375"/>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306" name="Прямая соединительная линия 306"/>
                        <wps:cNvCnPr/>
                        <wps:spPr>
                          <a:xfrm flipV="1">
                            <a:off x="4000500" y="5219700"/>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307" name="Прямая соединительная линия 307"/>
                        <wps:cNvCnPr/>
                        <wps:spPr>
                          <a:xfrm flipV="1">
                            <a:off x="4010025" y="5953125"/>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308" name="Прямая соединительная линия 308"/>
                        <wps:cNvCnPr/>
                        <wps:spPr>
                          <a:xfrm>
                            <a:off x="4029075" y="6686550"/>
                            <a:ext cx="184150" cy="0"/>
                          </a:xfrm>
                          <a:prstGeom prst="line">
                            <a:avLst/>
                          </a:prstGeom>
                        </wps:spPr>
                        <wps:style>
                          <a:lnRef idx="1">
                            <a:schemeClr val="dk1"/>
                          </a:lnRef>
                          <a:fillRef idx="0">
                            <a:schemeClr val="dk1"/>
                          </a:fillRef>
                          <a:effectRef idx="0">
                            <a:schemeClr val="dk1"/>
                          </a:effectRef>
                          <a:fontRef idx="minor">
                            <a:schemeClr val="tx1"/>
                          </a:fontRef>
                        </wps:style>
                        <wps:bodyPr/>
                      </wps:wsp>
                      <wps:wsp>
                        <wps:cNvPr id="309" name="Прямая соединительная линия 309"/>
                        <wps:cNvCnPr/>
                        <wps:spPr>
                          <a:xfrm>
                            <a:off x="4038600" y="7362825"/>
                            <a:ext cx="184150"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14834D03" id="Группа 310" o:spid="_x0000_s1026" style="position:absolute;left:0;text-align:left;margin-left:4.85pt;margin-top:-6pt;width:467.25pt;height:627pt;z-index:251814912" coordsize="59340,79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">
                <v:group id="Группа 880" o:spid="_x0000_s1027" style="position:absolute;width:59340;height:79629" coordsize="59340,80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">
                  <v:shapetype id="_x0000_t32" coordsize="21600,21600" o:spt="32" o:oned="t" path="m,l21600,21600e" filled="f">
                    <v:path arrowok="t" fillok="f" o:connecttype="none"/>
                    <o:lock v:ext="edit" shapetype="t"/>
                  </v:shapetype>
                  <v:shape id="Прямая со стрелкой 872" o:spid="_x0000_s1028" type="#_x0000_t32" style="position:absolute;left:43624;top:16478;width:95;height:47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" strokecolor="black [3040]">
                    <v:stroke endarrow="block"/>
                  </v:shape>
                  <v:shape id="Прямая со стрелкой 874" o:spid="_x0000_s1029" type="#_x0000_t32" style="position:absolute;left:44100;top:61510;width:0;height:46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" strokecolor="black [3040]">
                    <v:stroke endarrow="block"/>
                  </v:shape>
                  <v:group id="Группа 879" o:spid="_x0000_s1030" style="position:absolute;width:59340;height:80348" coordsize="59340,80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">
                    <v:group id="Group 647" o:spid="_x0000_s1031" style="position:absolute;width:59340;height:80348" coordorigin="1485,960" coordsize="9345,12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">
                      <v:group id="Group 645" o:spid="_x0000_s1032" style="position:absolute;left:1485;top:960;width:9345;height:12789" coordorigin="1485,960" coordsize="9345,12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">
                        <v:group id="Group 642" o:spid="_x0000_s1033" style="position:absolute;left:1485;top:960;width:9345;height:12789" coordorigin="1485,960" coordsize="9345,12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">
                          <v:group id="Group 44" o:spid="_x0000_s1034" style="position:absolute;left:2010;top:960;width:8820;height:12774" coordorigin="1710,1343" coordsize="8820,12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">
                            <v:group id="Group 47" o:spid="_x0000_s1035" style="position:absolute;left:7800;top:1343;width:2730;height:12936" coordorigin="7800,1343" coordsize="2730,12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">
                              <v:group id="Group 48" o:spid="_x0000_s1036" style="position:absolute;left:7800;top:1343;width:2730;height:12936" coordorigin="7800,1343" coordsize="2730,12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">
                                <v:shapetype id="_x0000_t202" coordsize="21600,21600" o:spt="202" path="m,l,21600r21600,l21600,xe">
                                  <v:stroke joinstyle="miter"/>
                                  <v:path gradientshapeok="t" o:connecttype="rect"/>
                                </v:shapetype>
                                <v:shape id="Text Box 49" o:spid="_x0000_s1037" type="#_x0000_t202" style="position:absolute;left:9870;top:1343;width:660;height:129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" strokeweight="1.5pt">
                                  <v:textbox style="layout-flow:vertical;mso-layout-flow-alt:bottom-to-top">
                                    <w:txbxContent>
                                      <w:p w:rsidR="00B94B95" w:rsidRPr="00B95CF9" w:rsidRDefault="00B94B95" w:rsidP="000159C7">
                                        <w:pPr>
                                          <w:spacing w:line="192" w:lineRule="auto"/>
                                          <w:jc w:val="center"/>
                                          <w:rPr>
                                            <w:rFonts w:ascii="Times New Roman" w:hAnsi="Times New Roman" w:cs="Times New Roman"/>
                                            <w:b/>
                                            <w:i/>
                                            <w:sz w:val="28"/>
                                            <w:szCs w:val="28"/>
                                          </w:rPr>
                                        </w:pPr>
                                        <w:r>
                                          <w:rPr>
                                            <w:rFonts w:ascii="Times New Roman" w:hAnsi="Times New Roman" w:cs="Times New Roman"/>
                                            <w:b/>
                                            <w:i/>
                                            <w:sz w:val="28"/>
                                            <w:szCs w:val="28"/>
                                          </w:rPr>
                                          <w:t xml:space="preserve"> Типи (моделі)</w:t>
                                        </w:r>
                                        <w:r w:rsidRPr="00B95CF9">
                                          <w:rPr>
                                            <w:rFonts w:ascii="Times New Roman" w:hAnsi="Times New Roman" w:cs="Times New Roman"/>
                                            <w:b/>
                                            <w:i/>
                                            <w:sz w:val="28"/>
                                            <w:szCs w:val="28"/>
                                          </w:rPr>
                                          <w:t xml:space="preserve"> організаційної поведінки</w:t>
                                        </w:r>
                                      </w:p>
                                    </w:txbxContent>
                                  </v:textbox>
                                </v:shape>
                                <v:shape id="Text Box 50" o:spid="_x0000_s1038" type="#_x0000_t202" style="position:absolute;left:7815;top:1419;width:585;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" strokeweight="1.5pt">
                                  <v:fill opacity="1285f"/>
                                  <v:textbox style="layout-flow:vertical;mso-layout-flow-alt:bottom-to-top">
                                    <w:txbxContent>
                                      <w:p w:rsidR="00B94B95" w:rsidRPr="00B95CF9" w:rsidRDefault="00B94B95" w:rsidP="000159C7">
                                        <w:pPr>
                                          <w:spacing w:line="192" w:lineRule="auto"/>
                                          <w:jc w:val="center"/>
                                          <w:rPr>
                                            <w:rFonts w:ascii="Times New Roman" w:hAnsi="Times New Roman" w:cs="Times New Roman"/>
                                            <w:b/>
                                            <w:i/>
                                            <w:sz w:val="28"/>
                                            <w:szCs w:val="28"/>
                                          </w:rPr>
                                        </w:pPr>
                                        <w:r w:rsidRPr="00B95CF9">
                                          <w:rPr>
                                            <w:rFonts w:ascii="Times New Roman" w:hAnsi="Times New Roman" w:cs="Times New Roman"/>
                                            <w:b/>
                                            <w:i/>
                                            <w:sz w:val="28"/>
                                            <w:szCs w:val="28"/>
                                          </w:rPr>
                                          <w:t>Формування</w:t>
                                        </w:r>
                                      </w:p>
                                    </w:txbxContent>
                                  </v:textbox>
                                </v:shape>
                                <v:shape id="Text Box 51" o:spid="_x0000_s1039" type="#_x0000_t202" style="position:absolute;left:7800;top:4743;width:585;height:6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" strokeweight="1.5pt">
                                  <v:textbox style="layout-flow:vertical;mso-layout-flow-alt:bottom-to-top">
                                    <w:txbxContent>
                                      <w:p w:rsidR="00B94B95" w:rsidRPr="00FD2959" w:rsidRDefault="00B94B95" w:rsidP="000159C7">
                                        <w:pPr>
                                          <w:spacing w:line="192" w:lineRule="auto"/>
                                          <w:jc w:val="center"/>
                                          <w:rPr>
                                            <w:rFonts w:ascii="Times New Roman" w:hAnsi="Times New Roman" w:cs="Times New Roman"/>
                                            <w:b/>
                                            <w:i/>
                                            <w:sz w:val="28"/>
                                            <w:szCs w:val="28"/>
                                          </w:rPr>
                                        </w:pPr>
                                        <w:r>
                                          <w:rPr>
                                            <w:rFonts w:ascii="Times New Roman" w:hAnsi="Times New Roman" w:cs="Times New Roman"/>
                                            <w:b/>
                                            <w:i/>
                                            <w:sz w:val="28"/>
                                            <w:szCs w:val="28"/>
                                          </w:rPr>
                                          <w:t>Регулювання</w:t>
                                        </w:r>
                                      </w:p>
                                    </w:txbxContent>
                                  </v:textbox>
                                </v:shape>
                              </v:group>
                              <v:shape id="Text Box 56" o:spid="_x0000_s1040" type="#_x0000_t202" style="position:absolute;left:7815;top:12000;width:780;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" strokeweight="1.5pt">
                                <v:textbox style="layout-flow:vertical;mso-layout-flow-alt:bottom-to-top">
                                  <w:txbxContent>
                                    <w:p w:rsidR="00B94B95" w:rsidRDefault="00B94B95" w:rsidP="00385AB7">
                                      <w:pPr>
                                        <w:spacing w:line="168" w:lineRule="auto"/>
                                        <w:jc w:val="center"/>
                                        <w:rPr>
                                          <w:rFonts w:ascii="Times New Roman" w:hAnsi="Times New Roman" w:cs="Times New Roman"/>
                                          <w:b/>
                                          <w:i/>
                                          <w:sz w:val="28"/>
                                          <w:szCs w:val="28"/>
                                        </w:rPr>
                                      </w:pPr>
                                      <w:r>
                                        <w:rPr>
                                          <w:rFonts w:ascii="Times New Roman" w:hAnsi="Times New Roman" w:cs="Times New Roman"/>
                                          <w:b/>
                                          <w:i/>
                                          <w:sz w:val="28"/>
                                          <w:szCs w:val="28"/>
                                        </w:rPr>
                                        <w:t>Завершення</w:t>
                                      </w:r>
                                    </w:p>
                                    <w:p w:rsidR="00B94B95" w:rsidRPr="00B95CF9" w:rsidRDefault="00B94B95" w:rsidP="00385AB7">
                                      <w:pPr>
                                        <w:spacing w:line="168" w:lineRule="auto"/>
                                        <w:jc w:val="center"/>
                                        <w:rPr>
                                          <w:rFonts w:ascii="Times New Roman" w:hAnsi="Times New Roman" w:cs="Times New Roman"/>
                                          <w:b/>
                                          <w:i/>
                                          <w:sz w:val="28"/>
                                          <w:szCs w:val="28"/>
                                        </w:rPr>
                                      </w:pPr>
                                      <w:r>
                                        <w:rPr>
                                          <w:rFonts w:ascii="Times New Roman" w:hAnsi="Times New Roman" w:cs="Times New Roman"/>
                                          <w:b/>
                                          <w:i/>
                                          <w:sz w:val="28"/>
                                          <w:szCs w:val="28"/>
                                        </w:rPr>
                                        <w:t xml:space="preserve">/продовження/ </w:t>
                                      </w:r>
                                    </w:p>
                                  </w:txbxContent>
                                </v:textbox>
                              </v:shape>
                            </v:group>
                            <v:shape id="AutoShape 61" o:spid="_x0000_s1041" type="#_x0000_t32" style="position:absolute;left:1710;top:14279;width:81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">
                              <v:stroke dashstyle="longDash"/>
                            </v:shape>
                          </v:group>
                          <v:group id="Group 641" o:spid="_x0000_s1042" style="position:absolute;left:1485;top:960;width:9330;height:12789" coordorigin="1485,960" coordsize="9330,12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">
                            <v:group id="Group 63" o:spid="_x0000_s1043" style="position:absolute;left:1935;top:1016;width:5955;height:12528" coordorigin="1635,1399" coordsize="5955,126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">
                              <v:group id="Group 64" o:spid="_x0000_s1044" style="position:absolute;left:2385;top:7227;width:5205;height:6859" coordorigin="2385,7227" coordsize="5205,6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">
                                <v:group id="Group 65" o:spid="_x0000_s1045" style="position:absolute;left:2445;top:13486;width:5055;height:600" coordorigin="2370,2392" coordsize="505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">
                                  <v:shape id="AutoShape 66" o:spid="_x0000_s1046" type="#_x0000_t32" style="position:absolute;left:4890;top:2392;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"/>
                                  <v:roundrect id="AutoShape 67" o:spid="_x0000_s1047" style="position:absolute;left:2370;top:2617;width:5055;height:3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" strokeweight="1pt">
                                    <v:stroke dashstyle="dash"/>
                                    <v:shadow color="#868686"/>
                                    <v:textbox>
                                      <w:txbxContent>
                                        <w:p w:rsidR="00B94B95" w:rsidRPr="00B95CF9" w:rsidRDefault="00B94B95" w:rsidP="000159C7">
                                          <w:pPr>
                                            <w:spacing w:line="192" w:lineRule="auto"/>
                                            <w:jc w:val="center"/>
                                            <w:rPr>
                                              <w:rFonts w:ascii="Times New Roman" w:hAnsi="Times New Roman" w:cs="Times New Roman"/>
                                            </w:rPr>
                                          </w:pPr>
                                          <w:r w:rsidRPr="00B95CF9">
                                            <w:rPr>
                                              <w:rFonts w:ascii="Times New Roman" w:hAnsi="Times New Roman" w:cs="Times New Roman"/>
                                            </w:rPr>
                                            <w:t>Довгостроковий характер</w:t>
                                          </w:r>
                                        </w:p>
                                      </w:txbxContent>
                                    </v:textbox>
                                  </v:roundrect>
                                </v:group>
                                <v:group id="Group 68" o:spid="_x0000_s1048" style="position:absolute;left:2415;top:12339;width:5040;height:620" coordorigin="2340,2399" coordsize="5040,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">
                                  <v:shape id="AutoShape 69" o:spid="_x0000_s1049" type="#_x0000_t32" style="position:absolute;left:4860;top:2399;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"/>
                                  <v:roundrect id="AutoShape 70" o:spid="_x0000_s1050" style="position:absolute;left:2340;top:2644;width:5040;height:3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" strokeweight="1pt">
                                    <v:stroke dashstyle="dash"/>
                                    <v:shadow color="#868686"/>
                                    <v:textbox>
                                      <w:txbxContent>
                                        <w:p w:rsidR="00B94B95" w:rsidRPr="00B95CF9" w:rsidRDefault="00B94B95" w:rsidP="000159C7">
                                          <w:pPr>
                                            <w:spacing w:line="192" w:lineRule="auto"/>
                                            <w:jc w:val="center"/>
                                            <w:rPr>
                                              <w:rFonts w:ascii="Times New Roman" w:hAnsi="Times New Roman" w:cs="Times New Roman"/>
                                            </w:rPr>
                                          </w:pPr>
                                          <w:r w:rsidRPr="00B95CF9">
                                            <w:rPr>
                                              <w:rFonts w:ascii="Times New Roman" w:hAnsi="Times New Roman" w:cs="Times New Roman"/>
                                            </w:rPr>
                                            <w:t>Автономність (незалежність) партнерів</w:t>
                                          </w:r>
                                        </w:p>
                                      </w:txbxContent>
                                    </v:textbox>
                                  </v:roundrect>
                                </v:group>
                                <v:shape id="Text Box 71" o:spid="_x0000_s1051" type="#_x0000_t202" style="position:absolute;left:2445;top:12000;width:5130;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" strokeweight="1.5pt">
                                  <v:textbox>
                                    <w:txbxContent>
                                      <w:p w:rsidR="00B94B95" w:rsidRPr="00201226" w:rsidRDefault="00B94B95" w:rsidP="000A215A">
                                        <w:pPr>
                                          <w:spacing w:line="216" w:lineRule="auto"/>
                                          <w:jc w:val="center"/>
                                          <w:rPr>
                                            <w:rFonts w:ascii="Times New Roman" w:hAnsi="Times New Roman" w:cs="Times New Roman"/>
                                            <w:b/>
                                            <w:sz w:val="22"/>
                                            <w:szCs w:val="22"/>
                                          </w:rPr>
                                        </w:pPr>
                                        <w:r>
                                          <w:rPr>
                                            <w:rFonts w:ascii="Times New Roman" w:hAnsi="Times New Roman" w:cs="Times New Roman"/>
                                            <w:b/>
                                            <w:sz w:val="22"/>
                                            <w:szCs w:val="22"/>
                                          </w:rPr>
                                          <w:t>Х</w:t>
                                        </w:r>
                                        <w:r w:rsidRPr="00201226">
                                          <w:rPr>
                                            <w:rFonts w:ascii="Times New Roman" w:hAnsi="Times New Roman" w:cs="Times New Roman"/>
                                            <w:b/>
                                            <w:sz w:val="22"/>
                                            <w:szCs w:val="22"/>
                                          </w:rPr>
                                          <w:t xml:space="preserve"> СТВОРЕННЯ ІНСТИТУЦІЙНИХ ОСНОВ</w:t>
                                        </w:r>
                                      </w:p>
                                    </w:txbxContent>
                                  </v:textbox>
                                </v:shape>
                                <v:shape id="Text Box 72" o:spid="_x0000_s1052" type="#_x0000_t202" style="position:absolute;left:2460;top:13127;width:5130;height: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" strokeweight="1.5pt">
                                  <v:textbox>
                                    <w:txbxContent>
                                      <w:p w:rsidR="00B94B95" w:rsidRPr="00201226" w:rsidRDefault="00B94B95" w:rsidP="000159C7">
                                        <w:pPr>
                                          <w:spacing w:line="192" w:lineRule="auto"/>
                                          <w:jc w:val="center"/>
                                          <w:rPr>
                                            <w:rFonts w:ascii="Times New Roman" w:hAnsi="Times New Roman" w:cs="Times New Roman"/>
                                            <w:b/>
                                            <w:sz w:val="24"/>
                                            <w:szCs w:val="24"/>
                                          </w:rPr>
                                        </w:pPr>
                                        <w:r>
                                          <w:rPr>
                                            <w:rFonts w:ascii="Times New Roman" w:hAnsi="Times New Roman" w:cs="Times New Roman"/>
                                            <w:b/>
                                            <w:sz w:val="24"/>
                                            <w:szCs w:val="24"/>
                                          </w:rPr>
                                          <w:t>ХІ</w:t>
                                        </w:r>
                                        <w:r w:rsidRPr="00201226">
                                          <w:rPr>
                                            <w:rFonts w:ascii="Times New Roman" w:hAnsi="Times New Roman" w:cs="Times New Roman"/>
                                            <w:b/>
                                            <w:sz w:val="24"/>
                                            <w:szCs w:val="24"/>
                                          </w:rPr>
                                          <w:t xml:space="preserve"> ПРОДОВЖЕННЯ ЧИ ЗАВЕРШЕННЯ</w:t>
                                        </w:r>
                                      </w:p>
                                    </w:txbxContent>
                                  </v:textbox>
                                </v:shape>
                                <v:group id="Group 73" o:spid="_x0000_s1053" style="position:absolute;left:2385;top:7227;width:5162;height:4586" coordorigin="2385,7227" coordsize="5162,4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">
                                  <v:group id="Group 74" o:spid="_x0000_s1054" style="position:absolute;left:2417;top:10040;width:5055;height:608" coordorigin="2417,2329" coordsize="5055,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">
                                    <v:shape id="AutoShape 75" o:spid="_x0000_s1055" type="#_x0000_t32" style="position:absolute;left:4905;top:2329;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"/>
                                    <v:roundrect id="AutoShape 76" o:spid="_x0000_s1056" style="position:absolute;left:2417;top:2562;width:5055;height:3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" strokeweight="1pt">
                                      <v:stroke dashstyle="dash"/>
                                      <v:shadow color="#868686"/>
                                      <v:textbox>
                                        <w:txbxContent>
                                          <w:p w:rsidR="00B94B95" w:rsidRPr="00B95CF9" w:rsidRDefault="00B94B95" w:rsidP="000159C7">
                                            <w:pPr>
                                              <w:spacing w:line="192" w:lineRule="auto"/>
                                              <w:jc w:val="center"/>
                                              <w:rPr>
                                                <w:rFonts w:ascii="Times New Roman" w:hAnsi="Times New Roman" w:cs="Times New Roman"/>
                                              </w:rPr>
                                            </w:pPr>
                                            <w:r>
                                              <w:rPr>
                                                <w:rFonts w:ascii="Times New Roman" w:hAnsi="Times New Roman" w:cs="Times New Roman"/>
                                              </w:rPr>
                                              <w:t>Досягнення поставленої мети</w:t>
                                            </w:r>
                                          </w:p>
                                        </w:txbxContent>
                                      </v:textbox>
                                    </v:roundrect>
                                  </v:group>
                                  <v:group id="Group 77" o:spid="_x0000_s1057" style="position:absolute;left:2400;top:8889;width:5055;height:582" coordorigin="2400,2189" coordsize="5055,5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shape id="AutoShape 78" o:spid="_x0000_s1058" type="#_x0000_t32" style="position:absolute;left:4900;top:2189;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"/>
                                    <v:roundrect id="AutoShape 79" o:spid="_x0000_s1059" style="position:absolute;left:2400;top:2396;width:5055;height:3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" strokeweight="1pt">
                                      <v:stroke dashstyle="dash"/>
                                      <v:shadow color="#868686"/>
                                      <v:textbox>
                                        <w:txbxContent>
                                          <w:p w:rsidR="009E11F2" w:rsidRPr="002D36C6" w:rsidRDefault="009E11F2" w:rsidP="009E11F2">
                                            <w:pPr>
                                              <w:spacing w:line="192" w:lineRule="auto"/>
                                              <w:jc w:val="center"/>
                                              <w:rPr>
                                                <w:rFonts w:ascii="Times New Roman" w:hAnsi="Times New Roman" w:cs="Times New Roman"/>
                                                <w:sz w:val="19"/>
                                                <w:szCs w:val="19"/>
                                              </w:rPr>
                                            </w:pPr>
                                            <w:r w:rsidRPr="002D36C6">
                                              <w:rPr>
                                                <w:rFonts w:ascii="Times New Roman" w:hAnsi="Times New Roman" w:cs="Times New Roman"/>
                                                <w:sz w:val="19"/>
                                                <w:szCs w:val="19"/>
                                              </w:rPr>
                                              <w:t>Послідовність та неухильне виконання своїх обов’язків</w:t>
                                            </w:r>
                                          </w:p>
                                          <w:p w:rsidR="00B94B95" w:rsidRPr="009E11F2" w:rsidRDefault="00B94B95" w:rsidP="000159C7">
                                            <w:pPr>
                                              <w:spacing w:line="192" w:lineRule="auto"/>
                                              <w:jc w:val="center"/>
                                              <w:rPr>
                                                <w:rFonts w:ascii="Times New Roman" w:hAnsi="Times New Roman" w:cs="Times New Roman"/>
                                              </w:rPr>
                                            </w:pPr>
                                          </w:p>
                                        </w:txbxContent>
                                      </v:textbox>
                                    </v:roundrect>
                                  </v:group>
                                  <v:group id="Group 80" o:spid="_x0000_s1060" style="position:absolute;left:2400;top:7672;width:5055;height:600" coordorigin="2400,2066" coordsize="505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">
                                    <v:shape id="AutoShape 81" o:spid="_x0000_s1061" type="#_x0000_t32" style="position:absolute;left:4895;top:2066;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"/>
                                    <v:roundrect id="AutoShape 82" o:spid="_x0000_s1062" style="position:absolute;left:2400;top:2291;width:5055;height:3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" strokeweight="1pt">
                                      <v:stroke dashstyle="dash"/>
                                      <v:shadow color="#868686"/>
                                      <v:textbox>
                                        <w:txbxContent>
                                          <w:p w:rsidR="00B94B95" w:rsidRPr="00B95CF9" w:rsidRDefault="00B94B95" w:rsidP="000159C7">
                                            <w:pPr>
                                              <w:spacing w:line="192" w:lineRule="auto"/>
                                              <w:jc w:val="center"/>
                                              <w:rPr>
                                                <w:rFonts w:ascii="Times New Roman" w:hAnsi="Times New Roman" w:cs="Times New Roman"/>
                                              </w:rPr>
                                            </w:pPr>
                                            <w:r>
                                              <w:rPr>
                                                <w:rFonts w:ascii="Times New Roman" w:hAnsi="Times New Roman" w:cs="Times New Roman"/>
                                              </w:rPr>
                                              <w:t>Синергетичний ефект</w:t>
                                            </w:r>
                                          </w:p>
                                        </w:txbxContent>
                                      </v:textbox>
                                    </v:roundrect>
                                  </v:group>
                                  <v:shape id="Text Box 83" o:spid="_x0000_s1063" type="#_x0000_t202" style="position:absolute;left:2417;top:10854;width:5130;height: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">
                                    <v:textbox>
                                      <w:txbxContent>
                                        <w:p w:rsidR="00B94B95" w:rsidRPr="00201226" w:rsidRDefault="00B94B95" w:rsidP="000159C7">
                                          <w:pPr>
                                            <w:spacing w:line="192" w:lineRule="auto"/>
                                            <w:jc w:val="center"/>
                                            <w:rPr>
                                              <w:rFonts w:ascii="Times New Roman" w:hAnsi="Times New Roman" w:cs="Times New Roman"/>
                                              <w:b/>
                                              <w:sz w:val="22"/>
                                              <w:szCs w:val="22"/>
                                            </w:rPr>
                                          </w:pPr>
                                          <w:r>
                                            <w:rPr>
                                              <w:rFonts w:ascii="Times New Roman" w:hAnsi="Times New Roman" w:cs="Times New Roman"/>
                                              <w:b/>
                                              <w:sz w:val="22"/>
                                              <w:szCs w:val="22"/>
                                            </w:rPr>
                                            <w:t>І</w:t>
                                          </w:r>
                                          <w:r w:rsidRPr="00201226">
                                            <w:rPr>
                                              <w:rFonts w:ascii="Times New Roman" w:hAnsi="Times New Roman" w:cs="Times New Roman"/>
                                              <w:b/>
                                              <w:sz w:val="22"/>
                                              <w:szCs w:val="22"/>
                                            </w:rPr>
                                            <w:t>Х КОРЕКТУВАННЯ ЧИ ДООПРАЦЮВАННЯ</w:t>
                                          </w:r>
                                        </w:p>
                                      </w:txbxContent>
                                    </v:textbox>
                                  </v:shape>
                                  <v:shape id="Text Box 84" o:spid="_x0000_s1064" type="#_x0000_t202" style="position:absolute;left:2385;top:7227;width:5130;height: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" strokeweight="1.5pt">
                                    <v:textbox>
                                      <w:txbxContent>
                                        <w:p w:rsidR="00B94B95" w:rsidRPr="00ED2AFE" w:rsidRDefault="00B94B95" w:rsidP="007C2C61">
                                          <w:pPr>
                                            <w:jc w:val="center"/>
                                            <w:rPr>
                                              <w:rFonts w:ascii="Times New Roman" w:hAnsi="Times New Roman" w:cs="Times New Roman"/>
                                              <w:b/>
                                              <w:sz w:val="24"/>
                                              <w:szCs w:val="24"/>
                                            </w:rPr>
                                          </w:pPr>
                                          <w:r w:rsidRPr="00ED2AFE">
                                            <w:rPr>
                                              <w:rFonts w:ascii="Times New Roman" w:hAnsi="Times New Roman" w:cs="Times New Roman"/>
                                              <w:b/>
                                              <w:sz w:val="24"/>
                                              <w:szCs w:val="24"/>
                                              <w:lang w:val="en-US"/>
                                            </w:rPr>
                                            <w:t>V</w:t>
                                          </w:r>
                                          <w:r>
                                            <w:rPr>
                                              <w:rFonts w:ascii="Times New Roman" w:hAnsi="Times New Roman" w:cs="Times New Roman"/>
                                              <w:b/>
                                              <w:sz w:val="24"/>
                                              <w:szCs w:val="24"/>
                                            </w:rPr>
                                            <w:t>І МОТИВАЦІЯ</w:t>
                                          </w:r>
                                        </w:p>
                                      </w:txbxContent>
                                    </v:textbox>
                                  </v:shape>
                                  <v:shape id="Text Box 85" o:spid="_x0000_s1065" type="#_x0000_t202" style="position:absolute;left:2417;top:8469;width:505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" strokeweight="1.5pt">
                                    <v:textbox>
                                      <w:txbxContent>
                                        <w:p w:rsidR="00B94B95" w:rsidRPr="00ED2AFE" w:rsidRDefault="00B94B95" w:rsidP="000159C7">
                                          <w:pPr>
                                            <w:spacing w:line="192" w:lineRule="auto"/>
                                            <w:jc w:val="center"/>
                                            <w:rPr>
                                              <w:rFonts w:ascii="Times New Roman" w:hAnsi="Times New Roman" w:cs="Times New Roman"/>
                                              <w:b/>
                                              <w:sz w:val="24"/>
                                              <w:szCs w:val="24"/>
                                            </w:rPr>
                                          </w:pPr>
                                          <w:r w:rsidRPr="00ED2AFE">
                                            <w:rPr>
                                              <w:rFonts w:ascii="Times New Roman" w:hAnsi="Times New Roman" w:cs="Times New Roman"/>
                                              <w:b/>
                                              <w:sz w:val="24"/>
                                              <w:szCs w:val="24"/>
                                              <w:lang w:val="en-US"/>
                                            </w:rPr>
                                            <w:t>V</w:t>
                                          </w:r>
                                          <w:r>
                                            <w:rPr>
                                              <w:rFonts w:ascii="Times New Roman" w:hAnsi="Times New Roman" w:cs="Times New Roman"/>
                                              <w:b/>
                                              <w:sz w:val="24"/>
                                              <w:szCs w:val="24"/>
                                            </w:rPr>
                                            <w:t>ІІ КОНТРОЛЬ</w:t>
                                          </w:r>
                                        </w:p>
                                      </w:txbxContent>
                                    </v:textbox>
                                  </v:shape>
                                  <v:shape id="Text Box 86" o:spid="_x0000_s1066" type="#_x0000_t202" style="position:absolute;left:2385;top:9654;width:5130;height: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">
                                    <v:textbox>
                                      <w:txbxContent>
                                        <w:p w:rsidR="00B94B95" w:rsidRPr="00ED2AFE" w:rsidRDefault="00B94B95" w:rsidP="000159C7">
                                          <w:pPr>
                                            <w:spacing w:line="192" w:lineRule="auto"/>
                                            <w:jc w:val="center"/>
                                            <w:rPr>
                                              <w:rFonts w:ascii="Times New Roman" w:hAnsi="Times New Roman" w:cs="Times New Roman"/>
                                              <w:b/>
                                              <w:sz w:val="24"/>
                                              <w:szCs w:val="24"/>
                                            </w:rPr>
                                          </w:pPr>
                                          <w:r w:rsidRPr="00ED2AFE">
                                            <w:rPr>
                                              <w:rFonts w:ascii="Times New Roman" w:hAnsi="Times New Roman" w:cs="Times New Roman"/>
                                              <w:b/>
                                              <w:sz w:val="24"/>
                                              <w:szCs w:val="24"/>
                                              <w:lang w:val="en-US"/>
                                            </w:rPr>
                                            <w:t>V</w:t>
                                          </w:r>
                                          <w:r>
                                            <w:rPr>
                                              <w:rFonts w:ascii="Times New Roman" w:hAnsi="Times New Roman" w:cs="Times New Roman"/>
                                              <w:b/>
                                              <w:sz w:val="24"/>
                                              <w:szCs w:val="24"/>
                                            </w:rPr>
                                            <w:t>ІІІ</w:t>
                                          </w:r>
                                          <w:r w:rsidRPr="00ED2AFE">
                                            <w:rPr>
                                              <w:rFonts w:ascii="Times New Roman" w:hAnsi="Times New Roman" w:cs="Times New Roman"/>
                                              <w:b/>
                                              <w:sz w:val="24"/>
                                              <w:szCs w:val="24"/>
                                            </w:rPr>
                                            <w:t xml:space="preserve"> ОЦІНЮВАННЯ ПАРТНЕРСТВА</w:t>
                                          </w:r>
                                        </w:p>
                                      </w:txbxContent>
                                    </v:textbox>
                                  </v:shape>
                                  <v:group id="Group 87" o:spid="_x0000_s1067" style="position:absolute;left:2445;top:11224;width:5055;height:589" coordorigin="2445,2335" coordsize="5055,5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">
                                    <v:shape id="AutoShape 88" o:spid="_x0000_s1068" type="#_x0000_t32" style="position:absolute;left:4915;top:2335;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"/>
                                    <v:roundrect id="AutoShape 89" o:spid="_x0000_s1069" style="position:absolute;left:2445;top:2549;width:5055;height:3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" strokeweight="1pt">
                                      <v:stroke dashstyle="dash"/>
                                      <v:shadow color="#868686"/>
                                      <v:textbox>
                                        <w:txbxContent>
                                          <w:p w:rsidR="00B94B95" w:rsidRPr="002D36C6" w:rsidRDefault="009E11F2" w:rsidP="009E11F2">
                                            <w:pPr>
                                              <w:spacing w:line="192" w:lineRule="auto"/>
                                              <w:jc w:val="center"/>
                                              <w:rPr>
                                                <w:rFonts w:ascii="Times New Roman" w:hAnsi="Times New Roman" w:cs="Times New Roman"/>
                                                <w:sz w:val="19"/>
                                                <w:szCs w:val="19"/>
                                              </w:rPr>
                                            </w:pPr>
                                            <w:r>
                                              <w:rPr>
                                                <w:rFonts w:ascii="Times New Roman" w:hAnsi="Times New Roman" w:cs="Times New Roman"/>
                                              </w:rPr>
                                              <w:t>Баланс інтересів</w:t>
                                            </w:r>
                                          </w:p>
                                        </w:txbxContent>
                                      </v:textbox>
                                    </v:roundrect>
                                  </v:group>
                                </v:group>
                              </v:group>
                              <v:group id="Group 90" o:spid="_x0000_s1070" style="position:absolute;left:1635;top:4269;width:795;height:9643" coordorigin="1635,4269" coordsize="795,9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">
                                <v:shape id="Text Box 91" o:spid="_x0000_s1071" type="#_x0000_t202" style="position:absolute;left:1635;top:5424;width:735;height:5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" stroked="f">
                                  <v:textbox style="layout-flow:vertical;mso-layout-flow-alt:bottom-to-top">
                                    <w:txbxContent>
                                      <w:p w:rsidR="00B94B95" w:rsidRPr="00B95CF9" w:rsidRDefault="00B94B95" w:rsidP="000159C7">
                                        <w:pPr>
                                          <w:spacing w:line="192" w:lineRule="auto"/>
                                          <w:jc w:val="center"/>
                                          <w:rPr>
                                            <w:rFonts w:ascii="Times New Roman" w:hAnsi="Times New Roman" w:cs="Times New Roman"/>
                                            <w:sz w:val="28"/>
                                            <w:szCs w:val="28"/>
                                          </w:rPr>
                                        </w:pPr>
                                        <w:r w:rsidRPr="00B95CF9">
                                          <w:rPr>
                                            <w:rFonts w:ascii="Times New Roman" w:hAnsi="Times New Roman" w:cs="Times New Roman"/>
                                            <w:sz w:val="28"/>
                                            <w:szCs w:val="28"/>
                                          </w:rPr>
                                          <w:t>Особливості партнерських відносин</w:t>
                                        </w:r>
                                      </w:p>
                                    </w:txbxContent>
                                  </v:textbox>
                                </v:shape>
                                <v:shape id="AutoShape 92" o:spid="_x0000_s1072" type="#_x0000_t32" style="position:absolute;left:1920;top:4269;width:45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" strokeweight="1pt">
                                  <v:stroke dashstyle="dash"/>
                                </v:shape>
                                <v:shape id="AutoShape 93" o:spid="_x0000_s1073" type="#_x0000_t32" style="position:absolute;left:1980;top:5591;width:39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" strokeweight="1pt">
                                  <v:stroke dashstyle="dash"/>
                                </v:shape>
                                <v:shape id="AutoShape 94" o:spid="_x0000_s1074" type="#_x0000_t32" style="position:absolute;left:1980;top:6897;width:39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" strokeweight="1pt">
                                  <v:stroke dashstyle="dash"/>
                                </v:shape>
                                <v:group id="Group 95" o:spid="_x0000_s1075" style="position:absolute;left:1920;top:8067;width:510;height:5845" coordorigin="1920,8067" coordsize="510,5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">
                                  <v:shape id="AutoShape 96" o:spid="_x0000_s1076" type="#_x0000_t32" style="position:absolute;left:1955;top:10555;width:26;height:335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">
                                    <v:stroke dashstyle="dash"/>
                                  </v:shape>
                                  <v:shape id="AutoShape 97" o:spid="_x0000_s1077" type="#_x0000_t32" style="position:absolute;left:1980;top:13895;width:4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">
                                    <v:stroke dashstyle="dash"/>
                                  </v:shape>
                                  <v:shape id="AutoShape 99" o:spid="_x0000_s1078" type="#_x0000_t32" style="position:absolute;left:1980;top:8067;width:39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" strokeweight="1pt">
                                    <v:stroke dashstyle="dash"/>
                                  </v:shape>
                                  <v:shape id="AutoShape 100" o:spid="_x0000_s1079" type="#_x0000_t32" style="position:absolute;left:1920;top:9286;width:45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" strokeweight="1pt">
                                    <v:stroke dashstyle="dash"/>
                                  </v:shape>
                                  <v:shape id="AutoShape 101" o:spid="_x0000_s1080" type="#_x0000_t32" style="position:absolute;left:1950;top:10452;width:45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" strokeweight="1pt">
                                    <v:stroke dashstyle="dash"/>
                                  </v:shape>
                                  <v:shape id="AutoShape 102" o:spid="_x0000_s1081" type="#_x0000_t32" style="position:absolute;left:1980;top:11645;width:45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" strokeweight="1pt">
                                    <v:stroke dashstyle="dash"/>
                                  </v:shape>
                                  <v:shape id="AutoShape 103" o:spid="_x0000_s1082" type="#_x0000_t32" style="position:absolute;left:1940;top:12740;width:39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" strokeweight="1pt">
                                    <v:stroke dashstyle="dash"/>
                                  </v:shape>
                                </v:group>
                              </v:group>
                              <v:group id="Group 104" o:spid="_x0000_s1083" style="position:absolute;left:2355;top:1399;width:5220;height:5686" coordorigin="2355,1399" coordsize="5220,5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">
                                <v:shape id="AutoShape 105" o:spid="_x0000_s1084" type="#_x0000_t32" style="position:absolute;left:4860;top:2815;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"/>
                                <v:shape id="AutoShape 106" o:spid="_x0000_s1085" type="#_x0000_t32" style="position:absolute;left:4860;top:3889;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"/>
                                <v:group id="Group 107" o:spid="_x0000_s1086" style="position:absolute;left:2355;top:1399;width:5220;height:5686" coordorigin="2355,1399" coordsize="5220,5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">
                                  <v:shape id="Text Box 109" o:spid="_x0000_s1087" type="#_x0000_t202" style="position:absolute;left:2370;top:4734;width:5130;height:4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" strokeweight="1.5pt">
                                    <v:textbox>
                                      <w:txbxContent>
                                        <w:p w:rsidR="00B94B95" w:rsidRPr="00ED2AFE" w:rsidRDefault="00B94B95" w:rsidP="006A6D3A">
                                          <w:pPr>
                                            <w:jc w:val="center"/>
                                            <w:rPr>
                                              <w:rFonts w:ascii="Times New Roman" w:hAnsi="Times New Roman" w:cs="Times New Roman"/>
                                              <w:b/>
                                              <w:sz w:val="24"/>
                                              <w:szCs w:val="24"/>
                                            </w:rPr>
                                          </w:pPr>
                                          <w:r w:rsidRPr="00ED2AFE">
                                            <w:rPr>
                                              <w:rFonts w:ascii="Times New Roman" w:hAnsi="Times New Roman" w:cs="Times New Roman"/>
                                              <w:b/>
                                              <w:sz w:val="24"/>
                                              <w:szCs w:val="24"/>
                                            </w:rPr>
                                            <w:t>І</w:t>
                                          </w:r>
                                          <w:r w:rsidRPr="00ED2AFE">
                                            <w:rPr>
                                              <w:rFonts w:ascii="Times New Roman" w:hAnsi="Times New Roman" w:cs="Times New Roman"/>
                                              <w:b/>
                                              <w:sz w:val="24"/>
                                              <w:szCs w:val="24"/>
                                              <w:lang w:val="en-US"/>
                                            </w:rPr>
                                            <w:t xml:space="preserve">V </w:t>
                                          </w:r>
                                          <w:r w:rsidRPr="00ED2AFE">
                                            <w:rPr>
                                              <w:rFonts w:ascii="Times New Roman" w:hAnsi="Times New Roman" w:cs="Times New Roman"/>
                                              <w:b/>
                                              <w:sz w:val="24"/>
                                              <w:szCs w:val="24"/>
                                            </w:rPr>
                                            <w:t>ПЛАНУВАННЯ</w:t>
                                          </w:r>
                                        </w:p>
                                      </w:txbxContent>
                                    </v:textbox>
                                  </v:shape>
                                  <v:shape id="Text Box 110" o:spid="_x0000_s1088" type="#_x0000_t202" style="position:absolute;left:2355;top:6114;width:5130;height: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" strokeweight="1.5pt">
                                    <v:textbox>
                                      <w:txbxContent>
                                        <w:p w:rsidR="00B94B95" w:rsidRPr="006A6D3A" w:rsidRDefault="00B94B95" w:rsidP="002A5D9E">
                                          <w:pPr>
                                            <w:spacing w:line="192" w:lineRule="auto"/>
                                            <w:jc w:val="center"/>
                                            <w:rPr>
                                              <w:rFonts w:ascii="Times New Roman" w:hAnsi="Times New Roman" w:cs="Times New Roman"/>
                                              <w:b/>
                                              <w:sz w:val="24"/>
                                              <w:szCs w:val="24"/>
                                            </w:rPr>
                                          </w:pPr>
                                          <w:r w:rsidRPr="00ED2AFE">
                                            <w:rPr>
                                              <w:rFonts w:ascii="Times New Roman" w:hAnsi="Times New Roman" w:cs="Times New Roman"/>
                                              <w:b/>
                                              <w:sz w:val="24"/>
                                              <w:szCs w:val="24"/>
                                              <w:lang w:val="en-US"/>
                                            </w:rPr>
                                            <w:t>V</w:t>
                                          </w:r>
                                          <w:r w:rsidRPr="00ED2AFE">
                                            <w:rPr>
                                              <w:rFonts w:ascii="Times New Roman" w:hAnsi="Times New Roman" w:cs="Times New Roman"/>
                                              <w:b/>
                                              <w:sz w:val="24"/>
                                              <w:szCs w:val="24"/>
                                            </w:rPr>
                                            <w:t xml:space="preserve"> </w:t>
                                          </w:r>
                                          <w:r>
                                            <w:rPr>
                                              <w:rFonts w:ascii="Times New Roman" w:hAnsi="Times New Roman" w:cs="Times New Roman"/>
                                              <w:b/>
                                              <w:sz w:val="24"/>
                                              <w:szCs w:val="24"/>
                                              <w:lang w:val="ru-RU"/>
                                            </w:rPr>
                                            <w:t>ОРГАНІЗАЦІЯ</w:t>
                                          </w:r>
                                        </w:p>
                                      </w:txbxContent>
                                    </v:textbox>
                                  </v:shape>
                                  <v:group id="Group 111" o:spid="_x0000_s1089" style="position:absolute;left:2370;top:1754;width:5130;height:526" coordorigin="2370,2818" coordsize="5130,5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">
                                    <v:shape id="AutoShape 112" o:spid="_x0000_s1090" type="#_x0000_t32" style="position:absolute;left:4860;top:2818;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"/>
                                    <v:roundrect id="AutoShape 113" o:spid="_x0000_s1091" style="position:absolute;left:2370;top:2969;width:5130;height:3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" strokeweight="1pt">
                                      <v:stroke dashstyle="dash"/>
                                      <v:shadow color="#868686"/>
                                      <v:textbox>
                                        <w:txbxContent>
                                          <w:p w:rsidR="00B94B95" w:rsidRPr="002D36C6" w:rsidRDefault="00B94B95" w:rsidP="00B95CF9">
                                            <w:pPr>
                                              <w:spacing w:line="192" w:lineRule="auto"/>
                                              <w:jc w:val="center"/>
                                              <w:rPr>
                                                <w:rFonts w:ascii="Times New Roman" w:hAnsi="Times New Roman" w:cs="Times New Roman"/>
                                              </w:rPr>
                                            </w:pPr>
                                            <w:r w:rsidRPr="002D36C6">
                                              <w:rPr>
                                                <w:rFonts w:ascii="Times New Roman" w:hAnsi="Times New Roman" w:cs="Times New Roman"/>
                                              </w:rPr>
                                              <w:t>Наявність спільної мети, цілей та інтересів діяльності</w:t>
                                            </w:r>
                                          </w:p>
                                          <w:p w:rsidR="00B94B95" w:rsidRPr="00B95CF9" w:rsidRDefault="00B94B95" w:rsidP="000159C7">
                                            <w:pPr>
                                              <w:spacing w:line="192" w:lineRule="auto"/>
                                              <w:jc w:val="center"/>
                                              <w:rPr>
                                                <w:rFonts w:ascii="Times New Roman" w:hAnsi="Times New Roman" w:cs="Times New Roman"/>
                                              </w:rPr>
                                            </w:pPr>
                                          </w:p>
                                        </w:txbxContent>
                                      </v:textbox>
                                    </v:roundrect>
                                  </v:group>
                                  <v:shape id="Text Box 114" o:spid="_x0000_s1092" type="#_x0000_t202" style="position:absolute;left:2370;top:2415;width:5130;height: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" strokeweight="1.5pt">
                                    <v:textbox>
                                      <w:txbxContent>
                                        <w:p w:rsidR="00B94B95" w:rsidRPr="00C833C1" w:rsidRDefault="00B94B95" w:rsidP="000159C7">
                                          <w:pPr>
                                            <w:spacing w:line="192" w:lineRule="auto"/>
                                            <w:jc w:val="center"/>
                                            <w:rPr>
                                              <w:rFonts w:ascii="Times New Roman" w:hAnsi="Times New Roman" w:cs="Times New Roman"/>
                                              <w:b/>
                                              <w:sz w:val="24"/>
                                              <w:szCs w:val="24"/>
                                            </w:rPr>
                                          </w:pPr>
                                          <w:r w:rsidRPr="00C833C1">
                                            <w:rPr>
                                              <w:rFonts w:ascii="Times New Roman" w:hAnsi="Times New Roman" w:cs="Times New Roman"/>
                                              <w:b/>
                                              <w:sz w:val="24"/>
                                              <w:szCs w:val="24"/>
                                            </w:rPr>
                                            <w:t>ІІ ВИБІР ПАРТНЕРІВ</w:t>
                                          </w:r>
                                        </w:p>
                                      </w:txbxContent>
                                    </v:textbox>
                                  </v:shape>
                                  <v:shape id="Text Box 115" o:spid="_x0000_s1093" type="#_x0000_t202" style="position:absolute;left:2370;top:3515;width:5130;height:3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" strokeweight="1.5pt">
                                    <v:textbox>
                                      <w:txbxContent>
                                        <w:p w:rsidR="00B94B95" w:rsidRPr="00C833C1" w:rsidRDefault="00B94B95" w:rsidP="000159C7">
                                          <w:pPr>
                                            <w:spacing w:line="192" w:lineRule="auto"/>
                                            <w:jc w:val="center"/>
                                            <w:rPr>
                                              <w:rFonts w:ascii="Times New Roman" w:hAnsi="Times New Roman" w:cs="Times New Roman"/>
                                              <w:b/>
                                              <w:sz w:val="24"/>
                                              <w:szCs w:val="24"/>
                                            </w:rPr>
                                          </w:pPr>
                                          <w:r w:rsidRPr="00C833C1">
                                            <w:rPr>
                                              <w:rFonts w:ascii="Times New Roman" w:hAnsi="Times New Roman" w:cs="Times New Roman"/>
                                              <w:b/>
                                              <w:sz w:val="24"/>
                                              <w:szCs w:val="24"/>
                                            </w:rPr>
                                            <w:t>ІІІ ПОБУДОВА ВЗАЄМОВІДНОСИН</w:t>
                                          </w:r>
                                        </w:p>
                                      </w:txbxContent>
                                    </v:textbox>
                                  </v:shape>
                                  <v:group id="Group 116" o:spid="_x0000_s1094" style="position:absolute;left:2370;top:6512;width:5130;height:573" coordorigin="2370,1944" coordsize="5130,5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">
                                    <v:shape id="AutoShape 117" o:spid="_x0000_s1095" type="#_x0000_t32" style="position:absolute;left:4880;top:1944;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"/>
                                    <v:roundrect id="AutoShape 118" o:spid="_x0000_s1096" style="position:absolute;left:2370;top:2134;width:5130;height:38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" strokeweight="1pt">
                                      <v:stroke dashstyle="dash"/>
                                      <v:shadow color="#868686"/>
                                      <v:textbox>
                                        <w:txbxContent>
                                          <w:p w:rsidR="00B94B95" w:rsidRPr="00B95CF9" w:rsidRDefault="00B94B95" w:rsidP="0085205C">
                                            <w:pPr>
                                              <w:spacing w:line="192" w:lineRule="auto"/>
                                              <w:jc w:val="center"/>
                                              <w:rPr>
                                                <w:rFonts w:ascii="Times New Roman" w:hAnsi="Times New Roman" w:cs="Times New Roman"/>
                                              </w:rPr>
                                            </w:pPr>
                                            <w:r w:rsidRPr="00B95CF9">
                                              <w:rPr>
                                                <w:rFonts w:ascii="Times New Roman" w:hAnsi="Times New Roman" w:cs="Times New Roman"/>
                                              </w:rPr>
                                              <w:t>Узгодження кола обов’язків організацій-партнерів</w:t>
                                            </w:r>
                                          </w:p>
                                          <w:p w:rsidR="00B94B95" w:rsidRPr="00B95CF9" w:rsidRDefault="00B94B95" w:rsidP="000159C7">
                                            <w:pPr>
                                              <w:spacing w:line="192" w:lineRule="auto"/>
                                              <w:jc w:val="center"/>
                                              <w:rPr>
                                                <w:rFonts w:ascii="Times New Roman" w:hAnsi="Times New Roman" w:cs="Times New Roman"/>
                                              </w:rPr>
                                            </w:pPr>
                                          </w:p>
                                        </w:txbxContent>
                                      </v:textbox>
                                    </v:roundrect>
                                  </v:group>
                                  <v:group id="Group 122" o:spid="_x0000_s1097" style="position:absolute;left:2370;top:5168;width:5205;height:781" coordorigin="2370,2819" coordsize="5205,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">
                                    <v:shape id="AutoShape 123" o:spid="_x0000_s1098" type="#_x0000_t32" style="position:absolute;left:4875;top:2819;width:0;height:1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"/>
                                    <v:roundrect id="AutoShape 124" o:spid="_x0000_s1099" style="position:absolute;left:2370;top:2969;width:5205;height:63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" strokeweight="1pt">
                                      <v:stroke dashstyle="dash"/>
                                      <v:shadow color="#868686"/>
                                      <v:textbox>
                                        <w:txbxContent>
                                          <w:p w:rsidR="00B94B95" w:rsidRPr="002A5D9E" w:rsidRDefault="00B94B95" w:rsidP="002A5D9E">
                                            <w:pPr>
                                              <w:spacing w:line="192" w:lineRule="auto"/>
                                              <w:ind w:left="-142" w:right="-227"/>
                                              <w:jc w:val="center"/>
                                              <w:rPr>
                                                <w:rFonts w:ascii="Times New Roman" w:hAnsi="Times New Roman" w:cs="Times New Roman"/>
                                              </w:rPr>
                                            </w:pPr>
                                            <w:r w:rsidRPr="002A5D9E">
                                              <w:rPr>
                                                <w:rFonts w:ascii="Times New Roman" w:hAnsi="Times New Roman" w:cs="Times New Roman"/>
                                              </w:rPr>
                                              <w:t>Розподіл відповідальності та</w:t>
                                            </w:r>
                                            <w:r>
                                              <w:rPr>
                                                <w:rFonts w:ascii="Times New Roman" w:hAnsi="Times New Roman" w:cs="Times New Roman"/>
                                              </w:rPr>
                                              <w:t xml:space="preserve"> ризиків;</w:t>
                                            </w:r>
                                            <w:r w:rsidRPr="002A5D9E">
                                              <w:rPr>
                                                <w:rFonts w:ascii="Times New Roman" w:hAnsi="Times New Roman" w:cs="Times New Roman"/>
                                              </w:rPr>
                                              <w:t xml:space="preserve"> постійний обмін</w:t>
                                            </w:r>
                                          </w:p>
                                          <w:p w:rsidR="00B94B95" w:rsidRPr="002A5D9E" w:rsidRDefault="00B94B95" w:rsidP="002A5D9E">
                                            <w:pPr>
                                              <w:spacing w:line="192" w:lineRule="auto"/>
                                              <w:ind w:left="-142" w:right="-227"/>
                                              <w:jc w:val="center"/>
                                              <w:rPr>
                                                <w:rFonts w:ascii="Times New Roman" w:hAnsi="Times New Roman" w:cs="Times New Roman"/>
                                              </w:rPr>
                                            </w:pPr>
                                            <w:r w:rsidRPr="002A5D9E">
                                              <w:rPr>
                                                <w:rFonts w:ascii="Times New Roman" w:hAnsi="Times New Roman" w:cs="Times New Roman"/>
                                              </w:rPr>
                                              <w:t xml:space="preserve"> інформацією; формування ресурсної бази</w:t>
                                            </w:r>
                                          </w:p>
                                        </w:txbxContent>
                                      </v:textbox>
                                    </v:roundrect>
                                  </v:group>
                                  <v:roundrect id="AutoShape 125" o:spid="_x0000_s1100" style="position:absolute;left:2370;top:3997;width:5205;height:61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" strokeweight="1pt">
                                    <v:stroke dashstyle="dash"/>
                                    <v:shadow color="#868686"/>
                                    <v:textbox>
                                      <w:txbxContent>
                                        <w:p w:rsidR="00B94B95" w:rsidRPr="00B95CF9" w:rsidRDefault="00B94B95" w:rsidP="000159C7">
                                          <w:pPr>
                                            <w:spacing w:line="192" w:lineRule="auto"/>
                                            <w:jc w:val="center"/>
                                            <w:rPr>
                                              <w:rFonts w:ascii="Times New Roman" w:hAnsi="Times New Roman" w:cs="Times New Roman"/>
                                            </w:rPr>
                                          </w:pPr>
                                          <w:r w:rsidRPr="00B95CF9">
                                            <w:rPr>
                                              <w:rFonts w:ascii="Times New Roman" w:hAnsi="Times New Roman" w:cs="Times New Roman"/>
                                            </w:rPr>
                                            <w:t>Достатній рівень довіри, поваги та прозорості відносин; наявність договору, угоди чи усних домовленостей</w:t>
                                          </w:r>
                                        </w:p>
                                        <w:p w:rsidR="00B94B95" w:rsidRPr="00B95CF9" w:rsidRDefault="00B94B95" w:rsidP="000159C7">
                                          <w:pPr>
                                            <w:spacing w:line="192" w:lineRule="auto"/>
                                            <w:jc w:val="center"/>
                                            <w:rPr>
                                              <w:rFonts w:ascii="Times New Roman" w:hAnsi="Times New Roman" w:cs="Times New Roman"/>
                                            </w:rPr>
                                          </w:pPr>
                                        </w:p>
                                      </w:txbxContent>
                                    </v:textbox>
                                  </v:roundrect>
                                  <v:roundrect id="AutoShape 126" o:spid="_x0000_s1101" style="position:absolute;left:2370;top:2975;width:5205;height:41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" strokeweight="1pt">
                                    <v:stroke dashstyle="dash"/>
                                    <v:shadow color="#868686"/>
                                    <v:textbox>
                                      <w:txbxContent>
                                        <w:p w:rsidR="00B94B95" w:rsidRPr="002D36C6" w:rsidRDefault="00B94B95" w:rsidP="00B95CF9">
                                          <w:pPr>
                                            <w:spacing w:line="180" w:lineRule="auto"/>
                                            <w:jc w:val="center"/>
                                            <w:rPr>
                                              <w:rFonts w:ascii="Times New Roman" w:hAnsi="Times New Roman" w:cs="Times New Roman"/>
                                              <w:sz w:val="19"/>
                                              <w:szCs w:val="19"/>
                                            </w:rPr>
                                          </w:pPr>
                                          <w:r w:rsidRPr="002D36C6">
                                            <w:rPr>
                                              <w:rFonts w:ascii="Times New Roman" w:hAnsi="Times New Roman" w:cs="Times New Roman"/>
                                              <w:sz w:val="19"/>
                                              <w:szCs w:val="19"/>
                                            </w:rPr>
                                            <w:t>Взаємна зацікавленість сторін у досягненні спільної мети</w:t>
                                          </w:r>
                                        </w:p>
                                        <w:p w:rsidR="00B94B95" w:rsidRPr="00B95CF9" w:rsidRDefault="00B94B95" w:rsidP="000159C7">
                                          <w:pPr>
                                            <w:spacing w:line="192" w:lineRule="auto"/>
                                            <w:jc w:val="center"/>
                                            <w:rPr>
                                              <w:rFonts w:ascii="Times New Roman" w:hAnsi="Times New Roman" w:cs="Times New Roman"/>
                                            </w:rPr>
                                          </w:pPr>
                                        </w:p>
                                      </w:txbxContent>
                                    </v:textbox>
                                  </v:roundrect>
                                  <v:shape id="Text Box 127" o:spid="_x0000_s1102" type="#_x0000_t202" style="position:absolute;left:2370;top:1399;width:5130;height:3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" strokeweight="1.5pt">
                                    <v:textbox>
                                      <w:txbxContent>
                                        <w:p w:rsidR="00B94B95" w:rsidRPr="00C833C1" w:rsidRDefault="00B94B95" w:rsidP="000159C7">
                                          <w:pPr>
                                            <w:spacing w:line="192" w:lineRule="auto"/>
                                            <w:jc w:val="center"/>
                                            <w:rPr>
                                              <w:rFonts w:ascii="Times New Roman" w:hAnsi="Times New Roman" w:cs="Times New Roman"/>
                                              <w:b/>
                                              <w:sz w:val="24"/>
                                              <w:szCs w:val="24"/>
                                            </w:rPr>
                                          </w:pPr>
                                          <w:r w:rsidRPr="00C833C1">
                                            <w:rPr>
                                              <w:rFonts w:ascii="Times New Roman" w:hAnsi="Times New Roman" w:cs="Times New Roman"/>
                                              <w:b/>
                                              <w:sz w:val="24"/>
                                              <w:szCs w:val="24"/>
                                            </w:rPr>
                                            <w:t>І ОЦІНКА СИТУАЦІЇ</w:t>
                                          </w:r>
                                        </w:p>
                                      </w:txbxContent>
                                    </v:textbox>
                                  </v:shape>
                                </v:group>
                              </v:group>
                            </v:group>
                            <v:group id="Group 128" o:spid="_x0000_s1103" style="position:absolute;left:1485;top:960;width:9330;height:12789" coordorigin="1200,1330" coordsize="9330,129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">
                              <v:shape id="AutoShape 129" o:spid="_x0000_s1104" type="#_x0000_t32" style="position:absolute;left:1710;top:1330;width:88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">
                                <v:stroke dashstyle="longDash"/>
                              </v:shape>
                              <v:shape id="AutoShape 130" o:spid="_x0000_s1105" type="#_x0000_t32" style="position:absolute;left:1981;top:2085;width:389;height: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" strokeweight="1pt">
                                <v:stroke dashstyle="dash"/>
                              </v:shape>
                              <v:shape id="Text Box 131" o:spid="_x0000_s1106" type="#_x0000_t202" style="position:absolute;left:1200;top:1330;width:510;height:12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">
                                <v:textbox style="layout-flow:vertical;mso-layout-flow-alt:bottom-to-top">
                                  <w:txbxContent>
                                    <w:p w:rsidR="00B94B95" w:rsidRPr="00B95CF9" w:rsidRDefault="00B94B95" w:rsidP="000159C7">
                                      <w:pPr>
                                        <w:spacing w:line="192" w:lineRule="auto"/>
                                        <w:jc w:val="center"/>
                                        <w:rPr>
                                          <w:rFonts w:ascii="Times New Roman" w:hAnsi="Times New Roman" w:cs="Times New Roman"/>
                                          <w:b/>
                                          <w:sz w:val="28"/>
                                          <w:szCs w:val="28"/>
                                        </w:rPr>
                                      </w:pPr>
                                      <w:r w:rsidRPr="00B95CF9">
                                        <w:rPr>
                                          <w:rFonts w:ascii="Times New Roman" w:hAnsi="Times New Roman" w:cs="Times New Roman"/>
                                          <w:b/>
                                          <w:sz w:val="28"/>
                                          <w:szCs w:val="28"/>
                                        </w:rPr>
                                        <w:t>ЕТАПИ ПАРТНЕРСЬКИХ ВІДНОСИН</w:t>
                                      </w:r>
                                    </w:p>
                                  </w:txbxContent>
                                </v:textbox>
                              </v:shape>
                              <v:shape id="AutoShape 132" o:spid="_x0000_s1107" type="#_x0000_t32" style="position:absolute;left:1980;top:2094;width:2;height:39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">
                                <v:stroke dashstyle="dash"/>
                              </v:shape>
                              <v:shape id="AutoShape 133" o:spid="_x0000_s1108" type="#_x0000_t32" style="position:absolute;left:1982;top:3189;width:45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" strokeweight="1pt">
                                <v:stroke dashstyle="dash"/>
                              </v:shape>
                            </v:group>
                          </v:group>
                        </v:group>
                        <v:group id="Group 644" o:spid="_x0000_s1109" style="position:absolute;left:8670;top:1015;width:1125;height:12625" coordorigin="8670,1015" coordsize="1125,12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">
                          <v:group id="Группа 433" o:spid="_x0000_s1110" style="position:absolute;left:8685;top:1015;width:1110;height:2545" coordorigin=",-222" coordsize="7048,16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">
                            <v:shape id="Text Box 50" o:spid="_x0000_s1111" type="#_x0000_t202" style="position:absolute;left:3333;top:-222;width:3715;height:16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" strokeweight="1.5pt">
                              <v:textbox style="layout-flow:vertical;mso-layout-flow-alt:bottom-to-top">
                                <w:txbxContent>
                                  <w:p w:rsidR="00B94B95" w:rsidRPr="00B95CF9" w:rsidRDefault="00B94B95" w:rsidP="007A3296">
                                    <w:pPr>
                                      <w:spacing w:line="192" w:lineRule="auto"/>
                                      <w:jc w:val="center"/>
                                      <w:rPr>
                                        <w:rFonts w:ascii="Times New Roman" w:hAnsi="Times New Roman" w:cs="Times New Roman"/>
                                        <w:b/>
                                        <w:i/>
                                        <w:sz w:val="28"/>
                                        <w:szCs w:val="28"/>
                                      </w:rPr>
                                    </w:pPr>
                                    <w:r>
                                      <w:rPr>
                                        <w:rFonts w:ascii="Times New Roman" w:hAnsi="Times New Roman" w:cs="Times New Roman"/>
                                        <w:b/>
                                        <w:i/>
                                        <w:sz w:val="28"/>
                                        <w:szCs w:val="28"/>
                                      </w:rPr>
                                      <w:t>Колегіальна</w:t>
                                    </w:r>
                                  </w:p>
                                </w:txbxContent>
                              </v:textbox>
                            </v:shape>
                            <v:shape id="Прямая со стрелкой 432" o:spid="_x0000_s1112" type="#_x0000_t32" style="position:absolute;top:8191;width:333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" strokecolor="black [3040]"/>
                          </v:group>
                          <v:group id="Group 643" o:spid="_x0000_s1113" style="position:absolute;left:8670;top:4308;width:1080;height:6410" coordorigin="8670,4308" coordsize="1080,6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">
                            <v:group id="Группа 435" o:spid="_x0000_s1114" style="position:absolute;left:8685;top:4308;width:1065;height:2545" coordorigin="286,-73" coordsize="6762,16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">
                              <v:shape id="Прямая со стрелкой 576" o:spid="_x0000_s1115" type="#_x0000_t32" style="position:absolute;left:286;top:9551;width:333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" strokecolor="black [3040]"/>
                              <v:shape id="Text Box 50" o:spid="_x0000_s1116" type="#_x0000_t202" style="position:absolute;left:3333;top:-73;width:3715;height:16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" strokeweight="1.5pt">
                                <v:textbox style="layout-flow:vertical;mso-layout-flow-alt:bottom-to-top">
                                  <w:txbxContent>
                                    <w:p w:rsidR="00B94B95" w:rsidRPr="00B95CF9" w:rsidRDefault="00B94B95" w:rsidP="007A3296">
                                      <w:pPr>
                                        <w:spacing w:line="192" w:lineRule="auto"/>
                                        <w:jc w:val="center"/>
                                        <w:rPr>
                                          <w:rFonts w:ascii="Times New Roman" w:hAnsi="Times New Roman" w:cs="Times New Roman"/>
                                          <w:b/>
                                          <w:i/>
                                          <w:sz w:val="28"/>
                                          <w:szCs w:val="28"/>
                                        </w:rPr>
                                      </w:pPr>
                                      <w:r>
                                        <w:rPr>
                                          <w:rFonts w:ascii="Times New Roman" w:hAnsi="Times New Roman" w:cs="Times New Roman"/>
                                          <w:b/>
                                          <w:i/>
                                          <w:sz w:val="28"/>
                                          <w:szCs w:val="28"/>
                                        </w:rPr>
                                        <w:t>Опікунська</w:t>
                                      </w:r>
                                    </w:p>
                                  </w:txbxContent>
                                </v:textbox>
                              </v:shape>
                            </v:group>
                            <v:group id="Группа 577" o:spid="_x0000_s1117" style="position:absolute;left:8670;top:7915;width:1080;height:2803" coordorigin="190,1984" coordsize="6858,17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">
                              <v:shape id="Text Box 50" o:spid="_x0000_s1118" type="#_x0000_t202" style="position:absolute;left:3333;top:1984;width:3715;height:17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" strokeweight="1.5pt">
                                <v:textbox style="layout-flow:vertical;mso-layout-flow-alt:bottom-to-top">
                                  <w:txbxContent>
                                    <w:p w:rsidR="00B94B95" w:rsidRPr="00B95CF9" w:rsidRDefault="00B94B95" w:rsidP="007A3296">
                                      <w:pPr>
                                        <w:spacing w:line="192" w:lineRule="auto"/>
                                        <w:jc w:val="center"/>
                                        <w:rPr>
                                          <w:rFonts w:ascii="Times New Roman" w:hAnsi="Times New Roman" w:cs="Times New Roman"/>
                                          <w:b/>
                                          <w:i/>
                                          <w:sz w:val="28"/>
                                          <w:szCs w:val="28"/>
                                        </w:rPr>
                                      </w:pPr>
                                      <w:r>
                                        <w:rPr>
                                          <w:rFonts w:ascii="Times New Roman" w:hAnsi="Times New Roman" w:cs="Times New Roman"/>
                                          <w:b/>
                                          <w:i/>
                                          <w:sz w:val="28"/>
                                          <w:szCs w:val="28"/>
                                        </w:rPr>
                                        <w:t>Авторитарна</w:t>
                                      </w:r>
                                    </w:p>
                                  </w:txbxContent>
                                </v:textbox>
                              </v:shape>
                              <v:shape id="Прямая со стрелкой 579" o:spid="_x0000_s1119" type="#_x0000_t32" style="position:absolute;left:190;top:11040;width:333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" strokecolor="black [3040]"/>
                            </v:group>
                          </v:group>
                          <v:group id="Группа 580" o:spid="_x0000_s1120" style="position:absolute;left:8915;top:11483;width:880;height:2157" coordorigin="1460,4533" coordsize="5588,13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">
                            <v:shape id="Text Box 50" o:spid="_x0000_s1121" type="#_x0000_t202" style="position:absolute;left:3333;top:4533;width:3715;height:13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" strokeweight="1.5pt">
                              <v:textbox style="layout-flow:vertical;mso-layout-flow-alt:bottom-to-top">
                                <w:txbxContent>
                                  <w:p w:rsidR="00B94B95" w:rsidRPr="00B95CF9" w:rsidRDefault="00B94B95" w:rsidP="007A3296">
                                    <w:pPr>
                                      <w:spacing w:line="192" w:lineRule="auto"/>
                                      <w:jc w:val="center"/>
                                      <w:rPr>
                                        <w:rFonts w:ascii="Times New Roman" w:hAnsi="Times New Roman" w:cs="Times New Roman"/>
                                        <w:b/>
                                        <w:i/>
                                        <w:sz w:val="28"/>
                                        <w:szCs w:val="28"/>
                                      </w:rPr>
                                    </w:pPr>
                                    <w:r>
                                      <w:rPr>
                                        <w:rFonts w:ascii="Times New Roman" w:hAnsi="Times New Roman" w:cs="Times New Roman"/>
                                        <w:b/>
                                        <w:i/>
                                        <w:sz w:val="28"/>
                                        <w:szCs w:val="28"/>
                                      </w:rPr>
                                      <w:t>Підтримуюча</w:t>
                                    </w:r>
                                  </w:p>
                                </w:txbxContent>
                              </v:textbox>
                            </v:shape>
                            <v:shape id="Прямая со стрелкой 582" o:spid="_x0000_s1122" type="#_x0000_t32" style="position:absolute;left:1460;top:8191;width:187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" strokecolor="black [3040]"/>
                          </v:group>
                        </v:group>
                      </v:group>
                      <v:group id="Group 646" o:spid="_x0000_s1123" style="position:absolute;left:9750;top:2340;width:457;height:9720" coordorigin="9750,2340" coordsize="457,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">
                        <v:shape id="Прямая со стрелкой 59" o:spid="_x0000_s1124" type="#_x0000_t32" style="position:absolute;left:9795;top:2340;width:37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" strokecolor="black [3040]"/>
                        <v:shape id="Прямая со стрелкой 333" o:spid="_x0000_s1125" type="#_x0000_t32" style="position:absolute;left:9780;top:5805;width:427;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" strokecolor="black [3040]"/>
                        <v:shape id="Прямая со стрелкой 344" o:spid="_x0000_s1126" type="#_x0000_t32" style="position:absolute;left:9750;top:9313;width:37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" strokecolor="black [3040]"/>
                        <v:shape id="Прямая со стрелкой 429" o:spid="_x0000_s1127" type="#_x0000_t32" style="position:absolute;left:9750;top:12060;width:37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" strokecolor="black [3040]"/>
                      </v:group>
                    </v:group>
                    <v:line id="Прямая соединительная линия 876" o:spid="_x0000_s1128" style="position:absolute;flip:x;visibility:visible;mso-wrap-style:square" from="6191,76295" to="7556,76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" strokecolor="black [3040]"/>
                    <v:line id="Прямая соединительная линия 877" o:spid="_x0000_s1129" style="position:absolute;flip:y;visibility:visible;mso-wrap-style:square" from="6254,14573" to="6318,76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" strokecolor="black [3040]"/>
                    <v:shape id="Прямая со стрелкой 878" o:spid="_x0000_s1130" type="#_x0000_t32" style="position:absolute;left:6286;top:14668;width:1600;height:6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" strokecolor="black [3040]">
                      <v:stroke endarrow="block"/>
                    </v:shape>
                  </v:group>
                </v:group>
                <v:line id="Прямая соединительная линия 105" o:spid="_x0000_s1131" style="position:absolute;flip:y;visibility:visible;mso-wrap-style:square" from="40100,1714" to="42100,1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" strokecolor="black [3040]"/>
                <v:line id="Прямая соединительная линия 298" o:spid="_x0000_s1132" style="position:absolute;flip:y;visibility:visible;mso-wrap-style:square" from="40195,7905" to="42195,7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" strokecolor="black [3040]"/>
                <v:line id="Прямая соединительная линия 299" o:spid="_x0000_s1133" style="position:absolute;flip:y;visibility:visible;mso-wrap-style:square" from="40005,14287" to="42005,14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" strokecolor="black [3040]"/>
                <v:line id="Прямая соединительная линия 301" o:spid="_x0000_s1134" style="position:absolute;flip:y;visibility:visible;mso-wrap-style:square" from="39909,22383" to="41910,223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" strokecolor="black [3040]"/>
                <v:line id="Прямая соединительная линия 303" o:spid="_x0000_s1135" style="position:absolute;flip:y;visibility:visible;mso-wrap-style:square" from="40005,30384" to="42005,30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" strokecolor="black [3040]"/>
                <v:line id="Прямая соединительная линия 304" o:spid="_x0000_s1136" style="position:absolute;flip:y;visibility:visible;mso-wrap-style:square" from="40100,37623" to="42100,37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" strokecolor="black [3040]"/>
                <v:line id="Прямая соединительная линия 305" o:spid="_x0000_s1137" style="position:absolute;flip:y;visibility:visible;mso-wrap-style:square" from="39814,45243" to="41814,45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" strokecolor="black [3040]"/>
                <v:line id="Прямая соединительная линия 306" o:spid="_x0000_s1138" style="position:absolute;flip:y;visibility:visible;mso-wrap-style:square" from="40005,52197" to="42005,52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" strokecolor="black [3040]"/>
                <v:line id="Прямая соединительная линия 307" o:spid="_x0000_s1139" style="position:absolute;flip:y;visibility:visible;mso-wrap-style:square" from="40100,59531" to="42100,59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" strokecolor="black [3040]"/>
                <v:line id="Прямая соединительная линия 308" o:spid="_x0000_s1140" style="position:absolute;visibility:visible;mso-wrap-style:square" from="40290,66865" to="42132,668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" strokecolor="black [3040]"/>
                <v:line id="Прямая соединительная линия 309" o:spid="_x0000_s1141" style="position:absolute;visibility:visible;mso-wrap-style:square" from="40386,73628" to="42227,73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" strokecolor="black [3040]"/>
              </v:group>
            </w:pict>
          </mc:Fallback>
        </mc:AlternateContent>
      </w: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0159C7" w:rsidRPr="00AC3A81" w:rsidRDefault="000159C7" w:rsidP="000159C7">
      <w:pPr>
        <w:spacing w:line="360" w:lineRule="auto"/>
        <w:ind w:firstLine="709"/>
        <w:jc w:val="both"/>
        <w:rPr>
          <w:rFonts w:ascii="Times New Roman" w:hAnsi="Times New Roman" w:cs="Times New Roman"/>
          <w:sz w:val="28"/>
          <w:szCs w:val="28"/>
        </w:rPr>
      </w:pPr>
    </w:p>
    <w:p w:rsidR="00DB1C4B" w:rsidRDefault="00937687" w:rsidP="00DB1C4B">
      <w:pPr>
        <w:spacing w:line="336" w:lineRule="auto"/>
        <w:jc w:val="center"/>
        <w:rPr>
          <w:rFonts w:ascii="Times New Roman" w:hAnsi="Times New Roman" w:cs="Times New Roman"/>
          <w:sz w:val="28"/>
          <w:szCs w:val="28"/>
        </w:rPr>
      </w:pPr>
      <w:r>
        <w:rPr>
          <w:rFonts w:ascii="Times New Roman" w:hAnsi="Times New Roman" w:cs="Times New Roman"/>
          <w:sz w:val="28"/>
          <w:szCs w:val="28"/>
        </w:rPr>
        <w:t>Рис. 1.1.</w:t>
      </w:r>
      <w:r w:rsidR="000159C7" w:rsidRPr="00AC3A81">
        <w:rPr>
          <w:rFonts w:ascii="Times New Roman" w:hAnsi="Times New Roman" w:cs="Times New Roman"/>
          <w:sz w:val="28"/>
          <w:szCs w:val="28"/>
        </w:rPr>
        <w:t xml:space="preserve"> </w:t>
      </w:r>
      <w:r w:rsidR="00B518C8">
        <w:rPr>
          <w:rFonts w:ascii="Times New Roman" w:hAnsi="Times New Roman" w:cs="Times New Roman"/>
          <w:sz w:val="28"/>
          <w:szCs w:val="28"/>
        </w:rPr>
        <w:t xml:space="preserve">Інтерпретація </w:t>
      </w:r>
      <w:r w:rsidR="000159C7" w:rsidRPr="00AC3A81">
        <w:rPr>
          <w:rFonts w:ascii="Times New Roman" w:hAnsi="Times New Roman" w:cs="Times New Roman"/>
          <w:sz w:val="28"/>
          <w:szCs w:val="28"/>
        </w:rPr>
        <w:t xml:space="preserve">етапів стратегічних партнерських відносин та </w:t>
      </w:r>
      <w:r w:rsidR="00DB7803">
        <w:rPr>
          <w:rFonts w:ascii="Times New Roman" w:hAnsi="Times New Roman" w:cs="Times New Roman"/>
          <w:sz w:val="28"/>
          <w:szCs w:val="28"/>
        </w:rPr>
        <w:t xml:space="preserve">типів </w:t>
      </w:r>
      <w:r w:rsidR="000159C7" w:rsidRPr="00AC3A81">
        <w:rPr>
          <w:rFonts w:ascii="Times New Roman" w:hAnsi="Times New Roman" w:cs="Times New Roman"/>
          <w:sz w:val="28"/>
          <w:szCs w:val="28"/>
        </w:rPr>
        <w:t>органі</w:t>
      </w:r>
      <w:r>
        <w:rPr>
          <w:rFonts w:ascii="Times New Roman" w:hAnsi="Times New Roman" w:cs="Times New Roman"/>
          <w:sz w:val="28"/>
          <w:szCs w:val="28"/>
        </w:rPr>
        <w:t>заційної поведінки їх учасників</w:t>
      </w:r>
    </w:p>
    <w:p w:rsidR="000159C7" w:rsidRPr="00B91DB5" w:rsidRDefault="00937687" w:rsidP="00DB1C4B">
      <w:pPr>
        <w:spacing w:line="336" w:lineRule="auto"/>
        <w:ind w:firstLine="709"/>
        <w:rPr>
          <w:rFonts w:ascii="Times New Roman" w:hAnsi="Times New Roman" w:cs="Times New Roman"/>
          <w:sz w:val="28"/>
          <w:szCs w:val="28"/>
          <w:lang w:val="ru-RU"/>
        </w:rPr>
      </w:pPr>
      <w:r>
        <w:rPr>
          <w:rFonts w:ascii="Times New Roman" w:hAnsi="Times New Roman" w:cs="Times New Roman"/>
          <w:i/>
          <w:sz w:val="28"/>
          <w:szCs w:val="28"/>
        </w:rPr>
        <w:t xml:space="preserve">Джерело: </w:t>
      </w:r>
      <w:r w:rsidR="004E5840">
        <w:rPr>
          <w:rFonts w:ascii="Times New Roman" w:hAnsi="Times New Roman" w:cs="Times New Roman"/>
          <w:i/>
          <w:sz w:val="28"/>
          <w:szCs w:val="28"/>
        </w:rPr>
        <w:t>адаптова</w:t>
      </w:r>
      <w:r w:rsidR="000159C7" w:rsidRPr="00AC3A81">
        <w:rPr>
          <w:rFonts w:ascii="Times New Roman" w:hAnsi="Times New Roman" w:cs="Times New Roman"/>
          <w:i/>
          <w:sz w:val="28"/>
          <w:szCs w:val="28"/>
        </w:rPr>
        <w:t>но автором</w:t>
      </w:r>
      <w:r w:rsidR="001E5DEA">
        <w:rPr>
          <w:rFonts w:ascii="Times New Roman" w:hAnsi="Times New Roman" w:cs="Times New Roman"/>
          <w:i/>
          <w:sz w:val="28"/>
          <w:szCs w:val="28"/>
        </w:rPr>
        <w:t xml:space="preserve"> на основі </w:t>
      </w:r>
      <w:r w:rsidR="001E5DEA" w:rsidRPr="00937687">
        <w:rPr>
          <w:rFonts w:ascii="Times New Roman" w:hAnsi="Times New Roman" w:cs="Times New Roman"/>
          <w:sz w:val="28"/>
          <w:szCs w:val="28"/>
          <w:lang w:val="ru-RU"/>
        </w:rPr>
        <w:t>[26]</w:t>
      </w:r>
      <w:r w:rsidR="003F4C11">
        <w:rPr>
          <w:rFonts w:ascii="Times New Roman" w:hAnsi="Times New Roman" w:cs="Times New Roman"/>
          <w:sz w:val="28"/>
          <w:szCs w:val="28"/>
          <w:lang w:val="ru-RU"/>
        </w:rPr>
        <w:t>.</w:t>
      </w:r>
    </w:p>
    <w:p w:rsidR="004E5840" w:rsidRDefault="004E5840" w:rsidP="000159C7">
      <w:pPr>
        <w:spacing w:line="360" w:lineRule="auto"/>
        <w:ind w:firstLine="709"/>
        <w:jc w:val="both"/>
        <w:rPr>
          <w:rFonts w:ascii="Times New Roman" w:hAnsi="Times New Roman" w:cs="Times New Roman"/>
          <w:sz w:val="28"/>
          <w:szCs w:val="28"/>
        </w:rPr>
      </w:pPr>
    </w:p>
    <w:p w:rsidR="00ED4BE6" w:rsidRDefault="009E11F2" w:rsidP="009E11F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Характерною при цьому є опікунська</w:t>
      </w:r>
      <w:r w:rsidRPr="009E11F2">
        <w:rPr>
          <w:rFonts w:ascii="Times New Roman" w:hAnsi="Times New Roman" w:cs="Times New Roman"/>
          <w:sz w:val="28"/>
          <w:szCs w:val="28"/>
        </w:rPr>
        <w:t xml:space="preserve"> </w:t>
      </w:r>
      <w:r>
        <w:rPr>
          <w:rFonts w:ascii="Times New Roman" w:hAnsi="Times New Roman" w:cs="Times New Roman"/>
          <w:sz w:val="28"/>
          <w:szCs w:val="28"/>
        </w:rPr>
        <w:t xml:space="preserve">(патерналістська) модель  організаційної  поведінки,  що </w:t>
      </w:r>
      <w:r w:rsidR="00ED4BE6">
        <w:rPr>
          <w:rFonts w:ascii="Times New Roman" w:hAnsi="Times New Roman" w:cs="Times New Roman"/>
          <w:sz w:val="28"/>
          <w:szCs w:val="28"/>
        </w:rPr>
        <w:t xml:space="preserve">побудована на створенні </w:t>
      </w:r>
      <w:r w:rsidR="00840FFF">
        <w:rPr>
          <w:rFonts w:ascii="Times New Roman" w:hAnsi="Times New Roman" w:cs="Times New Roman"/>
          <w:sz w:val="28"/>
          <w:szCs w:val="28"/>
        </w:rPr>
        <w:t xml:space="preserve">залежності партнерів від їх спільної взаємодії. </w:t>
      </w:r>
    </w:p>
    <w:p w:rsidR="00840FFF" w:rsidRDefault="00840FFF" w:rsidP="00ED4BE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Робота </w:t>
      </w:r>
      <w:r w:rsidRPr="00AC3A81">
        <w:rPr>
          <w:rFonts w:ascii="Times New Roman" w:hAnsi="Times New Roman" w:cs="Times New Roman"/>
          <w:sz w:val="28"/>
          <w:szCs w:val="28"/>
        </w:rPr>
        <w:t>постійно</w:t>
      </w:r>
      <w:r>
        <w:rPr>
          <w:rFonts w:ascii="Times New Roman" w:hAnsi="Times New Roman" w:cs="Times New Roman"/>
          <w:sz w:val="28"/>
          <w:szCs w:val="28"/>
        </w:rPr>
        <w:t xml:space="preserve"> </w:t>
      </w:r>
      <w:r w:rsidRPr="00AC3A81">
        <w:rPr>
          <w:rFonts w:ascii="Times New Roman" w:hAnsi="Times New Roman" w:cs="Times New Roman"/>
          <w:sz w:val="28"/>
          <w:szCs w:val="28"/>
        </w:rPr>
        <w:t>обговорюється.</w:t>
      </w:r>
      <w:r>
        <w:rPr>
          <w:rFonts w:ascii="Times New Roman" w:hAnsi="Times New Roman" w:cs="Times New Roman"/>
          <w:sz w:val="28"/>
          <w:szCs w:val="28"/>
        </w:rPr>
        <w:t xml:space="preserve"> </w:t>
      </w:r>
      <w:r w:rsidRPr="00AC3A81">
        <w:rPr>
          <w:rFonts w:ascii="Times New Roman" w:hAnsi="Times New Roman" w:cs="Times New Roman"/>
          <w:sz w:val="28"/>
          <w:szCs w:val="28"/>
        </w:rPr>
        <w:t>Партнери</w:t>
      </w:r>
      <w:r>
        <w:rPr>
          <w:rFonts w:ascii="Times New Roman" w:hAnsi="Times New Roman" w:cs="Times New Roman"/>
          <w:sz w:val="28"/>
          <w:szCs w:val="28"/>
        </w:rPr>
        <w:t xml:space="preserve"> </w:t>
      </w:r>
      <w:r w:rsidRPr="00AC3A81">
        <w:rPr>
          <w:rFonts w:ascii="Times New Roman" w:hAnsi="Times New Roman" w:cs="Times New Roman"/>
          <w:sz w:val="28"/>
          <w:szCs w:val="28"/>
        </w:rPr>
        <w:t>прагнуть</w:t>
      </w:r>
      <w:r>
        <w:rPr>
          <w:rFonts w:ascii="Times New Roman" w:hAnsi="Times New Roman" w:cs="Times New Roman"/>
          <w:sz w:val="28"/>
          <w:szCs w:val="28"/>
        </w:rPr>
        <w:t xml:space="preserve"> </w:t>
      </w:r>
      <w:r w:rsidRPr="00AC3A81">
        <w:rPr>
          <w:rFonts w:ascii="Times New Roman" w:hAnsi="Times New Roman" w:cs="Times New Roman"/>
          <w:sz w:val="28"/>
          <w:szCs w:val="28"/>
        </w:rPr>
        <w:t>поліпшень,</w:t>
      </w:r>
      <w:r>
        <w:rPr>
          <w:rFonts w:ascii="Times New Roman" w:hAnsi="Times New Roman" w:cs="Times New Roman"/>
          <w:sz w:val="28"/>
          <w:szCs w:val="28"/>
        </w:rPr>
        <w:t xml:space="preserve"> </w:t>
      </w:r>
      <w:r w:rsidRPr="00AC3A81">
        <w:rPr>
          <w:rFonts w:ascii="Times New Roman" w:hAnsi="Times New Roman" w:cs="Times New Roman"/>
          <w:sz w:val="28"/>
          <w:szCs w:val="28"/>
        </w:rPr>
        <w:t>щоб</w:t>
      </w:r>
      <w:r>
        <w:rPr>
          <w:rFonts w:ascii="Times New Roman" w:hAnsi="Times New Roman" w:cs="Times New Roman"/>
          <w:sz w:val="28"/>
          <w:szCs w:val="28"/>
        </w:rPr>
        <w:t xml:space="preserve"> </w:t>
      </w:r>
      <w:r w:rsidRPr="00AC3A81">
        <w:rPr>
          <w:rFonts w:ascii="Times New Roman" w:hAnsi="Times New Roman" w:cs="Times New Roman"/>
          <w:sz w:val="28"/>
          <w:szCs w:val="28"/>
        </w:rPr>
        <w:t>підвищити свою</w:t>
      </w:r>
      <w:r>
        <w:rPr>
          <w:rFonts w:ascii="Times New Roman" w:hAnsi="Times New Roman" w:cs="Times New Roman"/>
          <w:sz w:val="28"/>
          <w:szCs w:val="28"/>
        </w:rPr>
        <w:t xml:space="preserve"> </w:t>
      </w:r>
      <w:r w:rsidRPr="00AC3A81">
        <w:rPr>
          <w:rFonts w:ascii="Times New Roman" w:hAnsi="Times New Roman" w:cs="Times New Roman"/>
          <w:sz w:val="28"/>
          <w:szCs w:val="28"/>
        </w:rPr>
        <w:t>продуктивність.</w:t>
      </w:r>
      <w:r w:rsidR="00ED4BE6">
        <w:rPr>
          <w:rFonts w:ascii="Times New Roman" w:hAnsi="Times New Roman" w:cs="Times New Roman"/>
          <w:sz w:val="28"/>
          <w:szCs w:val="28"/>
        </w:rPr>
        <w:t xml:space="preserve"> </w:t>
      </w:r>
      <w:r w:rsidR="000159C7" w:rsidRPr="00AC3A81">
        <w:rPr>
          <w:rFonts w:ascii="Times New Roman" w:hAnsi="Times New Roman" w:cs="Times New Roman"/>
          <w:sz w:val="28"/>
          <w:szCs w:val="28"/>
        </w:rPr>
        <w:t>Тут</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можна</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говорити</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про</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загальне</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визнання</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правил</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у</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тому сенсі, що учасники партнерства позитивно оцінюють власні переваги й обмеження. Партнери чесно обмінюються інформацією і звітують про власну поведінку.</w:t>
      </w:r>
      <w:r w:rsidR="008524F6">
        <w:rPr>
          <w:rFonts w:ascii="Times New Roman" w:hAnsi="Times New Roman" w:cs="Times New Roman"/>
          <w:sz w:val="28"/>
          <w:szCs w:val="28"/>
        </w:rPr>
        <w:t xml:space="preserve"> </w:t>
      </w:r>
      <w:r>
        <w:rPr>
          <w:rFonts w:ascii="Times New Roman" w:hAnsi="Times New Roman" w:cs="Times New Roman"/>
          <w:sz w:val="28"/>
          <w:szCs w:val="28"/>
        </w:rPr>
        <w:t xml:space="preserve">Для позитивного проходження даного етапу взаємодії доцільним є використання авторитарної моделі організаційної поведінки. </w:t>
      </w:r>
    </w:p>
    <w:p w:rsidR="00840FFF" w:rsidRPr="006439BB" w:rsidRDefault="008524F6" w:rsidP="00840FFF">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І на </w:t>
      </w:r>
      <w:r w:rsidR="003047A7">
        <w:rPr>
          <w:rFonts w:ascii="Times New Roman" w:hAnsi="Times New Roman" w:cs="Times New Roman"/>
          <w:sz w:val="28"/>
          <w:szCs w:val="28"/>
        </w:rPr>
        <w:t xml:space="preserve">етапі </w:t>
      </w:r>
      <w:r>
        <w:rPr>
          <w:rFonts w:ascii="Times New Roman" w:hAnsi="Times New Roman" w:cs="Times New Roman"/>
          <w:sz w:val="28"/>
          <w:szCs w:val="28"/>
        </w:rPr>
        <w:t xml:space="preserve">завершення </w:t>
      </w:r>
      <w:r w:rsidR="001C5B36">
        <w:rPr>
          <w:rFonts w:ascii="Times New Roman" w:hAnsi="Times New Roman" w:cs="Times New Roman"/>
          <w:sz w:val="28"/>
          <w:szCs w:val="28"/>
        </w:rPr>
        <w:t xml:space="preserve">(продовження) </w:t>
      </w:r>
      <w:r>
        <w:rPr>
          <w:rFonts w:ascii="Times New Roman" w:hAnsi="Times New Roman" w:cs="Times New Roman"/>
          <w:sz w:val="28"/>
          <w:szCs w:val="28"/>
        </w:rPr>
        <w:t>партнери</w:t>
      </w:r>
      <w:r w:rsidR="001C5B36">
        <w:rPr>
          <w:rFonts w:ascii="Times New Roman" w:hAnsi="Times New Roman" w:cs="Times New Roman"/>
          <w:sz w:val="28"/>
          <w:szCs w:val="28"/>
        </w:rPr>
        <w:t xml:space="preserve"> завершують</w:t>
      </w:r>
      <w:r w:rsidR="000159C7" w:rsidRPr="00AC3A81">
        <w:rPr>
          <w:rFonts w:ascii="Times New Roman" w:hAnsi="Times New Roman" w:cs="Times New Roman"/>
          <w:sz w:val="28"/>
          <w:szCs w:val="28"/>
        </w:rPr>
        <w:t xml:space="preserve"> р</w:t>
      </w:r>
      <w:r>
        <w:rPr>
          <w:rFonts w:ascii="Times New Roman" w:hAnsi="Times New Roman" w:cs="Times New Roman"/>
          <w:sz w:val="28"/>
          <w:szCs w:val="28"/>
        </w:rPr>
        <w:t>еалізацію</w:t>
      </w:r>
      <w:r w:rsidR="00E2677F">
        <w:rPr>
          <w:rFonts w:ascii="Times New Roman" w:hAnsi="Times New Roman" w:cs="Times New Roman"/>
          <w:sz w:val="28"/>
          <w:szCs w:val="28"/>
        </w:rPr>
        <w:t xml:space="preserve"> </w:t>
      </w:r>
      <w:r>
        <w:rPr>
          <w:rFonts w:ascii="Times New Roman" w:hAnsi="Times New Roman" w:cs="Times New Roman"/>
          <w:sz w:val="28"/>
          <w:szCs w:val="28"/>
        </w:rPr>
        <w:t>спільного</w:t>
      </w:r>
      <w:r w:rsidR="00E2677F">
        <w:rPr>
          <w:rFonts w:ascii="Times New Roman" w:hAnsi="Times New Roman" w:cs="Times New Roman"/>
          <w:sz w:val="28"/>
          <w:szCs w:val="28"/>
        </w:rPr>
        <w:t xml:space="preserve"> </w:t>
      </w:r>
      <w:r>
        <w:rPr>
          <w:rFonts w:ascii="Times New Roman" w:hAnsi="Times New Roman" w:cs="Times New Roman"/>
          <w:sz w:val="28"/>
          <w:szCs w:val="28"/>
        </w:rPr>
        <w:t>проекту, або</w:t>
      </w:r>
      <w:r w:rsidR="00E2677F">
        <w:rPr>
          <w:rFonts w:ascii="Times New Roman" w:hAnsi="Times New Roman" w:cs="Times New Roman"/>
          <w:sz w:val="28"/>
          <w:szCs w:val="28"/>
        </w:rPr>
        <w:t xml:space="preserve"> </w:t>
      </w:r>
      <w:r>
        <w:rPr>
          <w:rFonts w:ascii="Times New Roman" w:hAnsi="Times New Roman" w:cs="Times New Roman"/>
          <w:sz w:val="28"/>
          <w:szCs w:val="28"/>
        </w:rPr>
        <w:t>продовжують</w:t>
      </w:r>
      <w:r w:rsidR="000159C7" w:rsidRPr="00AC3A81">
        <w:rPr>
          <w:rFonts w:ascii="Times New Roman" w:hAnsi="Times New Roman" w:cs="Times New Roman"/>
          <w:sz w:val="28"/>
          <w:szCs w:val="28"/>
        </w:rPr>
        <w:t xml:space="preserve"> працювати</w:t>
      </w:r>
      <w:r>
        <w:rPr>
          <w:rFonts w:ascii="Times New Roman" w:hAnsi="Times New Roman" w:cs="Times New Roman"/>
          <w:sz w:val="28"/>
          <w:szCs w:val="28"/>
        </w:rPr>
        <w:t xml:space="preserve"> разом, тому </w:t>
      </w:r>
      <w:r w:rsidRPr="00AC3A81">
        <w:rPr>
          <w:rFonts w:ascii="Times New Roman" w:hAnsi="Times New Roman" w:cs="Times New Roman"/>
          <w:sz w:val="28"/>
          <w:szCs w:val="28"/>
        </w:rPr>
        <w:t xml:space="preserve">розпочинається новий цикл партнерства [23, </w:t>
      </w:r>
      <w:r w:rsidRPr="00AC3A81">
        <w:rPr>
          <w:rFonts w:ascii="Times New Roman" w:hAnsi="Times New Roman" w:cs="Times New Roman"/>
          <w:sz w:val="28"/>
          <w:szCs w:val="28"/>
          <w:lang w:val="en-US"/>
        </w:rPr>
        <w:t>c</w:t>
      </w:r>
      <w:r w:rsidRPr="00AC3A81">
        <w:rPr>
          <w:rFonts w:ascii="Times New Roman" w:hAnsi="Times New Roman" w:cs="Times New Roman"/>
          <w:sz w:val="28"/>
          <w:szCs w:val="28"/>
        </w:rPr>
        <w:t>.</w:t>
      </w:r>
      <w:r w:rsidR="009E11F2">
        <w:rPr>
          <w:rFonts w:ascii="Times New Roman" w:hAnsi="Times New Roman" w:cs="Times New Roman"/>
          <w:sz w:val="28"/>
          <w:szCs w:val="28"/>
        </w:rPr>
        <w:t xml:space="preserve"> </w:t>
      </w:r>
      <w:r w:rsidRPr="00AC3A81">
        <w:rPr>
          <w:rFonts w:ascii="Times New Roman" w:hAnsi="Times New Roman" w:cs="Times New Roman"/>
          <w:sz w:val="28"/>
          <w:szCs w:val="28"/>
        </w:rPr>
        <w:t>10-11]</w:t>
      </w:r>
      <w:r w:rsidR="000159C7" w:rsidRPr="00AC3A81">
        <w:rPr>
          <w:rFonts w:ascii="Times New Roman" w:hAnsi="Times New Roman" w:cs="Times New Roman"/>
          <w:sz w:val="28"/>
          <w:szCs w:val="28"/>
        </w:rPr>
        <w:t>.</w:t>
      </w:r>
      <w:r w:rsidR="00E2677F">
        <w:rPr>
          <w:rFonts w:ascii="Times New Roman" w:hAnsi="Times New Roman" w:cs="Times New Roman"/>
          <w:sz w:val="28"/>
          <w:szCs w:val="28"/>
        </w:rPr>
        <w:t xml:space="preserve"> </w:t>
      </w:r>
      <w:r w:rsidR="00840FFF">
        <w:rPr>
          <w:rFonts w:ascii="Times New Roman" w:hAnsi="Times New Roman" w:cs="Times New Roman"/>
          <w:sz w:val="28"/>
          <w:szCs w:val="28"/>
          <w:lang w:val="uk-UA"/>
        </w:rPr>
        <w:t>Для даного етапу характерною є підтримуюча модель організаційної поведінки їх учасників, яка передбачає постійне підкріплення взаємодії партнерами.</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Варто зазначити, що описані етапи часто «зливаються» один з одним. Тривалість кожного з них залежить від етапу розвитку партнерства та особливостей відносин між учасниками. Також партнерські відносини проектного характеру мають властивість відновлюватися за реалізації нового проекту і повторного проходження вищезазначених етапів.</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Враховуючи особливості, що притаманні партнерським відносинам та значний обсяг наукових досліджень щодо взаємодії суб’єктів підприємництва, варто класифікувати партнерську співпрацю в межах інтегрованих структур, яку доцільно розглядати як стратегічне партнерство із довгостроковим характером взаємодії та з об’єднанням ресурсів, ризиків та відповідальності відповідно до визначеної мети. Менш тривалі партнерські відносини формуються, як правило, на</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проектних чи договірних засадах, що в результаті досягнення встановлених цілей співпраці або завершуються, або розвиваються відповідно до нововизначеної</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мети.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Досліджуючи феномен партнерських відносин український науковець </w:t>
      </w:r>
      <w:r w:rsidR="00FA17D8">
        <w:rPr>
          <w:rFonts w:ascii="Times New Roman" w:hAnsi="Times New Roman" w:cs="Times New Roman"/>
          <w:sz w:val="28"/>
          <w:szCs w:val="28"/>
        </w:rPr>
        <w:t>Гребешкова О. М. [27</w:t>
      </w:r>
      <w:r w:rsidRPr="00AC3A81">
        <w:rPr>
          <w:rFonts w:ascii="Times New Roman" w:hAnsi="Times New Roman" w:cs="Times New Roman"/>
          <w:sz w:val="28"/>
          <w:szCs w:val="28"/>
        </w:rPr>
        <w:t xml:space="preserve">] виділяє низку проблем здійснення партнерської співпраці, </w:t>
      </w:r>
      <w:r w:rsidRPr="00AC3A81">
        <w:rPr>
          <w:rFonts w:ascii="Times New Roman" w:hAnsi="Times New Roman" w:cs="Times New Roman"/>
          <w:sz w:val="28"/>
          <w:szCs w:val="28"/>
        </w:rPr>
        <w:lastRenderedPageBreak/>
        <w:t>серед яких багатогранність та поліаспектність партнерських відносин як таких; доволі широкий спектр форм договірних відносин між підприємствами-партнерами (від двосторонньої угоди про узгодження інтересів до утворення спільного підприємства); низький рівень формалізації та прихованість окремих параметрів стратегічних цілей учасників партнерства та відповідних інтересів, що покладені в основу їх визначення; асиметричність інформації про результати взаємодії для кожного з партнерів; суттєва відмінність механізмів спільного використання ресурсів в залежності від форми, інтересів, ступеня відкритості та міри «довіри» між партнерами; переважання експертних методів оцінки впливу факторів та результатів стратегічного партнерства внаслідок неявної природи деяких з об’єктів такої оцінки.</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Отже, підсумовуючи все викладене вище,</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варто зазначити, що з кожним роком спостерігається збільшення кількості підприємств та організацій, що вступають у партнерські відносини. Така ситуація обумовлена як мінливим зовнішнім середовищем функціонування окремого суб’єкта підприємництва, так і недосконалими внутрішніми механізмами організації діяльності. Тому, в умовах глобалізаційних та інтеграційних тенденцій підприємства все частіше звертаються до нових можливостей підвищення ефективності ведення бізнесу, зокрема, партнерства. Партнерські відносини</w:t>
      </w:r>
      <w:r w:rsidRPr="00AC3A81">
        <w:rPr>
          <w:rFonts w:ascii="Times New Roman" w:hAnsi="Times New Roman" w:cs="Times New Roman"/>
          <w:sz w:val="28"/>
          <w:szCs w:val="28"/>
          <w:lang w:eastAsia="uk-UA"/>
        </w:rPr>
        <w:t xml:space="preserve"> не тільки компенсують слабкі сторони підприємницьких структур, а враховуючи синергетичний ефект взаємодії, забезпечують їй новими конкурентними перевагами. Суб’єкти господарювання, бажаючи зберегти свою незалежність, надають перевагу вступу до союзу, ніж злиттю із більшою структурою. Співпраця з іншими компаніями зміцнить організаційні можливості, створить нові конкуренто-значущі ресурси та дозволить конкурувати більш ефективно. Тому, підбиваючи підсумки, можна стверджувати, що важливою складовою успішного функціонування підприємницьких структур у ринковому середовищі в умовах глобальної економічної інтеграції є розширення та удосконалення деяких видів ведення діяльності </w:t>
      </w:r>
      <w:r w:rsidRPr="00AC3A81">
        <w:rPr>
          <w:rFonts w:ascii="Times New Roman" w:hAnsi="Times New Roman" w:cs="Times New Roman"/>
          <w:sz w:val="28"/>
          <w:szCs w:val="28"/>
        </w:rPr>
        <w:t>– серед них і</w:t>
      </w:r>
      <w:r w:rsidRPr="00AC3A81">
        <w:rPr>
          <w:rFonts w:ascii="Times New Roman" w:hAnsi="Times New Roman" w:cs="Times New Roman"/>
          <w:sz w:val="28"/>
          <w:szCs w:val="28"/>
          <w:lang w:eastAsia="uk-UA"/>
        </w:rPr>
        <w:t xml:space="preserve"> партнерських відносин.</w:t>
      </w:r>
      <w:r w:rsidR="00E2677F">
        <w:rPr>
          <w:rFonts w:ascii="Times New Roman" w:hAnsi="Times New Roman" w:cs="Times New Roman"/>
          <w:sz w:val="28"/>
          <w:szCs w:val="28"/>
          <w:lang w:eastAsia="uk-UA"/>
        </w:rPr>
        <w:t xml:space="preserve"> </w:t>
      </w:r>
    </w:p>
    <w:p w:rsidR="003047A7" w:rsidRDefault="003047A7" w:rsidP="000159C7">
      <w:pPr>
        <w:spacing w:line="360" w:lineRule="auto"/>
        <w:ind w:firstLine="709"/>
        <w:jc w:val="both"/>
        <w:rPr>
          <w:rFonts w:ascii="Times New Roman" w:hAnsi="Times New Roman" w:cs="Times New Roman"/>
          <w:b/>
          <w:sz w:val="28"/>
          <w:szCs w:val="28"/>
        </w:rPr>
      </w:pPr>
    </w:p>
    <w:p w:rsidR="000159C7" w:rsidRPr="00AC3A81" w:rsidRDefault="001B2168" w:rsidP="000159C7">
      <w:pPr>
        <w:spacing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1.2 Ідентифікація проблем розвит</w:t>
      </w:r>
      <w:r w:rsidR="000159C7" w:rsidRPr="00AC3A81">
        <w:rPr>
          <w:rFonts w:ascii="Times New Roman" w:hAnsi="Times New Roman" w:cs="Times New Roman"/>
          <w:b/>
          <w:sz w:val="28"/>
          <w:szCs w:val="28"/>
        </w:rPr>
        <w:t>к</w:t>
      </w:r>
      <w:r>
        <w:rPr>
          <w:rFonts w:ascii="Times New Roman" w:hAnsi="Times New Roman" w:cs="Times New Roman"/>
          <w:b/>
          <w:sz w:val="28"/>
          <w:szCs w:val="28"/>
        </w:rPr>
        <w:t>у</w:t>
      </w:r>
      <w:r w:rsidR="003F10D2">
        <w:rPr>
          <w:rFonts w:ascii="Times New Roman" w:hAnsi="Times New Roman" w:cs="Times New Roman"/>
          <w:b/>
          <w:sz w:val="28"/>
          <w:szCs w:val="28"/>
        </w:rPr>
        <w:t xml:space="preserve"> стратегічних</w:t>
      </w:r>
      <w:r w:rsidR="000159C7" w:rsidRPr="00AC3A81">
        <w:rPr>
          <w:rFonts w:ascii="Times New Roman" w:hAnsi="Times New Roman" w:cs="Times New Roman"/>
          <w:b/>
          <w:sz w:val="28"/>
          <w:szCs w:val="28"/>
        </w:rPr>
        <w:t xml:space="preserve"> партнерських відносин між сферами виробництва, освіти та науки</w:t>
      </w:r>
    </w:p>
    <w:p w:rsidR="000159C7" w:rsidRPr="00AC3A81" w:rsidRDefault="000159C7" w:rsidP="000159C7">
      <w:pPr>
        <w:spacing w:line="360" w:lineRule="auto"/>
        <w:ind w:firstLine="709"/>
        <w:jc w:val="both"/>
        <w:rPr>
          <w:rFonts w:ascii="Times New Roman" w:hAnsi="Times New Roman" w:cs="Times New Roman"/>
          <w:color w:val="000000"/>
          <w:sz w:val="28"/>
          <w:szCs w:val="28"/>
          <w:shd w:val="clear" w:color="auto" w:fill="FFFFFF"/>
        </w:rPr>
      </w:pPr>
    </w:p>
    <w:p w:rsidR="000159C7" w:rsidRPr="00AC3A81" w:rsidRDefault="000159C7" w:rsidP="000159C7">
      <w:pPr>
        <w:spacing w:line="360" w:lineRule="auto"/>
        <w:ind w:firstLine="709"/>
        <w:jc w:val="both"/>
        <w:rPr>
          <w:rFonts w:ascii="Times New Roman" w:hAnsi="Times New Roman" w:cs="Times New Roman"/>
          <w:color w:val="000000"/>
          <w:sz w:val="28"/>
          <w:szCs w:val="28"/>
          <w:shd w:val="clear" w:color="auto" w:fill="FAFAFA"/>
        </w:rPr>
      </w:pPr>
      <w:r w:rsidRPr="00AC3A81">
        <w:rPr>
          <w:rFonts w:ascii="Times New Roman" w:hAnsi="Times New Roman" w:cs="Times New Roman"/>
          <w:color w:val="000000"/>
          <w:sz w:val="28"/>
          <w:szCs w:val="28"/>
          <w:shd w:val="clear" w:color="auto" w:fill="FFFFFF"/>
        </w:rPr>
        <w:t>Враховуючи особливості епохи зростання інтеграційних та глобалізаційних процесів, в основі яких лежить перехід до економіки знань та формування ринкової інноваційної системи, постає потреба застосування нових форм організації відносин між ключовими сферами інноваційного розвитку, а саме виробництвом, освітою та наукою. Власне, включення освітньої і наукової компоненти в сферу виробничих інтересів є основною ознакою побудови «економіки, заснованої на знаннях»</w:t>
      </w:r>
      <w:r w:rsidRPr="00AC3A81">
        <w:rPr>
          <w:rFonts w:ascii="Times New Roman" w:hAnsi="Times New Roman" w:cs="Times New Roman"/>
          <w:color w:val="000000"/>
          <w:sz w:val="28"/>
          <w:szCs w:val="28"/>
          <w:shd w:val="clear" w:color="auto" w:fill="FAFAFA"/>
        </w:rPr>
        <w:t>.</w:t>
      </w:r>
    </w:p>
    <w:p w:rsidR="000159C7" w:rsidRPr="00AC3A81" w:rsidRDefault="000159C7" w:rsidP="000159C7">
      <w:pPr>
        <w:spacing w:line="360" w:lineRule="auto"/>
        <w:ind w:firstLine="709"/>
        <w:jc w:val="both"/>
        <w:rPr>
          <w:rFonts w:ascii="Times New Roman" w:hAnsi="Times New Roman" w:cs="Times New Roman"/>
          <w:color w:val="000000"/>
          <w:sz w:val="28"/>
          <w:szCs w:val="28"/>
          <w:shd w:val="clear" w:color="auto" w:fill="FAFAFA"/>
        </w:rPr>
      </w:pPr>
      <w:r w:rsidRPr="00AC3A81">
        <w:rPr>
          <w:rFonts w:ascii="Times New Roman" w:hAnsi="Times New Roman" w:cs="Times New Roman"/>
          <w:color w:val="000000"/>
          <w:sz w:val="28"/>
          <w:szCs w:val="28"/>
        </w:rPr>
        <w:t>Процес розбудови економіки знань – один із головних інст</w:t>
      </w:r>
      <w:r w:rsidRPr="00AC3A81">
        <w:rPr>
          <w:rFonts w:ascii="Times New Roman" w:hAnsi="Times New Roman" w:cs="Times New Roman"/>
          <w:color w:val="000000"/>
          <w:sz w:val="28"/>
          <w:szCs w:val="28"/>
        </w:rPr>
        <w:softHyphen/>
        <w:t>рументів інноваційного прориву, тому</w:t>
      </w:r>
      <w:r w:rsidRPr="00AC3A81">
        <w:rPr>
          <w:rFonts w:ascii="Times New Roman" w:hAnsi="Times New Roman" w:cs="Times New Roman"/>
          <w:color w:val="000000"/>
          <w:sz w:val="28"/>
          <w:szCs w:val="28"/>
          <w:shd w:val="clear" w:color="auto" w:fill="FAFAFA"/>
        </w:rPr>
        <w:t xml:space="preserve"> </w:t>
      </w:r>
      <w:r w:rsidRPr="00AC3A81">
        <w:rPr>
          <w:rFonts w:ascii="Times New Roman" w:hAnsi="Times New Roman" w:cs="Times New Roman"/>
          <w:sz w:val="28"/>
          <w:szCs w:val="28"/>
        </w:rPr>
        <w:t>перед Україною постає завдання переходу до якісно нового, заснованого на знаннях, наукових досягненнях та інноваціях етапу розвитку економіки</w:t>
      </w:r>
      <w:r w:rsidRPr="00AC3A81">
        <w:rPr>
          <w:rFonts w:ascii="Times New Roman" w:hAnsi="Times New Roman" w:cs="Times New Roman"/>
          <w:color w:val="000000"/>
          <w:sz w:val="28"/>
          <w:szCs w:val="28"/>
          <w:shd w:val="clear" w:color="auto" w:fill="FAFAFA"/>
        </w:rPr>
        <w:t>.</w:t>
      </w:r>
    </w:p>
    <w:p w:rsidR="000159C7" w:rsidRPr="00AC3A81" w:rsidRDefault="000159C7" w:rsidP="000159C7">
      <w:pPr>
        <w:spacing w:line="360" w:lineRule="auto"/>
        <w:ind w:firstLine="709"/>
        <w:jc w:val="both"/>
        <w:rPr>
          <w:rFonts w:ascii="Times New Roman" w:hAnsi="Times New Roman" w:cs="Times New Roman"/>
          <w:sz w:val="28"/>
          <w:szCs w:val="28"/>
          <w:shd w:val="clear" w:color="auto" w:fill="FAFAFA"/>
        </w:rPr>
      </w:pPr>
      <w:r w:rsidRPr="00AC3A81">
        <w:rPr>
          <w:rFonts w:ascii="Times New Roman" w:hAnsi="Times New Roman" w:cs="Times New Roman"/>
          <w:color w:val="000000"/>
          <w:sz w:val="28"/>
          <w:szCs w:val="28"/>
        </w:rPr>
        <w:t xml:space="preserve">Незважаючи на поки що високий потенціал розвитку вітчизняної науки та освіти, зауважимо </w:t>
      </w:r>
      <w:r w:rsidRPr="00AC3A81">
        <w:rPr>
          <w:rFonts w:ascii="Times New Roman" w:hAnsi="Times New Roman" w:cs="Times New Roman"/>
          <w:sz w:val="28"/>
          <w:szCs w:val="28"/>
        </w:rPr>
        <w:t>низьку його результативність та ефективність для потреб економіки, що приводить до поступового відставання національної інноваційної системи від інноваційних систем світового рівня, спричиняє падіння конкурентоспроможності країни</w:t>
      </w:r>
      <w:r w:rsidR="00FA17D8">
        <w:rPr>
          <w:rFonts w:ascii="Times New Roman" w:hAnsi="Times New Roman" w:cs="Times New Roman"/>
          <w:sz w:val="28"/>
          <w:szCs w:val="28"/>
        </w:rPr>
        <w:t xml:space="preserve"> у багатьох сферах економіки [28</w:t>
      </w:r>
      <w:r w:rsidRPr="00AC3A81">
        <w:rPr>
          <w:rFonts w:ascii="Times New Roman" w:hAnsi="Times New Roman" w:cs="Times New Roman"/>
          <w:sz w:val="28"/>
          <w:szCs w:val="28"/>
        </w:rPr>
        <w:t>].</w:t>
      </w:r>
    </w:p>
    <w:p w:rsidR="000159C7" w:rsidRPr="00AC3A81" w:rsidRDefault="000159C7" w:rsidP="00DE5EA1">
      <w:pPr>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sz w:val="28"/>
          <w:szCs w:val="28"/>
        </w:rPr>
        <w:t>Розвиток основних рушійних складових інноваційного процесу, таких як освіта і наука стримується через їх дезінтегрованість і дистанціювання один від одного та виробництва зокрема.</w:t>
      </w:r>
      <w:r w:rsidRPr="00AC3A81">
        <w:rPr>
          <w:rFonts w:ascii="Times New Roman" w:hAnsi="Times New Roman" w:cs="Times New Roman"/>
          <w:sz w:val="28"/>
          <w:szCs w:val="28"/>
        </w:rPr>
        <w:t xml:space="preserve"> Зауважимо, що </w:t>
      </w:r>
      <w:r w:rsidR="00867D1C" w:rsidRPr="00867D1C">
        <w:rPr>
          <w:rFonts w:ascii="Times New Roman" w:hAnsi="Times New Roman" w:cs="Times New Roman"/>
          <w:sz w:val="28"/>
          <w:szCs w:val="28"/>
        </w:rPr>
        <w:t>на сучасному етап</w:t>
      </w:r>
      <w:r w:rsidR="00867D1C">
        <w:rPr>
          <w:rFonts w:ascii="Times New Roman" w:hAnsi="Times New Roman" w:cs="Times New Roman"/>
          <w:sz w:val="28"/>
          <w:szCs w:val="28"/>
        </w:rPr>
        <w:t xml:space="preserve">і </w:t>
      </w:r>
      <w:r w:rsidR="00867D1C" w:rsidRPr="00AC3A81">
        <w:rPr>
          <w:rFonts w:ascii="Times New Roman" w:hAnsi="Times New Roman" w:cs="Times New Roman"/>
          <w:sz w:val="28"/>
          <w:szCs w:val="28"/>
        </w:rPr>
        <w:t>виробничі</w:t>
      </w:r>
      <w:r w:rsidR="00867D1C">
        <w:rPr>
          <w:rFonts w:ascii="Times New Roman" w:hAnsi="Times New Roman" w:cs="Times New Roman"/>
          <w:sz w:val="28"/>
          <w:szCs w:val="28"/>
        </w:rPr>
        <w:t xml:space="preserve">, </w:t>
      </w:r>
      <w:r w:rsidR="00867D1C" w:rsidRPr="00AC3A81">
        <w:rPr>
          <w:rFonts w:ascii="Times New Roman" w:hAnsi="Times New Roman" w:cs="Times New Roman"/>
          <w:sz w:val="28"/>
          <w:szCs w:val="28"/>
        </w:rPr>
        <w:t xml:space="preserve"> </w:t>
      </w:r>
      <w:r w:rsidRPr="00AC3A81">
        <w:rPr>
          <w:rFonts w:ascii="Times New Roman" w:hAnsi="Times New Roman" w:cs="Times New Roman"/>
          <w:sz w:val="28"/>
          <w:szCs w:val="28"/>
        </w:rPr>
        <w:t>освітні та</w:t>
      </w:r>
      <w:r w:rsidR="00867D1C">
        <w:rPr>
          <w:rFonts w:ascii="Times New Roman" w:hAnsi="Times New Roman" w:cs="Times New Roman"/>
          <w:sz w:val="28"/>
          <w:szCs w:val="28"/>
        </w:rPr>
        <w:t xml:space="preserve"> наукові</w:t>
      </w:r>
      <w:r w:rsidRPr="00AC3A81">
        <w:rPr>
          <w:rFonts w:ascii="Times New Roman" w:hAnsi="Times New Roman" w:cs="Times New Roman"/>
          <w:sz w:val="28"/>
          <w:szCs w:val="28"/>
        </w:rPr>
        <w:t xml:space="preserve"> структури функціонують б</w:t>
      </w:r>
      <w:r w:rsidR="00867D1C">
        <w:rPr>
          <w:rFonts w:ascii="Times New Roman" w:hAnsi="Times New Roman" w:cs="Times New Roman"/>
          <w:sz w:val="28"/>
          <w:szCs w:val="28"/>
        </w:rPr>
        <w:t>ез врахування взаємних потреб.</w:t>
      </w:r>
      <w:r w:rsidRPr="00AC3A81">
        <w:rPr>
          <w:rFonts w:ascii="Times New Roman" w:hAnsi="Times New Roman" w:cs="Times New Roman"/>
          <w:sz w:val="28"/>
          <w:szCs w:val="28"/>
        </w:rPr>
        <w:t xml:space="preserve"> </w:t>
      </w:r>
      <w:r w:rsidR="00867D1C">
        <w:rPr>
          <w:rFonts w:ascii="Times New Roman" w:hAnsi="Times New Roman" w:cs="Times New Roman"/>
          <w:sz w:val="28"/>
          <w:szCs w:val="28"/>
        </w:rPr>
        <w:t>При цьому</w:t>
      </w:r>
      <w:r w:rsidRPr="00AC3A81">
        <w:rPr>
          <w:rFonts w:ascii="Times New Roman" w:hAnsi="Times New Roman" w:cs="Times New Roman"/>
          <w:sz w:val="28"/>
          <w:szCs w:val="28"/>
        </w:rPr>
        <w:t xml:space="preserve"> відносини між ними не відповідають вимогам </w:t>
      </w:r>
      <w:r w:rsidR="0078379F">
        <w:rPr>
          <w:rFonts w:ascii="Times New Roman" w:hAnsi="Times New Roman" w:cs="Times New Roman"/>
          <w:sz w:val="28"/>
          <w:szCs w:val="28"/>
        </w:rPr>
        <w:t>ринкової економіки та</w:t>
      </w:r>
      <w:r w:rsidRPr="00AC3A81">
        <w:rPr>
          <w:rFonts w:ascii="Times New Roman" w:hAnsi="Times New Roman" w:cs="Times New Roman"/>
          <w:sz w:val="28"/>
          <w:szCs w:val="28"/>
        </w:rPr>
        <w:t xml:space="preserve"> не</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мають </w:t>
      </w:r>
      <w:r w:rsidR="0078379F">
        <w:rPr>
          <w:rFonts w:ascii="Times New Roman" w:hAnsi="Times New Roman" w:cs="Times New Roman"/>
          <w:sz w:val="28"/>
          <w:szCs w:val="28"/>
        </w:rPr>
        <w:t xml:space="preserve">необхідного правового забезпечення та підтримки з боку органів влади. </w:t>
      </w:r>
      <w:r w:rsidRPr="00AC3A81">
        <w:rPr>
          <w:rFonts w:ascii="Times New Roman" w:hAnsi="Times New Roman" w:cs="Times New Roman"/>
          <w:sz w:val="28"/>
          <w:szCs w:val="28"/>
        </w:rPr>
        <w:t xml:space="preserve">Тому, одним із напрямів виходу з цієї ситуації є налагодження взаємовідносин між виробництвом, освітою та наукою. </w:t>
      </w:r>
    </w:p>
    <w:p w:rsidR="000159C7" w:rsidRPr="00AC3A81" w:rsidRDefault="000159C7" w:rsidP="00DE5EA1">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 xml:space="preserve">В Україні таким тристороннім взаєминам у «трикутнику знань» характерна певна специфіка, яка полягає в тому, що основний обсяг наукових досліджень припадає не на університетську науку, як це відбувається в більшості країн світу, </w:t>
      </w:r>
      <w:r w:rsidRPr="00AC3A81">
        <w:rPr>
          <w:rFonts w:ascii="Times New Roman" w:hAnsi="Times New Roman" w:cs="Times New Roman"/>
          <w:color w:val="000000"/>
          <w:sz w:val="28"/>
          <w:szCs w:val="28"/>
        </w:rPr>
        <w:lastRenderedPageBreak/>
        <w:t xml:space="preserve">а на академічну. При цьому університети здійснюють підготовку кадрів за умов слабкої наукової бази та малому фінансуванні науково-дослідних робіт. Тому, при формуванні стратегічних партнерських відносин виробництва з освітніми та науковими організаціями, постає проблема </w:t>
      </w:r>
      <w:r w:rsidR="00991DAF">
        <w:rPr>
          <w:rFonts w:ascii="Times New Roman" w:hAnsi="Times New Roman" w:cs="Times New Roman"/>
          <w:color w:val="000000"/>
          <w:sz w:val="28"/>
          <w:szCs w:val="28"/>
        </w:rPr>
        <w:t>недостатності наукового супроводу та</w:t>
      </w:r>
      <w:r w:rsidR="00E2677F">
        <w:rPr>
          <w:rFonts w:ascii="Times New Roman" w:hAnsi="Times New Roman" w:cs="Times New Roman"/>
          <w:color w:val="000000"/>
          <w:sz w:val="28"/>
          <w:szCs w:val="28"/>
        </w:rPr>
        <w:t xml:space="preserve"> </w:t>
      </w:r>
      <w:r w:rsidRPr="00AC3A81">
        <w:rPr>
          <w:rFonts w:ascii="Times New Roman" w:hAnsi="Times New Roman" w:cs="Times New Roman"/>
          <w:color w:val="000000"/>
          <w:sz w:val="28"/>
          <w:szCs w:val="28"/>
        </w:rPr>
        <w:t>молодих кваліфікованих кадрів.</w:t>
      </w:r>
    </w:p>
    <w:p w:rsidR="000159C7" w:rsidRPr="00AC3A81" w:rsidRDefault="003325D5" w:rsidP="00DE5EA1">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Авторами </w:t>
      </w:r>
      <w:r w:rsidR="003F4C11">
        <w:rPr>
          <w:rFonts w:ascii="Times New Roman" w:hAnsi="Times New Roman" w:cs="Times New Roman"/>
          <w:color w:val="000000"/>
          <w:sz w:val="28"/>
          <w:szCs w:val="28"/>
        </w:rPr>
        <w:t xml:space="preserve">в джерелах </w:t>
      </w:r>
      <w:r>
        <w:rPr>
          <w:rFonts w:ascii="Times New Roman" w:hAnsi="Times New Roman" w:cs="Times New Roman"/>
          <w:color w:val="000000"/>
          <w:sz w:val="28"/>
          <w:szCs w:val="28"/>
        </w:rPr>
        <w:t xml:space="preserve">[28 – </w:t>
      </w:r>
      <w:r w:rsidR="00FA17D8">
        <w:rPr>
          <w:rFonts w:ascii="Times New Roman" w:hAnsi="Times New Roman" w:cs="Times New Roman"/>
          <w:color w:val="000000"/>
          <w:sz w:val="28"/>
          <w:szCs w:val="28"/>
        </w:rPr>
        <w:t>31</w:t>
      </w:r>
      <w:r w:rsidR="000159C7" w:rsidRPr="00AC3A81">
        <w:rPr>
          <w:rFonts w:ascii="Times New Roman" w:hAnsi="Times New Roman" w:cs="Times New Roman"/>
          <w:color w:val="000000"/>
          <w:sz w:val="28"/>
          <w:szCs w:val="28"/>
        </w:rPr>
        <w:t>] виділяється низка проблем, які вимагають нагального вирішення щодо реформування як окремих сфер тристоронніх відносин, так і цілого процесу взаємодії між ними, зокрема:</w:t>
      </w:r>
    </w:p>
    <w:p w:rsidR="000159C7" w:rsidRPr="00AC3A81" w:rsidRDefault="000159C7" w:rsidP="00DE5EA1">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 xml:space="preserve">- недостатність «критичної маси» фінансування для реалізації інноваційних проектів на локальному, регіональному, національному рівнях, </w:t>
      </w:r>
      <w:r w:rsidRPr="00AC3A81">
        <w:rPr>
          <w:rFonts w:ascii="Times New Roman" w:hAnsi="Times New Roman" w:cs="Times New Roman"/>
          <w:sz w:val="28"/>
          <w:szCs w:val="28"/>
        </w:rPr>
        <w:t>переважну більшість науково-дослідних робіт намагаються фінансувати за рахунок бюджетних коштів та грантів</w:t>
      </w:r>
      <w:r w:rsidRPr="00AC3A81">
        <w:rPr>
          <w:rFonts w:ascii="Times New Roman" w:hAnsi="Times New Roman" w:cs="Times New Roman"/>
          <w:color w:val="000000"/>
          <w:sz w:val="28"/>
          <w:szCs w:val="28"/>
        </w:rPr>
        <w:t>;</w:t>
      </w:r>
    </w:p>
    <w:p w:rsidR="000159C7" w:rsidRPr="00AC3A81" w:rsidRDefault="000159C7" w:rsidP="00DE5EA1">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 низька поінформованість бізнесу про досягнення вітчизняних науковців, про їх потенційні можливості для вирішення місцевих та національних стратегічних завдань;</w:t>
      </w:r>
    </w:p>
    <w:p w:rsidR="000159C7" w:rsidRPr="00AC3A81" w:rsidRDefault="000159C7" w:rsidP="00DE5EA1">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 відсутність інформаційної бази даних про існуючі науково-технічні та технологічні проблеми на виробничих підприємствах, у сфері інфраструктурного забезпечення бізнесу, в соціальній сфері конкретного міста</w:t>
      </w:r>
      <w:r w:rsidR="00E2677F">
        <w:rPr>
          <w:rFonts w:ascii="Times New Roman" w:hAnsi="Times New Roman" w:cs="Times New Roman"/>
          <w:color w:val="000000"/>
          <w:sz w:val="28"/>
          <w:szCs w:val="28"/>
        </w:rPr>
        <w:t xml:space="preserve"> </w:t>
      </w:r>
      <w:r w:rsidRPr="00AC3A81">
        <w:rPr>
          <w:rFonts w:ascii="Times New Roman" w:hAnsi="Times New Roman" w:cs="Times New Roman"/>
          <w:color w:val="000000"/>
          <w:sz w:val="28"/>
          <w:szCs w:val="28"/>
        </w:rPr>
        <w:t>(регіону);</w:t>
      </w:r>
    </w:p>
    <w:p w:rsidR="000159C7" w:rsidRPr="00AC3A81" w:rsidRDefault="000159C7" w:rsidP="00DE5EA1">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rPr>
        <w:t xml:space="preserve">- </w:t>
      </w:r>
      <w:r w:rsidRPr="00AC3A81">
        <w:rPr>
          <w:rFonts w:ascii="Times New Roman" w:hAnsi="Times New Roman" w:cs="Times New Roman"/>
          <w:color w:val="000000"/>
          <w:sz w:val="28"/>
          <w:szCs w:val="28"/>
          <w:lang w:eastAsia="uk-UA"/>
        </w:rPr>
        <w:t>невідповідність рівня матеріально-технічної бази навчальних закладів вищої освіти, професійно-технічних навчальних закладів та наукових установ потребам сучасного виробництва;</w:t>
      </w:r>
      <w:bookmarkStart w:id="0" w:name="o21"/>
      <w:bookmarkEnd w:id="0"/>
    </w:p>
    <w:p w:rsidR="000159C7" w:rsidRPr="00AC3A81" w:rsidRDefault="000159C7" w:rsidP="00DE5EA1">
      <w:pPr>
        <w:numPr>
          <w:ilvl w:val="0"/>
          <w:numId w:val="5"/>
        </w:numPr>
        <w:tabs>
          <w:tab w:val="left" w:pos="1276"/>
        </w:tabs>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недостатня поінформованість бізнесу про</w:t>
      </w:r>
      <w:r w:rsidR="00DE5EA1">
        <w:rPr>
          <w:rFonts w:ascii="Times New Roman" w:hAnsi="Times New Roman" w:cs="Times New Roman"/>
          <w:sz w:val="28"/>
          <w:szCs w:val="28"/>
        </w:rPr>
        <w:t xml:space="preserve"> науково-технічні можливості закладів вищої освіти (ЗВО)</w:t>
      </w:r>
      <w:r w:rsidRPr="00AC3A81">
        <w:rPr>
          <w:rFonts w:ascii="Times New Roman" w:hAnsi="Times New Roman" w:cs="Times New Roman"/>
          <w:sz w:val="28"/>
          <w:szCs w:val="28"/>
        </w:rPr>
        <w:t xml:space="preserve">; </w:t>
      </w:r>
    </w:p>
    <w:p w:rsidR="000159C7" w:rsidRPr="00AC3A81" w:rsidRDefault="000159C7" w:rsidP="00DE5EA1">
      <w:pPr>
        <w:numPr>
          <w:ilvl w:val="0"/>
          <w:numId w:val="5"/>
        </w:numPr>
        <w:tabs>
          <w:tab w:val="left" w:pos="1276"/>
        </w:tabs>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нерозуміння бізнесом реалій і умов роботи вітчизняних ЗВО та навпаки;</w:t>
      </w:r>
    </w:p>
    <w:p w:rsidR="000159C7" w:rsidRPr="00AC3A81" w:rsidRDefault="000159C7" w:rsidP="00DE5EA1">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lang w:eastAsia="uk-UA"/>
        </w:rPr>
        <w:t>- відсутність належних соціально-побутових умов, що призводить до відсутності у випускників навчальних закладів мотивації для досягнення якісного результату своєї праці;</w:t>
      </w:r>
    </w:p>
    <w:p w:rsidR="000159C7" w:rsidRPr="00AC3A81" w:rsidRDefault="000159C7" w:rsidP="00DE5EA1">
      <w:pPr>
        <w:tabs>
          <w:tab w:val="left" w:pos="1276"/>
        </w:tabs>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sz w:val="28"/>
          <w:szCs w:val="28"/>
        </w:rPr>
        <w:t xml:space="preserve">- </w:t>
      </w:r>
      <w:r w:rsidRPr="00AC3A81">
        <w:rPr>
          <w:rFonts w:ascii="Times New Roman" w:hAnsi="Times New Roman" w:cs="Times New Roman"/>
          <w:sz w:val="28"/>
          <w:szCs w:val="28"/>
        </w:rPr>
        <w:t xml:space="preserve">орієнтованість бізнесу лише на швидке отримання економічної вигоди, а </w:t>
      </w:r>
      <w:r w:rsidRPr="00AC3A81">
        <w:rPr>
          <w:rFonts w:ascii="Times New Roman" w:hAnsi="Times New Roman" w:cs="Times New Roman"/>
          <w:sz w:val="28"/>
          <w:szCs w:val="28"/>
        </w:rPr>
        <w:lastRenderedPageBreak/>
        <w:t>не на довгострокові проекти;</w:t>
      </w:r>
    </w:p>
    <w:p w:rsidR="000159C7" w:rsidRPr="00AC3A81" w:rsidRDefault="000159C7" w:rsidP="000159C7">
      <w:pPr>
        <w:tabs>
          <w:tab w:val="left" w:pos="1276"/>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відсутність тісного взаємозв’язку між освітньою та науковою діяльністю;</w:t>
      </w:r>
    </w:p>
    <w:p w:rsidR="000159C7" w:rsidRPr="00AC3A81" w:rsidRDefault="000159C7" w:rsidP="000159C7">
      <w:pPr>
        <w:tabs>
          <w:tab w:val="left" w:pos="1276"/>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проблеми конфіденційності інформації;</w:t>
      </w:r>
    </w:p>
    <w:p w:rsidR="000159C7" w:rsidRPr="00AC3A81" w:rsidRDefault="000159C7" w:rsidP="000159C7">
      <w:pPr>
        <w:tabs>
          <w:tab w:val="left" w:pos="1276"/>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низький рівень якості дослідницької та інноваційної діяльності у багатьох ЗВО;</w:t>
      </w:r>
    </w:p>
    <w:p w:rsidR="000159C7" w:rsidRPr="00AC3A81" w:rsidRDefault="000159C7" w:rsidP="000159C7">
      <w:pPr>
        <w:tabs>
          <w:tab w:val="left" w:pos="1276"/>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недостатність фінансових ресурсів у суб’єктів реального сектору економіки для розширення партнерства з ЗВО та науково-дослідними структурами;</w:t>
      </w:r>
    </w:p>
    <w:p w:rsidR="000159C7" w:rsidRPr="00AC3A81" w:rsidRDefault="000159C7" w:rsidP="000159C7">
      <w:pPr>
        <w:tabs>
          <w:tab w:val="left" w:pos="1276"/>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пасивна і консервативна позиція ЗВО щодо розробки нових перспективних освітньо-професійних та освітньо-наукових програм;</w:t>
      </w:r>
    </w:p>
    <w:p w:rsidR="000159C7" w:rsidRPr="00AC3A81" w:rsidRDefault="000159C7" w:rsidP="000159C7">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 недосконала нормативно-правова база захисту інтелектуальної власності та забезпечення трансферу знань;</w:t>
      </w:r>
    </w:p>
    <w:p w:rsidR="000159C7" w:rsidRPr="00AC3A81" w:rsidRDefault="000159C7" w:rsidP="000159C7">
      <w:pPr>
        <w:tabs>
          <w:tab w:val="left" w:pos="1276"/>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відсутність організаційно-економічного механізму інтеграційної взаємодії складових «трикутника знань».</w:t>
      </w:r>
    </w:p>
    <w:p w:rsidR="000159C7" w:rsidRPr="00AC3A81" w:rsidRDefault="00183F4D" w:rsidP="000159C7">
      <w:pPr>
        <w:tabs>
          <w:tab w:val="left" w:pos="1276"/>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Зазначимо, що визначені причини є вагомими</w:t>
      </w:r>
      <w:r w:rsidR="000159C7" w:rsidRPr="00AC3A81">
        <w:rPr>
          <w:rFonts w:ascii="Times New Roman" w:hAnsi="Times New Roman" w:cs="Times New Roman"/>
          <w:sz w:val="28"/>
          <w:szCs w:val="28"/>
        </w:rPr>
        <w:t>. Так, наприклад, наявні тренди у фінансуванні наукових досліджень в Україні</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не можуть забезпечити належної конкурентоспроможності наукового та бізнес-секторів, що робить вітчизняну економіку низько інноваційною та технологічно відсталою. Забезпечення можливості збільшення витрат на фінансування наукових досліджень вітчизняними суб’єктами господарювання дозволило би активізувати людський чинник, пришвидшити</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розвиток інтелектуального капіталу, а разом з тим</w:t>
      </w:r>
      <w:r w:rsidR="00E2677F">
        <w:rPr>
          <w:rFonts w:ascii="Times New Roman" w:hAnsi="Times New Roman" w:cs="Times New Roman"/>
          <w:sz w:val="28"/>
          <w:szCs w:val="28"/>
        </w:rPr>
        <w:t xml:space="preserve"> </w:t>
      </w:r>
      <w:r w:rsidR="00DE5EA1">
        <w:rPr>
          <w:rFonts w:ascii="Times New Roman" w:hAnsi="Times New Roman" w:cs="Times New Roman"/>
          <w:sz w:val="28"/>
          <w:szCs w:val="28"/>
        </w:rPr>
        <w:t>–</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 xml:space="preserve">отримати резерви </w:t>
      </w:r>
      <w:r w:rsidR="00DE5EA1">
        <w:rPr>
          <w:rFonts w:ascii="Times New Roman" w:hAnsi="Times New Roman" w:cs="Times New Roman"/>
          <w:sz w:val="28"/>
          <w:szCs w:val="28"/>
        </w:rPr>
        <w:t xml:space="preserve">для </w:t>
      </w:r>
      <w:r w:rsidR="000159C7" w:rsidRPr="00AC3A81">
        <w:rPr>
          <w:rFonts w:ascii="Times New Roman" w:hAnsi="Times New Roman" w:cs="Times New Roman"/>
          <w:sz w:val="28"/>
          <w:szCs w:val="28"/>
        </w:rPr>
        <w:t>зниження витрат з дефіцитног</w:t>
      </w:r>
      <w:r w:rsidR="00DE5EA1">
        <w:rPr>
          <w:rFonts w:ascii="Times New Roman" w:hAnsi="Times New Roman" w:cs="Times New Roman"/>
          <w:sz w:val="28"/>
          <w:szCs w:val="28"/>
        </w:rPr>
        <w:t>о Державного бюджету, спрямувати</w:t>
      </w:r>
      <w:r w:rsidR="000159C7" w:rsidRPr="00AC3A81">
        <w:rPr>
          <w:rFonts w:ascii="Times New Roman" w:hAnsi="Times New Roman" w:cs="Times New Roman"/>
          <w:sz w:val="28"/>
          <w:szCs w:val="28"/>
        </w:rPr>
        <w:t xml:space="preserve"> ц</w:t>
      </w:r>
      <w:r w:rsidR="00DE5EA1">
        <w:rPr>
          <w:rFonts w:ascii="Times New Roman" w:hAnsi="Times New Roman" w:cs="Times New Roman"/>
          <w:sz w:val="28"/>
          <w:szCs w:val="28"/>
        </w:rPr>
        <w:t>і кошти</w:t>
      </w:r>
      <w:r w:rsidR="000159C7" w:rsidRPr="00AC3A81">
        <w:rPr>
          <w:rFonts w:ascii="Times New Roman" w:hAnsi="Times New Roman" w:cs="Times New Roman"/>
          <w:sz w:val="28"/>
          <w:szCs w:val="28"/>
        </w:rPr>
        <w:t xml:space="preserve"> на підвищення соціального рівня життя громадян</w:t>
      </w:r>
      <w:r w:rsidRPr="00183F4D">
        <w:rPr>
          <w:rFonts w:ascii="Times New Roman" w:hAnsi="Times New Roman" w:cs="Times New Roman"/>
          <w:sz w:val="28"/>
          <w:szCs w:val="28"/>
        </w:rPr>
        <w:t xml:space="preserve"> [</w:t>
      </w:r>
      <w:r w:rsidR="00247B9C">
        <w:rPr>
          <w:rFonts w:ascii="Times New Roman" w:hAnsi="Times New Roman" w:cs="Times New Roman"/>
          <w:sz w:val="28"/>
          <w:szCs w:val="28"/>
        </w:rPr>
        <w:t>32</w:t>
      </w:r>
      <w:r w:rsidRPr="00247B9C">
        <w:rPr>
          <w:rFonts w:ascii="Times New Roman" w:hAnsi="Times New Roman" w:cs="Times New Roman"/>
          <w:sz w:val="28"/>
          <w:szCs w:val="28"/>
        </w:rPr>
        <w:t>]</w:t>
      </w:r>
      <w:r w:rsidR="000159C7" w:rsidRPr="00247B9C">
        <w:rPr>
          <w:rFonts w:ascii="Times New Roman" w:hAnsi="Times New Roman" w:cs="Times New Roman"/>
          <w:sz w:val="28"/>
          <w:szCs w:val="28"/>
        </w:rPr>
        <w:t>.</w:t>
      </w:r>
    </w:p>
    <w:p w:rsidR="000159C7" w:rsidRPr="00AC3A81" w:rsidRDefault="000159C7" w:rsidP="000159C7">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sz w:val="28"/>
          <w:szCs w:val="28"/>
        </w:rPr>
        <w:t xml:space="preserve">Вирішення зазначених проблем забезпечить </w:t>
      </w:r>
      <w:r w:rsidRPr="00AC3A81">
        <w:rPr>
          <w:rFonts w:ascii="Times New Roman" w:hAnsi="Times New Roman" w:cs="Times New Roman"/>
          <w:color w:val="000000"/>
          <w:sz w:val="28"/>
          <w:szCs w:val="28"/>
        </w:rPr>
        <w:t>зближення векторів розвитку реального виробництва, освіти та науки як основних рушійних сил інноваційного процесу.</w:t>
      </w:r>
    </w:p>
    <w:p w:rsidR="000159C7" w:rsidRPr="00AC3A81" w:rsidRDefault="00FA17D8" w:rsidP="000159C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Автори праці </w:t>
      </w:r>
      <w:r w:rsidR="00247B9C">
        <w:rPr>
          <w:rFonts w:ascii="Times New Roman" w:hAnsi="Times New Roman" w:cs="Times New Roman"/>
          <w:sz w:val="28"/>
          <w:szCs w:val="28"/>
        </w:rPr>
        <w:t>[33</w:t>
      </w:r>
      <w:r w:rsidR="000159C7" w:rsidRPr="00AC3A81">
        <w:rPr>
          <w:rFonts w:ascii="Times New Roman" w:hAnsi="Times New Roman" w:cs="Times New Roman"/>
          <w:sz w:val="28"/>
          <w:szCs w:val="28"/>
        </w:rPr>
        <w:t xml:space="preserve">], розглядаючи співпрацю </w:t>
      </w:r>
      <w:r w:rsidR="000159C7" w:rsidRPr="00AC3A81">
        <w:rPr>
          <w:rFonts w:ascii="Times New Roman" w:hAnsi="Times New Roman" w:cs="Times New Roman"/>
          <w:color w:val="000000"/>
          <w:sz w:val="28"/>
          <w:szCs w:val="28"/>
          <w:lang w:eastAsia="uk-UA"/>
        </w:rPr>
        <w:t xml:space="preserve">науки, освіти та виробництва, виділяють два підходи: галузевий (внутрішньовідомчий) та міжгалузевий (міжвідомчий). </w:t>
      </w:r>
      <w:r w:rsidR="000159C7" w:rsidRPr="00AC3A81">
        <w:rPr>
          <w:rFonts w:ascii="Times New Roman" w:hAnsi="Times New Roman" w:cs="Times New Roman"/>
          <w:sz w:val="28"/>
          <w:szCs w:val="28"/>
        </w:rPr>
        <w:t xml:space="preserve">З позиції галузевого підходу під інтеграцією науки, освіти, </w:t>
      </w:r>
      <w:r w:rsidR="000159C7" w:rsidRPr="00AC3A81">
        <w:rPr>
          <w:rFonts w:ascii="Times New Roman" w:hAnsi="Times New Roman" w:cs="Times New Roman"/>
          <w:sz w:val="28"/>
          <w:szCs w:val="28"/>
        </w:rPr>
        <w:lastRenderedPageBreak/>
        <w:t>виробництва варто розуміти процес їх злиття та взаємодії в рамках однієї сфери державного управління. Під взаємодією науки і виробництва з позиції міжгалузевого підходу розуміється зближення цих сфер з системою освіти, тобто це процес взаємодії, співпраці (спільної діяльності) бізнесу, наукових і освітніх установ з метою взаємовигідного підвищення ефективності здійснюваної ними наукової та освітньої діяльності, з подальшим застосуванням результатів у виробництві.</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В рамках </w:t>
      </w:r>
      <w:r w:rsidR="00D63061">
        <w:rPr>
          <w:rFonts w:ascii="Times New Roman" w:hAnsi="Times New Roman" w:cs="Times New Roman"/>
          <w:sz w:val="28"/>
          <w:szCs w:val="28"/>
        </w:rPr>
        <w:t>другого підходу, зазначимо, що вітчизняна та світова практика дає можливість</w:t>
      </w:r>
      <w:r w:rsidRPr="00AC3A81">
        <w:rPr>
          <w:rFonts w:ascii="Times New Roman" w:hAnsi="Times New Roman" w:cs="Times New Roman"/>
          <w:sz w:val="28"/>
          <w:szCs w:val="28"/>
        </w:rPr>
        <w:t xml:space="preserve"> виділити дві моделі партнерства виробничих, наукових та освітніх структур: відносини в навчальній та науково-дослідній діяльності.</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Водночас відсутність або надзвичайно слабкі прояви такого партнерства є гальмівним чинником інноваційного розвитку економіки загалом. Крім того, відсутність партнерства призводить до виникнення ще однієї проблеми, а саме – працевлаштування випускників, яка пов’язана з неправильними підходами закладів вищої освіти до </w:t>
      </w:r>
      <w:r w:rsidR="00FA17D8">
        <w:rPr>
          <w:rFonts w:ascii="Times New Roman" w:hAnsi="Times New Roman" w:cs="Times New Roman"/>
          <w:sz w:val="28"/>
          <w:szCs w:val="28"/>
        </w:rPr>
        <w:t>процесу організації навчання [28</w:t>
      </w:r>
      <w:r w:rsidRPr="00AC3A81">
        <w:rPr>
          <w:rFonts w:ascii="Times New Roman" w:hAnsi="Times New Roman" w:cs="Times New Roman"/>
          <w:sz w:val="28"/>
          <w:szCs w:val="28"/>
        </w:rPr>
        <w:t>].</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Аналізуючи оцінки експертів, за результатами першого національного форуму «Бізн</w:t>
      </w:r>
      <w:r w:rsidR="00247B9C">
        <w:rPr>
          <w:rFonts w:ascii="Times New Roman" w:hAnsi="Times New Roman" w:cs="Times New Roman"/>
          <w:sz w:val="28"/>
          <w:szCs w:val="28"/>
        </w:rPr>
        <w:t>ес і університети» (м. Київ) [34</w:t>
      </w:r>
      <w:r w:rsidRPr="00AC3A81">
        <w:rPr>
          <w:rFonts w:ascii="Times New Roman" w:hAnsi="Times New Roman" w:cs="Times New Roman"/>
          <w:sz w:val="28"/>
          <w:szCs w:val="28"/>
        </w:rPr>
        <w:t>] щодо взаємодії бізнесу та вищої освіти, зауважимо, що дуже часто в першій моделі партнерства заклади вищої освіти взаємодіють з підприємствами – базами практичної підготовки студентів та між собою щодо обміну студентами та викладачами. Така взаємодія носить непостійний, фрагментарний характер, причому ініціатива здебільшого належить насамперед студентам та викладачам, зацікавленим в участі у міжнародних програмах мобільності, а не адміністрації ЗВО. Експерт з А</w:t>
      </w:r>
      <w:r w:rsidR="00247B9C">
        <w:rPr>
          <w:rFonts w:ascii="Times New Roman" w:hAnsi="Times New Roman" w:cs="Times New Roman"/>
          <w:sz w:val="28"/>
          <w:szCs w:val="28"/>
        </w:rPr>
        <w:t>встралії професор – С. Фейхі [35</w:t>
      </w:r>
      <w:r w:rsidRPr="00AC3A81">
        <w:rPr>
          <w:rFonts w:ascii="Times New Roman" w:hAnsi="Times New Roman" w:cs="Times New Roman"/>
          <w:sz w:val="28"/>
          <w:szCs w:val="28"/>
        </w:rPr>
        <w:t xml:space="preserve">, </w:t>
      </w:r>
      <w:r w:rsidRPr="00AC3A81">
        <w:rPr>
          <w:rFonts w:ascii="Times New Roman" w:hAnsi="Times New Roman" w:cs="Times New Roman"/>
          <w:sz w:val="28"/>
          <w:szCs w:val="28"/>
          <w:lang w:val="en-US"/>
        </w:rPr>
        <w:t>c</w:t>
      </w:r>
      <w:r w:rsidRPr="00AC3A81">
        <w:rPr>
          <w:rFonts w:ascii="Times New Roman" w:hAnsi="Times New Roman" w:cs="Times New Roman"/>
          <w:sz w:val="28"/>
          <w:szCs w:val="28"/>
        </w:rPr>
        <w:t xml:space="preserve">. 9] вважає, що університети мають змінити модель, за допомоги якої вони пропонують свої освітні послуги: «університети мають більше переорієнтуватись на надання практичних навичок та активне залучення бізнесу для їх передачі».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Щодо реалізації другої моделі взаємодії бізнесу, наукових та освітніх структур у сфері наукових досліджень, то професор С. Фейхі</w:t>
      </w:r>
      <w:r w:rsidR="00D63061">
        <w:rPr>
          <w:rFonts w:ascii="Times New Roman" w:hAnsi="Times New Roman" w:cs="Times New Roman"/>
          <w:sz w:val="28"/>
          <w:szCs w:val="28"/>
        </w:rPr>
        <w:t xml:space="preserve"> </w:t>
      </w:r>
      <w:r w:rsidR="00247B9C">
        <w:rPr>
          <w:rFonts w:ascii="Times New Roman" w:hAnsi="Times New Roman" w:cs="Times New Roman"/>
          <w:sz w:val="28"/>
          <w:szCs w:val="28"/>
        </w:rPr>
        <w:t>[35</w:t>
      </w:r>
      <w:r w:rsidR="00D63061">
        <w:rPr>
          <w:rFonts w:ascii="Times New Roman" w:hAnsi="Times New Roman" w:cs="Times New Roman"/>
          <w:sz w:val="28"/>
          <w:szCs w:val="28"/>
        </w:rPr>
        <w:t>, с. 9</w:t>
      </w:r>
      <w:r w:rsidR="00D63061" w:rsidRPr="00D63061">
        <w:rPr>
          <w:rFonts w:ascii="Times New Roman" w:hAnsi="Times New Roman" w:cs="Times New Roman"/>
          <w:sz w:val="28"/>
          <w:szCs w:val="28"/>
        </w:rPr>
        <w:t>]</w:t>
      </w:r>
      <w:r w:rsidRPr="00AC3A81">
        <w:rPr>
          <w:rFonts w:ascii="Times New Roman" w:hAnsi="Times New Roman" w:cs="Times New Roman"/>
          <w:sz w:val="28"/>
          <w:szCs w:val="28"/>
        </w:rPr>
        <w:t xml:space="preserve"> зазначає, що в переважній більшості науковці здійснюють свої дослідження ізольовано від </w:t>
      </w:r>
      <w:r w:rsidRPr="00AC3A81">
        <w:rPr>
          <w:rFonts w:ascii="Times New Roman" w:hAnsi="Times New Roman" w:cs="Times New Roman"/>
          <w:sz w:val="28"/>
          <w:szCs w:val="28"/>
        </w:rPr>
        <w:lastRenderedPageBreak/>
        <w:t>бізнесу і пропонують уже готовий результат, сподіваючись зацікавити ним бізнес, проте бізнес має бути залучений до процесу дослідження практично на початкових ранніх стадіях.</w:t>
      </w:r>
    </w:p>
    <w:p w:rsidR="00055D1A" w:rsidRPr="00AC3A81" w:rsidRDefault="000159C7" w:rsidP="00087B16">
      <w:pPr>
        <w:tabs>
          <w:tab w:val="left" w:pos="1276"/>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Враховуючи виявлені проблеми та попередні трактування взаємодії бізнесу, освіти та науки</w:t>
      </w:r>
      <w:r w:rsidR="00797440">
        <w:rPr>
          <w:rFonts w:ascii="Times New Roman" w:hAnsi="Times New Roman" w:cs="Times New Roman"/>
          <w:sz w:val="28"/>
          <w:szCs w:val="28"/>
        </w:rPr>
        <w:t xml:space="preserve">, постає необхідність розгляду організації партнерської взаємодії </w:t>
      </w:r>
      <w:r w:rsidRPr="00AC3A81">
        <w:rPr>
          <w:rFonts w:ascii="Times New Roman" w:hAnsi="Times New Roman" w:cs="Times New Roman"/>
          <w:sz w:val="28"/>
          <w:szCs w:val="28"/>
        </w:rPr>
        <w:t xml:space="preserve">з науково-творчої точки зору. </w:t>
      </w:r>
      <w:r w:rsidR="00FA17D8">
        <w:rPr>
          <w:rFonts w:ascii="Times New Roman" w:hAnsi="Times New Roman" w:cs="Times New Roman"/>
          <w:sz w:val="28"/>
          <w:szCs w:val="28"/>
        </w:rPr>
        <w:t xml:space="preserve">Тому, </w:t>
      </w:r>
      <w:r w:rsidR="00DE5EA1">
        <w:rPr>
          <w:rFonts w:ascii="Times New Roman" w:hAnsi="Times New Roman" w:cs="Times New Roman"/>
          <w:sz w:val="28"/>
          <w:szCs w:val="28"/>
        </w:rPr>
        <w:t xml:space="preserve">в даному дослідженні </w:t>
      </w:r>
      <w:r w:rsidR="00247B9C">
        <w:rPr>
          <w:rFonts w:ascii="Times New Roman" w:hAnsi="Times New Roman" w:cs="Times New Roman"/>
          <w:sz w:val="28"/>
          <w:szCs w:val="28"/>
        </w:rPr>
        <w:t>зроблено акцент [36</w:t>
      </w:r>
      <w:r w:rsidRPr="009858BD">
        <w:rPr>
          <w:rFonts w:ascii="Times New Roman" w:hAnsi="Times New Roman" w:cs="Times New Roman"/>
          <w:sz w:val="28"/>
          <w:szCs w:val="28"/>
        </w:rPr>
        <w:t xml:space="preserve">], </w:t>
      </w:r>
      <w:r w:rsidR="003C5972">
        <w:rPr>
          <w:rFonts w:ascii="Times New Roman" w:hAnsi="Times New Roman" w:cs="Times New Roman"/>
          <w:sz w:val="28"/>
          <w:szCs w:val="28"/>
        </w:rPr>
        <w:t xml:space="preserve">щодо </w:t>
      </w:r>
      <w:r w:rsidRPr="003C5972">
        <w:rPr>
          <w:rFonts w:ascii="Times New Roman" w:hAnsi="Times New Roman" w:cs="Times New Roman"/>
          <w:sz w:val="28"/>
          <w:szCs w:val="28"/>
        </w:rPr>
        <w:t xml:space="preserve">відображення сутності стратегічної партнерської взаємодії </w:t>
      </w:r>
      <w:r w:rsidR="003C5972" w:rsidRPr="003C5972">
        <w:rPr>
          <w:rFonts w:ascii="Times New Roman" w:hAnsi="Times New Roman" w:cs="Times New Roman"/>
          <w:sz w:val="28"/>
          <w:szCs w:val="28"/>
        </w:rPr>
        <w:t>у системі «виробництво</w:t>
      </w:r>
      <w:r w:rsidR="003C5972">
        <w:rPr>
          <w:rFonts w:ascii="Times New Roman" w:hAnsi="Times New Roman" w:cs="Times New Roman"/>
          <w:sz w:val="28"/>
          <w:szCs w:val="28"/>
        </w:rPr>
        <w:t xml:space="preserve"> – </w:t>
      </w:r>
      <w:r w:rsidR="003C5972" w:rsidRPr="003C5972">
        <w:rPr>
          <w:rFonts w:ascii="Times New Roman" w:hAnsi="Times New Roman" w:cs="Times New Roman"/>
          <w:sz w:val="28"/>
          <w:szCs w:val="28"/>
        </w:rPr>
        <w:t>освіта</w:t>
      </w:r>
      <w:r w:rsidR="003C5972">
        <w:rPr>
          <w:rFonts w:ascii="Times New Roman" w:hAnsi="Times New Roman" w:cs="Times New Roman"/>
          <w:sz w:val="28"/>
          <w:szCs w:val="28"/>
        </w:rPr>
        <w:t xml:space="preserve"> – </w:t>
      </w:r>
      <w:r w:rsidR="003C5972" w:rsidRPr="003C5972">
        <w:rPr>
          <w:rFonts w:ascii="Times New Roman" w:hAnsi="Times New Roman" w:cs="Times New Roman"/>
          <w:sz w:val="28"/>
          <w:szCs w:val="28"/>
        </w:rPr>
        <w:t>наука»</w:t>
      </w:r>
      <w:r w:rsidR="003C5972" w:rsidRPr="009858BD">
        <w:rPr>
          <w:rFonts w:ascii="Times New Roman" w:hAnsi="Times New Roman" w:cs="Times New Roman"/>
          <w:sz w:val="28"/>
          <w:szCs w:val="28"/>
        </w:rPr>
        <w:t xml:space="preserve"> </w:t>
      </w:r>
      <w:r w:rsidRPr="009858BD">
        <w:rPr>
          <w:rFonts w:ascii="Times New Roman" w:hAnsi="Times New Roman" w:cs="Times New Roman"/>
          <w:sz w:val="28"/>
          <w:szCs w:val="28"/>
        </w:rPr>
        <w:t>(рис. 1.2).</w:t>
      </w:r>
      <w:r w:rsidR="00E2677F">
        <w:rPr>
          <w:rFonts w:ascii="Times New Roman" w:hAnsi="Times New Roman" w:cs="Times New Roman"/>
          <w:sz w:val="28"/>
          <w:szCs w:val="28"/>
        </w:rPr>
        <w:t xml:space="preserve"> </w:t>
      </w:r>
    </w:p>
    <w:p w:rsidR="000159C7" w:rsidRPr="00AC3A81" w:rsidRDefault="0009773F" w:rsidP="000159C7">
      <w:pPr>
        <w:spacing w:line="360" w:lineRule="auto"/>
        <w:jc w:val="both"/>
        <w:rPr>
          <w:rFonts w:ascii="Times New Roman" w:hAnsi="Times New Roman" w:cs="Times New Roman"/>
        </w:rPr>
      </w:pPr>
      <w:r>
        <w:rPr>
          <w:rFonts w:ascii="Times New Roman" w:hAnsi="Times New Roman" w:cs="Times New Roman"/>
          <w:noProof/>
          <w:lang w:eastAsia="uk-UA"/>
        </w:rPr>
        <mc:AlternateContent>
          <mc:Choice Requires="wpc">
            <w:drawing>
              <wp:inline distT="0" distB="0" distL="0" distR="0">
                <wp:extent cx="6330315" cy="3562350"/>
                <wp:effectExtent l="0" t="0" r="0" b="19050"/>
                <wp:docPr id="103" name="Полотно 3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44" name="Group 671"/>
                        <wpg:cNvGrpSpPr>
                          <a:grpSpLocks/>
                        </wpg:cNvGrpSpPr>
                        <wpg:grpSpPr bwMode="auto">
                          <a:xfrm>
                            <a:off x="0" y="19000"/>
                            <a:ext cx="6255915" cy="3543350"/>
                            <a:chOff x="0" y="190"/>
                            <a:chExt cx="62559" cy="35433"/>
                          </a:xfrm>
                        </wpg:grpSpPr>
                        <wpg:grpSp>
                          <wpg:cNvPr id="146" name="Group 668"/>
                          <wpg:cNvGrpSpPr>
                            <a:grpSpLocks/>
                          </wpg:cNvGrpSpPr>
                          <wpg:grpSpPr bwMode="auto">
                            <a:xfrm>
                              <a:off x="0" y="190"/>
                              <a:ext cx="62559" cy="35433"/>
                              <a:chOff x="0" y="190"/>
                              <a:chExt cx="62559" cy="35433"/>
                            </a:xfrm>
                          </wpg:grpSpPr>
                          <wpg:grpSp>
                            <wpg:cNvPr id="147" name="Group 667"/>
                            <wpg:cNvGrpSpPr>
                              <a:grpSpLocks/>
                            </wpg:cNvGrpSpPr>
                            <wpg:grpSpPr bwMode="auto">
                              <a:xfrm>
                                <a:off x="17723" y="11677"/>
                                <a:ext cx="27044" cy="7887"/>
                                <a:chOff x="17723" y="11677"/>
                                <a:chExt cx="27044" cy="7887"/>
                              </a:xfrm>
                            </wpg:grpSpPr>
                            <wps:wsp>
                              <wps:cNvPr id="148" name="Стрелка вправо 595"/>
                              <wps:cNvSpPr>
                                <a:spLocks noChangeArrowheads="1"/>
                              </wps:cNvSpPr>
                              <wps:spPr bwMode="auto">
                                <a:xfrm>
                                  <a:off x="38449" y="11772"/>
                                  <a:ext cx="6318" cy="7792"/>
                                </a:xfrm>
                                <a:prstGeom prst="rightArrow">
                                  <a:avLst>
                                    <a:gd name="adj1" fmla="val 50000"/>
                                    <a:gd name="adj2" fmla="val 50000"/>
                                  </a:avLst>
                                </a:prstGeom>
                                <a:solidFill>
                                  <a:schemeClr val="lt1">
                                    <a:lumMod val="100000"/>
                                    <a:lumOff val="0"/>
                                  </a:schemeClr>
                                </a:solidFill>
                                <a:ln w="12700">
                                  <a:solidFill>
                                    <a:schemeClr val="dk1">
                                      <a:lumMod val="100000"/>
                                      <a:lumOff val="0"/>
                                    </a:schemeClr>
                                  </a:solidFill>
                                  <a:miter lim="800000"/>
                                  <a:headEnd/>
                                  <a:tailEnd/>
                                </a:ln>
                              </wps:spPr>
                              <wps:bodyPr rot="0" vert="horz" wrap="square" lIns="91440" tIns="45720" rIns="91440" bIns="45720" anchor="ctr" anchorCtr="0" upright="1">
                                <a:noAutofit/>
                              </wps:bodyPr>
                            </wps:wsp>
                            <wps:wsp>
                              <wps:cNvPr id="149" name="Стрелка вправо 42"/>
                              <wps:cNvSpPr>
                                <a:spLocks noChangeArrowheads="1"/>
                              </wps:cNvSpPr>
                              <wps:spPr bwMode="auto">
                                <a:xfrm>
                                  <a:off x="17723" y="11677"/>
                                  <a:ext cx="5994" cy="7792"/>
                                </a:xfrm>
                                <a:prstGeom prst="rightArrow">
                                  <a:avLst>
                                    <a:gd name="adj1" fmla="val 50000"/>
                                    <a:gd name="adj2" fmla="val 50000"/>
                                  </a:avLst>
                                </a:prstGeom>
                                <a:solidFill>
                                  <a:schemeClr val="lt1">
                                    <a:lumMod val="100000"/>
                                    <a:lumOff val="0"/>
                                  </a:schemeClr>
                                </a:solidFill>
                                <a:ln w="12700">
                                  <a:solidFill>
                                    <a:schemeClr val="dk1">
                                      <a:lumMod val="100000"/>
                                      <a:lumOff val="0"/>
                                    </a:schemeClr>
                                  </a:solidFill>
                                  <a:miter lim="800000"/>
                                  <a:headEnd/>
                                  <a:tailEnd/>
                                </a:ln>
                              </wps:spPr>
                              <wps:bodyPr rot="0" vert="horz" wrap="square" lIns="91440" tIns="45720" rIns="91440" bIns="45720" anchor="ctr" anchorCtr="0" upright="1">
                                <a:noAutofit/>
                              </wps:bodyPr>
                            </wps:wsp>
                            <wps:wsp>
                              <wps:cNvPr id="150" name="Rectangle 30"/>
                              <wps:cNvSpPr>
                                <a:spLocks noChangeArrowheads="1"/>
                              </wps:cNvSpPr>
                              <wps:spPr bwMode="auto">
                                <a:xfrm>
                                  <a:off x="17723" y="14408"/>
                                  <a:ext cx="4451" cy="2013"/>
                                </a:xfrm>
                                <a:prstGeom prst="rect">
                                  <a:avLst/>
                                </a:prstGeom>
                                <a:solidFill>
                                  <a:srgbClr val="FFFFFF"/>
                                </a:solidFill>
                                <a:ln w="9525">
                                  <a:solidFill>
                                    <a:srgbClr val="FFFFFF"/>
                                  </a:solidFill>
                                  <a:miter lim="800000"/>
                                  <a:headEnd/>
                                  <a:tailEnd/>
                                </a:ln>
                              </wps:spPr>
                              <wps:txbx>
                                <w:txbxContent>
                                  <w:p w:rsidR="00B94B95" w:rsidRPr="00CF2700" w:rsidRDefault="00B94B95" w:rsidP="003A7D3E">
                                    <w:pPr>
                                      <w:rPr>
                                        <w:rFonts w:ascii="Times New Roman" w:hAnsi="Times New Roman" w:cs="Times New Roman"/>
                                        <w:sz w:val="25"/>
                                      </w:rPr>
                                    </w:pPr>
                                    <w:r w:rsidRPr="00CF2700">
                                      <w:rPr>
                                        <w:rFonts w:ascii="Times New Roman" w:hAnsi="Times New Roman" w:cs="Times New Roman"/>
                                        <w:sz w:val="22"/>
                                      </w:rPr>
                                      <w:t>Вхід</w:t>
                                    </w:r>
                                  </w:p>
                                </w:txbxContent>
                              </wps:txbx>
                              <wps:bodyPr rot="0" vert="horz" wrap="square" lIns="69045" tIns="18830" rIns="69045" bIns="18830" anchor="t" anchorCtr="0" upright="1">
                                <a:noAutofit/>
                              </wps:bodyPr>
                            </wps:wsp>
                            <wps:wsp>
                              <wps:cNvPr id="151" name="Rectangle 31"/>
                              <wps:cNvSpPr>
                                <a:spLocks noChangeArrowheads="1"/>
                              </wps:cNvSpPr>
                              <wps:spPr bwMode="auto">
                                <a:xfrm>
                                  <a:off x="38944" y="14408"/>
                                  <a:ext cx="4395" cy="2642"/>
                                </a:xfrm>
                                <a:prstGeom prst="rect">
                                  <a:avLst/>
                                </a:prstGeom>
                                <a:solidFill>
                                  <a:srgbClr val="FFFFFF"/>
                                </a:solidFill>
                                <a:ln w="9525">
                                  <a:solidFill>
                                    <a:srgbClr val="FFFFFF"/>
                                  </a:solidFill>
                                  <a:miter lim="800000"/>
                                  <a:headEnd/>
                                  <a:tailEnd/>
                                </a:ln>
                              </wps:spPr>
                              <wps:txbx>
                                <w:txbxContent>
                                  <w:p w:rsidR="00B94B95" w:rsidRPr="00EA2C40" w:rsidRDefault="00B94B95" w:rsidP="00EA2C40">
                                    <w:pPr>
                                      <w:ind w:right="-102"/>
                                      <w:rPr>
                                        <w:rFonts w:ascii="Times New Roman" w:hAnsi="Times New Roman" w:cs="Times New Roman"/>
                                        <w:sz w:val="22"/>
                                        <w:szCs w:val="22"/>
                                      </w:rPr>
                                    </w:pPr>
                                    <w:r w:rsidRPr="00EA2C40">
                                      <w:rPr>
                                        <w:rFonts w:ascii="Times New Roman" w:hAnsi="Times New Roman" w:cs="Times New Roman"/>
                                        <w:sz w:val="22"/>
                                        <w:szCs w:val="22"/>
                                      </w:rPr>
                                      <w:t>Вихід</w:t>
                                    </w:r>
                                  </w:p>
                                </w:txbxContent>
                              </wps:txbx>
                              <wps:bodyPr rot="0" vert="horz" wrap="square" lIns="69045" tIns="18830" rIns="69045" bIns="18830" anchor="t" anchorCtr="0" upright="1">
                                <a:noAutofit/>
                              </wps:bodyPr>
                            </wps:wsp>
                          </wpg:grpSp>
                          <wpg:grpSp>
                            <wpg:cNvPr id="152" name="Group 32"/>
                            <wpg:cNvGrpSpPr>
                              <a:grpSpLocks/>
                            </wpg:cNvGrpSpPr>
                            <wpg:grpSpPr bwMode="auto">
                              <a:xfrm>
                                <a:off x="0" y="190"/>
                                <a:ext cx="62559" cy="35433"/>
                                <a:chOff x="2357" y="318"/>
                                <a:chExt cx="11444" cy="4188"/>
                              </a:xfrm>
                            </wpg:grpSpPr>
                            <wps:wsp>
                              <wps:cNvPr id="153" name="AutoShape 33"/>
                              <wps:cNvSpPr>
                                <a:spLocks noChangeArrowheads="1"/>
                              </wps:cNvSpPr>
                              <wps:spPr bwMode="auto">
                                <a:xfrm>
                                  <a:off x="2357" y="466"/>
                                  <a:ext cx="3242" cy="3932"/>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4" name="AutoShape 34"/>
                              <wps:cNvSpPr>
                                <a:spLocks noChangeArrowheads="1"/>
                              </wps:cNvSpPr>
                              <wps:spPr bwMode="auto">
                                <a:xfrm>
                                  <a:off x="2549" y="602"/>
                                  <a:ext cx="2899" cy="1074"/>
                                </a:xfrm>
                                <a:prstGeom prst="flowChartProcess">
                                  <a:avLst/>
                                </a:prstGeom>
                                <a:solidFill>
                                  <a:srgbClr val="FFFFFF"/>
                                </a:solidFill>
                                <a:ln w="9525">
                                  <a:solidFill>
                                    <a:srgbClr val="000000"/>
                                  </a:solidFill>
                                  <a:miter lim="800000"/>
                                  <a:headEnd/>
                                  <a:tailEnd/>
                                </a:ln>
                              </wps:spPr>
                              <wps:txbx>
                                <w:txbxContent>
                                  <w:p w:rsidR="00B94B95" w:rsidRPr="00CF2700" w:rsidRDefault="00B94B95" w:rsidP="003A7D3E">
                                    <w:pPr>
                                      <w:jc w:val="center"/>
                                      <w:rPr>
                                        <w:rFonts w:ascii="Times New Roman" w:hAnsi="Times New Roman" w:cs="Times New Roman"/>
                                        <w:sz w:val="23"/>
                                        <w:szCs w:val="23"/>
                                      </w:rPr>
                                    </w:pPr>
                                    <w:r w:rsidRPr="00CF2700">
                                      <w:rPr>
                                        <w:rFonts w:ascii="Times New Roman" w:hAnsi="Times New Roman" w:cs="Times New Roman"/>
                                        <w:sz w:val="23"/>
                                        <w:szCs w:val="23"/>
                                      </w:rPr>
                                      <w:t>Економічна</w:t>
                                    </w:r>
                                  </w:p>
                                  <w:p w:rsidR="00B94B95" w:rsidRPr="00CF2700" w:rsidRDefault="00B94B95" w:rsidP="003A7D3E">
                                    <w:pPr>
                                      <w:jc w:val="center"/>
                                      <w:rPr>
                                        <w:rFonts w:ascii="Times New Roman" w:hAnsi="Times New Roman" w:cs="Times New Roman"/>
                                        <w:sz w:val="23"/>
                                        <w:szCs w:val="23"/>
                                      </w:rPr>
                                    </w:pPr>
                                    <w:r w:rsidRPr="00CF2700">
                                      <w:rPr>
                                        <w:rFonts w:ascii="Times New Roman" w:hAnsi="Times New Roman" w:cs="Times New Roman"/>
                                        <w:sz w:val="23"/>
                                        <w:szCs w:val="23"/>
                                      </w:rPr>
                                      <w:t xml:space="preserve">поведінка кожного суб’єкта щодо стратегічних партнерських відносин </w:t>
                                    </w:r>
                                  </w:p>
                                </w:txbxContent>
                              </wps:txbx>
                              <wps:bodyPr rot="0" vert="horz" wrap="square" lIns="58456" tIns="11691" rIns="58456" bIns="11691" anchor="t" anchorCtr="0" upright="1">
                                <a:noAutofit/>
                              </wps:bodyPr>
                            </wps:wsp>
                            <wps:wsp>
                              <wps:cNvPr id="155" name="AutoShape 35"/>
                              <wps:cNvSpPr/>
                              <wps:spPr bwMode="auto">
                                <a:xfrm>
                                  <a:off x="2549" y="1783"/>
                                  <a:ext cx="2899" cy="690"/>
                                </a:xfrm>
                                <a:prstGeom prst="flowChartProcess">
                                  <a:avLst/>
                                </a:prstGeom>
                                <a:solidFill>
                                  <a:srgbClr val="FFFFFF"/>
                                </a:solidFill>
                                <a:ln w="9525">
                                  <a:solidFill>
                                    <a:srgbClr val="000000"/>
                                  </a:solidFill>
                                  <a:miter lim="800000"/>
                                  <a:headEnd/>
                                  <a:tailEnd/>
                                </a:ln>
                              </wps:spPr>
                              <wps:txbx>
                                <w:txbxContent>
                                  <w:p w:rsidR="00B94B95" w:rsidRPr="00CF2700" w:rsidRDefault="00B94B95" w:rsidP="003A7D3E">
                                    <w:pPr>
                                      <w:jc w:val="center"/>
                                      <w:rPr>
                                        <w:rFonts w:ascii="Times New Roman" w:hAnsi="Times New Roman" w:cs="Times New Roman"/>
                                        <w:sz w:val="23"/>
                                        <w:szCs w:val="23"/>
                                      </w:rPr>
                                    </w:pPr>
                                    <w:r>
                                      <w:rPr>
                                        <w:rFonts w:ascii="Times New Roman" w:hAnsi="Times New Roman" w:cs="Times New Roman"/>
                                        <w:sz w:val="23"/>
                                        <w:szCs w:val="23"/>
                                      </w:rPr>
                                      <w:t>Додаткове зміцнення довіри та лояльності партнерів</w:t>
                                    </w:r>
                                  </w:p>
                                </w:txbxContent>
                              </wps:txbx>
                              <wps:bodyPr/>
                            </wps:wsp>
                            <wps:wsp>
                              <wps:cNvPr id="156" name="AutoShape 36"/>
                              <wps:cNvSpPr/>
                              <wps:spPr bwMode="auto">
                                <a:xfrm>
                                  <a:off x="10546" y="466"/>
                                  <a:ext cx="3255" cy="3932"/>
                                </a:xfrm>
                                <a:prstGeom prst="roundRect">
                                  <a:avLst>
                                    <a:gd name="adj" fmla="val 16667"/>
                                  </a:avLst>
                                </a:prstGeom>
                                <a:solidFill>
                                  <a:srgbClr val="FFFFFF"/>
                                </a:solidFill>
                                <a:ln w="9525">
                                  <a:solidFill>
                                    <a:srgbClr val="000000"/>
                                  </a:solidFill>
                                  <a:round/>
                                  <a:headEnd/>
                                  <a:tailEnd/>
                                </a:ln>
                              </wps:spPr>
                              <wps:bodyPr/>
                            </wps:wsp>
                            <wps:wsp>
                              <wps:cNvPr id="157" name="AutoShape 37"/>
                              <wps:cNvSpPr/>
                              <wps:spPr bwMode="auto">
                                <a:xfrm>
                                  <a:off x="10686" y="692"/>
                                  <a:ext cx="2995" cy="909"/>
                                </a:xfrm>
                                <a:prstGeom prst="flowChartProcess">
                                  <a:avLst/>
                                </a:prstGeom>
                                <a:solidFill>
                                  <a:srgbClr val="FFFFFF"/>
                                </a:solidFill>
                                <a:ln w="9525">
                                  <a:solidFill>
                                    <a:srgbClr val="000000"/>
                                  </a:solidFill>
                                  <a:miter lim="800000"/>
                                  <a:headEnd/>
                                  <a:tailEnd/>
                                </a:ln>
                              </wps:spPr>
                              <wps:txbx>
                                <w:txbxContent>
                                  <w:p w:rsidR="00B94B95" w:rsidRPr="003A7D3E" w:rsidRDefault="00B94B95" w:rsidP="00860DA7">
                                    <w:pPr>
                                      <w:jc w:val="center"/>
                                      <w:rPr>
                                        <w:rFonts w:ascii="Times New Roman" w:hAnsi="Times New Roman" w:cs="Times New Roman"/>
                                        <w:sz w:val="22"/>
                                        <w:szCs w:val="22"/>
                                        <w:lang w:val="ru-RU"/>
                                      </w:rPr>
                                    </w:pPr>
                                    <w:r w:rsidRPr="003A7D3E">
                                      <w:rPr>
                                        <w:rFonts w:ascii="Times New Roman" w:hAnsi="Times New Roman" w:cs="Times New Roman"/>
                                        <w:sz w:val="22"/>
                                        <w:szCs w:val="22"/>
                                      </w:rPr>
                                      <w:t>Раціональне співробітництво через створення можливості вибору  партнерів</w:t>
                                    </w:r>
                                  </w:p>
                                  <w:p w:rsidR="00B94B95" w:rsidRPr="00860DA7" w:rsidRDefault="00B94B95" w:rsidP="003A7D3E">
                                    <w:pPr>
                                      <w:jc w:val="center"/>
                                      <w:rPr>
                                        <w:rFonts w:ascii="Times New Roman" w:hAnsi="Times New Roman" w:cs="Times New Roman"/>
                                        <w:sz w:val="23"/>
                                        <w:szCs w:val="23"/>
                                        <w:lang w:val="ru-RU"/>
                                      </w:rPr>
                                    </w:pPr>
                                  </w:p>
                                </w:txbxContent>
                              </wps:txbx>
                              <wps:bodyPr/>
                            </wps:wsp>
                            <wps:wsp>
                              <wps:cNvPr id="158" name="AutoShape 38"/>
                              <wps:cNvSpPr/>
                              <wps:spPr bwMode="auto">
                                <a:xfrm>
                                  <a:off x="10686" y="1688"/>
                                  <a:ext cx="2995" cy="1357"/>
                                </a:xfrm>
                                <a:prstGeom prst="flowChartProcess">
                                  <a:avLst/>
                                </a:prstGeom>
                                <a:solidFill>
                                  <a:srgbClr val="FFFFFF"/>
                                </a:solidFill>
                                <a:ln w="9525">
                                  <a:solidFill>
                                    <a:srgbClr val="000000"/>
                                  </a:solidFill>
                                  <a:miter lim="800000"/>
                                  <a:headEnd/>
                                  <a:tailEnd/>
                                </a:ln>
                              </wps:spPr>
                              <wps:txbx>
                                <w:txbxContent>
                                  <w:p w:rsidR="00B94B95" w:rsidRPr="003A7D3E" w:rsidRDefault="00B94B95" w:rsidP="00860DA7">
                                    <w:pPr>
                                      <w:jc w:val="center"/>
                                      <w:rPr>
                                        <w:rFonts w:ascii="Times New Roman" w:hAnsi="Times New Roman" w:cs="Times New Roman"/>
                                        <w:sz w:val="22"/>
                                        <w:szCs w:val="22"/>
                                        <w:lang w:val="ru-RU"/>
                                      </w:rPr>
                                    </w:pPr>
                                    <w:r w:rsidRPr="003A7D3E">
                                      <w:rPr>
                                        <w:rFonts w:ascii="Times New Roman" w:hAnsi="Times New Roman" w:cs="Times New Roman"/>
                                        <w:sz w:val="22"/>
                                        <w:szCs w:val="22"/>
                                      </w:rPr>
                                      <w:t>Процес безперервного взаємного пристосування до змін, що виникають в результаті стратегічної партнерської співпраці</w:t>
                                    </w:r>
                                  </w:p>
                                  <w:p w:rsidR="00B94B95" w:rsidRPr="00860DA7" w:rsidRDefault="00B94B95" w:rsidP="003A7D3E">
                                    <w:pPr>
                                      <w:jc w:val="center"/>
                                      <w:rPr>
                                        <w:rFonts w:ascii="Times New Roman" w:hAnsi="Times New Roman" w:cs="Times New Roman"/>
                                        <w:sz w:val="22"/>
                                        <w:szCs w:val="22"/>
                                        <w:lang w:val="ru-RU"/>
                                      </w:rPr>
                                    </w:pPr>
                                  </w:p>
                                </w:txbxContent>
                              </wps:txbx>
                              <wps:bodyPr/>
                            </wps:wsp>
                            <wps:wsp>
                              <wps:cNvPr id="159" name="AutoShape 39"/>
                              <wps:cNvSpPr>
                                <a:spLocks noChangeArrowheads="1"/>
                              </wps:cNvSpPr>
                              <wps:spPr bwMode="auto">
                                <a:xfrm>
                                  <a:off x="6696" y="318"/>
                                  <a:ext cx="2694" cy="4188"/>
                                </a:xfrm>
                                <a:prstGeom prst="roundRect">
                                  <a:avLst>
                                    <a:gd name="adj" fmla="val 16667"/>
                                  </a:avLst>
                                </a:prstGeom>
                                <a:solidFill>
                                  <a:srgbClr val="FFFFFF"/>
                                </a:solidFill>
                                <a:ln w="9525">
                                  <a:solidFill>
                                    <a:srgbClr val="000000"/>
                                  </a:solidFill>
                                  <a:round/>
                                  <a:headEnd/>
                                  <a:tailEnd/>
                                </a:ln>
                              </wps:spPr>
                              <wps:txbx>
                                <w:txbxContent>
                                  <w:p w:rsidR="00B94B95" w:rsidRPr="006904E7" w:rsidRDefault="00B94B95" w:rsidP="003A7D3E">
                                    <w:pPr>
                                      <w:jc w:val="center"/>
                                      <w:rPr>
                                        <w:rFonts w:ascii="Times New Roman" w:hAnsi="Times New Roman" w:cs="Times New Roman"/>
                                        <w:b/>
                                        <w:sz w:val="22"/>
                                        <w:szCs w:val="22"/>
                                      </w:rPr>
                                    </w:pPr>
                                    <w:r w:rsidRPr="006904E7">
                                      <w:rPr>
                                        <w:rFonts w:ascii="Times New Roman" w:hAnsi="Times New Roman" w:cs="Times New Roman"/>
                                        <w:b/>
                                        <w:sz w:val="22"/>
                                        <w:szCs w:val="22"/>
                                      </w:rPr>
                                      <w:t>Концепція стратегічних партнерських відносин у системі «виробництво-освіта-наука»</w:t>
                                    </w:r>
                                  </w:p>
                                  <w:p w:rsidR="00B94B95" w:rsidRPr="006904E7" w:rsidRDefault="00B94B95" w:rsidP="003A7D3E">
                                    <w:pPr>
                                      <w:jc w:val="center"/>
                                      <w:rPr>
                                        <w:rFonts w:ascii="Times New Roman" w:hAnsi="Times New Roman" w:cs="Times New Roman"/>
                                        <w:b/>
                                        <w:sz w:val="22"/>
                                        <w:szCs w:val="22"/>
                                      </w:rPr>
                                    </w:pPr>
                                    <w:r w:rsidRPr="006904E7">
                                      <w:rPr>
                                        <w:rFonts w:ascii="Times New Roman" w:hAnsi="Times New Roman" w:cs="Times New Roman"/>
                                        <w:sz w:val="22"/>
                                        <w:szCs w:val="22"/>
                                      </w:rPr>
                                      <w:t>– система поглядів на залучення до активної співпраці представників науки, освіти та бізнесу, які взаємодіють як єдине ціле в процесі досягнення бажаних результатів та виконання  прийнятих зобов’язань</w:t>
                                    </w:r>
                                  </w:p>
                                </w:txbxContent>
                              </wps:txbx>
                              <wps:bodyPr rot="0" vert="horz" wrap="square" lIns="61101" tIns="30551" rIns="61101" bIns="30551" anchor="t" anchorCtr="0" upright="1">
                                <a:noAutofit/>
                              </wps:bodyPr>
                            </wps:wsp>
                          </wpg:grpSp>
                        </wpg:grpSp>
                        <wps:wsp>
                          <wps:cNvPr id="96" name="AutoShape 38"/>
                          <wps:cNvSpPr>
                            <a:spLocks noChangeArrowheads="1"/>
                          </wps:cNvSpPr>
                          <wps:spPr bwMode="auto">
                            <a:xfrm>
                              <a:off x="45531" y="23934"/>
                              <a:ext cx="16370" cy="8260"/>
                            </a:xfrm>
                            <a:prstGeom prst="flowChartProcess">
                              <a:avLst/>
                            </a:prstGeom>
                            <a:solidFill>
                              <a:srgbClr val="FFFFFF"/>
                            </a:solidFill>
                            <a:ln w="9525">
                              <a:solidFill>
                                <a:srgbClr val="000000"/>
                              </a:solidFill>
                              <a:miter lim="800000"/>
                              <a:headEnd/>
                              <a:tailEnd/>
                            </a:ln>
                          </wps:spPr>
                          <wps:txbx>
                            <w:txbxContent>
                              <w:p w:rsidR="00B94B95" w:rsidRPr="00A0561E" w:rsidRDefault="00B94B95" w:rsidP="003A7D3E">
                                <w:pPr>
                                  <w:pStyle w:val="afb"/>
                                  <w:spacing w:before="0" w:beforeAutospacing="0" w:after="0" w:afterAutospacing="0"/>
                                  <w:jc w:val="center"/>
                                  <w:rPr>
                                    <w:sz w:val="22"/>
                                    <w:szCs w:val="22"/>
                                  </w:rPr>
                                </w:pPr>
                                <w:r w:rsidRPr="00A0561E">
                                  <w:rPr>
                                    <w:sz w:val="22"/>
                                    <w:szCs w:val="22"/>
                                  </w:rPr>
                                  <w:t>Отримання додаткового синергетичного ефекту та забезпечення стратегічної стійкості суб</w:t>
                                </w:r>
                                <w:r w:rsidRPr="00A0561E">
                                  <w:rPr>
                                    <w:sz w:val="22"/>
                                    <w:szCs w:val="22"/>
                                    <w:lang w:val="ru-RU"/>
                                  </w:rPr>
                                  <w:t>’</w:t>
                                </w:r>
                                <w:r>
                                  <w:rPr>
                                    <w:sz w:val="22"/>
                                    <w:szCs w:val="22"/>
                                    <w:lang w:val="ru-RU"/>
                                  </w:rPr>
                                  <w:t>єктів</w:t>
                                </w:r>
                                <w:r w:rsidRPr="00A0561E">
                                  <w:rPr>
                                    <w:sz w:val="22"/>
                                    <w:szCs w:val="22"/>
                                  </w:rPr>
                                  <w:t>-партнерів</w:t>
                                </w:r>
                              </w:p>
                            </w:txbxContent>
                          </wps:txbx>
                          <wps:bodyPr rot="0" vert="horz" wrap="square" lIns="58456" tIns="11691" rIns="58456" bIns="11691" anchor="t" anchorCtr="0" upright="1">
                            <a:noAutofit/>
                          </wps:bodyPr>
                        </wps:wsp>
                        <wps:wsp>
                          <wps:cNvPr id="97" name="AutoShape 35"/>
                          <wps:cNvSpPr>
                            <a:spLocks noChangeArrowheads="1"/>
                          </wps:cNvSpPr>
                          <wps:spPr bwMode="auto">
                            <a:xfrm>
                              <a:off x="1049" y="23934"/>
                              <a:ext cx="15843" cy="5277"/>
                            </a:xfrm>
                            <a:prstGeom prst="flowChartProcess">
                              <a:avLst/>
                            </a:prstGeom>
                            <a:solidFill>
                              <a:srgbClr val="FFFFFF"/>
                            </a:solidFill>
                            <a:ln w="9525">
                              <a:solidFill>
                                <a:srgbClr val="000000"/>
                              </a:solidFill>
                              <a:miter lim="800000"/>
                              <a:headEnd/>
                              <a:tailEnd/>
                            </a:ln>
                          </wps:spPr>
                          <wps:txbx>
                            <w:txbxContent>
                              <w:p w:rsidR="00B94B95" w:rsidRPr="006904E7" w:rsidRDefault="00B94B95" w:rsidP="003A7D3E">
                                <w:pPr>
                                  <w:pStyle w:val="afb"/>
                                  <w:spacing w:before="0" w:beforeAutospacing="0" w:after="0" w:afterAutospacing="0"/>
                                  <w:jc w:val="center"/>
                                  <w:rPr>
                                    <w:sz w:val="23"/>
                                    <w:szCs w:val="23"/>
                                  </w:rPr>
                                </w:pPr>
                                <w:r w:rsidRPr="006904E7">
                                  <w:rPr>
                                    <w:sz w:val="23"/>
                                    <w:szCs w:val="23"/>
                                  </w:rPr>
                                  <w:t>Розподіл відповідальності та ризиків</w:t>
                                </w:r>
                              </w:p>
                            </w:txbxContent>
                          </wps:txbx>
                          <wps:bodyPr rot="0" vert="horz" wrap="square" lIns="58456" tIns="11691" rIns="58456" bIns="11691" anchor="t" anchorCtr="0" upright="1">
                            <a:noAutofit/>
                          </wps:bodyPr>
                        </wps:wsp>
                        <wps:wsp>
                          <wps:cNvPr id="98" name="AutoShape 35"/>
                          <wps:cNvSpPr>
                            <a:spLocks noChangeArrowheads="1"/>
                          </wps:cNvSpPr>
                          <wps:spPr bwMode="auto">
                            <a:xfrm>
                              <a:off x="1049" y="29708"/>
                              <a:ext cx="15843" cy="3763"/>
                            </a:xfrm>
                            <a:prstGeom prst="flowChartProcess">
                              <a:avLst/>
                            </a:prstGeom>
                            <a:solidFill>
                              <a:srgbClr val="FFFFFF"/>
                            </a:solidFill>
                            <a:ln w="9525">
                              <a:solidFill>
                                <a:srgbClr val="000000"/>
                              </a:solidFill>
                              <a:miter lim="800000"/>
                              <a:headEnd/>
                              <a:tailEnd/>
                            </a:ln>
                          </wps:spPr>
                          <wps:txbx>
                            <w:txbxContent>
                              <w:p w:rsidR="00B94B95" w:rsidRPr="006904E7" w:rsidRDefault="00B94B95" w:rsidP="003A7D3E">
                                <w:pPr>
                                  <w:pStyle w:val="afb"/>
                                  <w:spacing w:before="0" w:beforeAutospacing="0" w:after="0" w:afterAutospacing="0"/>
                                  <w:jc w:val="center"/>
                                  <w:rPr>
                                    <w:sz w:val="23"/>
                                    <w:szCs w:val="23"/>
                                  </w:rPr>
                                </w:pPr>
                                <w:r w:rsidRPr="006904E7">
                                  <w:rPr>
                                    <w:sz w:val="23"/>
                                    <w:szCs w:val="23"/>
                                  </w:rPr>
                                  <w:t>Формування ресурсної бази</w:t>
                                </w:r>
                              </w:p>
                            </w:txbxContent>
                          </wps:txbx>
                          <wps:bodyPr rot="0" vert="horz" wrap="square" lIns="58456" tIns="11691" rIns="58456" bIns="11691" anchor="t" anchorCtr="0" upright="1">
                            <a:noAutofit/>
                          </wps:bodyPr>
                        </wps:wsp>
                        <wps:wsp>
                          <wps:cNvPr id="99" name="AutoShape 35"/>
                          <wps:cNvSpPr>
                            <a:spLocks noChangeArrowheads="1"/>
                          </wps:cNvSpPr>
                          <wps:spPr bwMode="auto">
                            <a:xfrm>
                              <a:off x="1049" y="19471"/>
                              <a:ext cx="15843" cy="3759"/>
                            </a:xfrm>
                            <a:prstGeom prst="flowChartProcess">
                              <a:avLst/>
                            </a:prstGeom>
                            <a:solidFill>
                              <a:srgbClr val="FFFFFF"/>
                            </a:solidFill>
                            <a:ln w="9525">
                              <a:solidFill>
                                <a:srgbClr val="000000"/>
                              </a:solidFill>
                              <a:miter lim="800000"/>
                              <a:headEnd/>
                              <a:tailEnd/>
                            </a:ln>
                          </wps:spPr>
                          <wps:txbx>
                            <w:txbxContent>
                              <w:p w:rsidR="00B94B95" w:rsidRPr="006904E7" w:rsidRDefault="00B94B95" w:rsidP="003A7D3E">
                                <w:pPr>
                                  <w:pStyle w:val="afb"/>
                                  <w:spacing w:before="0" w:beforeAutospacing="0" w:after="0" w:afterAutospacing="0"/>
                                  <w:jc w:val="center"/>
                                  <w:rPr>
                                    <w:sz w:val="23"/>
                                    <w:szCs w:val="23"/>
                                  </w:rPr>
                                </w:pPr>
                                <w:r w:rsidRPr="006904E7">
                                  <w:rPr>
                                    <w:sz w:val="23"/>
                                    <w:szCs w:val="23"/>
                                  </w:rPr>
                                  <w:t>Узгодження кола обов</w:t>
                                </w:r>
                                <w:r w:rsidRPr="006904E7">
                                  <w:rPr>
                                    <w:sz w:val="23"/>
                                    <w:szCs w:val="23"/>
                                    <w:lang w:val="en-US"/>
                                  </w:rPr>
                                  <w:t>’</w:t>
                                </w:r>
                                <w:r w:rsidRPr="006904E7">
                                  <w:rPr>
                                    <w:sz w:val="23"/>
                                    <w:szCs w:val="23"/>
                                  </w:rPr>
                                  <w:t>язків</w:t>
                                </w:r>
                              </w:p>
                            </w:txbxContent>
                          </wps:txbx>
                          <wps:bodyPr rot="0" vert="horz" wrap="square" lIns="58456" tIns="11691" rIns="58456" bIns="11691" anchor="t" anchorCtr="0" upright="1">
                            <a:noAutofit/>
                          </wps:bodyPr>
                        </wps:wsp>
                      </wpg:wgp>
                    </wpc:wpc>
                  </a:graphicData>
                </a:graphic>
              </wp:inline>
            </w:drawing>
          </mc:Choice>
          <mc:Fallback>
            <w:pict>
              <v:group id="Полотно 38" o:spid="_x0000_s1142" editas="canvas" style="width:498.45pt;height:280.5pt;mso-position-horizontal-relative:char;mso-position-vertical-relative:line" coordsize="63303,356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43" type="#_x0000_t75" style="position:absolute;width:63303;height:35623;visibility:visible;mso-wrap-style:square">
                  <v:fill o:detectmouseclick="t"/>
                  <v:path o:connecttype="none"/>
                </v:shape>
                <v:group id="Group 671" o:spid="_x0000_s1144" style="position:absolute;top:190;width:62559;height:35433" coordorigin=",190" coordsize="62559,35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">
                  <v:group id="Group 668" o:spid="_x0000_s1145" style="position:absolute;top:190;width:62559;height:35433" coordorigin=",190" coordsize="62559,35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">
                    <v:group id="Group 667" o:spid="_x0000_s1146" style="position:absolute;left:17723;top:11677;width:27044;height:7887" coordorigin="17723,11677" coordsize="27044,78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595" o:spid="_x0000_s1147" type="#_x0000_t13" style="position:absolute;left:38449;top:11772;width:6318;height:7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" adj="10800" fillcolor="white [3201]" strokecolor="black [3200]" strokeweight="1pt"/>
                      <v:shape id="Стрелка вправо 42" o:spid="_x0000_s1148" type="#_x0000_t13" style="position:absolute;left:17723;top:11677;width:5994;height:7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" adj="10800" fillcolor="white [3201]" strokecolor="black [3200]" strokeweight="1pt"/>
                      <v:rect id="Rectangle 30" o:spid="_x0000_s1149" style="position:absolute;left:17723;top:14408;width:4451;height:20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" strokecolor="white">
                        <v:textbox inset="1.91792mm,.52306mm,1.91792mm,.52306mm">
                          <w:txbxContent>
                            <w:p w:rsidR="00B94B95" w:rsidRPr="00CF2700" w:rsidRDefault="00B94B95" w:rsidP="003A7D3E">
                              <w:pPr>
                                <w:rPr>
                                  <w:rFonts w:ascii="Times New Roman" w:hAnsi="Times New Roman" w:cs="Times New Roman"/>
                                  <w:sz w:val="25"/>
                                </w:rPr>
                              </w:pPr>
                              <w:r w:rsidRPr="00CF2700">
                                <w:rPr>
                                  <w:rFonts w:ascii="Times New Roman" w:hAnsi="Times New Roman" w:cs="Times New Roman"/>
                                  <w:sz w:val="22"/>
                                </w:rPr>
                                <w:t>Вхід</w:t>
                              </w:r>
                            </w:p>
                          </w:txbxContent>
                        </v:textbox>
                      </v:rect>
                      <v:rect id="Rectangle 31" o:spid="_x0000_s1150" style="position:absolute;left:38944;top:14408;width:4395;height:26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" strokecolor="white">
                        <v:textbox inset="1.91792mm,.52306mm,1.91792mm,.52306mm">
                          <w:txbxContent>
                            <w:p w:rsidR="00B94B95" w:rsidRPr="00EA2C40" w:rsidRDefault="00B94B95" w:rsidP="00EA2C40">
                              <w:pPr>
                                <w:ind w:right="-102"/>
                                <w:rPr>
                                  <w:rFonts w:ascii="Times New Roman" w:hAnsi="Times New Roman" w:cs="Times New Roman"/>
                                  <w:sz w:val="22"/>
                                  <w:szCs w:val="22"/>
                                </w:rPr>
                              </w:pPr>
                              <w:r w:rsidRPr="00EA2C40">
                                <w:rPr>
                                  <w:rFonts w:ascii="Times New Roman" w:hAnsi="Times New Roman" w:cs="Times New Roman"/>
                                  <w:sz w:val="22"/>
                                  <w:szCs w:val="22"/>
                                </w:rPr>
                                <w:t>Вихід</w:t>
                              </w:r>
                            </w:p>
                          </w:txbxContent>
                        </v:textbox>
                      </v:rect>
                    </v:group>
                    <v:group id="Group 32" o:spid="_x0000_s1151" style="position:absolute;top:190;width:62559;height:35433" coordorigin="2357,318" coordsize="11444,41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">
                      <v:roundrect id="AutoShape 33" o:spid="_x0000_s1152" style="position:absolute;left:2357;top:466;width:3242;height:393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"/>
                      <v:shapetype id="_x0000_t109" coordsize="21600,21600" o:spt="109" path="m,l,21600r21600,l21600,xe">
                        <v:stroke joinstyle="miter"/>
                        <v:path gradientshapeok="t" o:connecttype="rect"/>
                      </v:shapetype>
                      <v:shape id="AutoShape 34" o:spid="_x0000_s1153" type="#_x0000_t109" style="position:absolute;left:2549;top:602;width:2899;height:1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">
                        <v:textbox inset="1.62378mm,.32475mm,1.62378mm,.32475mm">
                          <w:txbxContent>
                            <w:p w:rsidR="00B94B95" w:rsidRPr="00CF2700" w:rsidRDefault="00B94B95" w:rsidP="003A7D3E">
                              <w:pPr>
                                <w:jc w:val="center"/>
                                <w:rPr>
                                  <w:rFonts w:ascii="Times New Roman" w:hAnsi="Times New Roman" w:cs="Times New Roman"/>
                                  <w:sz w:val="23"/>
                                  <w:szCs w:val="23"/>
                                </w:rPr>
                              </w:pPr>
                              <w:r w:rsidRPr="00CF2700">
                                <w:rPr>
                                  <w:rFonts w:ascii="Times New Roman" w:hAnsi="Times New Roman" w:cs="Times New Roman"/>
                                  <w:sz w:val="23"/>
                                  <w:szCs w:val="23"/>
                                </w:rPr>
                                <w:t>Економічна</w:t>
                              </w:r>
                            </w:p>
                            <w:p w:rsidR="00B94B95" w:rsidRPr="00CF2700" w:rsidRDefault="00B94B95" w:rsidP="003A7D3E">
                              <w:pPr>
                                <w:jc w:val="center"/>
                                <w:rPr>
                                  <w:rFonts w:ascii="Times New Roman" w:hAnsi="Times New Roman" w:cs="Times New Roman"/>
                                  <w:sz w:val="23"/>
                                  <w:szCs w:val="23"/>
                                </w:rPr>
                              </w:pPr>
                              <w:r w:rsidRPr="00CF2700">
                                <w:rPr>
                                  <w:rFonts w:ascii="Times New Roman" w:hAnsi="Times New Roman" w:cs="Times New Roman"/>
                                  <w:sz w:val="23"/>
                                  <w:szCs w:val="23"/>
                                </w:rPr>
                                <w:t xml:space="preserve">поведінка кожного суб’єкта щодо стратегічних партнерських відносин </w:t>
                              </w:r>
                            </w:p>
                          </w:txbxContent>
                        </v:textbox>
                      </v:shape>
                      <v:shape id="AutoShape 35" o:spid="_x0000_s1154" type="#_x0000_t109" style="position:absolute;left:2549;top:1783;width:2899;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">
                        <v:textbox>
                          <w:txbxContent>
                            <w:p w:rsidR="00B94B95" w:rsidRPr="00CF2700" w:rsidRDefault="00B94B95" w:rsidP="003A7D3E">
                              <w:pPr>
                                <w:jc w:val="center"/>
                                <w:rPr>
                                  <w:rFonts w:ascii="Times New Roman" w:hAnsi="Times New Roman" w:cs="Times New Roman"/>
                                  <w:sz w:val="23"/>
                                  <w:szCs w:val="23"/>
                                </w:rPr>
                              </w:pPr>
                              <w:r>
                                <w:rPr>
                                  <w:rFonts w:ascii="Times New Roman" w:hAnsi="Times New Roman" w:cs="Times New Roman"/>
                                  <w:sz w:val="23"/>
                                  <w:szCs w:val="23"/>
                                </w:rPr>
                                <w:t>Додаткове зміцнення довіри та лояльності партнерів</w:t>
                              </w:r>
                            </w:p>
                          </w:txbxContent>
                        </v:textbox>
                      </v:shape>
                      <v:roundrect id="AutoShape 36" o:spid="_x0000_s1155" style="position:absolute;left:10546;top:466;width:3255;height:393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"/>
                      <v:shape id="AutoShape 37" o:spid="_x0000_s1156" type="#_x0000_t109" style="position:absolute;left:10686;top:692;width:2995;height: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">
                        <v:textbox>
                          <w:txbxContent>
                            <w:p w:rsidR="00B94B95" w:rsidRPr="003A7D3E" w:rsidRDefault="00B94B95" w:rsidP="00860DA7">
                              <w:pPr>
                                <w:jc w:val="center"/>
                                <w:rPr>
                                  <w:rFonts w:ascii="Times New Roman" w:hAnsi="Times New Roman" w:cs="Times New Roman"/>
                                  <w:sz w:val="22"/>
                                  <w:szCs w:val="22"/>
                                  <w:lang w:val="ru-RU"/>
                                </w:rPr>
                              </w:pPr>
                              <w:r w:rsidRPr="003A7D3E">
                                <w:rPr>
                                  <w:rFonts w:ascii="Times New Roman" w:hAnsi="Times New Roman" w:cs="Times New Roman"/>
                                  <w:sz w:val="22"/>
                                  <w:szCs w:val="22"/>
                                </w:rPr>
                                <w:t>Раціональне співробітництво через створення можливості вибору  партнерів</w:t>
                              </w:r>
                            </w:p>
                            <w:p w:rsidR="00B94B95" w:rsidRPr="00860DA7" w:rsidRDefault="00B94B95" w:rsidP="003A7D3E">
                              <w:pPr>
                                <w:jc w:val="center"/>
                                <w:rPr>
                                  <w:rFonts w:ascii="Times New Roman" w:hAnsi="Times New Roman" w:cs="Times New Roman"/>
                                  <w:sz w:val="23"/>
                                  <w:szCs w:val="23"/>
                                  <w:lang w:val="ru-RU"/>
                                </w:rPr>
                              </w:pPr>
                            </w:p>
                          </w:txbxContent>
                        </v:textbox>
                      </v:shape>
                      <v:shape id="AutoShape 38" o:spid="_x0000_s1157" type="#_x0000_t109" style="position:absolute;left:10686;top:1688;width:2995;height:1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">
                        <v:textbox>
                          <w:txbxContent>
                            <w:p w:rsidR="00B94B95" w:rsidRPr="003A7D3E" w:rsidRDefault="00B94B95" w:rsidP="00860DA7">
                              <w:pPr>
                                <w:jc w:val="center"/>
                                <w:rPr>
                                  <w:rFonts w:ascii="Times New Roman" w:hAnsi="Times New Roman" w:cs="Times New Roman"/>
                                  <w:sz w:val="22"/>
                                  <w:szCs w:val="22"/>
                                  <w:lang w:val="ru-RU"/>
                                </w:rPr>
                              </w:pPr>
                              <w:r w:rsidRPr="003A7D3E">
                                <w:rPr>
                                  <w:rFonts w:ascii="Times New Roman" w:hAnsi="Times New Roman" w:cs="Times New Roman"/>
                                  <w:sz w:val="22"/>
                                  <w:szCs w:val="22"/>
                                </w:rPr>
                                <w:t>Процес безперервного взаємного пристосування до змін, що виникають в результаті стратегічної партнерської співпраці</w:t>
                              </w:r>
                            </w:p>
                            <w:p w:rsidR="00B94B95" w:rsidRPr="00860DA7" w:rsidRDefault="00B94B95" w:rsidP="003A7D3E">
                              <w:pPr>
                                <w:jc w:val="center"/>
                                <w:rPr>
                                  <w:rFonts w:ascii="Times New Roman" w:hAnsi="Times New Roman" w:cs="Times New Roman"/>
                                  <w:sz w:val="22"/>
                                  <w:szCs w:val="22"/>
                                  <w:lang w:val="ru-RU"/>
                                </w:rPr>
                              </w:pPr>
                            </w:p>
                          </w:txbxContent>
                        </v:textbox>
                      </v:shape>
                      <v:roundrect id="AutoShape 39" o:spid="_x0000_s1158" style="position:absolute;left:6696;top:318;width:2694;height:418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">
                        <v:textbox inset="1.69725mm,.84864mm,1.69725mm,.84864mm">
                          <w:txbxContent>
                            <w:p w:rsidR="00B94B95" w:rsidRPr="006904E7" w:rsidRDefault="00B94B95" w:rsidP="003A7D3E">
                              <w:pPr>
                                <w:jc w:val="center"/>
                                <w:rPr>
                                  <w:rFonts w:ascii="Times New Roman" w:hAnsi="Times New Roman" w:cs="Times New Roman"/>
                                  <w:b/>
                                  <w:sz w:val="22"/>
                                  <w:szCs w:val="22"/>
                                </w:rPr>
                              </w:pPr>
                              <w:r w:rsidRPr="006904E7">
                                <w:rPr>
                                  <w:rFonts w:ascii="Times New Roman" w:hAnsi="Times New Roman" w:cs="Times New Roman"/>
                                  <w:b/>
                                  <w:sz w:val="22"/>
                                  <w:szCs w:val="22"/>
                                </w:rPr>
                                <w:t>Концепція стратегічних партнерських відносин у системі «виробництво-освіта-наука»</w:t>
                              </w:r>
                            </w:p>
                            <w:p w:rsidR="00B94B95" w:rsidRPr="006904E7" w:rsidRDefault="00B94B95" w:rsidP="003A7D3E">
                              <w:pPr>
                                <w:jc w:val="center"/>
                                <w:rPr>
                                  <w:rFonts w:ascii="Times New Roman" w:hAnsi="Times New Roman" w:cs="Times New Roman"/>
                                  <w:b/>
                                  <w:sz w:val="22"/>
                                  <w:szCs w:val="22"/>
                                </w:rPr>
                              </w:pPr>
                              <w:r w:rsidRPr="006904E7">
                                <w:rPr>
                                  <w:rFonts w:ascii="Times New Roman" w:hAnsi="Times New Roman" w:cs="Times New Roman"/>
                                  <w:sz w:val="22"/>
                                  <w:szCs w:val="22"/>
                                </w:rPr>
                                <w:t>– система поглядів на залучення до активної співпраці представників науки, освіти та бізнесу, які взаємодіють як єдине ціле в процесі досягнення бажаних результатів та виконання  прийнятих зобов’язань</w:t>
                              </w:r>
                            </w:p>
                          </w:txbxContent>
                        </v:textbox>
                      </v:roundrect>
                    </v:group>
                  </v:group>
                  <v:shape id="AutoShape 38" o:spid="_x0000_s1159" type="#_x0000_t109" style="position:absolute;left:45531;top:23934;width:16370;height:8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">
                    <v:textbox inset="1.62378mm,.32475mm,1.62378mm,.32475mm">
                      <w:txbxContent>
                        <w:p w:rsidR="00B94B95" w:rsidRPr="00A0561E" w:rsidRDefault="00B94B95" w:rsidP="003A7D3E">
                          <w:pPr>
                            <w:pStyle w:val="afb"/>
                            <w:spacing w:before="0" w:beforeAutospacing="0" w:after="0" w:afterAutospacing="0"/>
                            <w:jc w:val="center"/>
                            <w:rPr>
                              <w:sz w:val="22"/>
                              <w:szCs w:val="22"/>
                            </w:rPr>
                          </w:pPr>
                          <w:r w:rsidRPr="00A0561E">
                            <w:rPr>
                              <w:sz w:val="22"/>
                              <w:szCs w:val="22"/>
                            </w:rPr>
                            <w:t>Отримання додаткового синергетичного ефекту та забезпечення стратегічної стійкості суб</w:t>
                          </w:r>
                          <w:r w:rsidRPr="00A0561E">
                            <w:rPr>
                              <w:sz w:val="22"/>
                              <w:szCs w:val="22"/>
                              <w:lang w:val="ru-RU"/>
                            </w:rPr>
                            <w:t>’</w:t>
                          </w:r>
                          <w:r>
                            <w:rPr>
                              <w:sz w:val="22"/>
                              <w:szCs w:val="22"/>
                              <w:lang w:val="ru-RU"/>
                            </w:rPr>
                            <w:t>єктів</w:t>
                          </w:r>
                          <w:r w:rsidRPr="00A0561E">
                            <w:rPr>
                              <w:sz w:val="22"/>
                              <w:szCs w:val="22"/>
                            </w:rPr>
                            <w:t>-партнерів</w:t>
                          </w:r>
                        </w:p>
                      </w:txbxContent>
                    </v:textbox>
                  </v:shape>
                  <v:shape id="AutoShape 35" o:spid="_x0000_s1160" type="#_x0000_t109" style="position:absolute;left:1049;top:23934;width:15843;height:5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">
                    <v:textbox inset="1.62378mm,.32475mm,1.62378mm,.32475mm">
                      <w:txbxContent>
                        <w:p w:rsidR="00B94B95" w:rsidRPr="006904E7" w:rsidRDefault="00B94B95" w:rsidP="003A7D3E">
                          <w:pPr>
                            <w:pStyle w:val="afb"/>
                            <w:spacing w:before="0" w:beforeAutospacing="0" w:after="0" w:afterAutospacing="0"/>
                            <w:jc w:val="center"/>
                            <w:rPr>
                              <w:sz w:val="23"/>
                              <w:szCs w:val="23"/>
                            </w:rPr>
                          </w:pPr>
                          <w:r w:rsidRPr="006904E7">
                            <w:rPr>
                              <w:sz w:val="23"/>
                              <w:szCs w:val="23"/>
                            </w:rPr>
                            <w:t>Розподіл відповідальності та ризиків</w:t>
                          </w:r>
                        </w:p>
                      </w:txbxContent>
                    </v:textbox>
                  </v:shape>
                  <v:shape id="AutoShape 35" o:spid="_x0000_s1161" type="#_x0000_t109" style="position:absolute;left:1049;top:29708;width:15843;height:3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">
                    <v:textbox inset="1.62378mm,.32475mm,1.62378mm,.32475mm">
                      <w:txbxContent>
                        <w:p w:rsidR="00B94B95" w:rsidRPr="006904E7" w:rsidRDefault="00B94B95" w:rsidP="003A7D3E">
                          <w:pPr>
                            <w:pStyle w:val="afb"/>
                            <w:spacing w:before="0" w:beforeAutospacing="0" w:after="0" w:afterAutospacing="0"/>
                            <w:jc w:val="center"/>
                            <w:rPr>
                              <w:sz w:val="23"/>
                              <w:szCs w:val="23"/>
                            </w:rPr>
                          </w:pPr>
                          <w:r w:rsidRPr="006904E7">
                            <w:rPr>
                              <w:sz w:val="23"/>
                              <w:szCs w:val="23"/>
                            </w:rPr>
                            <w:t>Формування ресурсної бази</w:t>
                          </w:r>
                        </w:p>
                      </w:txbxContent>
                    </v:textbox>
                  </v:shape>
                  <v:shape id="AutoShape 35" o:spid="_x0000_s1162" type="#_x0000_t109" style="position:absolute;left:1049;top:19471;width:15843;height:37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">
                    <v:textbox inset="1.62378mm,.32475mm,1.62378mm,.32475mm">
                      <w:txbxContent>
                        <w:p w:rsidR="00B94B95" w:rsidRPr="006904E7" w:rsidRDefault="00B94B95" w:rsidP="003A7D3E">
                          <w:pPr>
                            <w:pStyle w:val="afb"/>
                            <w:spacing w:before="0" w:beforeAutospacing="0" w:after="0" w:afterAutospacing="0"/>
                            <w:jc w:val="center"/>
                            <w:rPr>
                              <w:sz w:val="23"/>
                              <w:szCs w:val="23"/>
                            </w:rPr>
                          </w:pPr>
                          <w:r w:rsidRPr="006904E7">
                            <w:rPr>
                              <w:sz w:val="23"/>
                              <w:szCs w:val="23"/>
                            </w:rPr>
                            <w:t>Узгодження кола обов</w:t>
                          </w:r>
                          <w:r w:rsidRPr="006904E7">
                            <w:rPr>
                              <w:sz w:val="23"/>
                              <w:szCs w:val="23"/>
                              <w:lang w:val="en-US"/>
                            </w:rPr>
                            <w:t>’</w:t>
                          </w:r>
                          <w:r w:rsidRPr="006904E7">
                            <w:rPr>
                              <w:sz w:val="23"/>
                              <w:szCs w:val="23"/>
                            </w:rPr>
                            <w:t>язків</w:t>
                          </w:r>
                        </w:p>
                      </w:txbxContent>
                    </v:textbox>
                  </v:shape>
                </v:group>
                <w10:anchorlock/>
              </v:group>
            </w:pict>
          </mc:Fallback>
        </mc:AlternateContent>
      </w:r>
      <w:r w:rsidR="00E2677F">
        <w:rPr>
          <w:rFonts w:ascii="Times New Roman" w:hAnsi="Times New Roman" w:cs="Times New Roman"/>
        </w:rPr>
        <w:t xml:space="preserve"> </w:t>
      </w:r>
      <w:r w:rsidR="000159C7" w:rsidRPr="00AC3A81">
        <w:rPr>
          <w:rFonts w:ascii="Times New Roman" w:hAnsi="Times New Roman" w:cs="Times New Roman"/>
        </w:rPr>
        <w:t xml:space="preserve"> </w:t>
      </w:r>
    </w:p>
    <w:p w:rsidR="006904E7" w:rsidRDefault="00A329E0" w:rsidP="006904E7">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1.2. </w:t>
      </w:r>
      <w:r w:rsidR="000159C7" w:rsidRPr="00AC3A81">
        <w:rPr>
          <w:rFonts w:ascii="Times New Roman" w:hAnsi="Times New Roman" w:cs="Times New Roman"/>
          <w:sz w:val="28"/>
          <w:szCs w:val="28"/>
        </w:rPr>
        <w:t xml:space="preserve">Графічна інтерпретація </w:t>
      </w:r>
      <w:r w:rsidR="006904E7">
        <w:rPr>
          <w:rFonts w:ascii="Times New Roman" w:hAnsi="Times New Roman" w:cs="Times New Roman"/>
          <w:sz w:val="28"/>
          <w:szCs w:val="28"/>
        </w:rPr>
        <w:t xml:space="preserve">вхідних та вихідних факторів формування концепції </w:t>
      </w:r>
      <w:r w:rsidR="000159C7" w:rsidRPr="00AC3A81">
        <w:rPr>
          <w:rFonts w:ascii="Times New Roman" w:hAnsi="Times New Roman" w:cs="Times New Roman"/>
          <w:sz w:val="28"/>
          <w:szCs w:val="28"/>
        </w:rPr>
        <w:t xml:space="preserve">стратегічних партнерських відносин </w:t>
      </w:r>
      <w:r w:rsidR="006904E7" w:rsidRPr="003C5972">
        <w:rPr>
          <w:rFonts w:ascii="Times New Roman" w:hAnsi="Times New Roman" w:cs="Times New Roman"/>
          <w:sz w:val="28"/>
          <w:szCs w:val="28"/>
        </w:rPr>
        <w:t xml:space="preserve">у системі </w:t>
      </w:r>
    </w:p>
    <w:p w:rsidR="000159C7" w:rsidRPr="00AC3A81" w:rsidRDefault="006904E7" w:rsidP="006904E7">
      <w:pPr>
        <w:spacing w:line="360" w:lineRule="auto"/>
        <w:jc w:val="center"/>
        <w:rPr>
          <w:rFonts w:ascii="Times New Roman" w:hAnsi="Times New Roman" w:cs="Times New Roman"/>
          <w:sz w:val="28"/>
          <w:szCs w:val="28"/>
        </w:rPr>
      </w:pPr>
      <w:r w:rsidRPr="003C5972">
        <w:rPr>
          <w:rFonts w:ascii="Times New Roman" w:hAnsi="Times New Roman" w:cs="Times New Roman"/>
          <w:sz w:val="28"/>
          <w:szCs w:val="28"/>
        </w:rPr>
        <w:t>«виробництво</w:t>
      </w:r>
      <w:r>
        <w:rPr>
          <w:rFonts w:ascii="Times New Roman" w:hAnsi="Times New Roman" w:cs="Times New Roman"/>
          <w:sz w:val="28"/>
          <w:szCs w:val="28"/>
        </w:rPr>
        <w:t xml:space="preserve"> – </w:t>
      </w:r>
      <w:r w:rsidRPr="003C5972">
        <w:rPr>
          <w:rFonts w:ascii="Times New Roman" w:hAnsi="Times New Roman" w:cs="Times New Roman"/>
          <w:sz w:val="28"/>
          <w:szCs w:val="28"/>
        </w:rPr>
        <w:t>освіта</w:t>
      </w:r>
      <w:r>
        <w:rPr>
          <w:rFonts w:ascii="Times New Roman" w:hAnsi="Times New Roman" w:cs="Times New Roman"/>
          <w:sz w:val="28"/>
          <w:szCs w:val="28"/>
        </w:rPr>
        <w:t xml:space="preserve"> – </w:t>
      </w:r>
      <w:r w:rsidRPr="003C5972">
        <w:rPr>
          <w:rFonts w:ascii="Times New Roman" w:hAnsi="Times New Roman" w:cs="Times New Roman"/>
          <w:sz w:val="28"/>
          <w:szCs w:val="28"/>
        </w:rPr>
        <w:t>наука»</w:t>
      </w:r>
    </w:p>
    <w:p w:rsidR="000159C7" w:rsidRPr="00AC3A81" w:rsidRDefault="00A329E0" w:rsidP="000159C7">
      <w:pPr>
        <w:spacing w:line="360" w:lineRule="auto"/>
        <w:ind w:firstLine="708"/>
        <w:jc w:val="both"/>
        <w:rPr>
          <w:rFonts w:ascii="Times New Roman" w:hAnsi="Times New Roman" w:cs="Times New Roman"/>
          <w:i/>
          <w:sz w:val="28"/>
          <w:szCs w:val="28"/>
        </w:rPr>
      </w:pPr>
      <w:r>
        <w:rPr>
          <w:rFonts w:ascii="Times New Roman" w:hAnsi="Times New Roman" w:cs="Times New Roman"/>
          <w:i/>
          <w:sz w:val="28"/>
          <w:szCs w:val="28"/>
        </w:rPr>
        <w:t xml:space="preserve">Джерело: </w:t>
      </w:r>
      <w:r w:rsidR="00797440">
        <w:rPr>
          <w:rFonts w:ascii="Times New Roman" w:hAnsi="Times New Roman" w:cs="Times New Roman"/>
          <w:i/>
          <w:sz w:val="28"/>
          <w:szCs w:val="28"/>
        </w:rPr>
        <w:t>доповнено</w:t>
      </w:r>
      <w:r w:rsidR="000159C7" w:rsidRPr="00AC3A81">
        <w:rPr>
          <w:rFonts w:ascii="Times New Roman" w:hAnsi="Times New Roman" w:cs="Times New Roman"/>
          <w:i/>
          <w:sz w:val="28"/>
          <w:szCs w:val="28"/>
        </w:rPr>
        <w:t xml:space="preserve"> автором</w:t>
      </w:r>
      <w:r w:rsidR="00797440">
        <w:rPr>
          <w:rFonts w:ascii="Times New Roman" w:hAnsi="Times New Roman" w:cs="Times New Roman"/>
          <w:i/>
          <w:sz w:val="28"/>
          <w:szCs w:val="28"/>
        </w:rPr>
        <w:t xml:space="preserve"> на основі </w:t>
      </w:r>
      <w:r w:rsidR="00797440" w:rsidRPr="00247B9C">
        <w:rPr>
          <w:rFonts w:ascii="Times New Roman" w:hAnsi="Times New Roman" w:cs="Times New Roman"/>
          <w:sz w:val="28"/>
          <w:szCs w:val="28"/>
          <w:lang w:val="ru-RU"/>
        </w:rPr>
        <w:t>[</w:t>
      </w:r>
      <w:r w:rsidR="00247B9C" w:rsidRPr="00247B9C">
        <w:rPr>
          <w:rFonts w:ascii="Times New Roman" w:hAnsi="Times New Roman" w:cs="Times New Roman"/>
          <w:sz w:val="28"/>
          <w:szCs w:val="28"/>
        </w:rPr>
        <w:t>32</w:t>
      </w:r>
      <w:r w:rsidR="00797440" w:rsidRPr="00247B9C">
        <w:rPr>
          <w:rFonts w:ascii="Times New Roman" w:hAnsi="Times New Roman" w:cs="Times New Roman"/>
          <w:sz w:val="28"/>
          <w:szCs w:val="28"/>
          <w:lang w:val="ru-RU"/>
        </w:rPr>
        <w:t>]</w:t>
      </w:r>
      <w:r w:rsidR="00F92944" w:rsidRPr="00247B9C">
        <w:rPr>
          <w:rFonts w:ascii="Times New Roman" w:hAnsi="Times New Roman" w:cs="Times New Roman"/>
          <w:sz w:val="28"/>
          <w:szCs w:val="28"/>
        </w:rPr>
        <w:t>.</w:t>
      </w:r>
    </w:p>
    <w:p w:rsidR="000159C7" w:rsidRPr="00AC3A81" w:rsidRDefault="000159C7" w:rsidP="000159C7">
      <w:pPr>
        <w:spacing w:line="360" w:lineRule="auto"/>
        <w:ind w:firstLine="708"/>
        <w:jc w:val="both"/>
        <w:rPr>
          <w:rFonts w:ascii="Times New Roman" w:hAnsi="Times New Roman" w:cs="Times New Roman"/>
          <w:i/>
          <w:sz w:val="28"/>
          <w:szCs w:val="28"/>
        </w:rPr>
      </w:pPr>
    </w:p>
    <w:p w:rsidR="00087B16" w:rsidRDefault="00087B16" w:rsidP="00087B16">
      <w:pPr>
        <w:tabs>
          <w:tab w:val="left" w:pos="1276"/>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Інтегровану систему </w:t>
      </w:r>
      <w:r w:rsidRPr="003C5972">
        <w:rPr>
          <w:rFonts w:ascii="Times New Roman" w:hAnsi="Times New Roman" w:cs="Times New Roman"/>
          <w:sz w:val="28"/>
          <w:szCs w:val="28"/>
        </w:rPr>
        <w:t>«виробництво</w:t>
      </w:r>
      <w:r>
        <w:rPr>
          <w:rFonts w:ascii="Times New Roman" w:hAnsi="Times New Roman" w:cs="Times New Roman"/>
          <w:sz w:val="28"/>
          <w:szCs w:val="28"/>
        </w:rPr>
        <w:t xml:space="preserve"> – </w:t>
      </w:r>
      <w:r w:rsidRPr="003C5972">
        <w:rPr>
          <w:rFonts w:ascii="Times New Roman" w:hAnsi="Times New Roman" w:cs="Times New Roman"/>
          <w:sz w:val="28"/>
          <w:szCs w:val="28"/>
        </w:rPr>
        <w:t>освіта</w:t>
      </w:r>
      <w:r>
        <w:rPr>
          <w:rFonts w:ascii="Times New Roman" w:hAnsi="Times New Roman" w:cs="Times New Roman"/>
          <w:sz w:val="28"/>
          <w:szCs w:val="28"/>
        </w:rPr>
        <w:t xml:space="preserve"> – </w:t>
      </w:r>
      <w:r w:rsidRPr="003C5972">
        <w:rPr>
          <w:rFonts w:ascii="Times New Roman" w:hAnsi="Times New Roman" w:cs="Times New Roman"/>
          <w:sz w:val="28"/>
          <w:szCs w:val="28"/>
        </w:rPr>
        <w:t>наука»</w:t>
      </w:r>
      <w:r>
        <w:rPr>
          <w:rFonts w:ascii="Times New Roman" w:hAnsi="Times New Roman" w:cs="Times New Roman"/>
          <w:sz w:val="28"/>
          <w:szCs w:val="28"/>
        </w:rPr>
        <w:t xml:space="preserve"> </w:t>
      </w:r>
      <w:r w:rsidRPr="00C069B9">
        <w:rPr>
          <w:rFonts w:ascii="Times New Roman" w:hAnsi="Times New Roman" w:cs="Times New Roman"/>
          <w:sz w:val="28"/>
          <w:szCs w:val="28"/>
        </w:rPr>
        <w:t>доцільно розглядати як сукупність взаємозв’язаних, взаємодіючих між собою елементів, утворюючих єдине ціле зі своїми специфічними властивостями</w:t>
      </w:r>
      <w:r>
        <w:rPr>
          <w:rFonts w:ascii="Times New Roman" w:hAnsi="Times New Roman" w:cs="Times New Roman"/>
          <w:sz w:val="28"/>
          <w:szCs w:val="28"/>
        </w:rPr>
        <w:t xml:space="preserve"> [37</w:t>
      </w:r>
      <w:r w:rsidRPr="00C069B9">
        <w:rPr>
          <w:rFonts w:ascii="Times New Roman" w:hAnsi="Times New Roman" w:cs="Times New Roman"/>
          <w:sz w:val="28"/>
          <w:szCs w:val="28"/>
        </w:rPr>
        <w:t xml:space="preserve">]. </w:t>
      </w:r>
    </w:p>
    <w:p w:rsidR="00087B16" w:rsidRDefault="00087B16" w:rsidP="00087B1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До вхідних факторів, що впливають на формування концепції стратегічних партнерських відносин відносять особливості партнерської взаємодії («вхід»), </w:t>
      </w:r>
      <w:r>
        <w:rPr>
          <w:rFonts w:ascii="Times New Roman" w:hAnsi="Times New Roman" w:cs="Times New Roman"/>
          <w:sz w:val="28"/>
          <w:szCs w:val="28"/>
        </w:rPr>
        <w:lastRenderedPageBreak/>
        <w:t>відповідно вихідні фактори визначають результати впровадження стратегічних партнерських відносин («вихід»).</w:t>
      </w:r>
    </w:p>
    <w:p w:rsidR="00087B16" w:rsidRPr="00AC3A81" w:rsidRDefault="00087B16" w:rsidP="00087B1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Зазначимо</w:t>
      </w:r>
      <w:r w:rsidRPr="00AC3A81">
        <w:rPr>
          <w:rFonts w:ascii="Times New Roman" w:hAnsi="Times New Roman" w:cs="Times New Roman"/>
          <w:sz w:val="28"/>
          <w:szCs w:val="28"/>
        </w:rPr>
        <w:t xml:space="preserve"> можливість</w:t>
      </w:r>
      <w:r>
        <w:rPr>
          <w:rFonts w:ascii="Times New Roman" w:hAnsi="Times New Roman" w:cs="Times New Roman"/>
          <w:sz w:val="28"/>
          <w:szCs w:val="28"/>
        </w:rPr>
        <w:t xml:space="preserve"> використання</w:t>
      </w:r>
      <w:r w:rsidRPr="00AC3A81">
        <w:rPr>
          <w:rFonts w:ascii="Times New Roman" w:hAnsi="Times New Roman" w:cs="Times New Roman"/>
          <w:sz w:val="28"/>
          <w:szCs w:val="28"/>
        </w:rPr>
        <w:t xml:space="preserve"> </w:t>
      </w:r>
      <w:r>
        <w:rPr>
          <w:rFonts w:ascii="Times New Roman" w:hAnsi="Times New Roman" w:cs="Times New Roman"/>
          <w:sz w:val="28"/>
          <w:szCs w:val="28"/>
        </w:rPr>
        <w:t xml:space="preserve">запропонованого інтерпретаційного напряму </w:t>
      </w:r>
      <w:r w:rsidRPr="00AC3A81">
        <w:rPr>
          <w:rFonts w:ascii="Times New Roman" w:hAnsi="Times New Roman" w:cs="Times New Roman"/>
          <w:sz w:val="28"/>
          <w:szCs w:val="28"/>
        </w:rPr>
        <w:t xml:space="preserve">як інноваційного підходу при формуванні </w:t>
      </w:r>
      <w:r>
        <w:rPr>
          <w:rFonts w:ascii="Times New Roman" w:hAnsi="Times New Roman" w:cs="Times New Roman"/>
          <w:sz w:val="28"/>
          <w:szCs w:val="28"/>
        </w:rPr>
        <w:t>стратегічних партнерських відносин мі</w:t>
      </w:r>
      <w:r w:rsidRPr="00AC3A81">
        <w:rPr>
          <w:rFonts w:ascii="Times New Roman" w:hAnsi="Times New Roman" w:cs="Times New Roman"/>
          <w:sz w:val="28"/>
          <w:szCs w:val="28"/>
        </w:rPr>
        <w:t>ж суб’єктами нафтогазового комплексу, що відповідає меті дисертаційного дослідження.</w:t>
      </w:r>
    </w:p>
    <w:p w:rsidR="00087B16" w:rsidRPr="00AC3A81" w:rsidRDefault="00087B16" w:rsidP="00087B1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формуванні інтегрованої системи партнерської взаємодії виробничих, освітніх та наукових установ</w:t>
      </w:r>
      <w:r w:rsidRPr="00AC3A81">
        <w:rPr>
          <w:rFonts w:ascii="Times New Roman" w:hAnsi="Times New Roman" w:cs="Times New Roman"/>
          <w:sz w:val="28"/>
          <w:szCs w:val="28"/>
        </w:rPr>
        <w:t>, можна послатись на досвід Великобританії, де, п</w:t>
      </w:r>
      <w:r>
        <w:rPr>
          <w:rFonts w:ascii="Times New Roman" w:hAnsi="Times New Roman" w:cs="Times New Roman"/>
          <w:sz w:val="28"/>
          <w:szCs w:val="28"/>
        </w:rPr>
        <w:t>очинаючи з 1990-х років розвивались</w:t>
      </w:r>
      <w:r w:rsidRPr="00AC3A81">
        <w:rPr>
          <w:rFonts w:ascii="Times New Roman" w:hAnsi="Times New Roman" w:cs="Times New Roman"/>
          <w:sz w:val="28"/>
          <w:szCs w:val="28"/>
        </w:rPr>
        <w:t xml:space="preserve"> тісні та більш інтегровані відносини між </w:t>
      </w:r>
      <w:r>
        <w:rPr>
          <w:rFonts w:ascii="Times New Roman" w:hAnsi="Times New Roman" w:cs="Times New Roman"/>
          <w:sz w:val="28"/>
          <w:szCs w:val="28"/>
        </w:rPr>
        <w:t>такими секторами як: університети, місцева влада та приватний сектор</w:t>
      </w:r>
      <w:r w:rsidRPr="00AC3A81">
        <w:rPr>
          <w:rFonts w:ascii="Times New Roman" w:hAnsi="Times New Roman" w:cs="Times New Roman"/>
          <w:sz w:val="28"/>
          <w:szCs w:val="28"/>
        </w:rPr>
        <w:t xml:space="preserve">. Успіх «британської моделі партнерства» </w:t>
      </w:r>
      <w:r>
        <w:rPr>
          <w:rFonts w:ascii="Times New Roman" w:hAnsi="Times New Roman" w:cs="Times New Roman"/>
          <w:sz w:val="28"/>
          <w:szCs w:val="28"/>
        </w:rPr>
        <w:t xml:space="preserve"> за умов </w:t>
      </w:r>
      <w:r w:rsidRPr="00AC3A81">
        <w:rPr>
          <w:rFonts w:ascii="Times New Roman" w:hAnsi="Times New Roman" w:cs="Times New Roman"/>
          <w:sz w:val="28"/>
          <w:szCs w:val="28"/>
        </w:rPr>
        <w:t xml:space="preserve">трансферу знань </w:t>
      </w:r>
      <w:r>
        <w:rPr>
          <w:rFonts w:ascii="Times New Roman" w:hAnsi="Times New Roman" w:cs="Times New Roman"/>
          <w:sz w:val="28"/>
          <w:szCs w:val="28"/>
        </w:rPr>
        <w:t xml:space="preserve">між </w:t>
      </w:r>
      <w:r w:rsidRPr="00AC3A81">
        <w:rPr>
          <w:rFonts w:ascii="Times New Roman" w:hAnsi="Times New Roman" w:cs="Times New Roman"/>
          <w:sz w:val="28"/>
          <w:szCs w:val="28"/>
        </w:rPr>
        <w:t>університе</w:t>
      </w:r>
      <w:r>
        <w:rPr>
          <w:rFonts w:ascii="Times New Roman" w:hAnsi="Times New Roman" w:cs="Times New Roman"/>
          <w:sz w:val="28"/>
          <w:szCs w:val="28"/>
        </w:rPr>
        <w:t>том та бізнесом</w:t>
      </w:r>
      <w:r w:rsidRPr="00AC3A81">
        <w:rPr>
          <w:rFonts w:ascii="Times New Roman" w:hAnsi="Times New Roman" w:cs="Times New Roman"/>
          <w:sz w:val="28"/>
          <w:szCs w:val="28"/>
        </w:rPr>
        <w:t xml:space="preserve"> Knowledge Transfer Partnerships (KTPs), на думку М. Даул</w:t>
      </w:r>
      <w:r>
        <w:rPr>
          <w:rFonts w:ascii="Times New Roman" w:hAnsi="Times New Roman" w:cs="Times New Roman"/>
          <w:sz w:val="28"/>
          <w:szCs w:val="28"/>
        </w:rPr>
        <w:t xml:space="preserve">а, директора Британської Ради в </w:t>
      </w:r>
      <w:r w:rsidRPr="00AC3A81">
        <w:rPr>
          <w:rFonts w:ascii="Times New Roman" w:hAnsi="Times New Roman" w:cs="Times New Roman"/>
          <w:sz w:val="28"/>
          <w:szCs w:val="28"/>
        </w:rPr>
        <w:t>Україні, ґрунтується на трьох ключових положеннях [2</w:t>
      </w:r>
      <w:r>
        <w:rPr>
          <w:rFonts w:ascii="Times New Roman" w:hAnsi="Times New Roman" w:cs="Times New Roman"/>
          <w:sz w:val="28"/>
          <w:szCs w:val="28"/>
        </w:rPr>
        <w:t>8; 35</w:t>
      </w:r>
      <w:r w:rsidRPr="00AC3A81">
        <w:rPr>
          <w:rFonts w:ascii="Times New Roman" w:hAnsi="Times New Roman" w:cs="Times New Roman"/>
          <w:sz w:val="28"/>
          <w:szCs w:val="28"/>
        </w:rPr>
        <w:t>]:</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1. Університет – це економічний новатор та ініціатор економічного розвитку міста чи регіону. Це означає, що вищі навчальні заклади розглядаються як структурні елементи сфери бізнесу та повинні залучати свої фінансові ресурси у проекти державного сектора; визначення пріоритетності розвитку наукових досліджень для університетів відбувається на основі економічних потреб та планів майбутнього розвитку міста чи регіону; присутнє прагнення до досконалості досліджень в обраних сферах знань.</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2. Університет – це інноваційний центр, що означає: тісну співпрацю та залучення приватних компаній до розробки та фінансування наукових проектів, створення інноваційних технологічних центрів, наукових інкубаторів тощо; створення спільних підприємств для здійснення практичних досліджень, які розпочинаються з крихітної ідеї та закінчуються спільними правами на інтелектуальну власність отриманого продукту; проведення досліджень та створення можливостей для розвитку місцевих компаній, а саме – для підприємств малого та середнього бізнесу.</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3. Університет зорієнтований на запити роботодавців, що передбачає: </w:t>
      </w:r>
      <w:r w:rsidRPr="00AC3A81">
        <w:rPr>
          <w:rFonts w:ascii="Times New Roman" w:hAnsi="Times New Roman" w:cs="Times New Roman"/>
          <w:sz w:val="28"/>
          <w:szCs w:val="28"/>
        </w:rPr>
        <w:lastRenderedPageBreak/>
        <w:t>розроблення на замовлення бізнесу навчальних програм, спільне формування змісту навчальних курсів; визначення майбутніх потреб роботодавців щодо нових працівників-випускників університету; стажування для випускників, професійна підготовка, розвиток особистих якостей керівників підприємств; розвиток практичних підприємницьких навиків у професорсько-викладацького складу та студентів.</w:t>
      </w:r>
    </w:p>
    <w:p w:rsidR="000159C7" w:rsidRPr="00AC3A81" w:rsidRDefault="000159C7" w:rsidP="000159C7">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Країни світу за умов глобалізації поділились на дві категорії: «країни, з</w:t>
      </w:r>
      <w:r w:rsidR="00E2677F">
        <w:rPr>
          <w:rFonts w:ascii="Times New Roman" w:hAnsi="Times New Roman" w:cs="Times New Roman"/>
          <w:color w:val="000000"/>
          <w:sz w:val="28"/>
          <w:szCs w:val="28"/>
        </w:rPr>
        <w:t xml:space="preserve"> </w:t>
      </w:r>
      <w:r w:rsidRPr="00AC3A81">
        <w:rPr>
          <w:rFonts w:ascii="Times New Roman" w:hAnsi="Times New Roman" w:cs="Times New Roman"/>
          <w:color w:val="000000"/>
          <w:sz w:val="28"/>
          <w:szCs w:val="28"/>
        </w:rPr>
        <w:t>яких відпливають таланти» та «країни, що приймають таланти» [3</w:t>
      </w:r>
      <w:r w:rsidR="00247B9C">
        <w:rPr>
          <w:rFonts w:ascii="Times New Roman" w:hAnsi="Times New Roman" w:cs="Times New Roman"/>
          <w:color w:val="000000"/>
          <w:sz w:val="28"/>
          <w:szCs w:val="28"/>
        </w:rPr>
        <w:t>8</w:t>
      </w:r>
      <w:r w:rsidRPr="00AC3A81">
        <w:rPr>
          <w:rFonts w:ascii="Times New Roman" w:hAnsi="Times New Roman" w:cs="Times New Roman"/>
          <w:color w:val="000000"/>
          <w:sz w:val="28"/>
          <w:szCs w:val="28"/>
        </w:rPr>
        <w:t xml:space="preserve">]. </w:t>
      </w:r>
    </w:p>
    <w:p w:rsidR="000159C7" w:rsidRPr="00AC3A81" w:rsidRDefault="000159C7" w:rsidP="000159C7">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 xml:space="preserve">До першої категорії – «країни, з яких відпливають таланти» належить більша частину пострадянських країн, що спричинено орієнтацією </w:t>
      </w:r>
      <w:r w:rsidR="00932545">
        <w:rPr>
          <w:rFonts w:ascii="Times New Roman" w:hAnsi="Times New Roman" w:cs="Times New Roman"/>
          <w:color w:val="000000"/>
          <w:sz w:val="28"/>
          <w:szCs w:val="28"/>
        </w:rPr>
        <w:t xml:space="preserve">закладів вищої освіти </w:t>
      </w:r>
      <w:r w:rsidRPr="00AC3A81">
        <w:rPr>
          <w:rFonts w:ascii="Times New Roman" w:hAnsi="Times New Roman" w:cs="Times New Roman"/>
          <w:color w:val="000000"/>
          <w:sz w:val="28"/>
          <w:szCs w:val="28"/>
        </w:rPr>
        <w:t>на замовника освітніх послуг таких як держава</w:t>
      </w:r>
      <w:r w:rsidRPr="00AC3A81">
        <w:rPr>
          <w:rFonts w:ascii="Times New Roman" w:hAnsi="Times New Roman" w:cs="Times New Roman"/>
          <w:color w:val="000000"/>
          <w:sz w:val="28"/>
          <w:szCs w:val="28"/>
        </w:rPr>
        <w:br/>
        <w:t>та домогосподарства (платник за контракт). При цьому роботодавець (бізнес) не зацікавлений через оплату за навчання отримувати компетентн</w:t>
      </w:r>
      <w:r w:rsidR="00472851">
        <w:rPr>
          <w:rFonts w:ascii="Times New Roman" w:hAnsi="Times New Roman" w:cs="Times New Roman"/>
          <w:color w:val="000000"/>
          <w:sz w:val="28"/>
          <w:szCs w:val="28"/>
        </w:rPr>
        <w:t>ого фахівця</w:t>
      </w:r>
      <w:r w:rsidRPr="00AC3A81">
        <w:rPr>
          <w:rFonts w:ascii="Times New Roman" w:hAnsi="Times New Roman" w:cs="Times New Roman"/>
          <w:color w:val="000000"/>
          <w:sz w:val="28"/>
          <w:szCs w:val="28"/>
        </w:rPr>
        <w:t xml:space="preserve">. </w:t>
      </w:r>
    </w:p>
    <w:p w:rsidR="000159C7" w:rsidRPr="00AC3A81" w:rsidRDefault="000159C7" w:rsidP="000159C7">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До другої (приймаючої) категорії відносять Канаду, США, Китай, країни Західної Європи та Саудівську Аравію. Варто зазначити, що ПАР охоплює обидві категорії одночасно: приймає найбільш талановиту молодь з Африки, проте власні таланти виїжджають у більш розвинені країни.</w:t>
      </w:r>
    </w:p>
    <w:p w:rsidR="000159C7" w:rsidRPr="00AC3A81" w:rsidRDefault="000159C7" w:rsidP="000159C7">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Україна зі свої</w:t>
      </w:r>
      <w:r w:rsidR="00991DAF">
        <w:rPr>
          <w:rFonts w:ascii="Times New Roman" w:hAnsi="Times New Roman" w:cs="Times New Roman"/>
          <w:color w:val="000000"/>
          <w:sz w:val="28"/>
          <w:szCs w:val="28"/>
        </w:rPr>
        <w:t>м радянським минулим належить</w:t>
      </w:r>
      <w:r w:rsidRPr="00AC3A81">
        <w:rPr>
          <w:rFonts w:ascii="Times New Roman" w:hAnsi="Times New Roman" w:cs="Times New Roman"/>
          <w:color w:val="000000"/>
          <w:sz w:val="28"/>
          <w:szCs w:val="28"/>
        </w:rPr>
        <w:t xml:space="preserve"> до групи країн з відпливом талантів. Відповідно мотивацією абітурієнта є лише отримання диплома про освітньо-кваліфікаційних рівень, а не отримання знань і навичок для подальшого працевлаштування. Крім того, в сучасних</w:t>
      </w:r>
      <w:r w:rsidR="00932545">
        <w:rPr>
          <w:rFonts w:ascii="Times New Roman" w:hAnsi="Times New Roman" w:cs="Times New Roman"/>
          <w:color w:val="000000"/>
          <w:sz w:val="28"/>
          <w:szCs w:val="28"/>
        </w:rPr>
        <w:t xml:space="preserve"> умовах гострої конкуренції, ЗВО</w:t>
      </w:r>
      <w:r w:rsidRPr="00AC3A81">
        <w:rPr>
          <w:rFonts w:ascii="Times New Roman" w:hAnsi="Times New Roman" w:cs="Times New Roman"/>
          <w:color w:val="000000"/>
          <w:sz w:val="28"/>
          <w:szCs w:val="28"/>
        </w:rPr>
        <w:t xml:space="preserve"> нерідко знижують ціну за навчання, а відповідно погіршуються і вимоги щодо якості наданих освітніх послуг. На жаль, такі тенденції посилюють і роботодавці, оскільки наявність диплому про вищу освіту</w:t>
      </w:r>
      <w:r w:rsidR="00932545">
        <w:rPr>
          <w:rFonts w:ascii="Times New Roman" w:hAnsi="Times New Roman" w:cs="Times New Roman"/>
          <w:color w:val="000000"/>
          <w:sz w:val="28"/>
          <w:szCs w:val="28"/>
        </w:rPr>
        <w:t xml:space="preserve"> або навчання в магістратурі ЗВО</w:t>
      </w:r>
      <w:r w:rsidRPr="00AC3A81">
        <w:rPr>
          <w:rFonts w:ascii="Times New Roman" w:hAnsi="Times New Roman" w:cs="Times New Roman"/>
          <w:color w:val="000000"/>
          <w:sz w:val="28"/>
          <w:szCs w:val="28"/>
        </w:rPr>
        <w:t xml:space="preserve"> вже не дає переваги для працевлаштування, особливо коли якість освіти для роботодавця не стоїть на першому місці.</w:t>
      </w:r>
    </w:p>
    <w:p w:rsidR="000159C7" w:rsidRPr="00AC3A81" w:rsidRDefault="000159C7" w:rsidP="000159C7">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Тому, в сучасних умовах функціонування пострад</w:t>
      </w:r>
      <w:r w:rsidR="00247B9C">
        <w:rPr>
          <w:rFonts w:ascii="Times New Roman" w:hAnsi="Times New Roman" w:cs="Times New Roman"/>
          <w:color w:val="000000"/>
          <w:sz w:val="28"/>
          <w:szCs w:val="28"/>
        </w:rPr>
        <w:t>янської системи освіти автор [39</w:t>
      </w:r>
      <w:r w:rsidRPr="00AC3A81">
        <w:rPr>
          <w:rFonts w:ascii="Times New Roman" w:hAnsi="Times New Roman" w:cs="Times New Roman"/>
          <w:color w:val="000000"/>
          <w:sz w:val="28"/>
          <w:szCs w:val="28"/>
        </w:rPr>
        <w:t xml:space="preserve">, </w:t>
      </w:r>
      <w:r w:rsidRPr="00AC3A81">
        <w:rPr>
          <w:rFonts w:ascii="Times New Roman" w:hAnsi="Times New Roman" w:cs="Times New Roman"/>
          <w:color w:val="000000"/>
          <w:sz w:val="28"/>
          <w:szCs w:val="28"/>
          <w:lang w:val="en-US"/>
        </w:rPr>
        <w:t>c</w:t>
      </w:r>
      <w:r w:rsidRPr="00AC3A81">
        <w:rPr>
          <w:rFonts w:ascii="Times New Roman" w:hAnsi="Times New Roman" w:cs="Times New Roman"/>
          <w:color w:val="000000"/>
          <w:sz w:val="28"/>
          <w:szCs w:val="28"/>
        </w:rPr>
        <w:t xml:space="preserve">. 13] виділяє таку </w:t>
      </w:r>
      <w:r w:rsidRPr="00AC3A81">
        <w:rPr>
          <w:rFonts w:ascii="Times New Roman" w:hAnsi="Times New Roman" w:cs="Times New Roman"/>
          <w:sz w:val="28"/>
          <w:szCs w:val="28"/>
        </w:rPr>
        <w:t>низку проблем:</w:t>
      </w:r>
    </w:p>
    <w:p w:rsidR="000159C7" w:rsidRPr="00AC3A81" w:rsidRDefault="000159C7" w:rsidP="000159C7">
      <w:pPr>
        <w:widowControl/>
        <w:numPr>
          <w:ilvl w:val="0"/>
          <w:numId w:val="3"/>
        </w:numPr>
        <w:shd w:val="clear" w:color="auto" w:fill="FFFFFF"/>
        <w:tabs>
          <w:tab w:val="left" w:pos="1134"/>
        </w:tabs>
        <w:autoSpaceDE/>
        <w:autoSpaceDN/>
        <w:adjustRightInd/>
        <w:spacing w:line="360" w:lineRule="auto"/>
        <w:ind w:left="0" w:firstLine="709"/>
        <w:jc w:val="both"/>
        <w:textAlignment w:val="baseline"/>
        <w:rPr>
          <w:rFonts w:ascii="Times New Roman" w:hAnsi="Times New Roman" w:cs="Times New Roman"/>
          <w:sz w:val="28"/>
          <w:szCs w:val="28"/>
          <w:lang w:eastAsia="uk-UA"/>
        </w:rPr>
      </w:pPr>
      <w:r w:rsidRPr="00AC3A81">
        <w:rPr>
          <w:rFonts w:ascii="Times New Roman" w:hAnsi="Times New Roman" w:cs="Times New Roman"/>
          <w:sz w:val="28"/>
          <w:szCs w:val="28"/>
          <w:lang w:eastAsia="uk-UA"/>
        </w:rPr>
        <w:t>неготовність закладів</w:t>
      </w:r>
      <w:r w:rsidR="0014113B">
        <w:rPr>
          <w:rFonts w:ascii="Times New Roman" w:hAnsi="Times New Roman" w:cs="Times New Roman"/>
          <w:sz w:val="28"/>
          <w:szCs w:val="28"/>
          <w:lang w:eastAsia="uk-UA"/>
        </w:rPr>
        <w:t xml:space="preserve"> вищої освіти</w:t>
      </w:r>
      <w:r w:rsidRPr="00AC3A81">
        <w:rPr>
          <w:rFonts w:ascii="Times New Roman" w:hAnsi="Times New Roman" w:cs="Times New Roman"/>
          <w:sz w:val="28"/>
          <w:szCs w:val="28"/>
          <w:lang w:eastAsia="uk-UA"/>
        </w:rPr>
        <w:t xml:space="preserve"> до функціонування в умовах ринкової економіки;</w:t>
      </w:r>
    </w:p>
    <w:p w:rsidR="000159C7" w:rsidRPr="00AC3A81" w:rsidRDefault="000159C7" w:rsidP="000159C7">
      <w:pPr>
        <w:widowControl/>
        <w:numPr>
          <w:ilvl w:val="0"/>
          <w:numId w:val="3"/>
        </w:numPr>
        <w:shd w:val="clear" w:color="auto" w:fill="FFFFFF"/>
        <w:tabs>
          <w:tab w:val="left" w:pos="1134"/>
        </w:tabs>
        <w:autoSpaceDE/>
        <w:autoSpaceDN/>
        <w:adjustRightInd/>
        <w:spacing w:line="360" w:lineRule="auto"/>
        <w:ind w:left="0" w:firstLine="709"/>
        <w:jc w:val="both"/>
        <w:textAlignment w:val="baseline"/>
        <w:rPr>
          <w:rFonts w:ascii="Times New Roman" w:hAnsi="Times New Roman" w:cs="Times New Roman"/>
          <w:sz w:val="28"/>
          <w:szCs w:val="28"/>
          <w:lang w:eastAsia="uk-UA"/>
        </w:rPr>
      </w:pPr>
      <w:r w:rsidRPr="00AC3A81">
        <w:rPr>
          <w:rFonts w:ascii="Times New Roman" w:hAnsi="Times New Roman" w:cs="Times New Roman"/>
          <w:sz w:val="28"/>
          <w:szCs w:val="28"/>
          <w:lang w:eastAsia="uk-UA"/>
        </w:rPr>
        <w:lastRenderedPageBreak/>
        <w:t>зниження якості освіти і конкурентоспроможності освітніх закладів на глобальному ринку;</w:t>
      </w:r>
    </w:p>
    <w:p w:rsidR="000159C7" w:rsidRPr="00AC3A81" w:rsidRDefault="000159C7" w:rsidP="000159C7">
      <w:pPr>
        <w:widowControl/>
        <w:numPr>
          <w:ilvl w:val="0"/>
          <w:numId w:val="3"/>
        </w:numPr>
        <w:shd w:val="clear" w:color="auto" w:fill="FFFFFF"/>
        <w:tabs>
          <w:tab w:val="left" w:pos="1134"/>
        </w:tabs>
        <w:autoSpaceDE/>
        <w:autoSpaceDN/>
        <w:adjustRightInd/>
        <w:spacing w:line="360" w:lineRule="auto"/>
        <w:ind w:left="0" w:firstLine="709"/>
        <w:jc w:val="both"/>
        <w:textAlignment w:val="baseline"/>
        <w:rPr>
          <w:rFonts w:ascii="Times New Roman" w:hAnsi="Times New Roman" w:cs="Times New Roman"/>
          <w:sz w:val="28"/>
          <w:szCs w:val="28"/>
          <w:lang w:eastAsia="uk-UA"/>
        </w:rPr>
      </w:pPr>
      <w:r w:rsidRPr="00AC3A81">
        <w:rPr>
          <w:rFonts w:ascii="Times New Roman" w:hAnsi="Times New Roman" w:cs="Times New Roman"/>
          <w:sz w:val="28"/>
          <w:szCs w:val="28"/>
          <w:lang w:eastAsia="uk-UA"/>
        </w:rPr>
        <w:t>відсутність ефективного партнерства між державою, закладами</w:t>
      </w:r>
      <w:r w:rsidR="0014113B">
        <w:rPr>
          <w:rFonts w:ascii="Times New Roman" w:hAnsi="Times New Roman" w:cs="Times New Roman"/>
          <w:sz w:val="28"/>
          <w:szCs w:val="28"/>
          <w:lang w:eastAsia="uk-UA"/>
        </w:rPr>
        <w:t xml:space="preserve"> вищої освіти</w:t>
      </w:r>
      <w:r w:rsidRPr="00AC3A81">
        <w:rPr>
          <w:rFonts w:ascii="Times New Roman" w:hAnsi="Times New Roman" w:cs="Times New Roman"/>
          <w:sz w:val="28"/>
          <w:szCs w:val="28"/>
          <w:lang w:eastAsia="uk-UA"/>
        </w:rPr>
        <w:t xml:space="preserve"> та бізнесом;</w:t>
      </w:r>
    </w:p>
    <w:p w:rsidR="000159C7" w:rsidRPr="00AC3A81" w:rsidRDefault="000159C7" w:rsidP="000159C7">
      <w:pPr>
        <w:widowControl/>
        <w:numPr>
          <w:ilvl w:val="0"/>
          <w:numId w:val="3"/>
        </w:numPr>
        <w:shd w:val="clear" w:color="auto" w:fill="FFFFFF"/>
        <w:tabs>
          <w:tab w:val="left" w:pos="1134"/>
        </w:tabs>
        <w:autoSpaceDE/>
        <w:autoSpaceDN/>
        <w:adjustRightInd/>
        <w:spacing w:line="360" w:lineRule="auto"/>
        <w:ind w:left="0" w:firstLine="709"/>
        <w:jc w:val="both"/>
        <w:textAlignment w:val="baseline"/>
        <w:rPr>
          <w:rFonts w:ascii="Times New Roman" w:hAnsi="Times New Roman" w:cs="Times New Roman"/>
          <w:sz w:val="28"/>
          <w:szCs w:val="28"/>
          <w:lang w:eastAsia="uk-UA"/>
        </w:rPr>
      </w:pPr>
      <w:r w:rsidRPr="00AC3A81">
        <w:rPr>
          <w:rFonts w:ascii="Times New Roman" w:hAnsi="Times New Roman" w:cs="Times New Roman"/>
          <w:sz w:val="28"/>
          <w:szCs w:val="28"/>
          <w:lang w:eastAsia="uk-UA"/>
        </w:rPr>
        <w:t>невідповідність між пропозицією освітніх послуг і попитом на них з боку ринку праці;</w:t>
      </w:r>
    </w:p>
    <w:p w:rsidR="000159C7" w:rsidRPr="00AC3A81" w:rsidRDefault="000159C7" w:rsidP="000159C7">
      <w:pPr>
        <w:widowControl/>
        <w:numPr>
          <w:ilvl w:val="0"/>
          <w:numId w:val="3"/>
        </w:numPr>
        <w:shd w:val="clear" w:color="auto" w:fill="FFFFFF"/>
        <w:tabs>
          <w:tab w:val="left" w:pos="1134"/>
        </w:tabs>
        <w:autoSpaceDE/>
        <w:autoSpaceDN/>
        <w:adjustRightInd/>
        <w:spacing w:line="360" w:lineRule="auto"/>
        <w:ind w:left="0" w:firstLine="709"/>
        <w:jc w:val="both"/>
        <w:textAlignment w:val="baseline"/>
        <w:rPr>
          <w:rFonts w:ascii="Times New Roman" w:hAnsi="Times New Roman" w:cs="Times New Roman"/>
          <w:sz w:val="28"/>
          <w:szCs w:val="28"/>
          <w:lang w:eastAsia="uk-UA"/>
        </w:rPr>
      </w:pPr>
      <w:r w:rsidRPr="00AC3A81">
        <w:rPr>
          <w:rFonts w:ascii="Times New Roman" w:hAnsi="Times New Roman" w:cs="Times New Roman"/>
          <w:sz w:val="28"/>
          <w:szCs w:val="28"/>
          <w:lang w:eastAsia="uk-UA"/>
        </w:rPr>
        <w:t>дефіцит висококваліфікованих кадрів та застаріла матеріально-технічна база.</w:t>
      </w:r>
    </w:p>
    <w:p w:rsidR="000159C7" w:rsidRPr="00AC3A81" w:rsidRDefault="000159C7" w:rsidP="000159C7">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Нові економічні умови</w:t>
      </w:r>
      <w:r w:rsidR="00294DD3">
        <w:rPr>
          <w:rFonts w:ascii="Times New Roman" w:hAnsi="Times New Roman" w:cs="Times New Roman"/>
          <w:color w:val="000000"/>
          <w:sz w:val="28"/>
          <w:szCs w:val="28"/>
        </w:rPr>
        <w:t xml:space="preserve"> вимагають пошуку дотичних між </w:t>
      </w:r>
      <w:r w:rsidRPr="00AC3A81">
        <w:rPr>
          <w:rFonts w:ascii="Times New Roman" w:hAnsi="Times New Roman" w:cs="Times New Roman"/>
          <w:color w:val="000000"/>
          <w:sz w:val="28"/>
          <w:szCs w:val="28"/>
        </w:rPr>
        <w:t>осв</w:t>
      </w:r>
      <w:r w:rsidR="00294DD3">
        <w:rPr>
          <w:rFonts w:ascii="Times New Roman" w:hAnsi="Times New Roman" w:cs="Times New Roman"/>
          <w:color w:val="000000"/>
          <w:sz w:val="28"/>
          <w:szCs w:val="28"/>
        </w:rPr>
        <w:t>ітніми</w:t>
      </w:r>
      <w:r w:rsidRPr="00AC3A81">
        <w:rPr>
          <w:rFonts w:ascii="Times New Roman" w:hAnsi="Times New Roman" w:cs="Times New Roman"/>
          <w:color w:val="000000"/>
          <w:sz w:val="28"/>
          <w:szCs w:val="28"/>
        </w:rPr>
        <w:t xml:space="preserve"> заклад</w:t>
      </w:r>
      <w:r w:rsidR="00294DD3">
        <w:rPr>
          <w:rFonts w:ascii="Times New Roman" w:hAnsi="Times New Roman" w:cs="Times New Roman"/>
          <w:color w:val="000000"/>
          <w:sz w:val="28"/>
          <w:szCs w:val="28"/>
        </w:rPr>
        <w:t>ам</w:t>
      </w:r>
      <w:r w:rsidRPr="00AC3A81">
        <w:rPr>
          <w:rFonts w:ascii="Times New Roman" w:hAnsi="Times New Roman" w:cs="Times New Roman"/>
          <w:color w:val="000000"/>
          <w:sz w:val="28"/>
          <w:szCs w:val="28"/>
        </w:rPr>
        <w:t xml:space="preserve">и та </w:t>
      </w:r>
      <w:r w:rsidR="00294DD3">
        <w:rPr>
          <w:rFonts w:ascii="Times New Roman" w:hAnsi="Times New Roman" w:cs="Times New Roman"/>
          <w:color w:val="000000"/>
          <w:sz w:val="28"/>
          <w:szCs w:val="28"/>
        </w:rPr>
        <w:t>бізнес-структурами для налагодження ефективного співробітництва</w:t>
      </w:r>
      <w:r w:rsidR="00582136">
        <w:rPr>
          <w:rFonts w:ascii="Times New Roman" w:hAnsi="Times New Roman" w:cs="Times New Roman"/>
          <w:color w:val="000000"/>
          <w:sz w:val="28"/>
          <w:szCs w:val="28"/>
        </w:rPr>
        <w:t>, впровадження спільних проектів</w:t>
      </w:r>
      <w:r w:rsidRPr="00AC3A81">
        <w:rPr>
          <w:rFonts w:ascii="Times New Roman" w:hAnsi="Times New Roman" w:cs="Times New Roman"/>
          <w:color w:val="000000"/>
          <w:sz w:val="28"/>
          <w:szCs w:val="28"/>
        </w:rPr>
        <w:t xml:space="preserve"> виробничого навчання. </w:t>
      </w:r>
      <w:r w:rsidR="00582136">
        <w:rPr>
          <w:rFonts w:ascii="Times New Roman" w:hAnsi="Times New Roman" w:cs="Times New Roman"/>
          <w:color w:val="000000"/>
          <w:sz w:val="28"/>
          <w:szCs w:val="28"/>
        </w:rPr>
        <w:t>Орієнтація закладів</w:t>
      </w:r>
      <w:r w:rsidRPr="00AC3A81">
        <w:rPr>
          <w:rFonts w:ascii="Times New Roman" w:hAnsi="Times New Roman" w:cs="Times New Roman"/>
          <w:color w:val="000000"/>
          <w:sz w:val="28"/>
          <w:szCs w:val="28"/>
        </w:rPr>
        <w:t xml:space="preserve"> вищої освіти </w:t>
      </w:r>
      <w:r w:rsidR="00582136">
        <w:rPr>
          <w:rFonts w:ascii="Times New Roman" w:hAnsi="Times New Roman" w:cs="Times New Roman"/>
          <w:color w:val="000000"/>
          <w:sz w:val="28"/>
          <w:szCs w:val="28"/>
        </w:rPr>
        <w:t>повинна бути в напрямі в</w:t>
      </w:r>
      <w:r w:rsidRPr="00AC3A81">
        <w:rPr>
          <w:rFonts w:ascii="Times New Roman" w:hAnsi="Times New Roman" w:cs="Times New Roman"/>
          <w:color w:val="000000"/>
          <w:sz w:val="28"/>
          <w:szCs w:val="28"/>
        </w:rPr>
        <w:t xml:space="preserve">провадження стандартів та методик бізнес-освіти, коли основне навчальне навантаження </w:t>
      </w:r>
      <w:r w:rsidR="00582136">
        <w:rPr>
          <w:rFonts w:ascii="Times New Roman" w:hAnsi="Times New Roman" w:cs="Times New Roman"/>
          <w:color w:val="000000"/>
          <w:sz w:val="28"/>
          <w:szCs w:val="28"/>
        </w:rPr>
        <w:t xml:space="preserve">будується </w:t>
      </w:r>
      <w:r w:rsidRPr="00AC3A81">
        <w:rPr>
          <w:rFonts w:ascii="Times New Roman" w:hAnsi="Times New Roman" w:cs="Times New Roman"/>
          <w:color w:val="000000"/>
          <w:sz w:val="28"/>
          <w:szCs w:val="28"/>
        </w:rPr>
        <w:t xml:space="preserve">на опануванні знаннями та навичками, що </w:t>
      </w:r>
      <w:r w:rsidR="00582136">
        <w:rPr>
          <w:rFonts w:ascii="Times New Roman" w:hAnsi="Times New Roman" w:cs="Times New Roman"/>
          <w:color w:val="000000"/>
          <w:sz w:val="28"/>
          <w:szCs w:val="28"/>
        </w:rPr>
        <w:t>допомагають у вирішенні конкретних</w:t>
      </w:r>
      <w:r w:rsidR="00884B30">
        <w:rPr>
          <w:rFonts w:ascii="Times New Roman" w:hAnsi="Times New Roman" w:cs="Times New Roman"/>
          <w:color w:val="000000"/>
          <w:sz w:val="28"/>
          <w:szCs w:val="28"/>
        </w:rPr>
        <w:t xml:space="preserve"> виробничих (бізнесових</w:t>
      </w:r>
      <w:r w:rsidRPr="00AC3A81">
        <w:rPr>
          <w:rFonts w:ascii="Times New Roman" w:hAnsi="Times New Roman" w:cs="Times New Roman"/>
          <w:color w:val="000000"/>
          <w:sz w:val="28"/>
          <w:szCs w:val="28"/>
        </w:rPr>
        <w:t>,</w:t>
      </w:r>
      <w:r w:rsidR="00884B30">
        <w:rPr>
          <w:rFonts w:ascii="Times New Roman" w:hAnsi="Times New Roman" w:cs="Times New Roman"/>
          <w:color w:val="000000"/>
          <w:sz w:val="28"/>
          <w:szCs w:val="28"/>
        </w:rPr>
        <w:t xml:space="preserve"> технологічних тощо) ситуацій</w:t>
      </w:r>
      <w:r w:rsidR="00247B9C">
        <w:rPr>
          <w:rFonts w:ascii="Times New Roman" w:hAnsi="Times New Roman" w:cs="Times New Roman"/>
          <w:color w:val="000000"/>
          <w:sz w:val="28"/>
          <w:szCs w:val="28"/>
        </w:rPr>
        <w:t xml:space="preserve"> [40</w:t>
      </w:r>
      <w:r w:rsidRPr="00AC3A81">
        <w:rPr>
          <w:rFonts w:ascii="Times New Roman" w:hAnsi="Times New Roman" w:cs="Times New Roman"/>
          <w:color w:val="000000"/>
          <w:sz w:val="28"/>
          <w:szCs w:val="28"/>
        </w:rPr>
        <w:t>].</w:t>
      </w:r>
    </w:p>
    <w:p w:rsidR="000159C7" w:rsidRPr="00AC3A81" w:rsidRDefault="000159C7" w:rsidP="000159C7">
      <w:pPr>
        <w:shd w:val="clear" w:color="auto" w:fill="FFFFFF"/>
        <w:tabs>
          <w:tab w:val="left" w:pos="1134"/>
        </w:tabs>
        <w:spacing w:line="360" w:lineRule="auto"/>
        <w:ind w:firstLine="709"/>
        <w:jc w:val="both"/>
        <w:textAlignment w:val="baseline"/>
        <w:rPr>
          <w:rFonts w:ascii="Times New Roman" w:hAnsi="Times New Roman" w:cs="Times New Roman"/>
          <w:sz w:val="28"/>
          <w:szCs w:val="28"/>
          <w:lang w:eastAsia="uk-UA"/>
        </w:rPr>
      </w:pPr>
      <w:r w:rsidRPr="00AC3A81">
        <w:rPr>
          <w:rFonts w:ascii="Times New Roman" w:hAnsi="Times New Roman" w:cs="Times New Roman"/>
          <w:sz w:val="28"/>
          <w:szCs w:val="28"/>
          <w:shd w:val="clear" w:color="auto" w:fill="FFFFFF"/>
        </w:rPr>
        <w:t xml:space="preserve">Незважаючи на значні проблеми в освітньому секторі, вища освіта все ж залишається конкурентною перевагою України. </w:t>
      </w:r>
      <w:r w:rsidRPr="00AC3A81">
        <w:rPr>
          <w:rFonts w:ascii="Times New Roman" w:hAnsi="Times New Roman" w:cs="Times New Roman"/>
          <w:sz w:val="28"/>
          <w:szCs w:val="28"/>
        </w:rPr>
        <w:t>За даними звіту Всесвітнього економічного форуму про глобальну конкурентоспроможність у 2015-2016 рр.</w:t>
      </w:r>
      <w:r w:rsidRPr="00AC3A81">
        <w:rPr>
          <w:rFonts w:ascii="Times New Roman" w:hAnsi="Times New Roman" w:cs="Times New Roman"/>
          <w:sz w:val="28"/>
          <w:szCs w:val="28"/>
          <w:shd w:val="clear" w:color="auto" w:fill="FFFFFF"/>
        </w:rPr>
        <w:t xml:space="preserve"> за</w:t>
      </w:r>
      <w:r w:rsidRPr="00AC3A81">
        <w:rPr>
          <w:rStyle w:val="apple-converted-space"/>
          <w:rFonts w:ascii="Times New Roman" w:hAnsi="Times New Roman" w:cs="Times New Roman"/>
          <w:shd w:val="clear" w:color="auto" w:fill="FFFFFF"/>
        </w:rPr>
        <w:t> </w:t>
      </w:r>
      <w:r w:rsidRPr="00AC3A81">
        <w:rPr>
          <w:rStyle w:val="a4"/>
          <w:rFonts w:ascii="Times New Roman" w:hAnsi="Times New Roman" w:cs="Times New Roman"/>
          <w:b w:val="0"/>
          <w:sz w:val="28"/>
          <w:szCs w:val="28"/>
          <w:shd w:val="clear" w:color="auto" w:fill="FFFFFF"/>
        </w:rPr>
        <w:t>вищою освітою та професійною підготовкою Україна піднялась на 7 позицій, у порівнянні із попереднім періодом і зайняла 34 місце з 140 країн світу</w:t>
      </w:r>
      <w:r w:rsidRPr="00AC3A81">
        <w:rPr>
          <w:rFonts w:ascii="Times New Roman" w:hAnsi="Times New Roman" w:cs="Times New Roman"/>
          <w:sz w:val="28"/>
          <w:szCs w:val="28"/>
          <w:shd w:val="clear" w:color="auto" w:fill="FFFFFF"/>
        </w:rPr>
        <w:t>. Україна зайняла 14-е місце в світі за рівнем охоплення вищою освітою та 38 місце за якістю викладання ма</w:t>
      </w:r>
      <w:r w:rsidR="00247B9C">
        <w:rPr>
          <w:rFonts w:ascii="Times New Roman" w:hAnsi="Times New Roman" w:cs="Times New Roman"/>
          <w:sz w:val="28"/>
          <w:szCs w:val="28"/>
          <w:shd w:val="clear" w:color="auto" w:fill="FFFFFF"/>
        </w:rPr>
        <w:t>тематики та природничих наук [41</w:t>
      </w:r>
      <w:r w:rsidRPr="00AC3A81">
        <w:rPr>
          <w:rFonts w:ascii="Times New Roman" w:hAnsi="Times New Roman" w:cs="Times New Roman"/>
          <w:sz w:val="28"/>
          <w:szCs w:val="28"/>
          <w:shd w:val="clear" w:color="auto" w:fill="FFFFFF"/>
        </w:rPr>
        <w:t xml:space="preserve">].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sz w:val="28"/>
          <w:szCs w:val="28"/>
        </w:rPr>
        <w:t>Не менше проблем зустрічаємо і у сфері вітчизняної науки, основною з яких є низька затребуваність економікою.</w:t>
      </w:r>
      <w:r w:rsidR="00E2677F">
        <w:rPr>
          <w:rFonts w:ascii="Times New Roman" w:hAnsi="Times New Roman" w:cs="Times New Roman"/>
          <w:color w:val="000000"/>
          <w:sz w:val="28"/>
          <w:szCs w:val="28"/>
        </w:rPr>
        <w:t xml:space="preserve"> </w:t>
      </w:r>
      <w:r w:rsidRPr="00AC3A81">
        <w:rPr>
          <w:rFonts w:ascii="Times New Roman" w:hAnsi="Times New Roman" w:cs="Times New Roman"/>
          <w:sz w:val="28"/>
          <w:szCs w:val="28"/>
        </w:rPr>
        <w:t>Кризовий стан вітчизняної науково-технічної сфери значною мірою зумовлений неефективною системою управління наукою та відірваністю науки від виробництва. До того ж, в українській науці існує значний розрив між високим рівнем досліджень колективів-лідерів і загальним рівнем та активністю дослідницької діяльност</w:t>
      </w:r>
      <w:r w:rsidR="00247B9C">
        <w:rPr>
          <w:rFonts w:ascii="Times New Roman" w:hAnsi="Times New Roman" w:cs="Times New Roman"/>
          <w:sz w:val="28"/>
          <w:szCs w:val="28"/>
        </w:rPr>
        <w:t>і наукової спільноти загалом [42</w:t>
      </w:r>
      <w:r w:rsidRPr="00AC3A81">
        <w:rPr>
          <w:rFonts w:ascii="Times New Roman" w:hAnsi="Times New Roman" w:cs="Times New Roman"/>
          <w:sz w:val="28"/>
          <w:szCs w:val="28"/>
        </w:rPr>
        <w:t xml:space="preserve">].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Реформування вітчизняної науки має на меті істотно підвищити якість </w:t>
      </w:r>
      <w:r w:rsidRPr="00AC3A81">
        <w:rPr>
          <w:rFonts w:ascii="Times New Roman" w:hAnsi="Times New Roman" w:cs="Times New Roman"/>
          <w:sz w:val="28"/>
          <w:szCs w:val="28"/>
        </w:rPr>
        <w:lastRenderedPageBreak/>
        <w:t>наукових досліджень, зробити науку конкурентоспроможною, затребуваною промисловістю та суспільством і забезпечити наукову базу для соціально-економічного розвитку країни на інноваційній основі.</w:t>
      </w:r>
      <w:r w:rsidR="00A12757" w:rsidRPr="00AC3A81">
        <w:rPr>
          <w:rFonts w:ascii="Times New Roman" w:hAnsi="Times New Roman" w:cs="Times New Roman"/>
          <w:sz w:val="28"/>
          <w:szCs w:val="28"/>
        </w:rPr>
        <w:t xml:space="preserve"> </w:t>
      </w:r>
      <w:r w:rsidRPr="00AC3A81">
        <w:rPr>
          <w:rFonts w:ascii="Times New Roman" w:hAnsi="Times New Roman" w:cs="Times New Roman"/>
          <w:sz w:val="28"/>
          <w:szCs w:val="28"/>
        </w:rPr>
        <w:t xml:space="preserve">За індексом економіки знань Україна перебуває на 54 місці в світі. </w:t>
      </w:r>
      <w:r w:rsidRPr="00AC3A81">
        <w:rPr>
          <w:rFonts w:ascii="Times New Roman" w:hAnsi="Times New Roman" w:cs="Times New Roman"/>
          <w:sz w:val="28"/>
          <w:szCs w:val="28"/>
          <w:shd w:val="clear" w:color="auto" w:fill="FFFFFF"/>
        </w:rPr>
        <w:t>За інноваційними характеристиками згідно з результатами 2015 року Україна має</w:t>
      </w:r>
      <w:r w:rsidRPr="00AC3A81">
        <w:rPr>
          <w:rStyle w:val="apple-converted-space"/>
          <w:rFonts w:ascii="Times New Roman" w:hAnsi="Times New Roman" w:cs="Times New Roman"/>
          <w:shd w:val="clear" w:color="auto" w:fill="FFFFFF"/>
        </w:rPr>
        <w:t> </w:t>
      </w:r>
      <w:r w:rsidRPr="00AC3A81">
        <w:rPr>
          <w:rStyle w:val="a4"/>
          <w:rFonts w:ascii="Times New Roman" w:hAnsi="Times New Roman" w:cs="Times New Roman"/>
          <w:b w:val="0"/>
          <w:sz w:val="28"/>
          <w:szCs w:val="28"/>
          <w:shd w:val="clear" w:color="auto" w:fill="FFFFFF"/>
        </w:rPr>
        <w:t>декілька конкурентних переваг</w:t>
      </w:r>
      <w:r w:rsidRPr="00AC3A81">
        <w:rPr>
          <w:rFonts w:ascii="Times New Roman" w:hAnsi="Times New Roman" w:cs="Times New Roman"/>
          <w:sz w:val="28"/>
          <w:szCs w:val="28"/>
          <w:shd w:val="clear" w:color="auto" w:fill="FFFFFF"/>
        </w:rPr>
        <w:t xml:space="preserve">, а саме 29 місце у рейтингу за наявністю наукових та інженерних кадрів, 43 – за якістю науково-дослідних закладів та 50 – за кількістю патентів на винаходи. Очевидно, що наука та інновації є потенціалом для зростання економіки </w:t>
      </w:r>
      <w:r w:rsidR="00247B9C">
        <w:rPr>
          <w:rFonts w:ascii="Times New Roman" w:hAnsi="Times New Roman" w:cs="Times New Roman"/>
          <w:sz w:val="28"/>
          <w:szCs w:val="28"/>
        </w:rPr>
        <w:t>[41</w:t>
      </w:r>
      <w:r w:rsidRPr="00AC3A81">
        <w:rPr>
          <w:rFonts w:ascii="Times New Roman" w:hAnsi="Times New Roman" w:cs="Times New Roman"/>
          <w:sz w:val="28"/>
          <w:szCs w:val="28"/>
        </w:rPr>
        <w:t>].</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Таким чином, незважаючи на глобальні економічні тенденції, що спонукають Україну стати на шлях інноваційного розвитку на основі впровадження новітніх розробок науки та техніки, наша держава далеко відстає від провідних держав світу.</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 У стратегії економічного і соціального розвитку України в умовах глобалізаційних викликів провідним чинником економічної політики держави визначено забезпеч</w:t>
      </w:r>
      <w:r w:rsidR="00247B9C">
        <w:rPr>
          <w:rFonts w:ascii="Times New Roman" w:hAnsi="Times New Roman" w:cs="Times New Roman"/>
          <w:sz w:val="28"/>
          <w:szCs w:val="28"/>
        </w:rPr>
        <w:t>ення розвитку наукової сфери [43</w:t>
      </w:r>
      <w:r w:rsidRPr="00AC3A81">
        <w:rPr>
          <w:rFonts w:ascii="Times New Roman" w:hAnsi="Times New Roman" w:cs="Times New Roman"/>
          <w:sz w:val="28"/>
          <w:szCs w:val="28"/>
        </w:rPr>
        <w:t>]. Реалізація цього завдання визначається передусім фінансуванням науки, що вважається однією з основних характеристик інноваційності країни, її готовності до побудови суспільства, що базується на знаннях [4</w:t>
      </w:r>
      <w:r w:rsidR="00247B9C">
        <w:rPr>
          <w:rFonts w:ascii="Times New Roman" w:hAnsi="Times New Roman" w:cs="Times New Roman"/>
          <w:sz w:val="28"/>
          <w:szCs w:val="28"/>
        </w:rPr>
        <w:t>4</w:t>
      </w:r>
      <w:r w:rsidRPr="00AC3A81">
        <w:rPr>
          <w:rFonts w:ascii="Times New Roman" w:hAnsi="Times New Roman" w:cs="Times New Roman"/>
          <w:sz w:val="28"/>
          <w:szCs w:val="28"/>
        </w:rPr>
        <w:t>]. Саме тому, країни Європейського союзу, маючи за мету створити конкурентоспроможну економіку і суспільство, у Лісабонській стратегії</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2000 р. ухвалили довести витрати на наукові дослідження і розробки до 3 % ВВП.</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 В Україні законодавчо визначено, що бюджетні витрати на цивільні наукові дослідження мають </w:t>
      </w:r>
      <w:r w:rsidR="00247B9C">
        <w:rPr>
          <w:rFonts w:ascii="Times New Roman" w:hAnsi="Times New Roman" w:cs="Times New Roman"/>
          <w:sz w:val="28"/>
          <w:szCs w:val="28"/>
        </w:rPr>
        <w:t>становити не менше 1,7 % ВВП [45</w:t>
      </w:r>
      <w:r w:rsidRPr="00AC3A81">
        <w:rPr>
          <w:rFonts w:ascii="Times New Roman" w:hAnsi="Times New Roman" w:cs="Times New Roman"/>
          <w:sz w:val="28"/>
          <w:szCs w:val="28"/>
        </w:rPr>
        <w:t xml:space="preserve">]. Загальні витрати на наукові дослідження і розробки (з усіх джерел) за останні 20 років не перевищували 1,3 % ВВП. При цьому кошти державного бюджету жодного разу не </w:t>
      </w:r>
      <w:r w:rsidR="00247B9C">
        <w:rPr>
          <w:rFonts w:ascii="Times New Roman" w:hAnsi="Times New Roman" w:cs="Times New Roman"/>
          <w:sz w:val="28"/>
          <w:szCs w:val="28"/>
        </w:rPr>
        <w:t>перевищували 0,5 % ВВП [46</w:t>
      </w:r>
      <w:r w:rsidRPr="00AC3A81">
        <w:rPr>
          <w:rFonts w:ascii="Times New Roman" w:hAnsi="Times New Roman" w:cs="Times New Roman"/>
          <w:sz w:val="28"/>
          <w:szCs w:val="28"/>
        </w:rPr>
        <w:t>].</w:t>
      </w:r>
    </w:p>
    <w:p w:rsidR="000159C7" w:rsidRPr="00AC3A81" w:rsidRDefault="00884B30" w:rsidP="000159C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Виділити варто </w:t>
      </w:r>
      <w:r w:rsidR="000159C7" w:rsidRPr="00AC3A81">
        <w:rPr>
          <w:rFonts w:ascii="Times New Roman" w:hAnsi="Times New Roman" w:cs="Times New Roman"/>
          <w:sz w:val="28"/>
          <w:szCs w:val="28"/>
        </w:rPr>
        <w:t xml:space="preserve">також складність організаційної структури управління наукою, </w:t>
      </w:r>
      <w:r>
        <w:rPr>
          <w:rFonts w:ascii="Times New Roman" w:hAnsi="Times New Roman" w:cs="Times New Roman"/>
          <w:sz w:val="28"/>
          <w:szCs w:val="28"/>
        </w:rPr>
        <w:t>оскільки, за умов значної кількості</w:t>
      </w:r>
      <w:r w:rsidR="000159C7" w:rsidRPr="00AC3A81">
        <w:rPr>
          <w:rFonts w:ascii="Times New Roman" w:hAnsi="Times New Roman" w:cs="Times New Roman"/>
          <w:sz w:val="28"/>
          <w:szCs w:val="28"/>
        </w:rPr>
        <w:t xml:space="preserve"> міністерств, відомств, фондів та ін., </w:t>
      </w:r>
      <w:r>
        <w:rPr>
          <w:rFonts w:ascii="Times New Roman" w:hAnsi="Times New Roman" w:cs="Times New Roman"/>
          <w:sz w:val="28"/>
          <w:szCs w:val="28"/>
        </w:rPr>
        <w:t>не має чіткого твердження щодо відповідальності</w:t>
      </w:r>
      <w:r w:rsidR="000159C7" w:rsidRPr="00AC3A81">
        <w:rPr>
          <w:rFonts w:ascii="Times New Roman" w:hAnsi="Times New Roman" w:cs="Times New Roman"/>
          <w:sz w:val="28"/>
          <w:szCs w:val="28"/>
        </w:rPr>
        <w:t xml:space="preserve"> за науково-інноваційну політику. НАН України, галузеві державні та громадські академії наук, Міністерство освіти та науки України, галузеві міністерства, Державне агентство з питань науки, інновацій та інформатизації, Державне агентство з інвестицій та </w:t>
      </w:r>
      <w:r w:rsidR="000159C7" w:rsidRPr="00AC3A81">
        <w:rPr>
          <w:rFonts w:ascii="Times New Roman" w:hAnsi="Times New Roman" w:cs="Times New Roman"/>
          <w:sz w:val="28"/>
          <w:szCs w:val="28"/>
        </w:rPr>
        <w:lastRenderedPageBreak/>
        <w:t>управління національними проектами, здійснюють власну науково-технічну та інноваційну діяльність. У країні відсутня концентрація інтелектуальних та фінансових ресурсів на стратегічно важливих напрямах розвитку. Загалом в Україні налічується понад 30 розпорядників бюджетних коштів, які спрямовуються на науку. Діють вони без загальної координації та спільних цілей та конкурують між собою</w:t>
      </w:r>
      <w:r w:rsidR="00247B9C">
        <w:rPr>
          <w:rFonts w:ascii="Times New Roman" w:hAnsi="Times New Roman" w:cs="Times New Roman"/>
          <w:sz w:val="28"/>
          <w:szCs w:val="28"/>
        </w:rPr>
        <w:t xml:space="preserve"> в умовах обмежених ресурсів [47</w:t>
      </w:r>
      <w:r w:rsidR="000159C7" w:rsidRPr="00AC3A81">
        <w:rPr>
          <w:rFonts w:ascii="Times New Roman" w:hAnsi="Times New Roman" w:cs="Times New Roman"/>
          <w:sz w:val="28"/>
          <w:szCs w:val="28"/>
        </w:rPr>
        <w:t>].</w:t>
      </w:r>
    </w:p>
    <w:p w:rsidR="000159C7" w:rsidRPr="00AC3A81" w:rsidRDefault="000159C7" w:rsidP="000159C7">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 xml:space="preserve">У системі науки спостерігається розшарування двох функціонально різних підсистем. Перша підсистема є консервативною частиною, що залишається носієм якостей власне традиційної фундаментальної науки, вона орієнтована на відкриття нового знання, що не має безпосередньої комерційної цінності і слугує здебільшого для розвитку наукової картини світу. Функція її полягає у формуванні світогляду соціуму взагалі. </w:t>
      </w:r>
    </w:p>
    <w:p w:rsidR="000159C7" w:rsidRPr="00AC3A81" w:rsidRDefault="000159C7" w:rsidP="000159C7">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Друга підсистема науки характеризується, перш за все, як виробнича сила, що продукує особливий вид економічного ресурсу – комерційно цінне знання, що лежить в основі «нових комбінацій» інших економічних ресурсів – інновацій. До цієї частини науки належать інтелектуальні продукти різного ступеня опрацювання, які мають комерційний потенціал і відповідну ринкову вартість. Функція цієї підсистеми полягає в задоволенні потреб економічної системи в нових комбінаціях ресурсів, що є інструментами підвищення конк</w:t>
      </w:r>
      <w:r w:rsidR="00247B9C">
        <w:rPr>
          <w:rFonts w:ascii="Times New Roman" w:hAnsi="Times New Roman" w:cs="Times New Roman"/>
          <w:color w:val="000000"/>
          <w:sz w:val="28"/>
          <w:szCs w:val="28"/>
        </w:rPr>
        <w:t>урентоспроможності останньої [48</w:t>
      </w:r>
      <w:r w:rsidRPr="00AC3A81">
        <w:rPr>
          <w:rFonts w:ascii="Times New Roman" w:hAnsi="Times New Roman" w:cs="Times New Roman"/>
          <w:color w:val="000000"/>
          <w:sz w:val="28"/>
          <w:szCs w:val="28"/>
        </w:rPr>
        <w:t>].</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Застарілі технології та тотальна зношеність основних засобів знижують конкурентоспроможність вітчизняної економіки. Як наслідок знижується ефективність, зростає енерго- та ресурсоємність виробництва, результатом чого є висока собівартість, низька додана вартість на одиницю продукції, та відповідно і низька прибутковість, що не дає змоги здійснити оновлення технологій та модернізацію основних засобів. Таким чином, отримуємо замкнене коло, яке гальмує впровадження інновацій та використання передових технологій. </w:t>
      </w:r>
    </w:p>
    <w:p w:rsidR="000159C7" w:rsidRPr="00AC3A81" w:rsidRDefault="003F1BB5" w:rsidP="000159C7">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На думку автора [49]</w:t>
      </w:r>
      <w:r w:rsidRPr="003F1BB5">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r w:rsidRPr="003F1BB5">
        <w:rPr>
          <w:rFonts w:ascii="Times New Roman" w:hAnsi="Times New Roman" w:cs="Times New Roman"/>
          <w:sz w:val="28"/>
          <w:szCs w:val="28"/>
          <w:shd w:val="clear" w:color="auto" w:fill="FFFFFF"/>
        </w:rPr>
        <w:t>н</w:t>
      </w:r>
      <w:r w:rsidR="000159C7" w:rsidRPr="00AC3A81">
        <w:rPr>
          <w:rFonts w:ascii="Times New Roman" w:hAnsi="Times New Roman" w:cs="Times New Roman"/>
          <w:sz w:val="28"/>
          <w:szCs w:val="28"/>
          <w:shd w:val="clear" w:color="auto" w:fill="FFFFFF"/>
        </w:rPr>
        <w:t xml:space="preserve">аукові дослідження дають людині нові знання, які трансформуються у технології та продукти наукоємного виробництва, </w:t>
      </w:r>
      <w:r w:rsidR="000159C7" w:rsidRPr="00AC3A81">
        <w:rPr>
          <w:rFonts w:ascii="Times New Roman" w:hAnsi="Times New Roman" w:cs="Times New Roman"/>
          <w:sz w:val="28"/>
          <w:szCs w:val="28"/>
          <w:shd w:val="clear" w:color="auto" w:fill="FFFFFF"/>
        </w:rPr>
        <w:lastRenderedPageBreak/>
        <w:t>стимулюють зростання продуктивності праці, зниження матеріало- та енергоємності, підвищення конкурентоспроможності суспільного виробництва, прискорюючи темп накопичення суспільного прибутку, змінюючи мотивації трудової діяльності, і тому виступають фактором постіндустріального економічного зростан</w:t>
      </w:r>
      <w:r w:rsidR="00247B9C">
        <w:rPr>
          <w:rFonts w:ascii="Times New Roman" w:hAnsi="Times New Roman" w:cs="Times New Roman"/>
          <w:sz w:val="28"/>
          <w:szCs w:val="28"/>
          <w:shd w:val="clear" w:color="auto" w:fill="FFFFFF"/>
        </w:rPr>
        <w:t xml:space="preserve">ня. </w:t>
      </w:r>
      <w:r>
        <w:rPr>
          <w:rFonts w:ascii="Times New Roman" w:hAnsi="Times New Roman" w:cs="Times New Roman"/>
          <w:sz w:val="28"/>
          <w:szCs w:val="28"/>
          <w:shd w:val="clear" w:color="auto" w:fill="FFFFFF"/>
        </w:rPr>
        <w:t>П</w:t>
      </w:r>
      <w:r w:rsidRPr="003F1BB5">
        <w:rPr>
          <w:rFonts w:ascii="Times New Roman" w:hAnsi="Times New Roman" w:cs="Times New Roman"/>
          <w:sz w:val="28"/>
          <w:szCs w:val="28"/>
          <w:shd w:val="clear" w:color="auto" w:fill="FFFFFF"/>
        </w:rPr>
        <w:t xml:space="preserve">ри цьому </w:t>
      </w:r>
      <w:r>
        <w:rPr>
          <w:rFonts w:ascii="Times New Roman" w:hAnsi="Times New Roman" w:cs="Times New Roman"/>
          <w:sz w:val="28"/>
          <w:szCs w:val="28"/>
          <w:shd w:val="clear" w:color="auto" w:fill="FFFFFF"/>
        </w:rPr>
        <w:t>і</w:t>
      </w:r>
      <w:r w:rsidR="00991DAF">
        <w:rPr>
          <w:rFonts w:ascii="Times New Roman" w:hAnsi="Times New Roman" w:cs="Times New Roman"/>
          <w:sz w:val="28"/>
          <w:szCs w:val="28"/>
          <w:shd w:val="clear" w:color="auto" w:fill="FFFFFF"/>
        </w:rPr>
        <w:t>нтелектуальний капітал здатний</w:t>
      </w:r>
      <w:r w:rsidR="000159C7" w:rsidRPr="00AC3A81">
        <w:rPr>
          <w:rFonts w:ascii="Times New Roman" w:hAnsi="Times New Roman" w:cs="Times New Roman"/>
          <w:sz w:val="28"/>
          <w:szCs w:val="28"/>
          <w:shd w:val="clear" w:color="auto" w:fill="FFFFFF"/>
        </w:rPr>
        <w:t xml:space="preserve"> давати на кожну одиницю додаткового інвестування найвищу економічну віддачу, забезпечуючи не лише високу рентабельність виробництва та надійні конкурентні переваги на світових ринках, а й створюючи підґрунтя стратегічної прибутковості для інноваційних інвестицій</w:t>
      </w:r>
      <w:r>
        <w:rPr>
          <w:rFonts w:ascii="Times New Roman" w:hAnsi="Times New Roman" w:cs="Times New Roman"/>
          <w:sz w:val="28"/>
          <w:szCs w:val="28"/>
          <w:shd w:val="clear" w:color="auto" w:fill="FFFFFF"/>
        </w:rPr>
        <w:t xml:space="preserve"> </w:t>
      </w:r>
      <w:r w:rsidRPr="003F1BB5">
        <w:rPr>
          <w:rFonts w:ascii="Times New Roman" w:hAnsi="Times New Roman" w:cs="Times New Roman"/>
          <w:sz w:val="28"/>
          <w:szCs w:val="28"/>
          <w:shd w:val="clear" w:color="auto" w:fill="FFFFFF"/>
        </w:rPr>
        <w:t>[49]</w:t>
      </w:r>
      <w:r w:rsidR="000159C7" w:rsidRPr="00AC3A81">
        <w:rPr>
          <w:rFonts w:ascii="Times New Roman" w:hAnsi="Times New Roman" w:cs="Times New Roman"/>
          <w:sz w:val="28"/>
          <w:szCs w:val="28"/>
          <w:shd w:val="clear" w:color="auto" w:fill="FFFFFF"/>
        </w:rPr>
        <w:t>.</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Style w:val="a5"/>
          <w:rFonts w:ascii="Times New Roman" w:hAnsi="Times New Roman" w:cs="Times New Roman"/>
          <w:bCs/>
          <w:i w:val="0"/>
          <w:sz w:val="28"/>
          <w:szCs w:val="28"/>
          <w:shd w:val="clear" w:color="auto" w:fill="FFFFFF"/>
        </w:rPr>
        <w:t>Відповідно до Стратегії розвитку високотехнол</w:t>
      </w:r>
      <w:r w:rsidR="00247B9C">
        <w:rPr>
          <w:rStyle w:val="a5"/>
          <w:rFonts w:ascii="Times New Roman" w:hAnsi="Times New Roman" w:cs="Times New Roman"/>
          <w:bCs/>
          <w:i w:val="0"/>
          <w:sz w:val="28"/>
          <w:szCs w:val="28"/>
          <w:shd w:val="clear" w:color="auto" w:fill="FFFFFF"/>
        </w:rPr>
        <w:t>огічних галузей до 2025 року [50</w:t>
      </w:r>
      <w:r w:rsidRPr="00AC3A81">
        <w:rPr>
          <w:rStyle w:val="a5"/>
          <w:rFonts w:ascii="Times New Roman" w:hAnsi="Times New Roman" w:cs="Times New Roman"/>
          <w:bCs/>
          <w:i w:val="0"/>
          <w:sz w:val="28"/>
          <w:szCs w:val="28"/>
          <w:shd w:val="clear" w:color="auto" w:fill="FFFFFF"/>
        </w:rPr>
        <w:t>]</w:t>
      </w:r>
      <w:r w:rsidRPr="00AC3A81">
        <w:rPr>
          <w:rStyle w:val="a5"/>
          <w:rFonts w:ascii="Times New Roman" w:hAnsi="Times New Roman" w:cs="Times New Roman"/>
          <w:bCs/>
          <w:sz w:val="28"/>
          <w:szCs w:val="28"/>
          <w:shd w:val="clear" w:color="auto" w:fill="FFFFFF"/>
        </w:rPr>
        <w:t xml:space="preserve"> </w:t>
      </w:r>
      <w:r w:rsidRPr="00AC3A81">
        <w:rPr>
          <w:rStyle w:val="a5"/>
          <w:rFonts w:ascii="Times New Roman" w:hAnsi="Times New Roman" w:cs="Times New Roman"/>
          <w:bCs/>
          <w:i w:val="0"/>
          <w:sz w:val="28"/>
          <w:szCs w:val="28"/>
          <w:shd w:val="clear" w:color="auto" w:fill="FFFFFF"/>
        </w:rPr>
        <w:t>к</w:t>
      </w:r>
      <w:r w:rsidRPr="00AC3A81">
        <w:rPr>
          <w:rFonts w:ascii="Times New Roman" w:hAnsi="Times New Roman" w:cs="Times New Roman"/>
          <w:sz w:val="28"/>
          <w:szCs w:val="28"/>
        </w:rPr>
        <w:t>ласична трансформація наукового знанн</w:t>
      </w:r>
      <w:r w:rsidR="003574F5">
        <w:rPr>
          <w:rFonts w:ascii="Times New Roman" w:hAnsi="Times New Roman" w:cs="Times New Roman"/>
          <w:sz w:val="28"/>
          <w:szCs w:val="28"/>
        </w:rPr>
        <w:t>я в кінцевий продукт чи послугу</w:t>
      </w:r>
      <w:r w:rsidRPr="00AC3A81">
        <w:rPr>
          <w:rFonts w:ascii="Times New Roman" w:hAnsi="Times New Roman" w:cs="Times New Roman"/>
          <w:sz w:val="28"/>
          <w:szCs w:val="28"/>
        </w:rPr>
        <w:t xml:space="preserve"> узагальнено передбачає таку послідовність: фундаментальне дослідження, прикладне дослідження, </w:t>
      </w:r>
      <w:r w:rsidR="005F0DD6">
        <w:rPr>
          <w:rFonts w:ascii="Times New Roman" w:hAnsi="Times New Roman" w:cs="Times New Roman"/>
          <w:sz w:val="28"/>
          <w:szCs w:val="28"/>
        </w:rPr>
        <w:t>науково-дослідні та дослідно-конструкторські роботи (</w:t>
      </w:r>
      <w:r w:rsidRPr="00AC3A81">
        <w:rPr>
          <w:rFonts w:ascii="Times New Roman" w:hAnsi="Times New Roman" w:cs="Times New Roman"/>
          <w:sz w:val="28"/>
          <w:szCs w:val="28"/>
        </w:rPr>
        <w:t>НДДКР</w:t>
      </w:r>
      <w:r w:rsidR="005F0DD6">
        <w:rPr>
          <w:rFonts w:ascii="Times New Roman" w:hAnsi="Times New Roman" w:cs="Times New Roman"/>
          <w:sz w:val="28"/>
          <w:szCs w:val="28"/>
        </w:rPr>
        <w:t>)</w:t>
      </w:r>
      <w:r w:rsidRPr="00AC3A81">
        <w:rPr>
          <w:rFonts w:ascii="Times New Roman" w:hAnsi="Times New Roman" w:cs="Times New Roman"/>
          <w:sz w:val="28"/>
          <w:szCs w:val="28"/>
        </w:rPr>
        <w:t xml:space="preserve">, </w:t>
      </w:r>
      <w:r w:rsidR="005F0DD6">
        <w:rPr>
          <w:rFonts w:ascii="Times New Roman" w:hAnsi="Times New Roman" w:cs="Times New Roman"/>
          <w:sz w:val="28"/>
          <w:szCs w:val="28"/>
        </w:rPr>
        <w:t>дослідно-конструкторські роботи (</w:t>
      </w:r>
      <w:r w:rsidRPr="00AC3A81">
        <w:rPr>
          <w:rFonts w:ascii="Times New Roman" w:hAnsi="Times New Roman" w:cs="Times New Roman"/>
          <w:sz w:val="28"/>
          <w:szCs w:val="28"/>
        </w:rPr>
        <w:t>ДКР</w:t>
      </w:r>
      <w:r w:rsidR="005F0DD6">
        <w:rPr>
          <w:rFonts w:ascii="Times New Roman" w:hAnsi="Times New Roman" w:cs="Times New Roman"/>
          <w:sz w:val="28"/>
          <w:szCs w:val="28"/>
        </w:rPr>
        <w:t>)</w:t>
      </w:r>
      <w:r w:rsidRPr="00AC3A81">
        <w:rPr>
          <w:rFonts w:ascii="Times New Roman" w:hAnsi="Times New Roman" w:cs="Times New Roman"/>
          <w:sz w:val="28"/>
          <w:szCs w:val="28"/>
        </w:rPr>
        <w:t xml:space="preserve">, створення лабораторного зразка, серійне виробництво, </w:t>
      </w:r>
      <w:r w:rsidR="00A12757" w:rsidRPr="00AC3A81">
        <w:rPr>
          <w:rFonts w:ascii="Times New Roman" w:hAnsi="Times New Roman" w:cs="Times New Roman"/>
          <w:sz w:val="28"/>
          <w:szCs w:val="28"/>
        </w:rPr>
        <w:t>логістика, маркетинг та дистриб’</w:t>
      </w:r>
      <w:r w:rsidRPr="00AC3A81">
        <w:rPr>
          <w:rFonts w:ascii="Times New Roman" w:hAnsi="Times New Roman" w:cs="Times New Roman"/>
          <w:sz w:val="28"/>
          <w:szCs w:val="28"/>
        </w:rPr>
        <w:t xml:space="preserve">юція. Ефективність виробничого циклу залежить від глибини зв’язку між кожним етапом, проте в Україні є суттєвий розрив між зазначеними етапами.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Створення технологій вітчизняними науковими центрами здійснюється без врахування потреб ринку. Велику кількість розробок пропонують на стадії прототипу або лабораторного зразка, що обумовлює необхідність додаткових витрат з боку замовника для впровадження. Це призводить до того, що значна частина високо потенційних розробок не реалізовано в кінцевий продукт або сервіс.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Варто розуміти, що будь-який винахід не стане інновацією, доки він не буде комерціалізованим. Переважна більшість науковців не спроможна комерціалізувати результати своїх</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досліджень через незнання механізму комерціалізації – технологічного аудиту, оцінки вартості, охорони прав на об’єкти інтелектуальної власності, пошуку покупців та механізмів передавання</w:t>
      </w:r>
      <w:r w:rsidR="00247B9C">
        <w:rPr>
          <w:rFonts w:ascii="Times New Roman" w:hAnsi="Times New Roman" w:cs="Times New Roman"/>
          <w:sz w:val="28"/>
          <w:szCs w:val="28"/>
        </w:rPr>
        <w:t xml:space="preserve"> розробок споживачам [50</w:t>
      </w:r>
      <w:r w:rsidRPr="00AC3A81">
        <w:rPr>
          <w:rFonts w:ascii="Times New Roman" w:hAnsi="Times New Roman" w:cs="Times New Roman"/>
          <w:sz w:val="28"/>
          <w:szCs w:val="28"/>
        </w:rPr>
        <w:t>].</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Отже, </w:t>
      </w:r>
      <w:r w:rsidR="00991DAF">
        <w:rPr>
          <w:rFonts w:ascii="Times New Roman" w:hAnsi="Times New Roman" w:cs="Times New Roman"/>
          <w:sz w:val="28"/>
          <w:szCs w:val="28"/>
        </w:rPr>
        <w:t xml:space="preserve">на основі викладеного вище, доцільно узагальнити основні </w:t>
      </w:r>
      <w:r w:rsidR="00991DAF">
        <w:rPr>
          <w:rFonts w:ascii="Times New Roman" w:hAnsi="Times New Roman" w:cs="Times New Roman"/>
          <w:sz w:val="28"/>
          <w:szCs w:val="28"/>
        </w:rPr>
        <w:lastRenderedPageBreak/>
        <w:t>проблеми сфери</w:t>
      </w:r>
      <w:r w:rsidRPr="00AC3A81">
        <w:rPr>
          <w:rFonts w:ascii="Times New Roman" w:hAnsi="Times New Roman" w:cs="Times New Roman"/>
          <w:sz w:val="28"/>
          <w:szCs w:val="28"/>
        </w:rPr>
        <w:t xml:space="preserve"> науки:</w:t>
      </w:r>
    </w:p>
    <w:p w:rsidR="000159C7" w:rsidRPr="00AC3A81" w:rsidRDefault="000159C7" w:rsidP="00A12757">
      <w:pPr>
        <w:pStyle w:val="a6"/>
        <w:numPr>
          <w:ilvl w:val="0"/>
          <w:numId w:val="3"/>
        </w:numPr>
        <w:tabs>
          <w:tab w:val="left" w:pos="720"/>
          <w:tab w:val="left" w:pos="1134"/>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значне моральне та фізичне зношення матеріально-технічної бази;</w:t>
      </w:r>
    </w:p>
    <w:p w:rsidR="000159C7" w:rsidRPr="00AC3A81" w:rsidRDefault="000159C7" w:rsidP="00A12757">
      <w:pPr>
        <w:pStyle w:val="a6"/>
        <w:numPr>
          <w:ilvl w:val="0"/>
          <w:numId w:val="3"/>
        </w:numPr>
        <w:tabs>
          <w:tab w:val="left" w:pos="720"/>
          <w:tab w:val="left" w:pos="1134"/>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низький рівень взаємодії науки та виробництва;</w:t>
      </w:r>
    </w:p>
    <w:p w:rsidR="000159C7" w:rsidRPr="00AC3A81" w:rsidRDefault="000159C7" w:rsidP="00A12757">
      <w:pPr>
        <w:pStyle w:val="a6"/>
        <w:numPr>
          <w:ilvl w:val="0"/>
          <w:numId w:val="3"/>
        </w:numPr>
        <w:tabs>
          <w:tab w:val="left" w:pos="720"/>
          <w:tab w:val="left" w:pos="1134"/>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color w:val="000000"/>
          <w:sz w:val="28"/>
          <w:szCs w:val="28"/>
          <w:shd w:val="clear" w:color="auto" w:fill="FFFFFF"/>
        </w:rPr>
        <w:t>відсутність законодавчо визначених умов для мотивації інноваційних досліджень та впровадження їх результатів у реальний сектор економіки;</w:t>
      </w:r>
    </w:p>
    <w:p w:rsidR="000159C7" w:rsidRPr="00AC3A81" w:rsidRDefault="000159C7" w:rsidP="00A12757">
      <w:pPr>
        <w:pStyle w:val="a6"/>
        <w:numPr>
          <w:ilvl w:val="0"/>
          <w:numId w:val="3"/>
        </w:numPr>
        <w:tabs>
          <w:tab w:val="left" w:pos="720"/>
          <w:tab w:val="left" w:pos="1134"/>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низький рівень компетенцій у науковому середовищі щодо комерціалізації НДДКР;</w:t>
      </w:r>
    </w:p>
    <w:p w:rsidR="000159C7" w:rsidRPr="00AC3A81" w:rsidRDefault="000159C7" w:rsidP="00A12757">
      <w:pPr>
        <w:pStyle w:val="a6"/>
        <w:numPr>
          <w:ilvl w:val="0"/>
          <w:numId w:val="3"/>
        </w:numPr>
        <w:tabs>
          <w:tab w:val="left" w:pos="720"/>
          <w:tab w:val="left" w:pos="1134"/>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залишковий принцип державного фінансування наукових досліджень;</w:t>
      </w:r>
    </w:p>
    <w:p w:rsidR="000159C7" w:rsidRPr="00AC3A81" w:rsidRDefault="000159C7" w:rsidP="00A12757">
      <w:pPr>
        <w:pStyle w:val="a6"/>
        <w:numPr>
          <w:ilvl w:val="0"/>
          <w:numId w:val="3"/>
        </w:numPr>
        <w:tabs>
          <w:tab w:val="left" w:pos="720"/>
          <w:tab w:val="left" w:pos="1134"/>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зростання «середнього віку» науковців, відсутність мотиваційних чинників для молодих наукових кадрів.</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Для зменшення розриву між академічною та університетською наукою необхідне формування спільного освітньо-наукового середовища, у якому </w:t>
      </w:r>
      <w:r w:rsidR="00AE697F">
        <w:rPr>
          <w:rFonts w:ascii="Times New Roman" w:hAnsi="Times New Roman" w:cs="Times New Roman"/>
          <w:sz w:val="28"/>
          <w:szCs w:val="28"/>
        </w:rPr>
        <w:t>з науки</w:t>
      </w:r>
      <w:r w:rsidRPr="00AC3A81">
        <w:rPr>
          <w:rFonts w:ascii="Times New Roman" w:hAnsi="Times New Roman" w:cs="Times New Roman"/>
          <w:sz w:val="28"/>
          <w:szCs w:val="28"/>
        </w:rPr>
        <w:t xml:space="preserve"> </w:t>
      </w:r>
      <w:r w:rsidR="00AE697F">
        <w:rPr>
          <w:rFonts w:ascii="Times New Roman" w:hAnsi="Times New Roman" w:cs="Times New Roman"/>
          <w:sz w:val="28"/>
          <w:szCs w:val="28"/>
        </w:rPr>
        <w:t>здійснювався б трансфер в освіту</w:t>
      </w:r>
      <w:r w:rsidRPr="00AC3A81">
        <w:rPr>
          <w:rFonts w:ascii="Times New Roman" w:hAnsi="Times New Roman" w:cs="Times New Roman"/>
          <w:sz w:val="28"/>
          <w:szCs w:val="28"/>
        </w:rPr>
        <w:t xml:space="preserve"> останні</w:t>
      </w:r>
      <w:r w:rsidR="00AE697F">
        <w:rPr>
          <w:rFonts w:ascii="Times New Roman" w:hAnsi="Times New Roman" w:cs="Times New Roman"/>
          <w:sz w:val="28"/>
          <w:szCs w:val="28"/>
        </w:rPr>
        <w:t>х досягнень</w:t>
      </w:r>
      <w:r w:rsidRPr="00AC3A81">
        <w:rPr>
          <w:rFonts w:ascii="Times New Roman" w:hAnsi="Times New Roman" w:cs="Times New Roman"/>
          <w:sz w:val="28"/>
          <w:szCs w:val="28"/>
        </w:rPr>
        <w:t>, формуючи її передовий зміст, а освітня компонента наповнювала б наукову сферу талановитою молоддю, з якої виростуть майбутні вчені, що володіють сучасною методологією науки. У результаті в умовах такого середовища практично зникне межа між дослідженням і дипломною чи курсовою роботою, між викладачем і вченим.</w:t>
      </w:r>
    </w:p>
    <w:p w:rsidR="000159C7" w:rsidRPr="00AC3A81" w:rsidRDefault="003574F5" w:rsidP="000159C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Визначено, що </w:t>
      </w:r>
      <w:r w:rsidR="000159C7" w:rsidRPr="00AC3A81">
        <w:rPr>
          <w:rFonts w:ascii="Times New Roman" w:hAnsi="Times New Roman" w:cs="Times New Roman"/>
          <w:sz w:val="28"/>
          <w:szCs w:val="28"/>
        </w:rPr>
        <w:t xml:space="preserve">домінуючим фактором успіху будь-якого суб’єкта господарювання чи країни загалом у середньостроковій перспективі буде здатність генерувати знання та максимально ефективно впроваджувати новітні технології у виробництво. Тому, одним із завдань стратегії інноваційного розвитку країни є </w:t>
      </w:r>
      <w:r w:rsidR="000159C7" w:rsidRPr="00AC3A81">
        <w:rPr>
          <w:rFonts w:ascii="Times New Roman" w:hAnsi="Times New Roman" w:cs="Times New Roman"/>
          <w:bCs/>
          <w:sz w:val="28"/>
          <w:szCs w:val="28"/>
        </w:rPr>
        <w:t>розроблення дієвих механізмів створення, поширення та трансферу знань і технологій</w:t>
      </w:r>
      <w:r w:rsidR="000159C7" w:rsidRPr="00AC3A81">
        <w:rPr>
          <w:rFonts w:ascii="Times New Roman" w:hAnsi="Times New Roman" w:cs="Times New Roman"/>
          <w:sz w:val="28"/>
          <w:szCs w:val="28"/>
        </w:rPr>
        <w:t xml:space="preserve"> у виробничі процеси за рахунок максимального наближення векторів розвитку освіти, науки та бізнесу. Саме тому система вищої освіти повинна бути відкритою </w:t>
      </w:r>
      <w:r w:rsidR="00991DAF">
        <w:rPr>
          <w:rFonts w:ascii="Times New Roman" w:hAnsi="Times New Roman" w:cs="Times New Roman"/>
          <w:sz w:val="28"/>
          <w:szCs w:val="28"/>
        </w:rPr>
        <w:t xml:space="preserve">для сучасних </w:t>
      </w:r>
      <w:r w:rsidR="000159C7" w:rsidRPr="00AC3A81">
        <w:rPr>
          <w:rFonts w:ascii="Times New Roman" w:hAnsi="Times New Roman" w:cs="Times New Roman"/>
          <w:sz w:val="28"/>
          <w:szCs w:val="28"/>
        </w:rPr>
        <w:t>науков</w:t>
      </w:r>
      <w:r w:rsidR="00991DAF">
        <w:rPr>
          <w:rFonts w:ascii="Times New Roman" w:hAnsi="Times New Roman" w:cs="Times New Roman"/>
          <w:sz w:val="28"/>
          <w:szCs w:val="28"/>
        </w:rPr>
        <w:t>их дослідженнь і сучасної економіки</w:t>
      </w:r>
      <w:r w:rsidR="000159C7" w:rsidRPr="00AC3A81">
        <w:rPr>
          <w:rFonts w:ascii="Times New Roman" w:hAnsi="Times New Roman" w:cs="Times New Roman"/>
          <w:sz w:val="28"/>
          <w:szCs w:val="28"/>
        </w:rPr>
        <w:t>, оскільки тут є реальна можливість реалізації партнерських відносин з метою комерціалізації знань та впровадження інноваційних розробок у реальне виробництво.</w:t>
      </w:r>
    </w:p>
    <w:p w:rsidR="000159C7" w:rsidRPr="00AC3A81" w:rsidRDefault="00DC4A64" w:rsidP="000159C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Зазначимо, що </w:t>
      </w:r>
      <w:r w:rsidR="000159C7" w:rsidRPr="00AC3A81">
        <w:rPr>
          <w:rFonts w:ascii="Times New Roman" w:hAnsi="Times New Roman" w:cs="Times New Roman"/>
          <w:sz w:val="28"/>
          <w:szCs w:val="28"/>
        </w:rPr>
        <w:t xml:space="preserve">зближення освіти, науки та виробництва повинно </w:t>
      </w:r>
      <w:r>
        <w:rPr>
          <w:rFonts w:ascii="Times New Roman" w:hAnsi="Times New Roman" w:cs="Times New Roman"/>
          <w:sz w:val="28"/>
          <w:szCs w:val="28"/>
        </w:rPr>
        <w:t xml:space="preserve">вирішити </w:t>
      </w:r>
      <w:r>
        <w:rPr>
          <w:rFonts w:ascii="Times New Roman" w:hAnsi="Times New Roman" w:cs="Times New Roman"/>
          <w:sz w:val="28"/>
          <w:szCs w:val="28"/>
        </w:rPr>
        <w:lastRenderedPageBreak/>
        <w:t>найактуальніші</w:t>
      </w:r>
      <w:r w:rsidR="000159C7" w:rsidRPr="00AC3A81">
        <w:rPr>
          <w:rFonts w:ascii="Times New Roman" w:hAnsi="Times New Roman" w:cs="Times New Roman"/>
          <w:sz w:val="28"/>
          <w:szCs w:val="28"/>
        </w:rPr>
        <w:t xml:space="preserve"> проблем</w:t>
      </w:r>
      <w:r>
        <w:rPr>
          <w:rFonts w:ascii="Times New Roman" w:hAnsi="Times New Roman" w:cs="Times New Roman"/>
          <w:sz w:val="28"/>
          <w:szCs w:val="28"/>
        </w:rPr>
        <w:t>и</w:t>
      </w:r>
      <w:r w:rsidR="000159C7" w:rsidRPr="00AC3A81">
        <w:rPr>
          <w:rFonts w:ascii="Times New Roman" w:hAnsi="Times New Roman" w:cs="Times New Roman"/>
          <w:sz w:val="28"/>
          <w:szCs w:val="28"/>
        </w:rPr>
        <w:t xml:space="preserve"> системи освіти, серед яких підвищення якості та </w:t>
      </w:r>
      <w:r>
        <w:rPr>
          <w:rFonts w:ascii="Times New Roman" w:hAnsi="Times New Roman" w:cs="Times New Roman"/>
          <w:sz w:val="28"/>
          <w:szCs w:val="28"/>
        </w:rPr>
        <w:t xml:space="preserve">відповідність </w:t>
      </w:r>
      <w:r w:rsidR="000159C7" w:rsidRPr="00AC3A81">
        <w:rPr>
          <w:rFonts w:ascii="Times New Roman" w:hAnsi="Times New Roman" w:cs="Times New Roman"/>
          <w:sz w:val="28"/>
          <w:szCs w:val="28"/>
        </w:rPr>
        <w:t xml:space="preserve">структури підготовки кадрів до реальних </w:t>
      </w:r>
      <w:r>
        <w:rPr>
          <w:rFonts w:ascii="Times New Roman" w:hAnsi="Times New Roman" w:cs="Times New Roman"/>
          <w:sz w:val="28"/>
          <w:szCs w:val="28"/>
        </w:rPr>
        <w:t>потреб ринку праці</w:t>
      </w:r>
      <w:r w:rsidR="000159C7" w:rsidRPr="00AC3A81">
        <w:rPr>
          <w:rFonts w:ascii="Times New Roman" w:hAnsi="Times New Roman" w:cs="Times New Roman"/>
          <w:sz w:val="28"/>
          <w:szCs w:val="28"/>
        </w:rPr>
        <w:t xml:space="preserve">. Результатом налагодження співпраці між навчальними, науково-дослідними та </w:t>
      </w:r>
      <w:r>
        <w:rPr>
          <w:rFonts w:ascii="Times New Roman" w:hAnsi="Times New Roman" w:cs="Times New Roman"/>
          <w:sz w:val="28"/>
          <w:szCs w:val="28"/>
        </w:rPr>
        <w:t xml:space="preserve">підприємницькими </w:t>
      </w:r>
      <w:r w:rsidR="000159C7" w:rsidRPr="00AC3A81">
        <w:rPr>
          <w:rFonts w:ascii="Times New Roman" w:hAnsi="Times New Roman" w:cs="Times New Roman"/>
          <w:sz w:val="28"/>
          <w:szCs w:val="28"/>
        </w:rPr>
        <w:t xml:space="preserve">компонентами вітчизняної економічної системи </w:t>
      </w:r>
      <w:r>
        <w:rPr>
          <w:rFonts w:ascii="Times New Roman" w:hAnsi="Times New Roman" w:cs="Times New Roman"/>
          <w:sz w:val="28"/>
          <w:szCs w:val="28"/>
        </w:rPr>
        <w:t xml:space="preserve">буде </w:t>
      </w:r>
      <w:r w:rsidR="000159C7" w:rsidRPr="00AC3A81">
        <w:rPr>
          <w:rFonts w:ascii="Times New Roman" w:hAnsi="Times New Roman" w:cs="Times New Roman"/>
          <w:sz w:val="28"/>
          <w:szCs w:val="28"/>
        </w:rPr>
        <w:t xml:space="preserve">підготовка кадрів, </w:t>
      </w:r>
      <w:r>
        <w:rPr>
          <w:rFonts w:ascii="Times New Roman" w:hAnsi="Times New Roman" w:cs="Times New Roman"/>
          <w:sz w:val="28"/>
          <w:szCs w:val="28"/>
        </w:rPr>
        <w:t xml:space="preserve">більш </w:t>
      </w:r>
      <w:r w:rsidR="000159C7" w:rsidRPr="00AC3A81">
        <w:rPr>
          <w:rFonts w:ascii="Times New Roman" w:hAnsi="Times New Roman" w:cs="Times New Roman"/>
          <w:sz w:val="28"/>
          <w:szCs w:val="28"/>
        </w:rPr>
        <w:t xml:space="preserve">пристосованих </w:t>
      </w:r>
      <w:r>
        <w:rPr>
          <w:rFonts w:ascii="Times New Roman" w:hAnsi="Times New Roman" w:cs="Times New Roman"/>
          <w:sz w:val="28"/>
          <w:szCs w:val="28"/>
        </w:rPr>
        <w:t xml:space="preserve"> та адаптованих </w:t>
      </w:r>
      <w:r w:rsidR="000159C7" w:rsidRPr="00AC3A81">
        <w:rPr>
          <w:rFonts w:ascii="Times New Roman" w:hAnsi="Times New Roman" w:cs="Times New Roman"/>
          <w:sz w:val="28"/>
          <w:szCs w:val="28"/>
        </w:rPr>
        <w:t xml:space="preserve">до роботи в умовах </w:t>
      </w:r>
      <w:r>
        <w:rPr>
          <w:rFonts w:ascii="Times New Roman" w:hAnsi="Times New Roman" w:cs="Times New Roman"/>
          <w:sz w:val="28"/>
          <w:szCs w:val="28"/>
        </w:rPr>
        <w:t>мінливості середовища і високого рівня конкуренції, що</w:t>
      </w:r>
      <w:r w:rsidR="000159C7" w:rsidRPr="00AC3A81">
        <w:rPr>
          <w:rFonts w:ascii="Times New Roman" w:hAnsi="Times New Roman" w:cs="Times New Roman"/>
          <w:sz w:val="28"/>
          <w:szCs w:val="28"/>
        </w:rPr>
        <w:t xml:space="preserve"> здат</w:t>
      </w:r>
      <w:r>
        <w:rPr>
          <w:rFonts w:ascii="Times New Roman" w:hAnsi="Times New Roman" w:cs="Times New Roman"/>
          <w:sz w:val="28"/>
          <w:szCs w:val="28"/>
        </w:rPr>
        <w:t>ні проявляти ініціативу та</w:t>
      </w:r>
      <w:r w:rsidR="000159C7" w:rsidRPr="00AC3A81">
        <w:rPr>
          <w:rFonts w:ascii="Times New Roman" w:hAnsi="Times New Roman" w:cs="Times New Roman"/>
          <w:sz w:val="28"/>
          <w:szCs w:val="28"/>
        </w:rPr>
        <w:t xml:space="preserve"> брати на себе відповідальність.</w:t>
      </w:r>
      <w:r w:rsidR="00E2677F">
        <w:rPr>
          <w:rFonts w:ascii="Times New Roman" w:hAnsi="Times New Roman" w:cs="Times New Roman"/>
          <w:sz w:val="28"/>
          <w:szCs w:val="28"/>
        </w:rPr>
        <w:t xml:space="preserve"> </w:t>
      </w:r>
      <w:r>
        <w:rPr>
          <w:rFonts w:ascii="Times New Roman" w:hAnsi="Times New Roman" w:cs="Times New Roman"/>
          <w:sz w:val="28"/>
          <w:szCs w:val="28"/>
        </w:rPr>
        <w:t xml:space="preserve">Це прискорить вирішення питань </w:t>
      </w:r>
      <w:r w:rsidR="000159C7" w:rsidRPr="00AC3A81">
        <w:rPr>
          <w:rFonts w:ascii="Times New Roman" w:hAnsi="Times New Roman" w:cs="Times New Roman"/>
          <w:sz w:val="28"/>
          <w:szCs w:val="28"/>
        </w:rPr>
        <w:t>структурного рефор</w:t>
      </w:r>
      <w:r>
        <w:rPr>
          <w:rFonts w:ascii="Times New Roman" w:hAnsi="Times New Roman" w:cs="Times New Roman"/>
          <w:sz w:val="28"/>
          <w:szCs w:val="28"/>
        </w:rPr>
        <w:t>мування вітчизняної економіки, формування</w:t>
      </w:r>
      <w:r w:rsidR="000159C7" w:rsidRPr="00AC3A81">
        <w:rPr>
          <w:rFonts w:ascii="Times New Roman" w:hAnsi="Times New Roman" w:cs="Times New Roman"/>
          <w:sz w:val="28"/>
          <w:szCs w:val="28"/>
        </w:rPr>
        <w:t xml:space="preserve"> нових науко</w:t>
      </w:r>
      <w:r>
        <w:rPr>
          <w:rFonts w:ascii="Times New Roman" w:hAnsi="Times New Roman" w:cs="Times New Roman"/>
          <w:sz w:val="28"/>
          <w:szCs w:val="28"/>
        </w:rPr>
        <w:t>містких інноваційних виробництв та сприятиме активізації</w:t>
      </w:r>
      <w:r w:rsidR="000159C7" w:rsidRPr="00AC3A81">
        <w:rPr>
          <w:rFonts w:ascii="Times New Roman" w:hAnsi="Times New Roman" w:cs="Times New Roman"/>
          <w:sz w:val="28"/>
          <w:szCs w:val="28"/>
        </w:rPr>
        <w:t xml:space="preserve"> підприємництва. Посилення процесів взаємодії вищої освіти, науки та інноваційної економічної діяльності також буде вагомим внеском у вирішення проблеми подолання системного протиріччя між наявністю в Україні потужного наукового комплексу, здатного продукувати результати світового рівня, та недостатністю попиту на розробки українських науковців </w:t>
      </w:r>
      <w:r w:rsidR="00247B9C">
        <w:rPr>
          <w:rFonts w:ascii="Times New Roman" w:hAnsi="Times New Roman" w:cs="Times New Roman"/>
          <w:sz w:val="28"/>
          <w:szCs w:val="28"/>
        </w:rPr>
        <w:t>з боку вітчизняної економіки [51</w:t>
      </w:r>
      <w:r w:rsidR="000159C7" w:rsidRPr="00AC3A81">
        <w:rPr>
          <w:rFonts w:ascii="Times New Roman" w:hAnsi="Times New Roman" w:cs="Times New Roman"/>
          <w:sz w:val="28"/>
          <w:szCs w:val="28"/>
        </w:rPr>
        <w:t>].</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Зважаючи на значну кількість недоліків у діяльності організацій визначених секторів та перешкод у їх партнерському зближенні, керівн</w:t>
      </w:r>
      <w:r w:rsidR="003574F5">
        <w:rPr>
          <w:rFonts w:ascii="Times New Roman" w:hAnsi="Times New Roman" w:cs="Times New Roman"/>
          <w:sz w:val="28"/>
          <w:szCs w:val="28"/>
        </w:rPr>
        <w:t>ики підприємств, викладачі ЗВО</w:t>
      </w:r>
      <w:r w:rsidRPr="00AC3A81">
        <w:rPr>
          <w:rFonts w:ascii="Times New Roman" w:hAnsi="Times New Roman" w:cs="Times New Roman"/>
          <w:sz w:val="28"/>
          <w:szCs w:val="28"/>
        </w:rPr>
        <w:t xml:space="preserve"> та науковці визначають такі позиції, які сприяють реалізації успішних партнерських від</w:t>
      </w:r>
      <w:r w:rsidR="00247B9C">
        <w:rPr>
          <w:rFonts w:ascii="Times New Roman" w:hAnsi="Times New Roman" w:cs="Times New Roman"/>
          <w:sz w:val="28"/>
          <w:szCs w:val="28"/>
        </w:rPr>
        <w:t>носин між бізнесом і освітою [52</w:t>
      </w:r>
      <w:r w:rsidRPr="00AC3A81">
        <w:rPr>
          <w:rFonts w:ascii="Times New Roman" w:hAnsi="Times New Roman" w:cs="Times New Roman"/>
          <w:sz w:val="28"/>
          <w:szCs w:val="28"/>
        </w:rPr>
        <w:t xml:space="preserve">]: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1. Керівництво університету відіграє ключову роль у таких партнерських відносинах. Ректори університетів повинні зробити партнерство стратегічним пріоритетом діяльності закладу й постійно доносити цю ідею до усієї академічної спільноти.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2. Довготривале стратегічне партнерство та гнучкість у роботі забезпечують найбільшу ефективність, зосереджують творчі можливості й таланти освітніх і наукових</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структур на створенні майбутніх інноваційних продуктів, які промисловість може випустити на ринок і які принесуть користь суспільству протягом п’яти-десяти років.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3. Розвиток стратегії починається із спільного бачення. Керівники найвищого рівня та експерти освітнього та наукового секторів разом повинні </w:t>
      </w:r>
      <w:r w:rsidRPr="00AC3A81">
        <w:rPr>
          <w:rFonts w:ascii="Times New Roman" w:hAnsi="Times New Roman" w:cs="Times New Roman"/>
          <w:sz w:val="28"/>
          <w:szCs w:val="28"/>
        </w:rPr>
        <w:lastRenderedPageBreak/>
        <w:t>окреслити ключові питання й основні проблеми наукових досліджень, які мають першочергове значення для обох.</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4. Відповідальні посади повинні займати люди, здатні вийти за межі звичної практики. Оскільки саме люди визначають успіх чи провал партнерства, керувати ним повинні лише ті, які здатні будувати й підтримувати партнерські відносини та мають розуміння обох культур, які необхідно об’єднати співпрацею. </w:t>
      </w:r>
    </w:p>
    <w:p w:rsidR="000159C7" w:rsidRPr="00AC3A81" w:rsidRDefault="001D5026" w:rsidP="000159C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5. Не варто</w:t>
      </w:r>
      <w:r w:rsidR="000159C7" w:rsidRPr="00AC3A81">
        <w:rPr>
          <w:rFonts w:ascii="Times New Roman" w:hAnsi="Times New Roman" w:cs="Times New Roman"/>
          <w:sz w:val="28"/>
          <w:szCs w:val="28"/>
        </w:rPr>
        <w:t xml:space="preserve"> зосереджувати надмірну увагу питанням інтелектуальної власності. Коли освітні та науково-дослідні організації не виявляють достатньої гнучкості в їх вирішенні, компанії прагнуть припинити партнерство. </w:t>
      </w:r>
    </w:p>
    <w:p w:rsidR="000159C7" w:rsidRPr="00AC3A81" w:rsidRDefault="001D5026" w:rsidP="000159C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Доцільно </w:t>
      </w:r>
      <w:r w:rsidR="000159C7" w:rsidRPr="00AC3A81">
        <w:rPr>
          <w:rFonts w:ascii="Times New Roman" w:hAnsi="Times New Roman" w:cs="Times New Roman"/>
          <w:sz w:val="28"/>
          <w:szCs w:val="28"/>
        </w:rPr>
        <w:t xml:space="preserve">дотримуватися міждисциплінарного підходу до дослідження й навчання. Інновації все більше залежать від спроможності фахівців наукової, освітньої та промислової галузей співпрацювати, поєднуючи в роботі знання з різних дисциплін, таких як, наприклад, технології, проектування, інженерія тощо.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7. Не варто надавати занадто великого значення визначенню результатів стратегічного партнерства. Найбільш плідне партнерство приносить результати не відразу й будується на довірі.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8. Необхідне переосмислення ролі університетів дослідницького типу як такої, що виходить за межі лише викладання й наукових досліджень і полягає у розв’язанні ключових соціальних проблем та сприянні економічному розвитку суспільства.</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Особливо актуальною проблемою є продукування освітніх та науково- технічних досягнень на стику освіти, науки та виробництва. Перспективні інноваційні форми партнерства у сфері освіти, науки та бізнесу представляють різні</w:t>
      </w:r>
      <w:r w:rsidR="00E40432">
        <w:rPr>
          <w:rFonts w:ascii="Times New Roman" w:hAnsi="Times New Roman" w:cs="Times New Roman"/>
          <w:sz w:val="28"/>
          <w:szCs w:val="28"/>
        </w:rPr>
        <w:t xml:space="preserve"> види інтеграційних комплексів –</w:t>
      </w:r>
      <w:r w:rsidRPr="00AC3A81">
        <w:rPr>
          <w:rFonts w:ascii="Times New Roman" w:hAnsi="Times New Roman" w:cs="Times New Roman"/>
          <w:sz w:val="28"/>
          <w:szCs w:val="28"/>
        </w:rPr>
        <w:t xml:space="preserve"> малі інноваційні фірми при вузах, технопарки, науково-освітні центри тощо, метою створення яких є інтеграція можливостей вищих навчальних закладів, державних наукових організацій та інноваційного підприємства для здійснення спільної діяльності, що представляє інтерес для приватного сектора промисловості.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lastRenderedPageBreak/>
        <w:t xml:space="preserve">В даний час вітчизняні освіта, наука і бізнес перебувають на стадії пошуку життєздатних форм тристоронньої інтеграції, заснованих на мережевому принципі взаємодії в рамках спільних центрів, інноваційних лабораторій, навчально-науково-виробничих комплексів, що дозволяють не лише зрівнювати учасників, різних по інституційній та організаційній специфіці, але і витягувати істотний синергетичний ефект від використання можливостей промислового обладнання в навчальному процесі та цільових НДДКР, широкого обміну знаннями між вченими, викладачами та </w:t>
      </w:r>
      <w:r w:rsidR="00E40432">
        <w:rPr>
          <w:rFonts w:ascii="Times New Roman" w:hAnsi="Times New Roman" w:cs="Times New Roman"/>
          <w:sz w:val="28"/>
          <w:szCs w:val="28"/>
        </w:rPr>
        <w:t xml:space="preserve">фахівцями </w:t>
      </w:r>
      <w:r w:rsidRPr="00AC3A81">
        <w:rPr>
          <w:rFonts w:ascii="Times New Roman" w:hAnsi="Times New Roman" w:cs="Times New Roman"/>
          <w:sz w:val="28"/>
          <w:szCs w:val="28"/>
        </w:rPr>
        <w:t>[5</w:t>
      </w:r>
      <w:r w:rsidR="00247B9C">
        <w:rPr>
          <w:rFonts w:ascii="Times New Roman" w:hAnsi="Times New Roman" w:cs="Times New Roman"/>
          <w:sz w:val="28"/>
          <w:szCs w:val="28"/>
        </w:rPr>
        <w:t>3</w:t>
      </w:r>
      <w:r w:rsidRPr="00AC3A81">
        <w:rPr>
          <w:rFonts w:ascii="Times New Roman" w:hAnsi="Times New Roman" w:cs="Times New Roman"/>
          <w:sz w:val="28"/>
          <w:szCs w:val="28"/>
        </w:rPr>
        <w:t xml:space="preserve">, </w:t>
      </w:r>
      <w:r w:rsidRPr="00AC3A81">
        <w:rPr>
          <w:rFonts w:ascii="Times New Roman" w:hAnsi="Times New Roman" w:cs="Times New Roman"/>
          <w:sz w:val="28"/>
          <w:szCs w:val="28"/>
          <w:lang w:val="en-US"/>
        </w:rPr>
        <w:t>c</w:t>
      </w:r>
      <w:r w:rsidRPr="00AC3A81">
        <w:rPr>
          <w:rFonts w:ascii="Times New Roman" w:hAnsi="Times New Roman" w:cs="Times New Roman"/>
          <w:sz w:val="28"/>
          <w:szCs w:val="28"/>
        </w:rPr>
        <w:t xml:space="preserve">. 306].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Наука впливає на виробництво і технології не тільки завдяки генерації ідей, але й по інши</w:t>
      </w:r>
      <w:r w:rsidR="00991DAF">
        <w:rPr>
          <w:rFonts w:ascii="Times New Roman" w:hAnsi="Times New Roman" w:cs="Times New Roman"/>
          <w:sz w:val="28"/>
          <w:szCs w:val="28"/>
        </w:rPr>
        <w:t>х каналах</w:t>
      </w:r>
      <w:r w:rsidRPr="00AC3A81">
        <w:rPr>
          <w:rFonts w:ascii="Times New Roman" w:hAnsi="Times New Roman" w:cs="Times New Roman"/>
          <w:sz w:val="28"/>
          <w:szCs w:val="28"/>
        </w:rPr>
        <w:t xml:space="preserve"> – через економіку, організацію тощо. При цьому у формуванні культури наукоємкого виробництва, заснованого на знаннях, важливе місце належить освіті, оскільки в умовах сучасного виробництва високої складності стає очевидним, що чим більш кваліфікованим є працівник, тим вищою є його загальна культура і якість його праці. Саме з цих причин наука і освіта переходять на якісно новий ступінь соціальної взаємодії, суттєво впливаючи на спрямованість розвитку суспільства в цілому [5</w:t>
      </w:r>
      <w:r w:rsidR="00247B9C">
        <w:rPr>
          <w:rFonts w:ascii="Times New Roman" w:hAnsi="Times New Roman" w:cs="Times New Roman"/>
          <w:sz w:val="28"/>
          <w:szCs w:val="28"/>
        </w:rPr>
        <w:t>4</w:t>
      </w:r>
      <w:r w:rsidRPr="00AC3A81">
        <w:rPr>
          <w:rFonts w:ascii="Times New Roman" w:hAnsi="Times New Roman" w:cs="Times New Roman"/>
          <w:sz w:val="28"/>
          <w:szCs w:val="28"/>
        </w:rPr>
        <w:t xml:space="preserve">, с. 124]. </w:t>
      </w:r>
    </w:p>
    <w:p w:rsidR="000159C7" w:rsidRPr="00AC3A81" w:rsidRDefault="003F1BB5" w:rsidP="000159C7">
      <w:pPr>
        <w:spacing w:line="360" w:lineRule="auto"/>
        <w:ind w:firstLine="709"/>
        <w:jc w:val="both"/>
        <w:rPr>
          <w:rFonts w:ascii="Times New Roman" w:hAnsi="Times New Roman" w:cs="Times New Roman"/>
          <w:color w:val="000000"/>
          <w:sz w:val="28"/>
          <w:szCs w:val="28"/>
          <w:shd w:val="clear" w:color="auto" w:fill="FFFFFF"/>
        </w:rPr>
      </w:pPr>
      <w:r w:rsidRPr="003F1BB5">
        <w:rPr>
          <w:rFonts w:ascii="Times New Roman" w:hAnsi="Times New Roman" w:cs="Times New Roman"/>
          <w:color w:val="000000"/>
          <w:sz w:val="28"/>
          <w:szCs w:val="28"/>
        </w:rPr>
        <w:t>Автор прац</w:t>
      </w:r>
      <w:r>
        <w:rPr>
          <w:rFonts w:ascii="Times New Roman" w:hAnsi="Times New Roman" w:cs="Times New Roman"/>
          <w:color w:val="000000"/>
          <w:sz w:val="28"/>
          <w:szCs w:val="28"/>
        </w:rPr>
        <w:t>і</w:t>
      </w:r>
      <w:r w:rsidRPr="003F1BB5">
        <w:rPr>
          <w:rFonts w:ascii="Times New Roman" w:hAnsi="Times New Roman" w:cs="Times New Roman"/>
          <w:color w:val="000000"/>
          <w:sz w:val="28"/>
          <w:szCs w:val="28"/>
        </w:rPr>
        <w:t xml:space="preserve"> [49]</w:t>
      </w:r>
      <w:r>
        <w:rPr>
          <w:rFonts w:ascii="Times New Roman" w:hAnsi="Times New Roman" w:cs="Times New Roman"/>
          <w:color w:val="000000"/>
          <w:sz w:val="28"/>
          <w:szCs w:val="28"/>
        </w:rPr>
        <w:t xml:space="preserve"> зазначає, що о</w:t>
      </w:r>
      <w:r w:rsidR="000159C7" w:rsidRPr="00AC3A81">
        <w:rPr>
          <w:rFonts w:ascii="Times New Roman" w:hAnsi="Times New Roman" w:cs="Times New Roman"/>
          <w:color w:val="000000"/>
          <w:sz w:val="28"/>
          <w:szCs w:val="28"/>
        </w:rPr>
        <w:t>дним із найбільш ефективних механізмів перетворення результатів науково-дослідних робіт у реальні нові продукти, технології, послуги є створення різноманітних інноваційних структур, де спільно функціонують базові науково-дослідні організації, освітні заклади та сучасні виробничі структури. Для виробничих компаній і науково-дослідна організація, і освітня структура є джерелом нових ідей та розробок, а також висококваліфікованих кадрів, що володіють сучасною науковою методологією та дослідно-експериментальною базою. Для освітньої та науково-дослідної організації це доцільний і розумний шлях використання незадіяних площ і виробничих потужностей, створення нових робочих місць, які, як правило, відповідають спеціалізації кадрів</w:t>
      </w:r>
      <w:r w:rsidR="00A12757" w:rsidRPr="00AC3A81">
        <w:rPr>
          <w:rFonts w:ascii="Times New Roman" w:hAnsi="Times New Roman" w:cs="Times New Roman"/>
          <w:color w:val="000000"/>
          <w:sz w:val="28"/>
          <w:szCs w:val="28"/>
        </w:rPr>
        <w:t xml:space="preserve"> відповідних у</w:t>
      </w:r>
      <w:r w:rsidR="000159C7" w:rsidRPr="00AC3A81">
        <w:rPr>
          <w:rFonts w:ascii="Times New Roman" w:hAnsi="Times New Roman" w:cs="Times New Roman"/>
          <w:color w:val="000000"/>
          <w:sz w:val="28"/>
          <w:szCs w:val="28"/>
        </w:rPr>
        <w:t>с</w:t>
      </w:r>
      <w:r w:rsidR="00A12757" w:rsidRPr="00AC3A81">
        <w:rPr>
          <w:rFonts w:ascii="Times New Roman" w:hAnsi="Times New Roman" w:cs="Times New Roman"/>
          <w:color w:val="000000"/>
          <w:sz w:val="28"/>
          <w:szCs w:val="28"/>
        </w:rPr>
        <w:t>т</w:t>
      </w:r>
      <w:r w:rsidR="000159C7" w:rsidRPr="00AC3A81">
        <w:rPr>
          <w:rFonts w:ascii="Times New Roman" w:hAnsi="Times New Roman" w:cs="Times New Roman"/>
          <w:color w:val="000000"/>
          <w:sz w:val="28"/>
          <w:szCs w:val="28"/>
        </w:rPr>
        <w:t>анов. Важливим аспектом є також постійний контакт наукових співробітників з представниками наявних у системі іннов</w:t>
      </w:r>
      <w:r w:rsidR="004F42E9">
        <w:rPr>
          <w:rFonts w:ascii="Times New Roman" w:hAnsi="Times New Roman" w:cs="Times New Roman"/>
          <w:color w:val="000000"/>
          <w:sz w:val="28"/>
          <w:szCs w:val="28"/>
        </w:rPr>
        <w:t>аційних структур організацій</w:t>
      </w:r>
      <w:r w:rsidR="000159C7" w:rsidRPr="00AC3A81">
        <w:rPr>
          <w:rFonts w:ascii="Times New Roman" w:hAnsi="Times New Roman" w:cs="Times New Roman"/>
          <w:color w:val="000000"/>
          <w:sz w:val="28"/>
          <w:szCs w:val="28"/>
        </w:rPr>
        <w:t>.</w:t>
      </w:r>
    </w:p>
    <w:p w:rsidR="000159C7" w:rsidRPr="00AC3A81" w:rsidRDefault="00A12757" w:rsidP="002473A8">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Теоретичним підґ</w:t>
      </w:r>
      <w:r w:rsidR="000159C7" w:rsidRPr="00AC3A81">
        <w:rPr>
          <w:rFonts w:ascii="Times New Roman" w:hAnsi="Times New Roman" w:cs="Times New Roman"/>
          <w:sz w:val="28"/>
          <w:szCs w:val="28"/>
        </w:rPr>
        <w:t>рунтям потрійного партнерства в системі «</w:t>
      </w:r>
      <w:r w:rsidR="002E4B1E">
        <w:rPr>
          <w:rFonts w:ascii="Times New Roman" w:hAnsi="Times New Roman" w:cs="Times New Roman"/>
          <w:sz w:val="28"/>
          <w:szCs w:val="28"/>
        </w:rPr>
        <w:t>виробництво</w:t>
      </w:r>
      <w:r w:rsidR="000159C7" w:rsidRPr="00AC3A81">
        <w:rPr>
          <w:rFonts w:ascii="Times New Roman" w:hAnsi="Times New Roman" w:cs="Times New Roman"/>
          <w:sz w:val="28"/>
          <w:szCs w:val="28"/>
        </w:rPr>
        <w:t xml:space="preserve">– </w:t>
      </w:r>
      <w:r w:rsidR="002E4B1E">
        <w:rPr>
          <w:rFonts w:ascii="Times New Roman" w:hAnsi="Times New Roman" w:cs="Times New Roman"/>
          <w:sz w:val="28"/>
          <w:szCs w:val="28"/>
        </w:rPr>
        <w:lastRenderedPageBreak/>
        <w:t xml:space="preserve">освіта </w:t>
      </w:r>
      <w:r w:rsidR="000159C7" w:rsidRPr="00AC3A81">
        <w:rPr>
          <w:rFonts w:ascii="Times New Roman" w:hAnsi="Times New Roman" w:cs="Times New Roman"/>
          <w:sz w:val="28"/>
          <w:szCs w:val="28"/>
        </w:rPr>
        <w:t xml:space="preserve">– </w:t>
      </w:r>
      <w:r w:rsidR="002E4B1E" w:rsidRPr="00AC3A81">
        <w:rPr>
          <w:rFonts w:ascii="Times New Roman" w:hAnsi="Times New Roman" w:cs="Times New Roman"/>
          <w:sz w:val="28"/>
          <w:szCs w:val="28"/>
        </w:rPr>
        <w:t>наука</w:t>
      </w:r>
      <w:r w:rsidR="000159C7" w:rsidRPr="00AC3A81">
        <w:rPr>
          <w:rFonts w:ascii="Times New Roman" w:hAnsi="Times New Roman" w:cs="Times New Roman"/>
          <w:sz w:val="28"/>
          <w:szCs w:val="28"/>
        </w:rPr>
        <w:t xml:space="preserve">» може бути концепція «потрійної спіралі» професора Стенфордського університету Г. Іцковіца, яка викликала широкий резонанс у фахових колах багатьох країн світу. У своїй праці 2008 року «Потрійна спіраль» [54] автор пропонує модель інноваційного розвитку, </w:t>
      </w:r>
      <w:r w:rsidR="009F3C45">
        <w:rPr>
          <w:rFonts w:ascii="Times New Roman" w:hAnsi="Times New Roman" w:cs="Times New Roman"/>
          <w:sz w:val="28"/>
          <w:szCs w:val="28"/>
        </w:rPr>
        <w:t>яка</w:t>
      </w:r>
      <w:r w:rsidR="000159C7" w:rsidRPr="00AC3A81">
        <w:rPr>
          <w:rFonts w:ascii="Times New Roman" w:hAnsi="Times New Roman" w:cs="Times New Roman"/>
          <w:sz w:val="28"/>
          <w:szCs w:val="28"/>
        </w:rPr>
        <w:t xml:space="preserve"> у ХХІ столітті </w:t>
      </w:r>
      <w:r w:rsidR="009F3C45">
        <w:rPr>
          <w:rFonts w:ascii="Times New Roman" w:hAnsi="Times New Roman" w:cs="Times New Roman"/>
          <w:sz w:val="28"/>
          <w:szCs w:val="28"/>
        </w:rPr>
        <w:t>визначила забезпечення ефективності розвит</w:t>
      </w:r>
      <w:r w:rsidR="000159C7" w:rsidRPr="00AC3A81">
        <w:rPr>
          <w:rFonts w:ascii="Times New Roman" w:hAnsi="Times New Roman" w:cs="Times New Roman"/>
          <w:sz w:val="28"/>
          <w:szCs w:val="28"/>
        </w:rPr>
        <w:t>к</w:t>
      </w:r>
      <w:r w:rsidR="009F3C45">
        <w:rPr>
          <w:rFonts w:ascii="Times New Roman" w:hAnsi="Times New Roman" w:cs="Times New Roman"/>
          <w:sz w:val="28"/>
          <w:szCs w:val="28"/>
        </w:rPr>
        <w:t>у</w:t>
      </w:r>
      <w:r w:rsidR="000159C7" w:rsidRPr="00AC3A81">
        <w:rPr>
          <w:rFonts w:ascii="Times New Roman" w:hAnsi="Times New Roman" w:cs="Times New Roman"/>
          <w:sz w:val="28"/>
          <w:szCs w:val="28"/>
        </w:rPr>
        <w:t xml:space="preserve"> економіки і суспільства </w:t>
      </w:r>
      <w:r w:rsidR="009F3C45">
        <w:rPr>
          <w:rFonts w:ascii="Times New Roman" w:hAnsi="Times New Roman" w:cs="Times New Roman"/>
          <w:sz w:val="28"/>
          <w:szCs w:val="28"/>
        </w:rPr>
        <w:t xml:space="preserve">через тісну взаємодію </w:t>
      </w:r>
      <w:r w:rsidR="000159C7" w:rsidRPr="00AC3A81">
        <w:rPr>
          <w:rFonts w:ascii="Times New Roman" w:hAnsi="Times New Roman" w:cs="Times New Roman"/>
          <w:sz w:val="28"/>
          <w:szCs w:val="28"/>
        </w:rPr>
        <w:t xml:space="preserve">трьох </w:t>
      </w:r>
      <w:r w:rsidR="009971D4">
        <w:rPr>
          <w:rFonts w:ascii="Times New Roman" w:hAnsi="Times New Roman" w:cs="Times New Roman"/>
          <w:sz w:val="28"/>
          <w:szCs w:val="28"/>
        </w:rPr>
        <w:t>складових</w:t>
      </w:r>
      <w:r w:rsidR="000159C7" w:rsidRPr="00AC3A81">
        <w:rPr>
          <w:rFonts w:ascii="Times New Roman" w:hAnsi="Times New Roman" w:cs="Times New Roman"/>
          <w:sz w:val="28"/>
          <w:szCs w:val="28"/>
        </w:rPr>
        <w:t xml:space="preserve"> (гілок образної спіралі): органів влади </w:t>
      </w:r>
      <w:r w:rsidR="001D5026">
        <w:rPr>
          <w:rFonts w:ascii="Times New Roman" w:hAnsi="Times New Roman" w:cs="Times New Roman"/>
          <w:sz w:val="28"/>
          <w:szCs w:val="28"/>
        </w:rPr>
        <w:t xml:space="preserve">                     </w:t>
      </w:r>
      <w:r w:rsidR="000159C7" w:rsidRPr="00AC3A81">
        <w:rPr>
          <w:rFonts w:ascii="Times New Roman" w:hAnsi="Times New Roman" w:cs="Times New Roman"/>
          <w:sz w:val="28"/>
          <w:szCs w:val="28"/>
        </w:rPr>
        <w:t>(</w:t>
      </w:r>
      <w:r w:rsidR="009971D4">
        <w:rPr>
          <w:rFonts w:ascii="Times New Roman" w:hAnsi="Times New Roman" w:cs="Times New Roman"/>
          <w:sz w:val="28"/>
          <w:szCs w:val="28"/>
        </w:rPr>
        <w:t xml:space="preserve">центральної та </w:t>
      </w:r>
      <w:r w:rsidR="002473A8">
        <w:rPr>
          <w:rFonts w:ascii="Times New Roman" w:hAnsi="Times New Roman" w:cs="Times New Roman"/>
          <w:sz w:val="28"/>
          <w:szCs w:val="28"/>
        </w:rPr>
        <w:t>місцевої), бізнес-структур</w:t>
      </w:r>
      <w:r w:rsidR="000159C7" w:rsidRPr="00AC3A81">
        <w:rPr>
          <w:rFonts w:ascii="Times New Roman" w:hAnsi="Times New Roman" w:cs="Times New Roman"/>
          <w:sz w:val="28"/>
          <w:szCs w:val="28"/>
        </w:rPr>
        <w:t xml:space="preserve"> та університеті</w:t>
      </w:r>
      <w:r w:rsidR="002473A8">
        <w:rPr>
          <w:rFonts w:ascii="Times New Roman" w:hAnsi="Times New Roman" w:cs="Times New Roman"/>
          <w:sz w:val="28"/>
          <w:szCs w:val="28"/>
        </w:rPr>
        <w:t>в, причому визначальне місце</w:t>
      </w:r>
      <w:r w:rsidR="000159C7" w:rsidRPr="00AC3A81">
        <w:rPr>
          <w:rFonts w:ascii="Times New Roman" w:hAnsi="Times New Roman" w:cs="Times New Roman"/>
          <w:sz w:val="28"/>
          <w:szCs w:val="28"/>
        </w:rPr>
        <w:t xml:space="preserve">, </w:t>
      </w:r>
      <w:r w:rsidR="002473A8">
        <w:rPr>
          <w:rFonts w:ascii="Times New Roman" w:hAnsi="Times New Roman" w:cs="Times New Roman"/>
          <w:sz w:val="28"/>
          <w:szCs w:val="28"/>
        </w:rPr>
        <w:t xml:space="preserve">як наслідок </w:t>
      </w:r>
      <w:r w:rsidR="000159C7" w:rsidRPr="00AC3A81">
        <w:rPr>
          <w:rFonts w:ascii="Times New Roman" w:hAnsi="Times New Roman" w:cs="Times New Roman"/>
          <w:sz w:val="28"/>
          <w:szCs w:val="28"/>
        </w:rPr>
        <w:t xml:space="preserve">зростання значення інформації </w:t>
      </w:r>
      <w:r w:rsidR="002473A8">
        <w:rPr>
          <w:rFonts w:ascii="Times New Roman" w:hAnsi="Times New Roman" w:cs="Times New Roman"/>
          <w:sz w:val="28"/>
          <w:szCs w:val="28"/>
        </w:rPr>
        <w:t>та знань у</w:t>
      </w:r>
      <w:r w:rsidR="000159C7" w:rsidRPr="00AC3A81">
        <w:rPr>
          <w:rFonts w:ascii="Times New Roman" w:hAnsi="Times New Roman" w:cs="Times New Roman"/>
          <w:sz w:val="28"/>
          <w:szCs w:val="28"/>
        </w:rPr>
        <w:t xml:space="preserve"> широкому сенсі, </w:t>
      </w:r>
      <w:r w:rsidR="002473A8">
        <w:rPr>
          <w:rFonts w:ascii="Times New Roman" w:hAnsi="Times New Roman" w:cs="Times New Roman"/>
          <w:sz w:val="28"/>
          <w:szCs w:val="28"/>
        </w:rPr>
        <w:t xml:space="preserve">повинно належати </w:t>
      </w:r>
      <w:r w:rsidR="000159C7" w:rsidRPr="00AC3A81">
        <w:rPr>
          <w:rFonts w:ascii="Times New Roman" w:hAnsi="Times New Roman" w:cs="Times New Roman"/>
          <w:sz w:val="28"/>
          <w:szCs w:val="28"/>
        </w:rPr>
        <w:t xml:space="preserve">саме </w:t>
      </w:r>
      <w:r w:rsidR="002473A8">
        <w:rPr>
          <w:rFonts w:ascii="Times New Roman" w:hAnsi="Times New Roman" w:cs="Times New Roman"/>
          <w:sz w:val="28"/>
          <w:szCs w:val="28"/>
        </w:rPr>
        <w:t>оновленим закладам вищої освіти</w:t>
      </w:r>
      <w:r w:rsidR="000159C7" w:rsidRPr="00AC3A81">
        <w:rPr>
          <w:rFonts w:ascii="Times New Roman" w:hAnsi="Times New Roman" w:cs="Times New Roman"/>
          <w:sz w:val="28"/>
          <w:szCs w:val="28"/>
        </w:rPr>
        <w:t>.</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 xml:space="preserve">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Модель «потрійної спіралі»</w:t>
      </w:r>
      <w:r w:rsidR="002473A8">
        <w:rPr>
          <w:rFonts w:ascii="Times New Roman" w:hAnsi="Times New Roman" w:cs="Times New Roman"/>
          <w:sz w:val="28"/>
          <w:szCs w:val="28"/>
        </w:rPr>
        <w:t xml:space="preserve"> Г. Іцковіца</w:t>
      </w:r>
      <w:r w:rsidRPr="00AC3A81">
        <w:rPr>
          <w:rFonts w:ascii="Times New Roman" w:hAnsi="Times New Roman" w:cs="Times New Roman"/>
          <w:sz w:val="28"/>
          <w:szCs w:val="28"/>
        </w:rPr>
        <w:t xml:space="preserve"> </w:t>
      </w:r>
      <w:r w:rsidR="002473A8">
        <w:rPr>
          <w:rFonts w:ascii="Times New Roman" w:hAnsi="Times New Roman" w:cs="Times New Roman"/>
          <w:sz w:val="28"/>
          <w:szCs w:val="28"/>
        </w:rPr>
        <w:t>о</w:t>
      </w:r>
      <w:r w:rsidRPr="00AC3A81">
        <w:rPr>
          <w:rFonts w:ascii="Times New Roman" w:hAnsi="Times New Roman" w:cs="Times New Roman"/>
          <w:sz w:val="28"/>
          <w:szCs w:val="28"/>
        </w:rPr>
        <w:t xml:space="preserve">пирається на такі ключові положення: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1. </w:t>
      </w:r>
      <w:r w:rsidR="002473A8">
        <w:rPr>
          <w:rFonts w:ascii="Times New Roman" w:hAnsi="Times New Roman" w:cs="Times New Roman"/>
          <w:sz w:val="28"/>
          <w:szCs w:val="28"/>
        </w:rPr>
        <w:t>Розвиток економіки знань в умовах взаємодії влади, суб</w:t>
      </w:r>
      <w:r w:rsidR="002473A8" w:rsidRPr="002473A8">
        <w:rPr>
          <w:rFonts w:ascii="Times New Roman" w:hAnsi="Times New Roman" w:cs="Times New Roman"/>
          <w:sz w:val="28"/>
          <w:szCs w:val="28"/>
        </w:rPr>
        <w:t>’</w:t>
      </w:r>
      <w:r w:rsidR="002473A8">
        <w:rPr>
          <w:rFonts w:ascii="Times New Roman" w:hAnsi="Times New Roman" w:cs="Times New Roman"/>
          <w:sz w:val="28"/>
          <w:szCs w:val="28"/>
        </w:rPr>
        <w:t>єк</w:t>
      </w:r>
      <w:r w:rsidR="00C57967">
        <w:rPr>
          <w:rFonts w:ascii="Times New Roman" w:hAnsi="Times New Roman" w:cs="Times New Roman"/>
          <w:sz w:val="28"/>
          <w:szCs w:val="28"/>
        </w:rPr>
        <w:t>тів господарювання  та закладів</w:t>
      </w:r>
      <w:r w:rsidR="002473A8">
        <w:rPr>
          <w:rFonts w:ascii="Times New Roman" w:hAnsi="Times New Roman" w:cs="Times New Roman"/>
          <w:sz w:val="28"/>
          <w:szCs w:val="28"/>
        </w:rPr>
        <w:t xml:space="preserve"> вищої освіти</w:t>
      </w:r>
      <w:r w:rsidR="003574F5">
        <w:rPr>
          <w:rFonts w:ascii="Times New Roman" w:hAnsi="Times New Roman" w:cs="Times New Roman"/>
          <w:sz w:val="28"/>
          <w:szCs w:val="28"/>
        </w:rPr>
        <w:t xml:space="preserve"> </w:t>
      </w:r>
      <w:r w:rsidR="00C57967">
        <w:rPr>
          <w:rFonts w:ascii="Times New Roman" w:hAnsi="Times New Roman" w:cs="Times New Roman"/>
          <w:sz w:val="28"/>
          <w:szCs w:val="28"/>
        </w:rPr>
        <w:t>спричиняє зростання ролі</w:t>
      </w:r>
      <w:r w:rsidR="003574F5">
        <w:rPr>
          <w:rFonts w:ascii="Times New Roman" w:hAnsi="Times New Roman" w:cs="Times New Roman"/>
          <w:sz w:val="28"/>
          <w:szCs w:val="28"/>
        </w:rPr>
        <w:t xml:space="preserve"> ЗВО</w:t>
      </w:r>
      <w:r w:rsidRPr="00AC3A81">
        <w:rPr>
          <w:rFonts w:ascii="Times New Roman" w:hAnsi="Times New Roman" w:cs="Times New Roman"/>
          <w:sz w:val="28"/>
          <w:szCs w:val="28"/>
        </w:rPr>
        <w:t xml:space="preserve"> як суб’єкта </w:t>
      </w:r>
      <w:r w:rsidR="00C57967">
        <w:rPr>
          <w:rFonts w:ascii="Times New Roman" w:hAnsi="Times New Roman" w:cs="Times New Roman"/>
          <w:sz w:val="28"/>
          <w:szCs w:val="28"/>
        </w:rPr>
        <w:t>продукування нових знань</w:t>
      </w:r>
      <w:r w:rsidRPr="00AC3A81">
        <w:rPr>
          <w:rFonts w:ascii="Times New Roman" w:hAnsi="Times New Roman" w:cs="Times New Roman"/>
          <w:sz w:val="28"/>
          <w:szCs w:val="28"/>
        </w:rPr>
        <w:t>.</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2. </w:t>
      </w:r>
      <w:r w:rsidR="00C57967">
        <w:rPr>
          <w:rFonts w:ascii="Times New Roman" w:hAnsi="Times New Roman" w:cs="Times New Roman"/>
          <w:sz w:val="28"/>
          <w:szCs w:val="28"/>
        </w:rPr>
        <w:t>Зростання вагомості</w:t>
      </w:r>
      <w:r w:rsidRPr="00AC3A81">
        <w:rPr>
          <w:rFonts w:ascii="Times New Roman" w:hAnsi="Times New Roman" w:cs="Times New Roman"/>
          <w:sz w:val="28"/>
          <w:szCs w:val="28"/>
        </w:rPr>
        <w:t xml:space="preserve"> дослідницьких інноваційних університетів </w:t>
      </w:r>
      <w:r w:rsidR="00C57967">
        <w:rPr>
          <w:rFonts w:ascii="Times New Roman" w:hAnsi="Times New Roman" w:cs="Times New Roman"/>
          <w:sz w:val="28"/>
          <w:szCs w:val="28"/>
        </w:rPr>
        <w:t>посилює активізацію</w:t>
      </w:r>
      <w:r w:rsidRPr="00AC3A81">
        <w:rPr>
          <w:rFonts w:ascii="Times New Roman" w:hAnsi="Times New Roman" w:cs="Times New Roman"/>
          <w:sz w:val="28"/>
          <w:szCs w:val="28"/>
        </w:rPr>
        <w:t xml:space="preserve"> </w:t>
      </w:r>
      <w:r w:rsidR="00C57967">
        <w:rPr>
          <w:rFonts w:ascii="Times New Roman" w:hAnsi="Times New Roman" w:cs="Times New Roman"/>
          <w:sz w:val="28"/>
          <w:szCs w:val="28"/>
        </w:rPr>
        <w:t xml:space="preserve">відносин між ЗВО з одного боку </w:t>
      </w:r>
      <w:r w:rsidRPr="00AC3A81">
        <w:rPr>
          <w:rFonts w:ascii="Times New Roman" w:hAnsi="Times New Roman" w:cs="Times New Roman"/>
          <w:sz w:val="28"/>
          <w:szCs w:val="28"/>
        </w:rPr>
        <w:t xml:space="preserve"> та державою і </w:t>
      </w:r>
      <w:r w:rsidR="00C57967">
        <w:rPr>
          <w:rFonts w:ascii="Times New Roman" w:hAnsi="Times New Roman" w:cs="Times New Roman"/>
          <w:sz w:val="28"/>
          <w:szCs w:val="28"/>
        </w:rPr>
        <w:t xml:space="preserve">бізнес-структурами </w:t>
      </w:r>
      <w:r w:rsidRPr="00AC3A81">
        <w:rPr>
          <w:rFonts w:ascii="Times New Roman" w:hAnsi="Times New Roman" w:cs="Times New Roman"/>
          <w:sz w:val="28"/>
          <w:szCs w:val="28"/>
        </w:rPr>
        <w:t>з іншого;</w:t>
      </w:r>
      <w:r w:rsidR="00C57967">
        <w:rPr>
          <w:rFonts w:ascii="Times New Roman" w:hAnsi="Times New Roman" w:cs="Times New Roman"/>
          <w:sz w:val="28"/>
          <w:szCs w:val="28"/>
        </w:rPr>
        <w:t xml:space="preserve"> результатом такої взаємо</w:t>
      </w:r>
      <w:r w:rsidR="00C53B31">
        <w:rPr>
          <w:rFonts w:ascii="Times New Roman" w:hAnsi="Times New Roman" w:cs="Times New Roman"/>
          <w:sz w:val="28"/>
          <w:szCs w:val="28"/>
        </w:rPr>
        <w:t>дії</w:t>
      </w:r>
      <w:r w:rsidR="00C57967">
        <w:rPr>
          <w:rFonts w:ascii="Times New Roman" w:hAnsi="Times New Roman" w:cs="Times New Roman"/>
          <w:sz w:val="28"/>
          <w:szCs w:val="28"/>
        </w:rPr>
        <w:t xml:space="preserve"> є інноваційна</w:t>
      </w:r>
      <w:r w:rsidRPr="00AC3A81">
        <w:rPr>
          <w:rFonts w:ascii="Times New Roman" w:hAnsi="Times New Roman" w:cs="Times New Roman"/>
          <w:sz w:val="28"/>
          <w:szCs w:val="28"/>
        </w:rPr>
        <w:t xml:space="preserve"> діяльність.</w:t>
      </w:r>
      <w:r w:rsidR="00E2677F">
        <w:rPr>
          <w:rFonts w:ascii="Times New Roman" w:hAnsi="Times New Roman" w:cs="Times New Roman"/>
          <w:sz w:val="28"/>
          <w:szCs w:val="28"/>
        </w:rPr>
        <w:t xml:space="preserve">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3. </w:t>
      </w:r>
      <w:r w:rsidR="00C53B31">
        <w:rPr>
          <w:rFonts w:ascii="Times New Roman" w:hAnsi="Times New Roman" w:cs="Times New Roman"/>
          <w:sz w:val="28"/>
          <w:szCs w:val="28"/>
        </w:rPr>
        <w:t>Доповнюючи свої традиційні функції</w:t>
      </w:r>
      <w:r w:rsidRPr="00AC3A81">
        <w:rPr>
          <w:rFonts w:ascii="Times New Roman" w:hAnsi="Times New Roman" w:cs="Times New Roman"/>
          <w:sz w:val="28"/>
          <w:szCs w:val="28"/>
        </w:rPr>
        <w:t xml:space="preserve">, </w:t>
      </w:r>
      <w:r w:rsidR="00C53B31">
        <w:rPr>
          <w:rFonts w:ascii="Times New Roman" w:hAnsi="Times New Roman" w:cs="Times New Roman"/>
          <w:sz w:val="28"/>
          <w:szCs w:val="28"/>
        </w:rPr>
        <w:t>учасники взаємодії частково перебирають</w:t>
      </w:r>
      <w:r w:rsidRPr="00AC3A81">
        <w:rPr>
          <w:rFonts w:ascii="Times New Roman" w:hAnsi="Times New Roman" w:cs="Times New Roman"/>
          <w:sz w:val="28"/>
          <w:szCs w:val="28"/>
        </w:rPr>
        <w:t xml:space="preserve"> на себе функції інших</w:t>
      </w:r>
      <w:r w:rsidR="00C53B31">
        <w:rPr>
          <w:rFonts w:ascii="Times New Roman" w:hAnsi="Times New Roman" w:cs="Times New Roman"/>
          <w:sz w:val="28"/>
          <w:szCs w:val="28"/>
        </w:rPr>
        <w:t xml:space="preserve"> ланок</w:t>
      </w:r>
      <w:r w:rsidRPr="00AC3A81">
        <w:rPr>
          <w:rFonts w:ascii="Times New Roman" w:hAnsi="Times New Roman" w:cs="Times New Roman"/>
          <w:sz w:val="28"/>
          <w:szCs w:val="28"/>
        </w:rPr>
        <w:t xml:space="preserve"> </w:t>
      </w:r>
      <w:r w:rsidR="00C53B31">
        <w:rPr>
          <w:rFonts w:ascii="Times New Roman" w:hAnsi="Times New Roman" w:cs="Times New Roman"/>
          <w:sz w:val="28"/>
          <w:szCs w:val="28"/>
        </w:rPr>
        <w:t xml:space="preserve">з метою </w:t>
      </w:r>
      <w:r w:rsidRPr="00AC3A81">
        <w:rPr>
          <w:rFonts w:ascii="Times New Roman" w:hAnsi="Times New Roman" w:cs="Times New Roman"/>
          <w:sz w:val="28"/>
          <w:szCs w:val="28"/>
        </w:rPr>
        <w:t>забезпечення оптимального результату. При цьому сучасний</w:t>
      </w:r>
      <w:r w:rsidR="00C53B31">
        <w:rPr>
          <w:rFonts w:ascii="Times New Roman" w:hAnsi="Times New Roman" w:cs="Times New Roman"/>
          <w:sz w:val="28"/>
          <w:szCs w:val="28"/>
        </w:rPr>
        <w:t xml:space="preserve"> дослідницький</w:t>
      </w:r>
      <w:r w:rsidRPr="00AC3A81">
        <w:rPr>
          <w:rFonts w:ascii="Times New Roman" w:hAnsi="Times New Roman" w:cs="Times New Roman"/>
          <w:sz w:val="28"/>
          <w:szCs w:val="28"/>
        </w:rPr>
        <w:t xml:space="preserve"> інноваційний університет </w:t>
      </w:r>
      <w:r w:rsidR="00C53B31">
        <w:rPr>
          <w:rFonts w:ascii="Times New Roman" w:hAnsi="Times New Roman" w:cs="Times New Roman"/>
          <w:sz w:val="28"/>
          <w:szCs w:val="28"/>
        </w:rPr>
        <w:t>виступає не лише</w:t>
      </w:r>
      <w:r w:rsidRPr="00AC3A81">
        <w:rPr>
          <w:rFonts w:ascii="Times New Roman" w:hAnsi="Times New Roman" w:cs="Times New Roman"/>
          <w:sz w:val="28"/>
          <w:szCs w:val="28"/>
        </w:rPr>
        <w:t xml:space="preserve"> джерелом кадрів </w:t>
      </w:r>
      <w:r w:rsidR="00C53B31">
        <w:rPr>
          <w:rFonts w:ascii="Times New Roman" w:hAnsi="Times New Roman" w:cs="Times New Roman"/>
          <w:sz w:val="28"/>
          <w:szCs w:val="28"/>
        </w:rPr>
        <w:t>та</w:t>
      </w:r>
      <w:r w:rsidRPr="00AC3A81">
        <w:rPr>
          <w:rFonts w:ascii="Times New Roman" w:hAnsi="Times New Roman" w:cs="Times New Roman"/>
          <w:sz w:val="28"/>
          <w:szCs w:val="28"/>
        </w:rPr>
        <w:t xml:space="preserve"> знань, </w:t>
      </w:r>
      <w:r w:rsidR="00C53B31">
        <w:rPr>
          <w:rFonts w:ascii="Times New Roman" w:hAnsi="Times New Roman" w:cs="Times New Roman"/>
          <w:sz w:val="28"/>
          <w:szCs w:val="28"/>
        </w:rPr>
        <w:t>а бере активн</w:t>
      </w:r>
      <w:r w:rsidRPr="00AC3A81">
        <w:rPr>
          <w:rFonts w:ascii="Times New Roman" w:hAnsi="Times New Roman" w:cs="Times New Roman"/>
          <w:sz w:val="28"/>
          <w:szCs w:val="28"/>
        </w:rPr>
        <w:t xml:space="preserve">у участь у </w:t>
      </w:r>
      <w:r w:rsidR="00C53B31">
        <w:rPr>
          <w:rFonts w:ascii="Times New Roman" w:hAnsi="Times New Roman" w:cs="Times New Roman"/>
          <w:sz w:val="28"/>
          <w:szCs w:val="28"/>
        </w:rPr>
        <w:t>формуванні</w:t>
      </w:r>
      <w:r w:rsidRPr="00AC3A81">
        <w:rPr>
          <w:rFonts w:ascii="Times New Roman" w:hAnsi="Times New Roman" w:cs="Times New Roman"/>
          <w:sz w:val="28"/>
          <w:szCs w:val="28"/>
        </w:rPr>
        <w:t xml:space="preserve"> інноваційних підприємств </w:t>
      </w:r>
      <w:r w:rsidR="00C53B31">
        <w:rPr>
          <w:rFonts w:ascii="Times New Roman" w:hAnsi="Times New Roman" w:cs="Times New Roman"/>
          <w:sz w:val="28"/>
          <w:szCs w:val="28"/>
        </w:rPr>
        <w:t xml:space="preserve">для </w:t>
      </w:r>
      <w:r w:rsidRPr="00AC3A81">
        <w:rPr>
          <w:rFonts w:ascii="Times New Roman" w:hAnsi="Times New Roman" w:cs="Times New Roman"/>
          <w:sz w:val="28"/>
          <w:szCs w:val="28"/>
        </w:rPr>
        <w:t xml:space="preserve">комерціалізації результатів </w:t>
      </w:r>
      <w:r w:rsidR="00C53B31">
        <w:rPr>
          <w:rFonts w:ascii="Times New Roman" w:hAnsi="Times New Roman" w:cs="Times New Roman"/>
          <w:sz w:val="28"/>
          <w:szCs w:val="28"/>
        </w:rPr>
        <w:t>науково-дослідн</w:t>
      </w:r>
      <w:r w:rsidRPr="00AC3A81">
        <w:rPr>
          <w:rFonts w:ascii="Times New Roman" w:hAnsi="Times New Roman" w:cs="Times New Roman"/>
          <w:sz w:val="28"/>
          <w:szCs w:val="28"/>
        </w:rPr>
        <w:t>ої діяльності та отриманої освіти.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 </w:t>
      </w:r>
    </w:p>
    <w:p w:rsidR="000159C7" w:rsidRPr="00AC3A81" w:rsidRDefault="000159C7" w:rsidP="000159C7">
      <w:pPr>
        <w:spacing w:line="360" w:lineRule="auto"/>
        <w:ind w:firstLine="709"/>
        <w:jc w:val="both"/>
        <w:rPr>
          <w:rFonts w:ascii="Times New Roman" w:hAnsi="Times New Roman" w:cs="Times New Roman"/>
          <w:sz w:val="28"/>
          <w:szCs w:val="28"/>
          <w:lang w:eastAsia="uk-UA"/>
        </w:rPr>
      </w:pPr>
      <w:r w:rsidRPr="00AC3A81">
        <w:rPr>
          <w:rFonts w:ascii="Times New Roman" w:hAnsi="Times New Roman" w:cs="Times New Roman"/>
          <w:sz w:val="28"/>
          <w:szCs w:val="28"/>
          <w:lang w:eastAsia="uk-UA"/>
        </w:rPr>
        <w:t>Досліджуючи модель потрійної спіралі, Г.</w:t>
      </w:r>
      <w:r w:rsidR="00C97804">
        <w:rPr>
          <w:rFonts w:ascii="Times New Roman" w:hAnsi="Times New Roman" w:cs="Times New Roman"/>
          <w:sz w:val="28"/>
          <w:szCs w:val="28"/>
          <w:lang w:eastAsia="uk-UA"/>
        </w:rPr>
        <w:t xml:space="preserve"> </w:t>
      </w:r>
      <w:r w:rsidR="00247B9C">
        <w:rPr>
          <w:rFonts w:ascii="Times New Roman" w:hAnsi="Times New Roman" w:cs="Times New Roman"/>
          <w:sz w:val="28"/>
          <w:szCs w:val="28"/>
          <w:lang w:eastAsia="uk-UA"/>
        </w:rPr>
        <w:t>Іцковіц [55</w:t>
      </w:r>
      <w:r w:rsidRPr="00AC3A81">
        <w:rPr>
          <w:rFonts w:ascii="Times New Roman" w:hAnsi="Times New Roman" w:cs="Times New Roman"/>
          <w:sz w:val="28"/>
          <w:szCs w:val="28"/>
          <w:lang w:eastAsia="uk-UA"/>
        </w:rPr>
        <w:t>] розглядає її як цілісну систему складових (інституційні середовища університету, бізнесу і держави та їх учасники), взаємозв’язків між ними (співпраця, спільне лідерство, взаємозамінюваність та розбудова мережі) та функцій, притаманних кожному з учасників співпраці (виробництво знань, продукування інновацій, забезпечення взаємодії). При цьому у</w:t>
      </w:r>
      <w:r w:rsidRPr="00AC3A81">
        <w:rPr>
          <w:rFonts w:ascii="Times New Roman" w:hAnsi="Times New Roman" w:cs="Times New Roman"/>
          <w:sz w:val="28"/>
          <w:szCs w:val="28"/>
        </w:rPr>
        <w:t xml:space="preserve">ніверситет може частково виконувати роль підприємств, допомагаючи створювати фірми і забезпечуючи трансфер технологій. Але він не </w:t>
      </w:r>
      <w:r w:rsidRPr="00AC3A81">
        <w:rPr>
          <w:rFonts w:ascii="Times New Roman" w:hAnsi="Times New Roman" w:cs="Times New Roman"/>
          <w:sz w:val="28"/>
          <w:szCs w:val="28"/>
        </w:rPr>
        <w:lastRenderedPageBreak/>
        <w:t>може виступати у ролі реального підприємства. У свою чергу, промислові підприємства можуть утворювати підрозділи, що забезпечують освітній процес і здійснюють наукові дослідження за університетським принци</w:t>
      </w:r>
      <w:r w:rsidR="00E36C9F">
        <w:rPr>
          <w:rFonts w:ascii="Times New Roman" w:hAnsi="Times New Roman" w:cs="Times New Roman"/>
          <w:sz w:val="28"/>
          <w:szCs w:val="28"/>
        </w:rPr>
        <w:t>пом, але вони не можуть бути ЗВО</w:t>
      </w:r>
      <w:r w:rsidRPr="00AC3A81">
        <w:rPr>
          <w:rFonts w:ascii="Times New Roman" w:hAnsi="Times New Roman" w:cs="Times New Roman"/>
          <w:sz w:val="28"/>
          <w:szCs w:val="28"/>
        </w:rPr>
        <w:t>, бо їхня головна (ключова) місія і діяльність є дуже віддаленою (і відрізняється) від університетської [5</w:t>
      </w:r>
      <w:r w:rsidR="00247B9C">
        <w:rPr>
          <w:rFonts w:ascii="Times New Roman" w:hAnsi="Times New Roman" w:cs="Times New Roman"/>
          <w:sz w:val="28"/>
          <w:szCs w:val="28"/>
        </w:rPr>
        <w:t>6</w:t>
      </w:r>
      <w:r w:rsidRPr="00AC3A81">
        <w:rPr>
          <w:rFonts w:ascii="Times New Roman" w:hAnsi="Times New Roman" w:cs="Times New Roman"/>
          <w:sz w:val="28"/>
          <w:szCs w:val="28"/>
        </w:rPr>
        <w:t>, с. 37].</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На жаль, досліджуючи сьогоднішній стан взаємодії освітнього, наукового та виробничого сектору економіки, варто погодитись із думкою</w:t>
      </w:r>
      <w:r w:rsidR="003574F5">
        <w:rPr>
          <w:rFonts w:ascii="Times New Roman" w:hAnsi="Times New Roman" w:cs="Times New Roman"/>
          <w:sz w:val="28"/>
          <w:szCs w:val="28"/>
        </w:rPr>
        <w:t xml:space="preserve"> науковців</w:t>
      </w:r>
      <w:r w:rsidRPr="00AC3A81">
        <w:rPr>
          <w:rFonts w:ascii="Times New Roman" w:hAnsi="Times New Roman" w:cs="Times New Roman"/>
          <w:sz w:val="28"/>
          <w:szCs w:val="28"/>
        </w:rPr>
        <w:t xml:space="preserve"> </w:t>
      </w:r>
      <w:r w:rsidR="001D5026">
        <w:rPr>
          <w:rFonts w:ascii="Times New Roman" w:hAnsi="Times New Roman" w:cs="Times New Roman"/>
          <w:sz w:val="28"/>
          <w:szCs w:val="28"/>
        </w:rPr>
        <w:t xml:space="preserve">    </w:t>
      </w:r>
      <w:r w:rsidRPr="00AC3A81">
        <w:rPr>
          <w:rFonts w:ascii="Times New Roman" w:hAnsi="Times New Roman" w:cs="Times New Roman"/>
          <w:sz w:val="28"/>
          <w:szCs w:val="28"/>
        </w:rPr>
        <w:t>Геєця В.</w:t>
      </w:r>
      <w:r w:rsidR="003574F5">
        <w:rPr>
          <w:rFonts w:ascii="Times New Roman" w:hAnsi="Times New Roman" w:cs="Times New Roman"/>
          <w:sz w:val="28"/>
          <w:szCs w:val="28"/>
        </w:rPr>
        <w:t xml:space="preserve"> </w:t>
      </w:r>
      <w:r w:rsidRPr="00AC3A81">
        <w:rPr>
          <w:rFonts w:ascii="Times New Roman" w:hAnsi="Times New Roman" w:cs="Times New Roman"/>
          <w:sz w:val="28"/>
          <w:szCs w:val="28"/>
        </w:rPr>
        <w:t>М. та Семиноженка В.</w:t>
      </w:r>
      <w:r w:rsidR="003574F5">
        <w:rPr>
          <w:rFonts w:ascii="Times New Roman" w:hAnsi="Times New Roman" w:cs="Times New Roman"/>
          <w:sz w:val="28"/>
          <w:szCs w:val="28"/>
        </w:rPr>
        <w:t xml:space="preserve"> </w:t>
      </w:r>
      <w:r w:rsidR="00247B9C">
        <w:rPr>
          <w:rFonts w:ascii="Times New Roman" w:hAnsi="Times New Roman" w:cs="Times New Roman"/>
          <w:sz w:val="28"/>
          <w:szCs w:val="28"/>
        </w:rPr>
        <w:t>П. [57</w:t>
      </w:r>
      <w:r w:rsidRPr="00AC3A81">
        <w:rPr>
          <w:rFonts w:ascii="Times New Roman" w:hAnsi="Times New Roman" w:cs="Times New Roman"/>
          <w:sz w:val="28"/>
          <w:szCs w:val="28"/>
        </w:rPr>
        <w:t xml:space="preserve">], </w:t>
      </w:r>
      <w:r w:rsidR="003574F5">
        <w:rPr>
          <w:rFonts w:ascii="Times New Roman" w:hAnsi="Times New Roman" w:cs="Times New Roman"/>
          <w:sz w:val="28"/>
          <w:szCs w:val="28"/>
        </w:rPr>
        <w:t xml:space="preserve">що стверджують функціонування </w:t>
      </w:r>
      <w:r w:rsidRPr="00AC3A81">
        <w:rPr>
          <w:rFonts w:ascii="Times New Roman" w:hAnsi="Times New Roman" w:cs="Times New Roman"/>
          <w:sz w:val="28"/>
          <w:szCs w:val="28"/>
        </w:rPr>
        <w:t>освітні</w:t>
      </w:r>
      <w:r w:rsidR="003574F5">
        <w:rPr>
          <w:rFonts w:ascii="Times New Roman" w:hAnsi="Times New Roman" w:cs="Times New Roman"/>
          <w:sz w:val="28"/>
          <w:szCs w:val="28"/>
        </w:rPr>
        <w:t>х, наукових</w:t>
      </w:r>
      <w:r w:rsidRPr="00AC3A81">
        <w:rPr>
          <w:rFonts w:ascii="Times New Roman" w:hAnsi="Times New Roman" w:cs="Times New Roman"/>
          <w:sz w:val="28"/>
          <w:szCs w:val="28"/>
        </w:rPr>
        <w:t xml:space="preserve"> та бізнес</w:t>
      </w:r>
      <w:r w:rsidR="003574F5">
        <w:rPr>
          <w:rFonts w:ascii="Times New Roman" w:hAnsi="Times New Roman" w:cs="Times New Roman"/>
          <w:sz w:val="28"/>
          <w:szCs w:val="28"/>
        </w:rPr>
        <w:t>-структур</w:t>
      </w:r>
      <w:r w:rsidRPr="00AC3A81">
        <w:rPr>
          <w:rFonts w:ascii="Times New Roman" w:hAnsi="Times New Roman" w:cs="Times New Roman"/>
          <w:sz w:val="28"/>
          <w:szCs w:val="28"/>
        </w:rPr>
        <w:t xml:space="preserve"> у паралельних площинах.</w:t>
      </w:r>
      <w:r w:rsidR="00B05CDF">
        <w:rPr>
          <w:rFonts w:ascii="Times New Roman" w:hAnsi="Times New Roman" w:cs="Times New Roman"/>
          <w:sz w:val="28"/>
          <w:szCs w:val="28"/>
        </w:rPr>
        <w:t xml:space="preserve"> Тому, постає потреба </w:t>
      </w:r>
      <w:r w:rsidR="00E36C9F">
        <w:rPr>
          <w:rFonts w:ascii="Times New Roman" w:hAnsi="Times New Roman" w:cs="Times New Roman"/>
          <w:sz w:val="28"/>
          <w:szCs w:val="28"/>
        </w:rPr>
        <w:t>пошуку напрямів зближення сф</w:t>
      </w:r>
      <w:r w:rsidR="0011762B">
        <w:rPr>
          <w:rFonts w:ascii="Times New Roman" w:hAnsi="Times New Roman" w:cs="Times New Roman"/>
          <w:sz w:val="28"/>
          <w:szCs w:val="28"/>
        </w:rPr>
        <w:t>ер виробництва, освіти та науки, що покладено в основу формування мети та завдань дослідження.</w:t>
      </w:r>
    </w:p>
    <w:p w:rsidR="000159C7" w:rsidRDefault="0011762B" w:rsidP="000159C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eastAsia="uk-UA"/>
        </w:rPr>
        <w:t>Д</w:t>
      </w:r>
      <w:r w:rsidR="000159C7" w:rsidRPr="00AC3A81">
        <w:rPr>
          <w:rFonts w:ascii="Times New Roman" w:hAnsi="Times New Roman" w:cs="Times New Roman"/>
          <w:sz w:val="28"/>
          <w:szCs w:val="28"/>
          <w:lang w:eastAsia="uk-UA"/>
        </w:rPr>
        <w:t xml:space="preserve">ля </w:t>
      </w:r>
      <w:r w:rsidR="000159C7" w:rsidRPr="00AC3A81">
        <w:rPr>
          <w:rFonts w:ascii="Times New Roman" w:hAnsi="Times New Roman" w:cs="Times New Roman"/>
          <w:sz w:val="28"/>
          <w:szCs w:val="28"/>
        </w:rPr>
        <w:t xml:space="preserve">графічної інтерпретації нової інноваційної моделі взаємодії між освітніми, науковими та виробничими структурами, доцільно обрати збалансовану модель </w:t>
      </w:r>
      <w:r w:rsidR="000159C7" w:rsidRPr="00AC3A81">
        <w:rPr>
          <w:rFonts w:ascii="Times New Roman" w:hAnsi="Times New Roman" w:cs="Times New Roman"/>
          <w:sz w:val="28"/>
          <w:szCs w:val="28"/>
          <w:lang w:eastAsia="uk-UA"/>
        </w:rPr>
        <w:t xml:space="preserve">«потрійної спіралі» Г. Іцковіца. В результаті </w:t>
      </w:r>
      <w:r>
        <w:rPr>
          <w:rFonts w:ascii="Times New Roman" w:hAnsi="Times New Roman" w:cs="Times New Roman"/>
          <w:sz w:val="28"/>
          <w:szCs w:val="28"/>
          <w:lang w:eastAsia="uk-UA"/>
        </w:rPr>
        <w:t>графічного моделювання, розроблено базову</w:t>
      </w:r>
      <w:r w:rsidR="000159C7" w:rsidRPr="00AC3A81">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модель</w:t>
      </w:r>
      <w:r w:rsidR="000159C7" w:rsidRPr="00AC3A81">
        <w:rPr>
          <w:rFonts w:ascii="Times New Roman" w:hAnsi="Times New Roman" w:cs="Times New Roman"/>
          <w:sz w:val="28"/>
          <w:szCs w:val="28"/>
          <w:lang w:eastAsia="uk-UA"/>
        </w:rPr>
        <w:t xml:space="preserve"> стратегічних партнерських відносин у </w:t>
      </w:r>
      <w:r w:rsidR="000159C7" w:rsidRPr="00AC3A81">
        <w:rPr>
          <w:rFonts w:ascii="Times New Roman" w:hAnsi="Times New Roman" w:cs="Times New Roman"/>
          <w:sz w:val="28"/>
          <w:szCs w:val="28"/>
        </w:rPr>
        <w:t>системі</w:t>
      </w:r>
      <w:r w:rsidR="000159C7" w:rsidRPr="00AC3A81">
        <w:rPr>
          <w:rFonts w:ascii="Times New Roman" w:hAnsi="Times New Roman" w:cs="Times New Roman"/>
          <w:sz w:val="28"/>
          <w:szCs w:val="28"/>
          <w:lang w:eastAsia="uk-UA"/>
        </w:rPr>
        <w:t xml:space="preserve"> </w:t>
      </w:r>
      <w:r w:rsidR="000159C7" w:rsidRPr="00AC3A81">
        <w:rPr>
          <w:rFonts w:ascii="Times New Roman" w:hAnsi="Times New Roman" w:cs="Times New Roman"/>
          <w:sz w:val="28"/>
          <w:szCs w:val="28"/>
        </w:rPr>
        <w:t>«освіта – наука –виробництво» з максимально інтегрованими цілями та інтересами (рис. 1.3).</w:t>
      </w:r>
      <w:r w:rsidR="00560D93">
        <w:rPr>
          <w:rFonts w:ascii="Times New Roman" w:hAnsi="Times New Roman" w:cs="Times New Roman"/>
          <w:sz w:val="28"/>
          <w:szCs w:val="28"/>
        </w:rPr>
        <w:t xml:space="preserve"> Зображена модель відображає взаємодію суб</w:t>
      </w:r>
      <w:r w:rsidR="00560D93" w:rsidRPr="00FF140D">
        <w:rPr>
          <w:rFonts w:ascii="Times New Roman" w:hAnsi="Times New Roman" w:cs="Times New Roman"/>
          <w:sz w:val="28"/>
          <w:szCs w:val="28"/>
          <w:lang w:val="ru-RU"/>
        </w:rPr>
        <w:t>’</w:t>
      </w:r>
      <w:r w:rsidR="00560D93">
        <w:rPr>
          <w:rFonts w:ascii="Times New Roman" w:hAnsi="Times New Roman" w:cs="Times New Roman"/>
          <w:sz w:val="28"/>
          <w:szCs w:val="28"/>
        </w:rPr>
        <w:t>єктів у «трикутнику знань</w:t>
      </w:r>
      <w:r w:rsidR="00FF140D">
        <w:rPr>
          <w:rFonts w:ascii="Times New Roman" w:hAnsi="Times New Roman" w:cs="Times New Roman"/>
          <w:sz w:val="28"/>
          <w:szCs w:val="28"/>
        </w:rPr>
        <w:t>», яку доцільно закласти в основу формування стратегії партнерських відносин.</w:t>
      </w:r>
    </w:p>
    <w:p w:rsidR="006D617D" w:rsidRPr="00AC3A81" w:rsidRDefault="006D617D" w:rsidP="006D617D">
      <w:pPr>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Роз’яснення до рис. 1.3:</w:t>
      </w:r>
    </w:p>
    <w:p w:rsidR="006D617D" w:rsidRPr="00AC3A81" w:rsidRDefault="006D617D" w:rsidP="006D617D">
      <w:pPr>
        <w:tabs>
          <w:tab w:val="left" w:pos="993"/>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Індикатори цільового поля 1 </w:t>
      </w:r>
      <w:r w:rsidRPr="00AC3A81">
        <w:rPr>
          <w:rFonts w:ascii="Times New Roman" w:hAnsi="Times New Roman" w:cs="Times New Roman"/>
          <w:sz w:val="28"/>
          <w:szCs w:val="28"/>
        </w:rPr>
        <w:t>в рамках співпраці:</w:t>
      </w:r>
    </w:p>
    <w:p w:rsidR="006D617D" w:rsidRPr="00AC3A81" w:rsidRDefault="006D617D" w:rsidP="006D617D">
      <w:pPr>
        <w:tabs>
          <w:tab w:val="left" w:pos="993"/>
        </w:tabs>
        <w:spacing w:line="360" w:lineRule="auto"/>
        <w:jc w:val="both"/>
        <w:rPr>
          <w:rFonts w:ascii="Times New Roman" w:hAnsi="Times New Roman" w:cs="Times New Roman"/>
          <w:sz w:val="28"/>
          <w:szCs w:val="28"/>
        </w:rPr>
      </w:pPr>
      <w:r w:rsidRPr="00AC3A81">
        <w:rPr>
          <w:rFonts w:ascii="Times New Roman" w:hAnsi="Times New Roman" w:cs="Times New Roman"/>
          <w:sz w:val="28"/>
          <w:szCs w:val="28"/>
        </w:rPr>
        <w:t>- «Освіта – Виробництво»:</w:t>
      </w:r>
    </w:p>
    <w:p w:rsidR="006D617D" w:rsidRPr="00AC3A81" w:rsidRDefault="006D617D" w:rsidP="006D617D">
      <w:pPr>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w:t>
      </w:r>
      <w:r>
        <w:rPr>
          <w:rFonts w:ascii="Times New Roman" w:hAnsi="Times New Roman" w:cs="Times New Roman"/>
          <w:sz w:val="28"/>
          <w:szCs w:val="28"/>
        </w:rPr>
        <w:t>кваліфікація працівників</w:t>
      </w:r>
      <w:r w:rsidRPr="00AC3A81">
        <w:rPr>
          <w:rFonts w:ascii="Times New Roman" w:hAnsi="Times New Roman" w:cs="Times New Roman"/>
          <w:sz w:val="28"/>
          <w:szCs w:val="28"/>
        </w:rPr>
        <w:t xml:space="preserve"> та підприємці</w:t>
      </w:r>
      <w:r>
        <w:rPr>
          <w:rFonts w:ascii="Times New Roman" w:hAnsi="Times New Roman" w:cs="Times New Roman"/>
          <w:sz w:val="28"/>
          <w:szCs w:val="28"/>
        </w:rPr>
        <w:t>в</w:t>
      </w:r>
      <w:r w:rsidRPr="00AC3A81">
        <w:rPr>
          <w:rFonts w:ascii="Times New Roman" w:hAnsi="Times New Roman" w:cs="Times New Roman"/>
          <w:sz w:val="28"/>
          <w:szCs w:val="28"/>
        </w:rPr>
        <w:t>;</w:t>
      </w:r>
    </w:p>
    <w:p w:rsidR="006D617D" w:rsidRPr="00AC3A81" w:rsidRDefault="006D617D" w:rsidP="006D617D">
      <w:pPr>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перекваліфікація працівників в рамках програм бізнес-освіти.</w:t>
      </w:r>
    </w:p>
    <w:p w:rsidR="006D617D" w:rsidRPr="00AC3A81" w:rsidRDefault="006D617D" w:rsidP="006D617D">
      <w:pPr>
        <w:tabs>
          <w:tab w:val="left" w:pos="993"/>
        </w:tabs>
        <w:spacing w:line="360" w:lineRule="auto"/>
        <w:jc w:val="both"/>
        <w:rPr>
          <w:rFonts w:ascii="Times New Roman" w:hAnsi="Times New Roman" w:cs="Times New Roman"/>
          <w:sz w:val="28"/>
          <w:szCs w:val="28"/>
        </w:rPr>
      </w:pPr>
      <w:r w:rsidRPr="00AC3A81">
        <w:rPr>
          <w:rFonts w:ascii="Times New Roman" w:hAnsi="Times New Roman" w:cs="Times New Roman"/>
          <w:sz w:val="28"/>
          <w:szCs w:val="28"/>
        </w:rPr>
        <w:t>- «Виробництво – Освіта»:</w:t>
      </w:r>
    </w:p>
    <w:p w:rsidR="006D617D" w:rsidRPr="000B4342" w:rsidRDefault="006D617D" w:rsidP="006D617D">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практичний досвід для викладачів та студентів;</w:t>
      </w:r>
    </w:p>
    <w:p w:rsidR="006D617D" w:rsidRPr="00C53B31" w:rsidRDefault="006D617D" w:rsidP="006D617D">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матеріально-технічне забезпечення;</w:t>
      </w:r>
    </w:p>
    <w:p w:rsidR="000159C7" w:rsidRPr="00AC3A81" w:rsidRDefault="0009773F" w:rsidP="000159C7">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mc:AlternateContent>
          <mc:Choice Requires="wpc">
            <w:drawing>
              <wp:inline distT="0" distB="0" distL="0" distR="0">
                <wp:extent cx="5600700" cy="3956685"/>
                <wp:effectExtent l="0" t="0" r="0" b="0"/>
                <wp:docPr id="120" name="Полотно 2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793" name="Group 4"/>
                        <wpg:cNvGrpSpPr>
                          <a:grpSpLocks/>
                        </wpg:cNvGrpSpPr>
                        <wpg:grpSpPr bwMode="auto">
                          <a:xfrm>
                            <a:off x="334200" y="70801"/>
                            <a:ext cx="4979500" cy="3631277"/>
                            <a:chOff x="2744" y="10791"/>
                            <a:chExt cx="5691" cy="4150"/>
                          </a:xfrm>
                        </wpg:grpSpPr>
                        <wps:wsp>
                          <wps:cNvPr id="794" name="Text Box 5"/>
                          <wps:cNvSpPr txBox="1">
                            <a:spLocks noChangeArrowheads="1"/>
                          </wps:cNvSpPr>
                          <wps:spPr bwMode="auto">
                            <a:xfrm>
                              <a:off x="5607" y="14588"/>
                              <a:ext cx="1373" cy="35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A12757" w:rsidRDefault="00B94B95" w:rsidP="000159C7">
                                <w:pPr>
                                  <w:rPr>
                                    <w:rFonts w:ascii="Times New Roman" w:hAnsi="Times New Roman" w:cs="Times New Roman"/>
                                  </w:rPr>
                                </w:pPr>
                                <w:r w:rsidRPr="00A12757">
                                  <w:rPr>
                                    <w:rFonts w:ascii="Times New Roman" w:hAnsi="Times New Roman" w:cs="Times New Roman"/>
                                  </w:rPr>
                                  <w:t>Цільове поле 2</w:t>
                                </w:r>
                              </w:p>
                            </w:txbxContent>
                          </wps:txbx>
                          <wps:bodyPr rot="0" vert="horz" wrap="square" lIns="91440" tIns="45720" rIns="91440" bIns="45720" anchor="t" anchorCtr="0" upright="1">
                            <a:noAutofit/>
                          </wps:bodyPr>
                        </wps:wsp>
                        <wpg:grpSp>
                          <wpg:cNvPr id="795" name="Group 6"/>
                          <wpg:cNvGrpSpPr>
                            <a:grpSpLocks/>
                          </wpg:cNvGrpSpPr>
                          <wpg:grpSpPr bwMode="auto">
                            <a:xfrm>
                              <a:off x="2744" y="10791"/>
                              <a:ext cx="5691" cy="4106"/>
                              <a:chOff x="2744" y="10791"/>
                              <a:chExt cx="5691" cy="4106"/>
                            </a:xfrm>
                          </wpg:grpSpPr>
                          <wps:wsp>
                            <wps:cNvPr id="796" name="Text Box 7"/>
                            <wps:cNvSpPr txBox="1">
                              <a:spLocks noChangeArrowheads="1"/>
                            </wps:cNvSpPr>
                            <wps:spPr bwMode="auto">
                              <a:xfrm>
                                <a:off x="2744" y="11629"/>
                                <a:ext cx="1350" cy="27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A12757" w:rsidRDefault="00B94B95" w:rsidP="000159C7">
                                  <w:pPr>
                                    <w:rPr>
                                      <w:rFonts w:ascii="Times New Roman" w:hAnsi="Times New Roman" w:cs="Times New Roman"/>
                                    </w:rPr>
                                  </w:pPr>
                                  <w:r w:rsidRPr="00A12757">
                                    <w:rPr>
                                      <w:rFonts w:ascii="Times New Roman" w:hAnsi="Times New Roman" w:cs="Times New Roman"/>
                                    </w:rPr>
                                    <w:t>Цільове поле 3</w:t>
                                  </w:r>
                                </w:p>
                              </w:txbxContent>
                            </wps:txbx>
                            <wps:bodyPr rot="0" vert="horz" wrap="square" lIns="91440" tIns="45720" rIns="91440" bIns="45720" anchor="t" anchorCtr="0" upright="1">
                              <a:noAutofit/>
                            </wps:bodyPr>
                          </wps:wsp>
                          <wps:wsp>
                            <wps:cNvPr id="797" name="Text Box 8"/>
                            <wps:cNvSpPr txBox="1">
                              <a:spLocks noChangeArrowheads="1"/>
                            </wps:cNvSpPr>
                            <wps:spPr bwMode="auto">
                              <a:xfrm>
                                <a:off x="6860" y="11630"/>
                                <a:ext cx="1404" cy="27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A12757" w:rsidRDefault="00B94B95" w:rsidP="000159C7">
                                  <w:pPr>
                                    <w:rPr>
                                      <w:rFonts w:ascii="Times New Roman" w:hAnsi="Times New Roman" w:cs="Times New Roman"/>
                                    </w:rPr>
                                  </w:pPr>
                                  <w:r w:rsidRPr="00A12757">
                                    <w:rPr>
                                      <w:rFonts w:ascii="Times New Roman" w:hAnsi="Times New Roman" w:cs="Times New Roman"/>
                                    </w:rPr>
                                    <w:t>Цільове поле 1</w:t>
                                  </w:r>
                                </w:p>
                              </w:txbxContent>
                            </wps:txbx>
                            <wps:bodyPr rot="0" vert="horz" wrap="square" lIns="91440" tIns="45720" rIns="91440" bIns="45720" anchor="t" anchorCtr="0" upright="1">
                              <a:noAutofit/>
                            </wps:bodyPr>
                          </wps:wsp>
                          <wps:wsp>
                            <wps:cNvPr id="798" name="Text Box 9"/>
                            <wps:cNvSpPr txBox="1">
                              <a:spLocks noChangeArrowheads="1"/>
                            </wps:cNvSpPr>
                            <wps:spPr bwMode="auto">
                              <a:xfrm>
                                <a:off x="6860" y="10867"/>
                                <a:ext cx="1575" cy="33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A12757" w:rsidRDefault="00B94B95" w:rsidP="000159C7">
                                  <w:pPr>
                                    <w:rPr>
                                      <w:rFonts w:ascii="Times New Roman" w:hAnsi="Times New Roman" w:cs="Times New Roman"/>
                                      <w:sz w:val="28"/>
                                      <w:szCs w:val="28"/>
                                    </w:rPr>
                                  </w:pPr>
                                  <w:r w:rsidRPr="00A12757">
                                    <w:rPr>
                                      <w:rFonts w:ascii="Times New Roman" w:hAnsi="Times New Roman" w:cs="Times New Roman"/>
                                      <w:sz w:val="28"/>
                                      <w:szCs w:val="28"/>
                                    </w:rPr>
                                    <w:t>Цільове поле 4</w:t>
                                  </w:r>
                                </w:p>
                              </w:txbxContent>
                            </wps:txbx>
                            <wps:bodyPr rot="0" vert="horz" wrap="square" lIns="91440" tIns="45720" rIns="91440" bIns="45720" anchor="t" anchorCtr="0" upright="1">
                              <a:noAutofit/>
                            </wps:bodyPr>
                          </wps:wsp>
                          <wpg:grpSp>
                            <wpg:cNvPr id="799" name="Group 10"/>
                            <wpg:cNvGrpSpPr>
                              <a:grpSpLocks/>
                            </wpg:cNvGrpSpPr>
                            <wpg:grpSpPr bwMode="auto">
                              <a:xfrm>
                                <a:off x="2886" y="10791"/>
                                <a:ext cx="5378" cy="4106"/>
                                <a:chOff x="2886" y="10791"/>
                                <a:chExt cx="5378" cy="4106"/>
                              </a:xfrm>
                            </wpg:grpSpPr>
                            <wps:wsp>
                              <wps:cNvPr id="128" name="Text Box 11"/>
                              <wps:cNvSpPr txBox="1">
                                <a:spLocks noChangeArrowheads="1"/>
                              </wps:cNvSpPr>
                              <wps:spPr bwMode="auto">
                                <a:xfrm>
                                  <a:off x="3690" y="13099"/>
                                  <a:ext cx="1438" cy="39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A12757" w:rsidRDefault="00B94B95" w:rsidP="000159C7">
                                    <w:pPr>
                                      <w:jc w:val="center"/>
                                      <w:rPr>
                                        <w:rFonts w:ascii="Times New Roman" w:hAnsi="Times New Roman" w:cs="Times New Roman"/>
                                        <w:b/>
                                        <w:sz w:val="32"/>
                                        <w:szCs w:val="32"/>
                                      </w:rPr>
                                    </w:pPr>
                                    <w:r w:rsidRPr="00A12757">
                                      <w:rPr>
                                        <w:rFonts w:ascii="Times New Roman" w:hAnsi="Times New Roman" w:cs="Times New Roman"/>
                                        <w:b/>
                                        <w:sz w:val="32"/>
                                        <w:szCs w:val="32"/>
                                      </w:rPr>
                                      <w:t>НАУКА</w:t>
                                    </w:r>
                                  </w:p>
                                </w:txbxContent>
                              </wps:txbx>
                              <wps:bodyPr rot="0" vert="horz" wrap="square" lIns="91440" tIns="45720" rIns="91440" bIns="45720" anchor="t" anchorCtr="0" upright="1">
                                <a:noAutofit/>
                              </wps:bodyPr>
                            </wps:wsp>
                            <wpg:grpSp>
                              <wpg:cNvPr id="129" name="Group 12"/>
                              <wpg:cNvGrpSpPr>
                                <a:grpSpLocks/>
                              </wpg:cNvGrpSpPr>
                              <wpg:grpSpPr bwMode="auto">
                                <a:xfrm>
                                  <a:off x="2886" y="10791"/>
                                  <a:ext cx="5378" cy="4106"/>
                                  <a:chOff x="2886" y="10791"/>
                                  <a:chExt cx="5378" cy="4106"/>
                                </a:xfrm>
                              </wpg:grpSpPr>
                              <wps:wsp>
                                <wps:cNvPr id="130" name="Text Box 13"/>
                                <wps:cNvSpPr txBox="1">
                                  <a:spLocks noChangeArrowheads="1"/>
                                </wps:cNvSpPr>
                                <wps:spPr bwMode="auto">
                                  <a:xfrm>
                                    <a:off x="4845" y="11367"/>
                                    <a:ext cx="1437" cy="39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A12757" w:rsidRDefault="00B94B95" w:rsidP="000159C7">
                                      <w:pPr>
                                        <w:jc w:val="center"/>
                                        <w:rPr>
                                          <w:rFonts w:ascii="Times New Roman" w:hAnsi="Times New Roman" w:cs="Times New Roman"/>
                                          <w:b/>
                                          <w:sz w:val="32"/>
                                          <w:szCs w:val="32"/>
                                        </w:rPr>
                                      </w:pPr>
                                      <w:r w:rsidRPr="00A12757">
                                        <w:rPr>
                                          <w:rFonts w:ascii="Times New Roman" w:hAnsi="Times New Roman" w:cs="Times New Roman"/>
                                          <w:b/>
                                          <w:sz w:val="32"/>
                                          <w:szCs w:val="32"/>
                                        </w:rPr>
                                        <w:t>ОСВІТА</w:t>
                                      </w:r>
                                    </w:p>
                                  </w:txbxContent>
                                </wps:txbx>
                                <wps:bodyPr rot="0" vert="horz" wrap="square" lIns="91440" tIns="45720" rIns="91440" bIns="45720" anchor="t" anchorCtr="0" upright="1">
                                  <a:noAutofit/>
                                </wps:bodyPr>
                              </wps:wsp>
                              <wpg:grpSp>
                                <wpg:cNvPr id="131" name="Group 14"/>
                                <wpg:cNvGrpSpPr>
                                  <a:grpSpLocks/>
                                </wpg:cNvGrpSpPr>
                                <wpg:grpSpPr bwMode="auto">
                                  <a:xfrm>
                                    <a:off x="2886" y="10791"/>
                                    <a:ext cx="5378" cy="4106"/>
                                    <a:chOff x="2886" y="10791"/>
                                    <a:chExt cx="5378" cy="4106"/>
                                  </a:xfrm>
                                </wpg:grpSpPr>
                                <wps:wsp>
                                  <wps:cNvPr id="132" name="Oval 15"/>
                                  <wps:cNvSpPr>
                                    <a:spLocks noChangeArrowheads="1"/>
                                  </wps:cNvSpPr>
                                  <wps:spPr bwMode="auto">
                                    <a:xfrm>
                                      <a:off x="5236" y="12277"/>
                                      <a:ext cx="2330" cy="2311"/>
                                    </a:xfrm>
                                    <a:prstGeom prst="ellipse">
                                      <a:avLst/>
                                    </a:prstGeom>
                                    <a:solidFill>
                                      <a:srgbClr val="FFFFFF"/>
                                    </a:solidFill>
                                    <a:ln w="9525">
                                      <a:solidFill>
                                        <a:srgbClr val="000000"/>
                                      </a:solidFill>
                                      <a:prstDash val="sysDot"/>
                                      <a:round/>
                                      <a:headEnd/>
                                      <a:tailEnd/>
                                    </a:ln>
                                  </wps:spPr>
                                  <wps:bodyPr rot="0" vert="horz" wrap="square" lIns="91440" tIns="45720" rIns="91440" bIns="45720" anchor="t" anchorCtr="0" upright="1">
                                    <a:noAutofit/>
                                  </wps:bodyPr>
                                </wps:wsp>
                                <wps:wsp>
                                  <wps:cNvPr id="133" name="Oval 16"/>
                                  <wps:cNvSpPr>
                                    <a:spLocks noChangeArrowheads="1"/>
                                  </wps:cNvSpPr>
                                  <wps:spPr bwMode="auto">
                                    <a:xfrm>
                                      <a:off x="3528" y="12279"/>
                                      <a:ext cx="2329" cy="2309"/>
                                    </a:xfrm>
                                    <a:prstGeom prst="ellipse">
                                      <a:avLst/>
                                    </a:prstGeom>
                                    <a:solidFill>
                                      <a:srgbClr val="FFFFFF">
                                        <a:alpha val="0"/>
                                      </a:srgbClr>
                                    </a:solidFill>
                                    <a:ln w="9525">
                                      <a:solidFill>
                                        <a:srgbClr val="000000"/>
                                      </a:solidFill>
                                      <a:prstDash val="sysDot"/>
                                      <a:round/>
                                      <a:headEnd/>
                                      <a:tailEnd/>
                                    </a:ln>
                                  </wps:spPr>
                                  <wps:bodyPr rot="0" vert="horz" wrap="square" lIns="91440" tIns="45720" rIns="91440" bIns="45720" anchor="t" anchorCtr="0" upright="1">
                                    <a:noAutofit/>
                                  </wps:bodyPr>
                                </wps:wsp>
                                <wps:wsp>
                                  <wps:cNvPr id="134" name="Oval 17"/>
                                  <wps:cNvSpPr>
                                    <a:spLocks noChangeArrowheads="1"/>
                                  </wps:cNvSpPr>
                                  <wps:spPr bwMode="auto">
                                    <a:xfrm>
                                      <a:off x="4377" y="10791"/>
                                      <a:ext cx="2329" cy="2308"/>
                                    </a:xfrm>
                                    <a:prstGeom prst="ellipse">
                                      <a:avLst/>
                                    </a:prstGeom>
                                    <a:solidFill>
                                      <a:srgbClr val="D8D8D8">
                                        <a:alpha val="0"/>
                                      </a:srgbClr>
                                    </a:solidFill>
                                    <a:ln w="9525" cap="rnd">
                                      <a:solidFill>
                                        <a:srgbClr val="000000"/>
                                      </a:solidFill>
                                      <a:prstDash val="sysDot"/>
                                      <a:round/>
                                      <a:headEnd/>
                                      <a:tailEnd/>
                                    </a:ln>
                                  </wps:spPr>
                                  <wps:bodyPr rot="0" vert="horz" wrap="square" lIns="91440" tIns="45720" rIns="91440" bIns="45720" anchor="t" anchorCtr="0" upright="1">
                                    <a:noAutofit/>
                                  </wps:bodyPr>
                                </wps:wsp>
                                <wps:wsp>
                                  <wps:cNvPr id="135" name="AutoShape 18"/>
                                  <wps:cNvCnPr>
                                    <a:cxnSpLocks noChangeShapeType="1"/>
                                  </wps:cNvCnPr>
                                  <wps:spPr bwMode="auto">
                                    <a:xfrm flipH="1">
                                      <a:off x="5543" y="11281"/>
                                      <a:ext cx="1317" cy="16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6" name="AutoShape 19"/>
                                  <wps:cNvCnPr>
                                    <a:cxnSpLocks noChangeShapeType="1"/>
                                  </wps:cNvCnPr>
                                  <wps:spPr bwMode="auto">
                                    <a:xfrm>
                                      <a:off x="6860" y="11280"/>
                                      <a:ext cx="1404"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 name="AutoShape 20"/>
                                  <wps:cNvCnPr>
                                    <a:cxnSpLocks noChangeShapeType="1"/>
                                  </wps:cNvCnPr>
                                  <wps:spPr bwMode="auto">
                                    <a:xfrm flipH="1">
                                      <a:off x="6074" y="11956"/>
                                      <a:ext cx="984" cy="7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 name="AutoShape 21"/>
                                  <wps:cNvCnPr>
                                    <a:cxnSpLocks noChangeShapeType="1"/>
                                  </wps:cNvCnPr>
                                  <wps:spPr bwMode="auto">
                                    <a:xfrm>
                                      <a:off x="3931" y="11901"/>
                                      <a:ext cx="1066" cy="8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9" name="AutoShape 22"/>
                                  <wps:cNvCnPr>
                                    <a:cxnSpLocks noChangeShapeType="1"/>
                                  </wps:cNvCnPr>
                                  <wps:spPr bwMode="auto">
                                    <a:xfrm flipV="1">
                                      <a:off x="5466" y="13433"/>
                                      <a:ext cx="141" cy="14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 name="AutoShape 23"/>
                                  <wps:cNvCnPr>
                                    <a:cxnSpLocks noChangeShapeType="1"/>
                                  </wps:cNvCnPr>
                                  <wps:spPr bwMode="auto">
                                    <a:xfrm>
                                      <a:off x="7058" y="11956"/>
                                      <a:ext cx="977"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1" name="AutoShape 24"/>
                                  <wps:cNvCnPr>
                                    <a:cxnSpLocks noChangeShapeType="1"/>
                                  </wps:cNvCnPr>
                                  <wps:spPr bwMode="auto">
                                    <a:xfrm>
                                      <a:off x="5466" y="14896"/>
                                      <a:ext cx="1394"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2" name="AutoShape 25"/>
                                  <wps:cNvCnPr>
                                    <a:cxnSpLocks noChangeShapeType="1"/>
                                  </wps:cNvCnPr>
                                  <wps:spPr bwMode="auto">
                                    <a:xfrm flipH="1">
                                      <a:off x="2886" y="11901"/>
                                      <a:ext cx="1045"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143" name="Text Box 26"/>
                              <wps:cNvSpPr txBox="1">
                                <a:spLocks noChangeArrowheads="1"/>
                              </wps:cNvSpPr>
                              <wps:spPr bwMode="auto">
                                <a:xfrm>
                                  <a:off x="5857" y="13099"/>
                                  <a:ext cx="1645" cy="39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A12757" w:rsidRDefault="00B94B95" w:rsidP="000159C7">
                                    <w:pPr>
                                      <w:rPr>
                                        <w:rFonts w:ascii="Times New Roman" w:hAnsi="Times New Roman" w:cs="Times New Roman"/>
                                        <w:b/>
                                      </w:rPr>
                                    </w:pPr>
                                    <w:r w:rsidRPr="00A12757">
                                      <w:rPr>
                                        <w:rFonts w:ascii="Times New Roman" w:hAnsi="Times New Roman" w:cs="Times New Roman"/>
                                        <w:b/>
                                      </w:rPr>
                                      <w:t>ВИРОБНИЦТВО</w:t>
                                    </w:r>
                                  </w:p>
                                </w:txbxContent>
                              </wps:txbx>
                              <wps:bodyPr rot="0" vert="horz" wrap="square" lIns="91440" tIns="45720" rIns="91440" bIns="45720" anchor="t" anchorCtr="0" upright="1">
                                <a:noAutofit/>
                              </wps:bodyPr>
                            </wps:wsp>
                          </wpg:grpSp>
                        </wpg:grpSp>
                      </wpg:wgp>
                    </wpc:wpc>
                  </a:graphicData>
                </a:graphic>
              </wp:inline>
            </w:drawing>
          </mc:Choice>
          <mc:Fallback>
            <w:pict>
              <v:group id="Полотно 24" o:spid="_x0000_s1163" editas="canvas" style="width:441pt;height:311.55pt;mso-position-horizontal-relative:char;mso-position-vertical-relative:line" coordsize="56007,395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">
                <v:shape id="_x0000_s1164" type="#_x0000_t75" style="position:absolute;width:56007;height:39566;visibility:visible;mso-wrap-style:square">
                  <v:fill o:detectmouseclick="t"/>
                  <v:path o:connecttype="none"/>
                </v:shape>
                <v:group id="Group 4" o:spid="_x0000_s1165" style="position:absolute;left:3342;top:708;width:49795;height:36312" coordorigin="2744,10791" coordsize="5691,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">
                  <v:shape id="Text Box 5" o:spid="_x0000_s1166" type="#_x0000_t202" style="position:absolute;left:5607;top:14588;width:1373;height: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" stroked="f">
                    <v:textbox>
                      <w:txbxContent>
                        <w:p w:rsidR="00B94B95" w:rsidRPr="00A12757" w:rsidRDefault="00B94B95" w:rsidP="000159C7">
                          <w:pPr>
                            <w:rPr>
                              <w:rFonts w:ascii="Times New Roman" w:hAnsi="Times New Roman" w:cs="Times New Roman"/>
                            </w:rPr>
                          </w:pPr>
                          <w:r w:rsidRPr="00A12757">
                            <w:rPr>
                              <w:rFonts w:ascii="Times New Roman" w:hAnsi="Times New Roman" w:cs="Times New Roman"/>
                            </w:rPr>
                            <w:t>Цільове поле 2</w:t>
                          </w:r>
                        </w:p>
                      </w:txbxContent>
                    </v:textbox>
                  </v:shape>
                  <v:group id="Group 6" o:spid="_x0000_s1167" style="position:absolute;left:2744;top:10791;width:5691;height:4106" coordorigin="2744,10791" coordsize="5691,4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">
                    <v:shape id="Text Box 7" o:spid="_x0000_s1168" type="#_x0000_t202" style="position:absolute;left:2744;top:11629;width:1350;height: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" stroked="f">
                      <v:textbox>
                        <w:txbxContent>
                          <w:p w:rsidR="00B94B95" w:rsidRPr="00A12757" w:rsidRDefault="00B94B95" w:rsidP="000159C7">
                            <w:pPr>
                              <w:rPr>
                                <w:rFonts w:ascii="Times New Roman" w:hAnsi="Times New Roman" w:cs="Times New Roman"/>
                              </w:rPr>
                            </w:pPr>
                            <w:r w:rsidRPr="00A12757">
                              <w:rPr>
                                <w:rFonts w:ascii="Times New Roman" w:hAnsi="Times New Roman" w:cs="Times New Roman"/>
                              </w:rPr>
                              <w:t>Цільове поле 3</w:t>
                            </w:r>
                          </w:p>
                        </w:txbxContent>
                      </v:textbox>
                    </v:shape>
                    <v:shape id="Text Box 8" o:spid="_x0000_s1169" type="#_x0000_t202" style="position:absolute;left:6860;top:11630;width:1404;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" stroked="f">
                      <v:textbox>
                        <w:txbxContent>
                          <w:p w:rsidR="00B94B95" w:rsidRPr="00A12757" w:rsidRDefault="00B94B95" w:rsidP="000159C7">
                            <w:pPr>
                              <w:rPr>
                                <w:rFonts w:ascii="Times New Roman" w:hAnsi="Times New Roman" w:cs="Times New Roman"/>
                              </w:rPr>
                            </w:pPr>
                            <w:r w:rsidRPr="00A12757">
                              <w:rPr>
                                <w:rFonts w:ascii="Times New Roman" w:hAnsi="Times New Roman" w:cs="Times New Roman"/>
                              </w:rPr>
                              <w:t>Цільове поле 1</w:t>
                            </w:r>
                          </w:p>
                        </w:txbxContent>
                      </v:textbox>
                    </v:shape>
                    <v:shape id="Text Box 9" o:spid="_x0000_s1170" type="#_x0000_t202" style="position:absolute;left:6860;top:10867;width:1575;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" stroked="f">
                      <v:textbox>
                        <w:txbxContent>
                          <w:p w:rsidR="00B94B95" w:rsidRPr="00A12757" w:rsidRDefault="00B94B95" w:rsidP="000159C7">
                            <w:pPr>
                              <w:rPr>
                                <w:rFonts w:ascii="Times New Roman" w:hAnsi="Times New Roman" w:cs="Times New Roman"/>
                                <w:sz w:val="28"/>
                                <w:szCs w:val="28"/>
                              </w:rPr>
                            </w:pPr>
                            <w:r w:rsidRPr="00A12757">
                              <w:rPr>
                                <w:rFonts w:ascii="Times New Roman" w:hAnsi="Times New Roman" w:cs="Times New Roman"/>
                                <w:sz w:val="28"/>
                                <w:szCs w:val="28"/>
                              </w:rPr>
                              <w:t>Цільове поле 4</w:t>
                            </w:r>
                          </w:p>
                        </w:txbxContent>
                      </v:textbox>
                    </v:shape>
                    <v:group id="Group 10" o:spid="_x0000_s1171" style="position:absolute;left:2886;top:10791;width:5378;height:4106" coordorigin="2886,10791" coordsize="5378,4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">
                      <v:shape id="Text Box 11" o:spid="_x0000_s1172" type="#_x0000_t202" style="position:absolute;left:3690;top:13099;width:1438;height:3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" stroked="f">
                        <v:textbox>
                          <w:txbxContent>
                            <w:p w:rsidR="00B94B95" w:rsidRPr="00A12757" w:rsidRDefault="00B94B95" w:rsidP="000159C7">
                              <w:pPr>
                                <w:jc w:val="center"/>
                                <w:rPr>
                                  <w:rFonts w:ascii="Times New Roman" w:hAnsi="Times New Roman" w:cs="Times New Roman"/>
                                  <w:b/>
                                  <w:sz w:val="32"/>
                                  <w:szCs w:val="32"/>
                                </w:rPr>
                              </w:pPr>
                              <w:r w:rsidRPr="00A12757">
                                <w:rPr>
                                  <w:rFonts w:ascii="Times New Roman" w:hAnsi="Times New Roman" w:cs="Times New Roman"/>
                                  <w:b/>
                                  <w:sz w:val="32"/>
                                  <w:szCs w:val="32"/>
                                </w:rPr>
                                <w:t>НАУКА</w:t>
                              </w:r>
                            </w:p>
                          </w:txbxContent>
                        </v:textbox>
                      </v:shape>
                      <v:group id="Group 12" o:spid="_x0000_s1173" style="position:absolute;left:2886;top:10791;width:5378;height:4106" coordorigin="2886,10791" coordsize="5378,4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shape id="Text Box 13" o:spid="_x0000_s1174" type="#_x0000_t202" style="position:absolute;left:4845;top:11367;width:1437;height:3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" stroked="f">
                          <v:textbox>
                            <w:txbxContent>
                              <w:p w:rsidR="00B94B95" w:rsidRPr="00A12757" w:rsidRDefault="00B94B95" w:rsidP="000159C7">
                                <w:pPr>
                                  <w:jc w:val="center"/>
                                  <w:rPr>
                                    <w:rFonts w:ascii="Times New Roman" w:hAnsi="Times New Roman" w:cs="Times New Roman"/>
                                    <w:b/>
                                    <w:sz w:val="32"/>
                                    <w:szCs w:val="32"/>
                                  </w:rPr>
                                </w:pPr>
                                <w:r w:rsidRPr="00A12757">
                                  <w:rPr>
                                    <w:rFonts w:ascii="Times New Roman" w:hAnsi="Times New Roman" w:cs="Times New Roman"/>
                                    <w:b/>
                                    <w:sz w:val="32"/>
                                    <w:szCs w:val="32"/>
                                  </w:rPr>
                                  <w:t>ОСВІТА</w:t>
                                </w:r>
                              </w:p>
                            </w:txbxContent>
                          </v:textbox>
                        </v:shape>
                        <v:group id="Group 14" o:spid="_x0000_s1175" style="position:absolute;left:2886;top:10791;width:5378;height:4106" coordorigin="2886,10791" coordsize="5378,4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oval id="Oval 15" o:spid="_x0000_s1176" style="position:absolute;left:5236;top:12277;width:2330;height:2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">
                            <v:stroke dashstyle="1 1"/>
                          </v:oval>
                          <v:oval id="Oval 16" o:spid="_x0000_s1177" style="position:absolute;left:3528;top:12279;width:2329;height:2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">
                            <v:fill opacity="0"/>
                            <v:stroke dashstyle="1 1"/>
                          </v:oval>
                          <v:oval id="Oval 17" o:spid="_x0000_s1178" style="position:absolute;left:4377;top:10791;width:2329;height:2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" fillcolor="#d8d8d8">
                            <v:fill opacity="0"/>
                            <v:stroke dashstyle="1 1" endcap="round"/>
                          </v:oval>
                          <v:shape id="AutoShape 18" o:spid="_x0000_s1179" type="#_x0000_t32" style="position:absolute;left:5543;top:11281;width:1317;height:164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">
                            <v:stroke endarrow="block"/>
                          </v:shape>
                          <v:shape id="AutoShape 19" o:spid="_x0000_s1180" type="#_x0000_t32" style="position:absolute;left:6860;top:11280;width:1404;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"/>
                          <v:shape id="AutoShape 20" o:spid="_x0000_s1181" type="#_x0000_t32" style="position:absolute;left:6074;top:11956;width:984;height:77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">
                            <v:stroke endarrow="block"/>
                          </v:shape>
                          <v:shape id="AutoShape 21" o:spid="_x0000_s1182" type="#_x0000_t32" style="position:absolute;left:3931;top:11901;width:1066;height:8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">
                            <v:stroke endarrow="block"/>
                          </v:shape>
                          <v:shape id="AutoShape 22" o:spid="_x0000_s1183" type="#_x0000_t32" style="position:absolute;left:5466;top:13433;width:141;height:146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">
                            <v:stroke endarrow="block"/>
                          </v:shape>
                          <v:shape id="AutoShape 23" o:spid="_x0000_s1184" type="#_x0000_t32" style="position:absolute;left:7058;top:11956;width:977;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"/>
                          <v:shape id="AutoShape 24" o:spid="_x0000_s1185" type="#_x0000_t32" style="position:absolute;left:5466;top:14896;width:1394;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"/>
                          <v:shape id="AutoShape 25" o:spid="_x0000_s1186" type="#_x0000_t32" style="position:absolute;left:2886;top:11901;width:1045;height: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"/>
                        </v:group>
                      </v:group>
                      <v:shape id="Text Box 26" o:spid="_x0000_s1187" type="#_x0000_t202" style="position:absolute;left:5857;top:13099;width:1645;height:3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" stroked="f">
                        <v:textbox>
                          <w:txbxContent>
                            <w:p w:rsidR="00B94B95" w:rsidRPr="00A12757" w:rsidRDefault="00B94B95" w:rsidP="000159C7">
                              <w:pPr>
                                <w:rPr>
                                  <w:rFonts w:ascii="Times New Roman" w:hAnsi="Times New Roman" w:cs="Times New Roman"/>
                                  <w:b/>
                                </w:rPr>
                              </w:pPr>
                              <w:r w:rsidRPr="00A12757">
                                <w:rPr>
                                  <w:rFonts w:ascii="Times New Roman" w:hAnsi="Times New Roman" w:cs="Times New Roman"/>
                                  <w:b/>
                                </w:rPr>
                                <w:t>ВИРОБНИЦТВО</w:t>
                              </w:r>
                            </w:p>
                          </w:txbxContent>
                        </v:textbox>
                      </v:shape>
                    </v:group>
                  </v:group>
                </v:group>
                <w10:anchorlock/>
              </v:group>
            </w:pict>
          </mc:Fallback>
        </mc:AlternateContent>
      </w:r>
    </w:p>
    <w:p w:rsidR="000159C7" w:rsidRPr="00AC3A81" w:rsidRDefault="00F92944" w:rsidP="000159C7">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1.3. </w:t>
      </w:r>
      <w:r w:rsidR="000159C7" w:rsidRPr="00AC3A81">
        <w:rPr>
          <w:rFonts w:ascii="Times New Roman" w:hAnsi="Times New Roman" w:cs="Times New Roman"/>
          <w:sz w:val="28"/>
          <w:szCs w:val="28"/>
        </w:rPr>
        <w:t>Базова інтерпретація моделі стратегічних партнерських відносин у системі</w:t>
      </w:r>
      <w:r>
        <w:rPr>
          <w:rFonts w:ascii="Times New Roman" w:hAnsi="Times New Roman" w:cs="Times New Roman"/>
          <w:sz w:val="28"/>
          <w:szCs w:val="28"/>
        </w:rPr>
        <w:t xml:space="preserve"> «виробництво – освіта – наука»</w:t>
      </w:r>
    </w:p>
    <w:p w:rsidR="000159C7" w:rsidRDefault="00F92944" w:rsidP="000159C7">
      <w:pPr>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Джерело: </w:t>
      </w:r>
      <w:r w:rsidR="000159C7" w:rsidRPr="00AC3A81">
        <w:rPr>
          <w:rFonts w:ascii="Times New Roman" w:hAnsi="Times New Roman" w:cs="Times New Roman"/>
          <w:i/>
          <w:sz w:val="28"/>
          <w:szCs w:val="28"/>
        </w:rPr>
        <w:t xml:space="preserve">розроблено автором на основі </w:t>
      </w:r>
      <w:r w:rsidR="00247B9C">
        <w:rPr>
          <w:rFonts w:ascii="Times New Roman" w:hAnsi="Times New Roman" w:cs="Times New Roman"/>
          <w:sz w:val="28"/>
          <w:szCs w:val="28"/>
        </w:rPr>
        <w:t>[55</w:t>
      </w:r>
      <w:r w:rsidR="000159C7" w:rsidRPr="00F92944">
        <w:rPr>
          <w:rFonts w:ascii="Times New Roman" w:hAnsi="Times New Roman" w:cs="Times New Roman"/>
          <w:sz w:val="28"/>
          <w:szCs w:val="28"/>
        </w:rPr>
        <w:t>]</w:t>
      </w:r>
      <w:r>
        <w:rPr>
          <w:rFonts w:ascii="Times New Roman" w:hAnsi="Times New Roman" w:cs="Times New Roman"/>
          <w:sz w:val="28"/>
          <w:szCs w:val="28"/>
        </w:rPr>
        <w:t>.</w:t>
      </w:r>
    </w:p>
    <w:p w:rsidR="000B4342" w:rsidRDefault="000B4342" w:rsidP="000B4342">
      <w:pPr>
        <w:tabs>
          <w:tab w:val="left" w:pos="993"/>
        </w:tabs>
        <w:spacing w:line="360" w:lineRule="auto"/>
        <w:ind w:firstLine="709"/>
        <w:jc w:val="both"/>
        <w:rPr>
          <w:rFonts w:ascii="Times New Roman" w:hAnsi="Times New Roman" w:cs="Times New Roman"/>
          <w:sz w:val="28"/>
          <w:szCs w:val="28"/>
        </w:rPr>
      </w:pPr>
    </w:p>
    <w:p w:rsidR="00BD3AAD" w:rsidRPr="00005409" w:rsidRDefault="00BD3AAD" w:rsidP="00BD3AAD">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фінансування;</w:t>
      </w:r>
    </w:p>
    <w:p w:rsidR="000A033B" w:rsidRPr="00AC3A81" w:rsidRDefault="000A033B" w:rsidP="000A033B">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працевлаштування випускників.</w:t>
      </w:r>
    </w:p>
    <w:p w:rsidR="00FC3733" w:rsidRPr="00AC3A81" w:rsidRDefault="00FC3733" w:rsidP="00FC3733">
      <w:pPr>
        <w:tabs>
          <w:tab w:val="left" w:pos="993"/>
        </w:tabs>
        <w:spacing w:line="360" w:lineRule="auto"/>
        <w:jc w:val="both"/>
        <w:rPr>
          <w:rFonts w:ascii="Times New Roman" w:hAnsi="Times New Roman" w:cs="Times New Roman"/>
          <w:sz w:val="28"/>
          <w:szCs w:val="28"/>
        </w:rPr>
      </w:pPr>
      <w:r>
        <w:rPr>
          <w:rFonts w:ascii="Times New Roman" w:hAnsi="Times New Roman" w:cs="Times New Roman"/>
          <w:sz w:val="28"/>
          <w:szCs w:val="28"/>
        </w:rPr>
        <w:t>Індикатори цільового поля</w:t>
      </w:r>
      <w:r w:rsidR="004B1456">
        <w:rPr>
          <w:rFonts w:ascii="Times New Roman" w:hAnsi="Times New Roman" w:cs="Times New Roman"/>
          <w:sz w:val="28"/>
          <w:szCs w:val="28"/>
        </w:rPr>
        <w:t xml:space="preserve"> 2</w:t>
      </w:r>
      <w:r>
        <w:rPr>
          <w:rFonts w:ascii="Times New Roman" w:hAnsi="Times New Roman" w:cs="Times New Roman"/>
          <w:sz w:val="28"/>
          <w:szCs w:val="28"/>
        </w:rPr>
        <w:t xml:space="preserve"> </w:t>
      </w:r>
      <w:r w:rsidRPr="00AC3A81">
        <w:rPr>
          <w:rFonts w:ascii="Times New Roman" w:hAnsi="Times New Roman" w:cs="Times New Roman"/>
          <w:sz w:val="28"/>
          <w:szCs w:val="28"/>
        </w:rPr>
        <w:t>в рамках співпраці:</w:t>
      </w:r>
    </w:p>
    <w:p w:rsidR="000159C7" w:rsidRPr="00AC3A81" w:rsidRDefault="000159C7" w:rsidP="000159C7">
      <w:pPr>
        <w:tabs>
          <w:tab w:val="left" w:pos="993"/>
        </w:tabs>
        <w:spacing w:line="360" w:lineRule="auto"/>
        <w:jc w:val="both"/>
        <w:rPr>
          <w:rFonts w:ascii="Times New Roman" w:hAnsi="Times New Roman" w:cs="Times New Roman"/>
          <w:sz w:val="28"/>
          <w:szCs w:val="28"/>
        </w:rPr>
      </w:pPr>
      <w:r w:rsidRPr="00AC3A81">
        <w:rPr>
          <w:rFonts w:ascii="Times New Roman" w:hAnsi="Times New Roman" w:cs="Times New Roman"/>
          <w:sz w:val="28"/>
          <w:szCs w:val="28"/>
        </w:rPr>
        <w:t>- «Виробництво – Наука»:</w:t>
      </w:r>
    </w:p>
    <w:p w:rsidR="000159C7" w:rsidRPr="00AC3A81" w:rsidRDefault="000159C7" w:rsidP="000159C7">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практичний досвід;</w:t>
      </w:r>
    </w:p>
    <w:p w:rsidR="000159C7" w:rsidRPr="00AC3A81" w:rsidRDefault="000159C7" w:rsidP="000159C7">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матеріально-технічне забезпечення;</w:t>
      </w:r>
    </w:p>
    <w:p w:rsidR="000159C7" w:rsidRPr="00AC3A81" w:rsidRDefault="000159C7" w:rsidP="000159C7">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фінансування;</w:t>
      </w:r>
    </w:p>
    <w:p w:rsidR="000159C7" w:rsidRPr="00AC3A81" w:rsidRDefault="000159C7" w:rsidP="000159C7">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впровадження наукових розробок;</w:t>
      </w:r>
    </w:p>
    <w:p w:rsidR="000159C7" w:rsidRPr="00AC3A81" w:rsidRDefault="000159C7" w:rsidP="000159C7">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визначення напрямів розвитку науки.</w:t>
      </w:r>
    </w:p>
    <w:p w:rsidR="000159C7" w:rsidRPr="00AC3A81" w:rsidRDefault="000159C7" w:rsidP="000159C7">
      <w:pPr>
        <w:tabs>
          <w:tab w:val="left" w:pos="993"/>
        </w:tabs>
        <w:spacing w:line="360" w:lineRule="auto"/>
        <w:jc w:val="both"/>
        <w:rPr>
          <w:rFonts w:ascii="Times New Roman" w:hAnsi="Times New Roman" w:cs="Times New Roman"/>
          <w:sz w:val="28"/>
          <w:szCs w:val="28"/>
        </w:rPr>
      </w:pPr>
      <w:r w:rsidRPr="00AC3A81">
        <w:rPr>
          <w:rFonts w:ascii="Times New Roman" w:hAnsi="Times New Roman" w:cs="Times New Roman"/>
          <w:sz w:val="28"/>
          <w:szCs w:val="28"/>
        </w:rPr>
        <w:t>- «Наука – Виробництво»:</w:t>
      </w:r>
    </w:p>
    <w:p w:rsidR="000159C7" w:rsidRPr="00AC3A81" w:rsidRDefault="000159C7" w:rsidP="000159C7">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наукові розробки, оновлення технологій виробництва;</w:t>
      </w:r>
    </w:p>
    <w:p w:rsidR="000159C7" w:rsidRPr="00AC3A81" w:rsidRDefault="000159C7" w:rsidP="000159C7">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підвищення кваліфікації працівників, розвиток наукового мислення.</w:t>
      </w:r>
    </w:p>
    <w:p w:rsidR="000159C7" w:rsidRPr="00AC3A81" w:rsidRDefault="00B42F15" w:rsidP="000159C7">
      <w:pPr>
        <w:tabs>
          <w:tab w:val="left" w:pos="993"/>
        </w:tabs>
        <w:spacing w:line="360" w:lineRule="auto"/>
        <w:jc w:val="both"/>
        <w:rPr>
          <w:rFonts w:ascii="Times New Roman" w:hAnsi="Times New Roman" w:cs="Times New Roman"/>
          <w:sz w:val="28"/>
          <w:szCs w:val="28"/>
        </w:rPr>
      </w:pPr>
      <w:r>
        <w:rPr>
          <w:rFonts w:ascii="Times New Roman" w:hAnsi="Times New Roman" w:cs="Times New Roman"/>
          <w:sz w:val="28"/>
          <w:szCs w:val="28"/>
        </w:rPr>
        <w:t>Індикатори цільового поля 3 в рамках співпраці</w:t>
      </w:r>
      <w:r w:rsidR="000159C7" w:rsidRPr="00AC3A81">
        <w:rPr>
          <w:rFonts w:ascii="Times New Roman" w:hAnsi="Times New Roman" w:cs="Times New Roman"/>
          <w:sz w:val="28"/>
          <w:szCs w:val="28"/>
        </w:rPr>
        <w:t xml:space="preserve">: </w:t>
      </w:r>
    </w:p>
    <w:p w:rsidR="000159C7" w:rsidRPr="00AC3A81" w:rsidRDefault="000159C7" w:rsidP="000159C7">
      <w:pPr>
        <w:tabs>
          <w:tab w:val="left" w:pos="993"/>
        </w:tabs>
        <w:spacing w:line="360" w:lineRule="auto"/>
        <w:jc w:val="both"/>
        <w:rPr>
          <w:rFonts w:ascii="Times New Roman" w:hAnsi="Times New Roman" w:cs="Times New Roman"/>
          <w:sz w:val="28"/>
          <w:szCs w:val="28"/>
        </w:rPr>
      </w:pPr>
      <w:r w:rsidRPr="00AC3A81">
        <w:rPr>
          <w:rFonts w:ascii="Times New Roman" w:hAnsi="Times New Roman" w:cs="Times New Roman"/>
          <w:sz w:val="28"/>
          <w:szCs w:val="28"/>
        </w:rPr>
        <w:lastRenderedPageBreak/>
        <w:t>- «Наука – Освіта»:</w:t>
      </w:r>
    </w:p>
    <w:p w:rsidR="000159C7" w:rsidRPr="00AC3A81" w:rsidRDefault="000159C7" w:rsidP="000159C7">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практичний досвід для викладачів та студентів;</w:t>
      </w:r>
    </w:p>
    <w:p w:rsidR="000159C7" w:rsidRPr="00AC3A81" w:rsidRDefault="000159C7" w:rsidP="000159C7">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працевлаштування випускників;</w:t>
      </w:r>
    </w:p>
    <w:p w:rsidR="000159C7" w:rsidRPr="00AC3A81" w:rsidRDefault="000159C7" w:rsidP="000159C7">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залучення вчених до викладацької діяльності.</w:t>
      </w:r>
    </w:p>
    <w:p w:rsidR="000159C7" w:rsidRPr="00AC3A81" w:rsidRDefault="000159C7" w:rsidP="000159C7">
      <w:pPr>
        <w:tabs>
          <w:tab w:val="left" w:pos="993"/>
        </w:tabs>
        <w:spacing w:line="360" w:lineRule="auto"/>
        <w:jc w:val="both"/>
        <w:rPr>
          <w:rFonts w:ascii="Times New Roman" w:hAnsi="Times New Roman" w:cs="Times New Roman"/>
          <w:sz w:val="28"/>
          <w:szCs w:val="28"/>
        </w:rPr>
      </w:pPr>
      <w:r w:rsidRPr="00AC3A81">
        <w:rPr>
          <w:rFonts w:ascii="Times New Roman" w:hAnsi="Times New Roman" w:cs="Times New Roman"/>
          <w:sz w:val="28"/>
          <w:szCs w:val="28"/>
        </w:rPr>
        <w:t>- «Освіта – Наука»:</w:t>
      </w:r>
    </w:p>
    <w:p w:rsidR="000159C7" w:rsidRPr="00AC3A81" w:rsidRDefault="000159C7" w:rsidP="000159C7">
      <w:pPr>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молоді вчені;</w:t>
      </w:r>
    </w:p>
    <w:p w:rsidR="000159C7" w:rsidRPr="00AC3A81" w:rsidRDefault="000159C7" w:rsidP="000159C7">
      <w:pPr>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підвищення кваліфікації працівників;</w:t>
      </w:r>
    </w:p>
    <w:p w:rsidR="00156202" w:rsidRPr="00156202" w:rsidRDefault="000159C7" w:rsidP="00156202">
      <w:pPr>
        <w:tabs>
          <w:tab w:val="left" w:pos="993"/>
        </w:tabs>
        <w:spacing w:line="360" w:lineRule="auto"/>
        <w:ind w:firstLine="709"/>
        <w:jc w:val="both"/>
        <w:rPr>
          <w:rFonts w:ascii="Times New Roman" w:hAnsi="Times New Roman" w:cs="Times New Roman"/>
          <w:sz w:val="28"/>
          <w:szCs w:val="28"/>
          <w:lang w:val="ru-RU"/>
        </w:rPr>
      </w:pPr>
      <w:r w:rsidRPr="00AC3A81">
        <w:rPr>
          <w:rFonts w:ascii="Times New Roman" w:hAnsi="Times New Roman" w:cs="Times New Roman"/>
          <w:sz w:val="28"/>
          <w:szCs w:val="28"/>
        </w:rPr>
        <w:t>- використання та впровадження наукових досягнень у навчальний процес.</w:t>
      </w:r>
    </w:p>
    <w:p w:rsidR="000159C7" w:rsidRPr="00AC3A81" w:rsidRDefault="00A12757" w:rsidP="00156202">
      <w:pPr>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Цільове поле 4 – і</w:t>
      </w:r>
      <w:r w:rsidR="000159C7" w:rsidRPr="00AC3A81">
        <w:rPr>
          <w:rFonts w:ascii="Times New Roman" w:hAnsi="Times New Roman" w:cs="Times New Roman"/>
          <w:sz w:val="28"/>
          <w:szCs w:val="28"/>
        </w:rPr>
        <w:t xml:space="preserve">нтегровані цілі та інтереси партнерських відносин у системі «Виробництво – Освіта – Наука»: </w:t>
      </w:r>
    </w:p>
    <w:p w:rsidR="000159C7" w:rsidRPr="00AC3A81" w:rsidRDefault="000159C7" w:rsidP="000159C7">
      <w:pPr>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трансфер знань та технологій;</w:t>
      </w:r>
    </w:p>
    <w:p w:rsidR="000159C7" w:rsidRPr="00AC3A81" w:rsidRDefault="000159C7" w:rsidP="000159C7">
      <w:pPr>
        <w:widowControl/>
        <w:numPr>
          <w:ilvl w:val="0"/>
          <w:numId w:val="3"/>
        </w:numPr>
        <w:tabs>
          <w:tab w:val="left" w:pos="993"/>
        </w:tabs>
        <w:autoSpaceDE/>
        <w:autoSpaceDN/>
        <w:adjustRightInd/>
        <w:spacing w:line="360" w:lineRule="auto"/>
        <w:ind w:left="0" w:firstLine="698"/>
        <w:jc w:val="both"/>
        <w:rPr>
          <w:rFonts w:ascii="Times New Roman" w:hAnsi="Times New Roman" w:cs="Times New Roman"/>
          <w:sz w:val="28"/>
          <w:szCs w:val="28"/>
        </w:rPr>
      </w:pPr>
      <w:r w:rsidRPr="00AC3A81">
        <w:rPr>
          <w:rFonts w:ascii="Times New Roman" w:hAnsi="Times New Roman" w:cs="Times New Roman"/>
          <w:sz w:val="28"/>
          <w:szCs w:val="28"/>
        </w:rPr>
        <w:t>формування ефективного для всіх учасників тріади освітньо-науково-виробничого процесу у вигляді науково-інноваційної одиниці;</w:t>
      </w:r>
    </w:p>
    <w:p w:rsidR="000159C7" w:rsidRPr="00AC3A81" w:rsidRDefault="000159C7" w:rsidP="000159C7">
      <w:pPr>
        <w:widowControl/>
        <w:numPr>
          <w:ilvl w:val="0"/>
          <w:numId w:val="3"/>
        </w:numPr>
        <w:tabs>
          <w:tab w:val="left" w:pos="993"/>
        </w:tabs>
        <w:autoSpaceDE/>
        <w:autoSpaceDN/>
        <w:adjustRightInd/>
        <w:spacing w:line="360" w:lineRule="auto"/>
        <w:ind w:left="0" w:firstLine="698"/>
        <w:jc w:val="both"/>
        <w:rPr>
          <w:rFonts w:ascii="Times New Roman" w:hAnsi="Times New Roman" w:cs="Times New Roman"/>
          <w:sz w:val="28"/>
          <w:szCs w:val="28"/>
        </w:rPr>
      </w:pPr>
      <w:r w:rsidRPr="00AC3A81">
        <w:rPr>
          <w:rFonts w:ascii="Times New Roman" w:hAnsi="Times New Roman" w:cs="Times New Roman"/>
          <w:sz w:val="28"/>
          <w:szCs w:val="28"/>
        </w:rPr>
        <w:t>досягнення синергетичного ефекту взаємодії, що забезпечує перевищення ефекту від спільної діяльності над сумою ефектів їх автономного функціонування.</w:t>
      </w:r>
    </w:p>
    <w:p w:rsidR="000159C7" w:rsidRPr="00AC3A81" w:rsidRDefault="000159C7" w:rsidP="000159C7">
      <w:pPr>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Отже, виробничі структури зацікавлені в постійному підживленні новими винаходами з метою модернізації та підвищення конкурентоспроможності своєї продукції; вчені – у практичному впровадженні своїх винаходів і отриманні роялті від цієї діяльності; факультети і кафедри </w:t>
      </w:r>
      <w:r w:rsidR="00A12757" w:rsidRPr="00AC3A81">
        <w:rPr>
          <w:rFonts w:ascii="Times New Roman" w:hAnsi="Times New Roman" w:cs="Times New Roman"/>
          <w:sz w:val="28"/>
          <w:szCs w:val="28"/>
        </w:rPr>
        <w:t xml:space="preserve">ЗВО </w:t>
      </w:r>
      <w:r w:rsidRPr="00AC3A81">
        <w:rPr>
          <w:rFonts w:ascii="Times New Roman" w:hAnsi="Times New Roman" w:cs="Times New Roman"/>
          <w:sz w:val="28"/>
          <w:szCs w:val="28"/>
        </w:rPr>
        <w:t>– в отриманні місць практики для студентів, нових робочих місць для випускників, в оновленні своєї навчально-наукової бази за допомогою компаній [5</w:t>
      </w:r>
      <w:r w:rsidR="00247B9C">
        <w:rPr>
          <w:rFonts w:ascii="Times New Roman" w:hAnsi="Times New Roman" w:cs="Times New Roman"/>
          <w:sz w:val="28"/>
          <w:szCs w:val="28"/>
        </w:rPr>
        <w:t>8</w:t>
      </w:r>
      <w:r w:rsidRPr="00AC3A81">
        <w:rPr>
          <w:rFonts w:ascii="Times New Roman" w:hAnsi="Times New Roman" w:cs="Times New Roman"/>
          <w:sz w:val="28"/>
          <w:szCs w:val="28"/>
        </w:rPr>
        <w:t>, с. 27].</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lang w:eastAsia="uk-UA"/>
        </w:rPr>
        <w:t xml:space="preserve">Зображена графічна інтерпретація моделі партнерської співпраці виступить основою </w:t>
      </w:r>
      <w:r w:rsidRPr="00AC3A81">
        <w:rPr>
          <w:rFonts w:ascii="Times New Roman" w:hAnsi="Times New Roman" w:cs="Times New Roman"/>
          <w:sz w:val="28"/>
          <w:szCs w:val="28"/>
        </w:rPr>
        <w:t>розробки інноваційної моделі стратегічних партнерських відносин, з подальшим формуванням та реалізацією стратегії партнерських відносин в рамках взаємодії освітніх, наукових та виробничих установ нафтогазового комплексу.</w:t>
      </w:r>
    </w:p>
    <w:p w:rsidR="000159C7" w:rsidRDefault="000159C7" w:rsidP="000159C7">
      <w:pPr>
        <w:spacing w:line="360" w:lineRule="auto"/>
        <w:ind w:firstLine="709"/>
        <w:jc w:val="both"/>
        <w:rPr>
          <w:rFonts w:ascii="Times New Roman" w:hAnsi="Times New Roman" w:cs="Times New Roman"/>
          <w:sz w:val="28"/>
          <w:szCs w:val="28"/>
        </w:rPr>
      </w:pPr>
    </w:p>
    <w:p w:rsidR="006D617D" w:rsidRDefault="006D617D" w:rsidP="000159C7">
      <w:pPr>
        <w:spacing w:line="360" w:lineRule="auto"/>
        <w:ind w:firstLine="709"/>
        <w:jc w:val="both"/>
        <w:rPr>
          <w:rFonts w:ascii="Times New Roman" w:hAnsi="Times New Roman" w:cs="Times New Roman"/>
          <w:sz w:val="28"/>
          <w:szCs w:val="28"/>
        </w:rPr>
      </w:pPr>
    </w:p>
    <w:p w:rsidR="006D617D" w:rsidRDefault="006D617D" w:rsidP="000159C7">
      <w:pPr>
        <w:spacing w:line="360" w:lineRule="auto"/>
        <w:ind w:firstLine="709"/>
        <w:jc w:val="both"/>
        <w:rPr>
          <w:rFonts w:ascii="Times New Roman" w:hAnsi="Times New Roman" w:cs="Times New Roman"/>
          <w:sz w:val="28"/>
          <w:szCs w:val="28"/>
        </w:rPr>
      </w:pPr>
    </w:p>
    <w:p w:rsidR="000159C7" w:rsidRPr="00AC3A81" w:rsidRDefault="000159C7" w:rsidP="000159C7">
      <w:pPr>
        <w:tabs>
          <w:tab w:val="left" w:pos="426"/>
        </w:tabs>
        <w:spacing w:line="360" w:lineRule="auto"/>
        <w:ind w:firstLine="709"/>
        <w:jc w:val="both"/>
        <w:rPr>
          <w:rFonts w:ascii="Times New Roman" w:hAnsi="Times New Roman" w:cs="Times New Roman"/>
          <w:b/>
          <w:sz w:val="28"/>
          <w:szCs w:val="28"/>
        </w:rPr>
      </w:pPr>
      <w:r w:rsidRPr="00AC3A81">
        <w:rPr>
          <w:rFonts w:ascii="Times New Roman" w:hAnsi="Times New Roman" w:cs="Times New Roman"/>
          <w:b/>
          <w:sz w:val="28"/>
          <w:szCs w:val="28"/>
        </w:rPr>
        <w:lastRenderedPageBreak/>
        <w:t>1.3 Місце стратегії партнерських відносин у забезпеченні стратегічної стійкості суб’єктів господарювання</w:t>
      </w:r>
    </w:p>
    <w:p w:rsidR="000159C7" w:rsidRPr="00AC3A81" w:rsidRDefault="000159C7" w:rsidP="000159C7">
      <w:pPr>
        <w:ind w:firstLine="709"/>
        <w:jc w:val="both"/>
        <w:rPr>
          <w:rFonts w:ascii="Times New Roman" w:hAnsi="Times New Roman" w:cs="Times New Roman"/>
        </w:rPr>
      </w:pPr>
    </w:p>
    <w:p w:rsidR="000159C7" w:rsidRPr="00AC3A81" w:rsidRDefault="000159C7" w:rsidP="000159C7">
      <w:pPr>
        <w:rPr>
          <w:rFonts w:ascii="Times New Roman" w:hAnsi="Times New Roman" w:cs="Times New Roman"/>
        </w:rPr>
      </w:pPr>
    </w:p>
    <w:p w:rsidR="000159C7" w:rsidRPr="00AC3A81" w:rsidRDefault="000159C7" w:rsidP="000159C7">
      <w:pPr>
        <w:spacing w:line="360" w:lineRule="auto"/>
        <w:ind w:firstLine="709"/>
        <w:jc w:val="both"/>
        <w:rPr>
          <w:rFonts w:ascii="Times New Roman" w:hAnsi="Times New Roman" w:cs="Times New Roman"/>
          <w:sz w:val="28"/>
          <w:szCs w:val="28"/>
          <w:lang w:eastAsia="uk-UA"/>
        </w:rPr>
      </w:pPr>
      <w:r w:rsidRPr="00AC3A81">
        <w:rPr>
          <w:rFonts w:ascii="Times New Roman" w:hAnsi="Times New Roman" w:cs="Times New Roman"/>
          <w:sz w:val="28"/>
          <w:szCs w:val="28"/>
        </w:rPr>
        <w:t>Зростання економічної та політичної невизначеності в країні</w:t>
      </w:r>
      <w:r w:rsidRPr="00AC3A81">
        <w:rPr>
          <w:rFonts w:ascii="Times New Roman" w:hAnsi="Times New Roman" w:cs="Times New Roman"/>
          <w:sz w:val="28"/>
          <w:szCs w:val="28"/>
        </w:rPr>
        <w:br/>
        <w:t xml:space="preserve">визначає постійний прояв різних загроз, що негативно впливають на стійкий розвиток підприємства, та відбиваються на результатах основних показників ефективності діяльності суб’єкта господарювання. Відповідно виникає потреба у забезпеченні стратегічної стійкості підприємств як одного із найважливіших факторів розвитку та функціонування підприємства в умовах посилення впливу </w:t>
      </w:r>
      <w:r w:rsidRPr="00AC3A81">
        <w:rPr>
          <w:rFonts w:ascii="Times New Roman" w:hAnsi="Times New Roman" w:cs="Times New Roman"/>
          <w:sz w:val="28"/>
          <w:szCs w:val="28"/>
          <w:lang w:eastAsia="uk-UA"/>
        </w:rPr>
        <w:t>негативних тенденцій зовнішнього середовища.</w:t>
      </w:r>
    </w:p>
    <w:p w:rsidR="00481555"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Незважаючи на значний інтерес вчених до поняття «стратегічна стійкість підприємства», у науковій термінології відсутній єдиний підхід до тлумачення даної категорії. Зауважимо, що на сьогоднішній день існує низка підходів до визначення цього поняття. В змістовому наповненні більшості трактувань </w:t>
      </w:r>
      <w:r w:rsidR="00481555">
        <w:rPr>
          <w:rFonts w:ascii="Times New Roman" w:hAnsi="Times New Roman" w:cs="Times New Roman"/>
          <w:sz w:val="28"/>
          <w:szCs w:val="28"/>
        </w:rPr>
        <w:t xml:space="preserve">характерні такі якості </w:t>
      </w:r>
      <w:r w:rsidRPr="00AC3A81">
        <w:rPr>
          <w:rFonts w:ascii="Times New Roman" w:hAnsi="Times New Roman" w:cs="Times New Roman"/>
          <w:sz w:val="28"/>
          <w:szCs w:val="28"/>
        </w:rPr>
        <w:t xml:space="preserve">як конкурентоспроможність підприємства та збереження конкурентних переваг максимізація вартості підприємства, досягнення стратегічних цілей, здатність підприємства розвиватися під впливом дестабілізуючих факторів.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Розглядаючи стратегічну стійкість підприємства з точки зору забезпечення його конкурентоспроможності, вчені Бараненко</w:t>
      </w:r>
      <w:r w:rsidR="00A12757" w:rsidRPr="00AC3A81">
        <w:rPr>
          <w:rFonts w:ascii="Times New Roman" w:hAnsi="Times New Roman" w:cs="Times New Roman"/>
          <w:sz w:val="28"/>
          <w:szCs w:val="28"/>
        </w:rPr>
        <w:t xml:space="preserve"> С. П.</w:t>
      </w:r>
      <w:r w:rsidRPr="00AC3A81">
        <w:rPr>
          <w:rFonts w:ascii="Times New Roman" w:hAnsi="Times New Roman" w:cs="Times New Roman"/>
          <w:sz w:val="28"/>
          <w:szCs w:val="28"/>
        </w:rPr>
        <w:t>,</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Шеметов</w:t>
      </w:r>
      <w:r w:rsidR="00A12757" w:rsidRPr="00AC3A81">
        <w:rPr>
          <w:rFonts w:ascii="Times New Roman" w:hAnsi="Times New Roman" w:cs="Times New Roman"/>
          <w:sz w:val="28"/>
          <w:szCs w:val="28"/>
        </w:rPr>
        <w:t xml:space="preserve"> В. В.</w:t>
      </w:r>
      <w:r w:rsidR="00E2677F">
        <w:rPr>
          <w:rFonts w:ascii="Times New Roman" w:hAnsi="Times New Roman" w:cs="Times New Roman"/>
          <w:sz w:val="28"/>
          <w:szCs w:val="28"/>
        </w:rPr>
        <w:t xml:space="preserve"> </w:t>
      </w:r>
      <w:r w:rsidR="00AF0C3E">
        <w:rPr>
          <w:rFonts w:ascii="Times New Roman" w:hAnsi="Times New Roman" w:cs="Times New Roman"/>
          <w:sz w:val="28"/>
          <w:szCs w:val="28"/>
        </w:rPr>
        <w:t>[59</w:t>
      </w:r>
      <w:r w:rsidRPr="00AC3A81">
        <w:rPr>
          <w:rFonts w:ascii="Times New Roman" w:hAnsi="Times New Roman" w:cs="Times New Roman"/>
          <w:sz w:val="28"/>
          <w:szCs w:val="28"/>
        </w:rPr>
        <w:t xml:space="preserve">, с. 31] дали наступне визначення стратегічної стійкості – «реалізація підприємством його здатності створювати, розвивати і зберігати тривалий час конкурентні переваги на вираженому ринку покупця в умовах прискореного науково-технічного та технологічного прогресу на тлі наростаючого дефіциту природних ресурсів та антропогенним впливом на екологію». </w:t>
      </w:r>
      <w:r w:rsidR="00481555">
        <w:rPr>
          <w:rFonts w:ascii="Times New Roman" w:hAnsi="Times New Roman" w:cs="Times New Roman"/>
          <w:sz w:val="28"/>
          <w:szCs w:val="28"/>
        </w:rPr>
        <w:t xml:space="preserve">Схоже трактування </w:t>
      </w:r>
      <w:r w:rsidRPr="00AC3A81">
        <w:rPr>
          <w:rFonts w:ascii="Times New Roman" w:hAnsi="Times New Roman" w:cs="Times New Roman"/>
          <w:sz w:val="28"/>
          <w:szCs w:val="28"/>
        </w:rPr>
        <w:t>стратегічної стійкості підприємства в своїх дослідженнях використовував і російський вчений Кучерявий</w:t>
      </w:r>
      <w:r w:rsidR="00A12757" w:rsidRPr="00AC3A81">
        <w:rPr>
          <w:rFonts w:ascii="Times New Roman" w:hAnsi="Times New Roman" w:cs="Times New Roman"/>
          <w:sz w:val="28"/>
          <w:szCs w:val="28"/>
        </w:rPr>
        <w:t xml:space="preserve"> А. В.</w:t>
      </w:r>
      <w:r w:rsidR="00E2677F">
        <w:rPr>
          <w:rFonts w:ascii="Times New Roman" w:hAnsi="Times New Roman" w:cs="Times New Roman"/>
          <w:sz w:val="28"/>
          <w:szCs w:val="28"/>
        </w:rPr>
        <w:t xml:space="preserve"> </w:t>
      </w:r>
      <w:r w:rsidR="00AF0C3E">
        <w:rPr>
          <w:rFonts w:ascii="Times New Roman" w:hAnsi="Times New Roman" w:cs="Times New Roman"/>
          <w:sz w:val="28"/>
          <w:szCs w:val="28"/>
        </w:rPr>
        <w:t>[60</w:t>
      </w:r>
      <w:r w:rsidRPr="00AC3A81">
        <w:rPr>
          <w:rFonts w:ascii="Times New Roman" w:hAnsi="Times New Roman" w:cs="Times New Roman"/>
          <w:sz w:val="28"/>
          <w:szCs w:val="28"/>
        </w:rPr>
        <w:t xml:space="preserve">].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На думку Фаттахова</w:t>
      </w:r>
      <w:r w:rsidR="00A12757" w:rsidRPr="00AC3A81">
        <w:rPr>
          <w:rFonts w:ascii="Times New Roman" w:hAnsi="Times New Roman" w:cs="Times New Roman"/>
          <w:sz w:val="28"/>
          <w:szCs w:val="28"/>
        </w:rPr>
        <w:t xml:space="preserve"> А. М.</w:t>
      </w:r>
      <w:r w:rsidR="00E2677F">
        <w:rPr>
          <w:rFonts w:ascii="Times New Roman" w:hAnsi="Times New Roman" w:cs="Times New Roman"/>
          <w:sz w:val="28"/>
          <w:szCs w:val="28"/>
        </w:rPr>
        <w:t xml:space="preserve"> </w:t>
      </w:r>
      <w:r w:rsidR="00E40432">
        <w:rPr>
          <w:rFonts w:ascii="Times New Roman" w:hAnsi="Times New Roman" w:cs="Times New Roman"/>
          <w:sz w:val="28"/>
          <w:szCs w:val="28"/>
        </w:rPr>
        <w:t>[6</w:t>
      </w:r>
      <w:r w:rsidR="00AF0C3E">
        <w:rPr>
          <w:rFonts w:ascii="Times New Roman" w:hAnsi="Times New Roman" w:cs="Times New Roman"/>
          <w:sz w:val="28"/>
          <w:szCs w:val="28"/>
        </w:rPr>
        <w:t>1</w:t>
      </w:r>
      <w:r w:rsidR="00E40432">
        <w:rPr>
          <w:rFonts w:ascii="Times New Roman" w:hAnsi="Times New Roman" w:cs="Times New Roman"/>
          <w:sz w:val="28"/>
          <w:szCs w:val="28"/>
        </w:rPr>
        <w:t>]</w:t>
      </w:r>
      <w:r w:rsidRPr="00AC3A81">
        <w:rPr>
          <w:rFonts w:ascii="Times New Roman" w:hAnsi="Times New Roman" w:cs="Times New Roman"/>
          <w:sz w:val="28"/>
          <w:szCs w:val="28"/>
        </w:rPr>
        <w:t xml:space="preserve"> стратегічну стійкість необхідно розглядати як здатність підприємства розвивати і зберігати в довгостроковій пер</w:t>
      </w:r>
      <w:r w:rsidR="00481555">
        <w:rPr>
          <w:rFonts w:ascii="Times New Roman" w:hAnsi="Times New Roman" w:cs="Times New Roman"/>
          <w:sz w:val="28"/>
          <w:szCs w:val="28"/>
        </w:rPr>
        <w:t>спективі конкурентні переваги</w:t>
      </w:r>
      <w:r w:rsidR="00E2677F">
        <w:rPr>
          <w:rFonts w:ascii="Times New Roman" w:hAnsi="Times New Roman" w:cs="Times New Roman"/>
          <w:sz w:val="28"/>
          <w:szCs w:val="28"/>
        </w:rPr>
        <w:t xml:space="preserve"> </w:t>
      </w:r>
      <w:r w:rsidR="00481555">
        <w:rPr>
          <w:rFonts w:ascii="Times New Roman" w:hAnsi="Times New Roman" w:cs="Times New Roman"/>
          <w:sz w:val="28"/>
          <w:szCs w:val="28"/>
        </w:rPr>
        <w:t xml:space="preserve">та адаптивність </w:t>
      </w:r>
      <w:r w:rsidRPr="00AC3A81">
        <w:rPr>
          <w:rFonts w:ascii="Times New Roman" w:hAnsi="Times New Roman" w:cs="Times New Roman"/>
          <w:sz w:val="28"/>
          <w:szCs w:val="28"/>
        </w:rPr>
        <w:t xml:space="preserve">до зовнішнього і внутрішнього </w:t>
      </w:r>
      <w:r w:rsidRPr="00AC3A81">
        <w:rPr>
          <w:rFonts w:ascii="Times New Roman" w:hAnsi="Times New Roman" w:cs="Times New Roman"/>
          <w:sz w:val="28"/>
          <w:szCs w:val="28"/>
        </w:rPr>
        <w:lastRenderedPageBreak/>
        <w:t>середовища, з метою досягне</w:t>
      </w:r>
      <w:r w:rsidR="00481555">
        <w:rPr>
          <w:rFonts w:ascii="Times New Roman" w:hAnsi="Times New Roman" w:cs="Times New Roman"/>
          <w:sz w:val="28"/>
          <w:szCs w:val="28"/>
        </w:rPr>
        <w:t>ння максимальної прибутковості та</w:t>
      </w:r>
      <w:r w:rsidRPr="00AC3A81">
        <w:rPr>
          <w:rFonts w:ascii="Times New Roman" w:hAnsi="Times New Roman" w:cs="Times New Roman"/>
          <w:sz w:val="28"/>
          <w:szCs w:val="28"/>
        </w:rPr>
        <w:t xml:space="preserve"> задоволення потреб суспільства. Він розглядає стратегічну стійкість як стан, який підприємство обирає </w:t>
      </w:r>
      <w:r w:rsidR="00481555">
        <w:rPr>
          <w:rFonts w:ascii="Times New Roman" w:hAnsi="Times New Roman" w:cs="Times New Roman"/>
          <w:sz w:val="28"/>
          <w:szCs w:val="28"/>
        </w:rPr>
        <w:t>як основну мету</w:t>
      </w:r>
      <w:r w:rsidRPr="00AC3A81">
        <w:rPr>
          <w:rFonts w:ascii="Times New Roman" w:hAnsi="Times New Roman" w:cs="Times New Roman"/>
          <w:sz w:val="28"/>
          <w:szCs w:val="28"/>
        </w:rPr>
        <w:t xml:space="preserve"> виробничо-господарської діяльності.</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Досліджуючи стратегічну стійкість підприємства у своїх наукових працях Ячменьова</w:t>
      </w:r>
      <w:r w:rsidR="00A12757" w:rsidRPr="00AC3A81">
        <w:rPr>
          <w:rFonts w:ascii="Times New Roman" w:hAnsi="Times New Roman" w:cs="Times New Roman"/>
          <w:sz w:val="28"/>
          <w:szCs w:val="28"/>
        </w:rPr>
        <w:t xml:space="preserve"> В. М.</w:t>
      </w:r>
      <w:r w:rsidR="00E2677F">
        <w:rPr>
          <w:rFonts w:ascii="Times New Roman" w:hAnsi="Times New Roman" w:cs="Times New Roman"/>
          <w:sz w:val="28"/>
          <w:szCs w:val="28"/>
        </w:rPr>
        <w:t xml:space="preserve"> </w:t>
      </w:r>
      <w:r w:rsidR="00AF0C3E">
        <w:rPr>
          <w:rFonts w:ascii="Times New Roman" w:hAnsi="Times New Roman" w:cs="Times New Roman"/>
          <w:sz w:val="28"/>
          <w:szCs w:val="28"/>
        </w:rPr>
        <w:t>[62</w:t>
      </w:r>
      <w:r w:rsidRPr="00AC3A81">
        <w:rPr>
          <w:rFonts w:ascii="Times New Roman" w:hAnsi="Times New Roman" w:cs="Times New Roman"/>
          <w:sz w:val="28"/>
          <w:szCs w:val="28"/>
        </w:rPr>
        <w:t>, с. 35]</w:t>
      </w:r>
      <w:r w:rsidR="00E40432">
        <w:rPr>
          <w:rFonts w:ascii="Times New Roman" w:hAnsi="Times New Roman" w:cs="Times New Roman"/>
          <w:sz w:val="28"/>
          <w:szCs w:val="28"/>
        </w:rPr>
        <w:t>,</w:t>
      </w:r>
      <w:r w:rsidRPr="00AC3A81">
        <w:rPr>
          <w:rFonts w:ascii="Times New Roman" w:hAnsi="Times New Roman" w:cs="Times New Roman"/>
          <w:sz w:val="28"/>
          <w:szCs w:val="28"/>
        </w:rPr>
        <w:t xml:space="preserve"> здійснила спробу розгляду даного поняття більш глибоко (з урахуванням різних характеристик). Авторка зауважила, що стратегічна стійкість є «характеристикою діяльності підприємства, яке в умовах ринкової невизначеності зберігає свою цілісність, успішно адаптується до умов зовнішнього середовища, використовуючи зовнішні та внутрішні резерви, надійно виконує свої виробничі та соціальні функції і здатне залишатися конкурентоспроможним в часі та просторі».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Так, Галицька</w:t>
      </w:r>
      <w:r w:rsidR="00A12757" w:rsidRPr="00AC3A81">
        <w:rPr>
          <w:rFonts w:ascii="Times New Roman" w:hAnsi="Times New Roman" w:cs="Times New Roman"/>
          <w:sz w:val="28"/>
          <w:szCs w:val="28"/>
        </w:rPr>
        <w:t xml:space="preserve"> Ю. М.</w:t>
      </w:r>
      <w:r w:rsidR="00E2677F">
        <w:rPr>
          <w:rFonts w:ascii="Times New Roman" w:hAnsi="Times New Roman" w:cs="Times New Roman"/>
          <w:sz w:val="28"/>
          <w:szCs w:val="28"/>
        </w:rPr>
        <w:t xml:space="preserve"> </w:t>
      </w:r>
      <w:r w:rsidR="00AF0C3E">
        <w:rPr>
          <w:rFonts w:ascii="Times New Roman" w:hAnsi="Times New Roman" w:cs="Times New Roman"/>
          <w:sz w:val="28"/>
          <w:szCs w:val="28"/>
        </w:rPr>
        <w:t>у своїх дослідженнях [63</w:t>
      </w:r>
      <w:r w:rsidR="00E40432">
        <w:rPr>
          <w:rFonts w:ascii="Times New Roman" w:hAnsi="Times New Roman" w:cs="Times New Roman"/>
          <w:sz w:val="28"/>
          <w:szCs w:val="28"/>
        </w:rPr>
        <w:t>]</w:t>
      </w:r>
      <w:r w:rsidRPr="00AC3A81">
        <w:rPr>
          <w:rFonts w:ascii="Times New Roman" w:hAnsi="Times New Roman" w:cs="Times New Roman"/>
          <w:sz w:val="28"/>
          <w:szCs w:val="28"/>
        </w:rPr>
        <w:t xml:space="preserve"> визначає стратегічну стійкість з позиції забезпечення процесів максимізації вартості підприємства і розглядає способи забезпечення стратегічної стійкості саме з цієї точки зору. Вона наголошує, що стратегічна стійкість є «успадкованою стійкістю», яка характеризує наявність певного запасу фінансової міцності підприємства, сформованого протягом ряду років, що захищає його від випадковостей і різких змін зовнішніх факторів.</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Російські вчені</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Єрмоленко </w:t>
      </w:r>
      <w:r w:rsidR="00A12757" w:rsidRPr="00AC3A81">
        <w:rPr>
          <w:rFonts w:ascii="Times New Roman" w:hAnsi="Times New Roman" w:cs="Times New Roman"/>
          <w:sz w:val="28"/>
          <w:szCs w:val="28"/>
        </w:rPr>
        <w:t xml:space="preserve">І. І. </w:t>
      </w:r>
      <w:r w:rsidRPr="00AC3A81">
        <w:rPr>
          <w:rFonts w:ascii="Times New Roman" w:hAnsi="Times New Roman" w:cs="Times New Roman"/>
          <w:sz w:val="28"/>
          <w:szCs w:val="28"/>
        </w:rPr>
        <w:t>та Мерзлікіна</w:t>
      </w:r>
      <w:r w:rsidR="00E2677F">
        <w:rPr>
          <w:rFonts w:ascii="Times New Roman" w:hAnsi="Times New Roman" w:cs="Times New Roman"/>
          <w:sz w:val="28"/>
          <w:szCs w:val="28"/>
        </w:rPr>
        <w:t xml:space="preserve"> </w:t>
      </w:r>
      <w:r w:rsidR="00A12757" w:rsidRPr="00AC3A81">
        <w:rPr>
          <w:rFonts w:ascii="Times New Roman" w:hAnsi="Times New Roman" w:cs="Times New Roman"/>
          <w:sz w:val="28"/>
          <w:szCs w:val="28"/>
        </w:rPr>
        <w:t>Г. С.</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[6</w:t>
      </w:r>
      <w:r w:rsidR="00AF0C3E">
        <w:rPr>
          <w:rFonts w:ascii="Times New Roman" w:hAnsi="Times New Roman" w:cs="Times New Roman"/>
          <w:sz w:val="28"/>
          <w:szCs w:val="28"/>
        </w:rPr>
        <w:t>4</w:t>
      </w:r>
      <w:r w:rsidRPr="00AC3A81">
        <w:rPr>
          <w:rFonts w:ascii="Times New Roman" w:hAnsi="Times New Roman" w:cs="Times New Roman"/>
          <w:sz w:val="28"/>
          <w:szCs w:val="28"/>
        </w:rPr>
        <w:t xml:space="preserve">, с. 53] стратегічну стійкість трактують як «здатність підприємства відновлювати та підтримувати у встановлених межах ключові параметри та взаємозв’язки функціонування в умовах внутрішніх і зовнішніх збурень». </w:t>
      </w:r>
    </w:p>
    <w:p w:rsidR="000159C7"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Мохонько</w:t>
      </w:r>
      <w:r w:rsidR="00A12757" w:rsidRPr="00AC3A81">
        <w:rPr>
          <w:rFonts w:ascii="Times New Roman" w:hAnsi="Times New Roman" w:cs="Times New Roman"/>
          <w:sz w:val="28"/>
          <w:szCs w:val="28"/>
        </w:rPr>
        <w:t xml:space="preserve"> Г. А.</w:t>
      </w:r>
      <w:r w:rsidR="00AF0C3E">
        <w:rPr>
          <w:rFonts w:ascii="Times New Roman" w:hAnsi="Times New Roman" w:cs="Times New Roman"/>
          <w:sz w:val="28"/>
          <w:szCs w:val="28"/>
        </w:rPr>
        <w:t xml:space="preserve"> [65</w:t>
      </w:r>
      <w:r w:rsidRPr="00AC3A81">
        <w:rPr>
          <w:rFonts w:ascii="Times New Roman" w:hAnsi="Times New Roman" w:cs="Times New Roman"/>
          <w:sz w:val="28"/>
          <w:szCs w:val="28"/>
        </w:rPr>
        <w:t>] пропонує трактувати стратегічну стійкість як здатність підприємства зберігати свою цілісність, досягати місії та поставлених стратегічних цілей, функціонувати в заданому режимі при різних внутрішніх і зовнішніх впливах, зберігаючи свою цілісність та гармонічний розвиток. Тобто, у визначенні даного поняття вчений акцентує увагу на досягненні пріоритетних напрямів розвитку та збереженні підприємства у стані рівноваги та цілісності в умовах впливу зовнішніх та внутрішніх факторів.</w:t>
      </w:r>
    </w:p>
    <w:p w:rsidR="000159C7" w:rsidRPr="00AC3A81" w:rsidRDefault="000159C7" w:rsidP="000159C7">
      <w:pPr>
        <w:spacing w:line="360" w:lineRule="auto"/>
        <w:ind w:firstLine="709"/>
        <w:jc w:val="both"/>
        <w:rPr>
          <w:rFonts w:ascii="Times New Roman" w:hAnsi="Times New Roman" w:cs="Times New Roman"/>
          <w:sz w:val="28"/>
          <w:szCs w:val="28"/>
          <w:lang w:eastAsia="uk-UA"/>
        </w:rPr>
      </w:pPr>
      <w:r w:rsidRPr="00AC3A81">
        <w:rPr>
          <w:rFonts w:ascii="Times New Roman" w:hAnsi="Times New Roman" w:cs="Times New Roman"/>
          <w:sz w:val="28"/>
          <w:szCs w:val="28"/>
          <w:lang w:eastAsia="uk-UA"/>
        </w:rPr>
        <w:t>На думку Іванова</w:t>
      </w:r>
      <w:r w:rsidR="00A12757" w:rsidRPr="00AC3A81">
        <w:rPr>
          <w:rFonts w:ascii="Times New Roman" w:hAnsi="Times New Roman" w:cs="Times New Roman"/>
          <w:sz w:val="28"/>
          <w:szCs w:val="28"/>
          <w:lang w:eastAsia="uk-UA"/>
        </w:rPr>
        <w:t xml:space="preserve"> В. Л.</w:t>
      </w:r>
      <w:r w:rsidRPr="00AC3A81">
        <w:rPr>
          <w:rFonts w:ascii="Times New Roman" w:hAnsi="Times New Roman" w:cs="Times New Roman"/>
          <w:sz w:val="28"/>
          <w:szCs w:val="28"/>
          <w:lang w:eastAsia="uk-UA"/>
        </w:rPr>
        <w:t> [6</w:t>
      </w:r>
      <w:r w:rsidR="00AF0C3E">
        <w:rPr>
          <w:rFonts w:ascii="Times New Roman" w:hAnsi="Times New Roman" w:cs="Times New Roman"/>
          <w:sz w:val="28"/>
          <w:szCs w:val="28"/>
          <w:lang w:eastAsia="uk-UA"/>
        </w:rPr>
        <w:t>6</w:t>
      </w:r>
      <w:r w:rsidRPr="00AC3A81">
        <w:rPr>
          <w:rFonts w:ascii="Times New Roman" w:hAnsi="Times New Roman" w:cs="Times New Roman"/>
          <w:sz w:val="28"/>
          <w:szCs w:val="28"/>
          <w:lang w:eastAsia="uk-UA"/>
        </w:rPr>
        <w:t xml:space="preserve">, с. 37] стратегічна стійкість визначається, як </w:t>
      </w:r>
      <w:r w:rsidRPr="00AC3A81">
        <w:rPr>
          <w:rFonts w:ascii="Times New Roman" w:hAnsi="Times New Roman" w:cs="Times New Roman"/>
          <w:sz w:val="28"/>
          <w:szCs w:val="28"/>
          <w:lang w:eastAsia="uk-UA"/>
        </w:rPr>
        <w:lastRenderedPageBreak/>
        <w:t>«здатність економічної системи підприємства не відхилятися від свого стану (статистичного або динамічного) за різних внутрішніх і зовнішніх дестабілізуючих впливів завдяки ефективному формуванню та використанню фінансових, виробничих і організаційних механізмів».</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lang w:eastAsia="uk-UA"/>
        </w:rPr>
        <w:t>Доцільно також звернути увагу на дослідження Зеткиної</w:t>
      </w:r>
      <w:r w:rsidR="00A12757" w:rsidRPr="00AC3A81">
        <w:rPr>
          <w:rFonts w:ascii="Times New Roman" w:hAnsi="Times New Roman" w:cs="Times New Roman"/>
          <w:sz w:val="28"/>
          <w:szCs w:val="28"/>
          <w:lang w:eastAsia="uk-UA"/>
        </w:rPr>
        <w:t xml:space="preserve"> О. В.</w:t>
      </w:r>
      <w:r w:rsidR="00E2677F">
        <w:rPr>
          <w:rFonts w:ascii="Times New Roman" w:hAnsi="Times New Roman" w:cs="Times New Roman"/>
          <w:sz w:val="28"/>
          <w:szCs w:val="28"/>
          <w:lang w:eastAsia="uk-UA"/>
        </w:rPr>
        <w:t xml:space="preserve"> </w:t>
      </w:r>
      <w:r w:rsidR="00AF0C3E">
        <w:rPr>
          <w:rFonts w:ascii="Times New Roman" w:hAnsi="Times New Roman" w:cs="Times New Roman"/>
          <w:sz w:val="28"/>
          <w:szCs w:val="28"/>
          <w:lang w:eastAsia="uk-UA"/>
        </w:rPr>
        <w:t>[67</w:t>
      </w:r>
      <w:r w:rsidRPr="00AC3A81">
        <w:rPr>
          <w:rFonts w:ascii="Times New Roman" w:hAnsi="Times New Roman" w:cs="Times New Roman"/>
          <w:sz w:val="28"/>
          <w:szCs w:val="28"/>
          <w:lang w:eastAsia="uk-UA"/>
        </w:rPr>
        <w:t>, с. 28]. Вона зазначає, що стратегічну стійкість варто розглядати як «забезпечення рентабельної виробничо-комерційної діяльності завдяки підвищенню ефективності використання виробничих ресурсів та управління підприємством, стійкому фінансовому стану, досягнутому шляхом покращення структури активів, стабільного розвитку потужностей підприємства та соціального розвитку колективу при самофінансуванні в умовах зовнішнього середовища, що динамічно розвивається».</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bCs/>
          <w:sz w:val="28"/>
          <w:szCs w:val="28"/>
        </w:rPr>
        <w:t xml:space="preserve">Російські науковці Дудін </w:t>
      </w:r>
      <w:r w:rsidR="00A12757" w:rsidRPr="00AC3A81">
        <w:rPr>
          <w:rFonts w:ascii="Times New Roman" w:hAnsi="Times New Roman" w:cs="Times New Roman"/>
          <w:bCs/>
          <w:sz w:val="28"/>
          <w:szCs w:val="28"/>
        </w:rPr>
        <w:t xml:space="preserve">М. Н. </w:t>
      </w:r>
      <w:r w:rsidRPr="00AC3A81">
        <w:rPr>
          <w:rFonts w:ascii="Times New Roman" w:hAnsi="Times New Roman" w:cs="Times New Roman"/>
          <w:bCs/>
          <w:sz w:val="28"/>
          <w:szCs w:val="28"/>
        </w:rPr>
        <w:t>та Лясников Н.</w:t>
      </w:r>
      <w:r w:rsidR="00A12757" w:rsidRPr="00AC3A81">
        <w:rPr>
          <w:rFonts w:ascii="Times New Roman" w:hAnsi="Times New Roman" w:cs="Times New Roman"/>
          <w:bCs/>
          <w:sz w:val="28"/>
          <w:szCs w:val="28"/>
        </w:rPr>
        <w:t xml:space="preserve"> </w:t>
      </w:r>
      <w:r w:rsidR="00AF0C3E">
        <w:rPr>
          <w:rFonts w:ascii="Times New Roman" w:hAnsi="Times New Roman" w:cs="Times New Roman"/>
          <w:bCs/>
          <w:sz w:val="28"/>
          <w:szCs w:val="28"/>
        </w:rPr>
        <w:t>В. [68</w:t>
      </w:r>
      <w:r w:rsidRPr="00AC3A81">
        <w:rPr>
          <w:rFonts w:ascii="Times New Roman" w:hAnsi="Times New Roman" w:cs="Times New Roman"/>
          <w:bCs/>
          <w:sz w:val="28"/>
          <w:szCs w:val="28"/>
        </w:rPr>
        <w:t>, с. 1139</w:t>
      </w:r>
      <w:r w:rsidRPr="00AC3A81">
        <w:rPr>
          <w:rFonts w:ascii="Times New Roman" w:hAnsi="Times New Roman" w:cs="Times New Roman"/>
          <w:sz w:val="28"/>
          <w:szCs w:val="28"/>
        </w:rPr>
        <w:t xml:space="preserve">] у своїх </w:t>
      </w:r>
      <w:r w:rsidR="00E40432">
        <w:rPr>
          <w:rFonts w:ascii="Times New Roman" w:hAnsi="Times New Roman" w:cs="Times New Roman"/>
          <w:sz w:val="28"/>
          <w:szCs w:val="28"/>
        </w:rPr>
        <w:t xml:space="preserve">напрацюваннях </w:t>
      </w:r>
      <w:r w:rsidRPr="00AC3A81">
        <w:rPr>
          <w:rFonts w:ascii="Times New Roman" w:hAnsi="Times New Roman" w:cs="Times New Roman"/>
          <w:sz w:val="28"/>
          <w:szCs w:val="28"/>
        </w:rPr>
        <w:t>визначають стратегічну стійкість як «здатність підприємства підтримувати зміни стратегії, які керуються цілями організації та зовнішнім середовищем, за рахунок дослідження фінансових, інноваційних та організаційних процесів на показники стійкості підприємства».</w:t>
      </w:r>
    </w:p>
    <w:p w:rsidR="000159C7" w:rsidRPr="00AC3A81" w:rsidRDefault="000159C7" w:rsidP="000159C7">
      <w:pPr>
        <w:shd w:val="clear" w:color="auto" w:fill="FFFFFF"/>
        <w:spacing w:line="360" w:lineRule="auto"/>
        <w:ind w:firstLine="709"/>
        <w:jc w:val="both"/>
        <w:rPr>
          <w:rFonts w:ascii="Times New Roman" w:hAnsi="Times New Roman" w:cs="Times New Roman"/>
          <w:sz w:val="28"/>
          <w:szCs w:val="28"/>
          <w:lang w:eastAsia="uk-UA"/>
        </w:rPr>
      </w:pPr>
      <w:r w:rsidRPr="00AC3A81">
        <w:rPr>
          <w:rFonts w:ascii="Times New Roman" w:hAnsi="Times New Roman" w:cs="Times New Roman"/>
          <w:bCs/>
          <w:sz w:val="28"/>
          <w:szCs w:val="28"/>
        </w:rPr>
        <w:t>У своїй науковій праці український вчений Галушко</w:t>
      </w:r>
      <w:r w:rsidR="00A12757" w:rsidRPr="00AC3A81">
        <w:rPr>
          <w:rFonts w:ascii="Times New Roman" w:hAnsi="Times New Roman" w:cs="Times New Roman"/>
          <w:bCs/>
          <w:sz w:val="28"/>
          <w:szCs w:val="28"/>
        </w:rPr>
        <w:t xml:space="preserve"> В. Б.</w:t>
      </w:r>
      <w:r w:rsidR="00E2677F">
        <w:rPr>
          <w:rFonts w:ascii="Times New Roman" w:hAnsi="Times New Roman" w:cs="Times New Roman"/>
          <w:bCs/>
          <w:sz w:val="28"/>
          <w:szCs w:val="28"/>
        </w:rPr>
        <w:t xml:space="preserve"> </w:t>
      </w:r>
      <w:r w:rsidRPr="00AC3A81">
        <w:rPr>
          <w:rFonts w:ascii="Times New Roman" w:hAnsi="Times New Roman" w:cs="Times New Roman"/>
          <w:bCs/>
          <w:sz w:val="28"/>
          <w:szCs w:val="28"/>
        </w:rPr>
        <w:t>[6</w:t>
      </w:r>
      <w:r w:rsidR="00AF0C3E">
        <w:rPr>
          <w:rFonts w:ascii="Times New Roman" w:hAnsi="Times New Roman" w:cs="Times New Roman"/>
          <w:bCs/>
          <w:sz w:val="28"/>
          <w:szCs w:val="28"/>
        </w:rPr>
        <w:t>9</w:t>
      </w:r>
      <w:r w:rsidRPr="00AC3A81">
        <w:rPr>
          <w:rFonts w:ascii="Times New Roman" w:hAnsi="Times New Roman" w:cs="Times New Roman"/>
          <w:bCs/>
          <w:sz w:val="28"/>
          <w:szCs w:val="28"/>
        </w:rPr>
        <w:t>, с. 5</w:t>
      </w:r>
      <w:r w:rsidRPr="00AC3A81">
        <w:rPr>
          <w:rFonts w:ascii="Times New Roman" w:hAnsi="Times New Roman" w:cs="Times New Roman"/>
          <w:sz w:val="28"/>
          <w:szCs w:val="28"/>
        </w:rPr>
        <w:t>]</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зазначає, що стратегічна стійкість - це «інтегральна характеристика діяльності підприємства, що відображає в динаміці його здатність до керованих якісних перетворень в умовах динамічного, слабкопрогнозованого зовнішнього середовища відповідно до попередньо встановлених стратегічних цілей». Варто погодитись із твердженням вченого, що </w:t>
      </w:r>
      <w:r w:rsidRPr="00AC3A81">
        <w:rPr>
          <w:rFonts w:ascii="Times New Roman" w:hAnsi="Times New Roman" w:cs="Times New Roman"/>
          <w:sz w:val="28"/>
          <w:szCs w:val="28"/>
          <w:lang w:eastAsia="uk-UA"/>
        </w:rPr>
        <w:t>термін «стратегічна…» стійкість не означає обов’язкової довгостроковості розглядуваних процесів. На думку автора, ключовою характеристикою даної категорії є можливість у підприємства забезпечувати постійні зміни, що можуть, навіть, призводити до порушення існуючої економічної стійкості, в разі виникнення загроз, та переходу до нового рівня розвитку із забезпечення</w:t>
      </w:r>
      <w:r w:rsidR="00AF0C3E">
        <w:rPr>
          <w:rFonts w:ascii="Times New Roman" w:hAnsi="Times New Roman" w:cs="Times New Roman"/>
          <w:sz w:val="28"/>
          <w:szCs w:val="28"/>
          <w:lang w:eastAsia="uk-UA"/>
        </w:rPr>
        <w:t>м нової економічної стійкості [70</w:t>
      </w:r>
      <w:r w:rsidRPr="00AC3A81">
        <w:rPr>
          <w:rFonts w:ascii="Times New Roman" w:hAnsi="Times New Roman" w:cs="Times New Roman"/>
          <w:sz w:val="28"/>
          <w:szCs w:val="28"/>
          <w:lang w:eastAsia="uk-UA"/>
        </w:rPr>
        <w:t>].</w:t>
      </w:r>
    </w:p>
    <w:p w:rsidR="000159C7" w:rsidRPr="00AC3A81" w:rsidRDefault="000159C7" w:rsidP="004B31CB">
      <w:pPr>
        <w:spacing w:line="360" w:lineRule="auto"/>
        <w:ind w:firstLine="709"/>
        <w:jc w:val="both"/>
        <w:rPr>
          <w:rFonts w:ascii="Times New Roman" w:hAnsi="Times New Roman" w:cs="Times New Roman"/>
          <w:sz w:val="28"/>
          <w:szCs w:val="28"/>
          <w:lang w:eastAsia="uk-UA"/>
        </w:rPr>
      </w:pPr>
      <w:r w:rsidRPr="00AC3A81">
        <w:rPr>
          <w:rFonts w:ascii="Times New Roman" w:hAnsi="Times New Roman" w:cs="Times New Roman"/>
          <w:sz w:val="28"/>
          <w:szCs w:val="28"/>
          <w:lang w:eastAsia="uk-UA"/>
        </w:rPr>
        <w:t>Дещо з інших позицій до даної</w:t>
      </w:r>
      <w:r w:rsidR="00E2677F">
        <w:rPr>
          <w:rFonts w:ascii="Times New Roman" w:hAnsi="Times New Roman" w:cs="Times New Roman"/>
          <w:sz w:val="28"/>
          <w:szCs w:val="28"/>
          <w:lang w:eastAsia="uk-UA"/>
        </w:rPr>
        <w:t xml:space="preserve"> </w:t>
      </w:r>
      <w:r w:rsidRPr="00AC3A81">
        <w:rPr>
          <w:rFonts w:ascii="Times New Roman" w:hAnsi="Times New Roman" w:cs="Times New Roman"/>
          <w:sz w:val="28"/>
          <w:szCs w:val="28"/>
          <w:lang w:eastAsia="uk-UA"/>
        </w:rPr>
        <w:t>категорії</w:t>
      </w:r>
      <w:r w:rsidR="00E2677F">
        <w:rPr>
          <w:rFonts w:ascii="Times New Roman" w:hAnsi="Times New Roman" w:cs="Times New Roman"/>
          <w:sz w:val="28"/>
          <w:szCs w:val="28"/>
          <w:lang w:eastAsia="uk-UA"/>
        </w:rPr>
        <w:t xml:space="preserve"> </w:t>
      </w:r>
      <w:r w:rsidRPr="00AC3A81">
        <w:rPr>
          <w:rFonts w:ascii="Times New Roman" w:hAnsi="Times New Roman" w:cs="Times New Roman"/>
          <w:sz w:val="28"/>
          <w:szCs w:val="28"/>
          <w:lang w:eastAsia="uk-UA"/>
        </w:rPr>
        <w:t>підходить Маслак</w:t>
      </w:r>
      <w:r w:rsidR="004B31CB" w:rsidRPr="00AC3A81">
        <w:rPr>
          <w:rFonts w:ascii="Times New Roman" w:hAnsi="Times New Roman" w:cs="Times New Roman"/>
          <w:sz w:val="28"/>
          <w:szCs w:val="28"/>
          <w:lang w:eastAsia="uk-UA"/>
        </w:rPr>
        <w:t xml:space="preserve"> О. І.</w:t>
      </w:r>
      <w:r w:rsidR="00E2677F">
        <w:rPr>
          <w:rFonts w:ascii="Times New Roman" w:hAnsi="Times New Roman" w:cs="Times New Roman"/>
          <w:sz w:val="28"/>
          <w:szCs w:val="28"/>
          <w:lang w:eastAsia="uk-UA"/>
        </w:rPr>
        <w:t xml:space="preserve"> </w:t>
      </w:r>
      <w:r w:rsidRPr="00AC3A81">
        <w:rPr>
          <w:rFonts w:ascii="Times New Roman" w:hAnsi="Times New Roman" w:cs="Times New Roman"/>
          <w:sz w:val="28"/>
          <w:szCs w:val="28"/>
          <w:lang w:eastAsia="uk-UA"/>
        </w:rPr>
        <w:t xml:space="preserve"> [7</w:t>
      </w:r>
      <w:r w:rsidR="00AF0C3E">
        <w:rPr>
          <w:rFonts w:ascii="Times New Roman" w:hAnsi="Times New Roman" w:cs="Times New Roman"/>
          <w:sz w:val="28"/>
          <w:szCs w:val="28"/>
          <w:lang w:eastAsia="uk-UA"/>
        </w:rPr>
        <w:t>1</w:t>
      </w:r>
      <w:r w:rsidRPr="00AC3A81">
        <w:rPr>
          <w:rFonts w:ascii="Times New Roman" w:hAnsi="Times New Roman" w:cs="Times New Roman"/>
          <w:sz w:val="28"/>
          <w:szCs w:val="28"/>
          <w:lang w:eastAsia="uk-UA"/>
        </w:rPr>
        <w:t>]</w:t>
      </w:r>
      <w:r w:rsidR="004B31CB" w:rsidRPr="00AC3A81">
        <w:rPr>
          <w:rFonts w:ascii="Times New Roman" w:hAnsi="Times New Roman" w:cs="Times New Roman"/>
          <w:sz w:val="28"/>
          <w:szCs w:val="28"/>
          <w:lang w:eastAsia="uk-UA"/>
        </w:rPr>
        <w:t>. Автор стратегічну</w:t>
      </w:r>
      <w:r w:rsidR="00E2677F">
        <w:rPr>
          <w:rFonts w:ascii="Times New Roman" w:hAnsi="Times New Roman" w:cs="Times New Roman"/>
          <w:sz w:val="28"/>
          <w:szCs w:val="28"/>
          <w:lang w:eastAsia="uk-UA"/>
        </w:rPr>
        <w:t xml:space="preserve"> </w:t>
      </w:r>
      <w:r w:rsidR="004B31CB" w:rsidRPr="00AC3A81">
        <w:rPr>
          <w:rFonts w:ascii="Times New Roman" w:hAnsi="Times New Roman" w:cs="Times New Roman"/>
          <w:sz w:val="28"/>
          <w:szCs w:val="28"/>
          <w:lang w:eastAsia="uk-UA"/>
        </w:rPr>
        <w:t>стійкість підприємств визначив як комплексну характеристику</w:t>
      </w:r>
      <w:r w:rsidRPr="00AC3A81">
        <w:rPr>
          <w:rFonts w:ascii="Times New Roman" w:hAnsi="Times New Roman" w:cs="Times New Roman"/>
          <w:sz w:val="28"/>
          <w:szCs w:val="28"/>
          <w:lang w:eastAsia="uk-UA"/>
        </w:rPr>
        <w:t xml:space="preserve">, </w:t>
      </w:r>
      <w:r w:rsidRPr="00AC3A81">
        <w:rPr>
          <w:rFonts w:ascii="Times New Roman" w:hAnsi="Times New Roman" w:cs="Times New Roman"/>
          <w:sz w:val="28"/>
          <w:szCs w:val="28"/>
          <w:lang w:eastAsia="uk-UA"/>
        </w:rPr>
        <w:lastRenderedPageBreak/>
        <w:t>яка свідчить про здатність підприємства сформувати, розвивати та тривалий час зберігати лідируючі позиції на ринку споживачів товарів та послуг в умовах нестабільного ринкового середовища, обмеженості природних ресурсів, високорозвинених передових технологій, забезпечуючи при цьому зростання прибутку та зменшення витрат.</w:t>
      </w:r>
    </w:p>
    <w:p w:rsidR="000159C7" w:rsidRPr="00AC3A81" w:rsidRDefault="008F516A" w:rsidP="00500BC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на основі</w:t>
      </w:r>
      <w:r w:rsidR="000159C7" w:rsidRPr="00AC3A81">
        <w:rPr>
          <w:rFonts w:ascii="Times New Roman" w:hAnsi="Times New Roman" w:cs="Times New Roman"/>
          <w:sz w:val="28"/>
          <w:szCs w:val="28"/>
        </w:rPr>
        <w:t xml:space="preserve"> запропонованих підходів науковців,</w:t>
      </w:r>
      <w:r>
        <w:rPr>
          <w:rFonts w:ascii="Times New Roman" w:hAnsi="Times New Roman" w:cs="Times New Roman"/>
          <w:sz w:val="28"/>
          <w:szCs w:val="28"/>
        </w:rPr>
        <w:t xml:space="preserve"> та враховуючи завдання дослідження </w:t>
      </w:r>
      <w:r w:rsidR="000159C7" w:rsidRPr="00AC3A81">
        <w:rPr>
          <w:rFonts w:ascii="Times New Roman" w:hAnsi="Times New Roman" w:cs="Times New Roman"/>
          <w:sz w:val="28"/>
          <w:szCs w:val="28"/>
        </w:rPr>
        <w:t>вважаємо [7</w:t>
      </w:r>
      <w:r w:rsidR="00AF0C3E">
        <w:rPr>
          <w:rFonts w:ascii="Times New Roman" w:hAnsi="Times New Roman" w:cs="Times New Roman"/>
          <w:sz w:val="28"/>
          <w:szCs w:val="28"/>
        </w:rPr>
        <w:t>2</w:t>
      </w:r>
      <w:r w:rsidR="000159C7" w:rsidRPr="00AC3A81">
        <w:rPr>
          <w:rFonts w:ascii="Times New Roman" w:hAnsi="Times New Roman" w:cs="Times New Roman"/>
          <w:sz w:val="28"/>
          <w:szCs w:val="28"/>
        </w:rPr>
        <w:t>], що стратегічну стійкість підприємства варто розглядати як складну, комплексну та багатогранну характеристику діяльності, що відображає його здатність до збереження цілісності та стійкого розвитку під впливом внутрішніх та зовнішніх дестабілізуючих факторів, а також досягнення стратегічних цілей в умовах адаптації суб’єкта господарювання до мінливого конкурентного середовища.</w:t>
      </w:r>
    </w:p>
    <w:p w:rsidR="000159C7" w:rsidRPr="00AC3A81" w:rsidRDefault="000159C7" w:rsidP="00500BC8">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Оскільки стратегічна стійкість визначена як складна, комплексна та багатогранна категорія, тому її змістове наповнення доцільно розглянути в розрізі її складових. </w:t>
      </w:r>
    </w:p>
    <w:p w:rsidR="000159C7" w:rsidRPr="00AC3A81" w:rsidRDefault="000159C7" w:rsidP="00500BC8">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Зарубіжні дослідники Ефендієва</w:t>
      </w:r>
      <w:r w:rsidR="004B31CB" w:rsidRPr="00AC3A81">
        <w:rPr>
          <w:rFonts w:ascii="Times New Roman" w:hAnsi="Times New Roman" w:cs="Times New Roman"/>
          <w:sz w:val="28"/>
          <w:szCs w:val="28"/>
        </w:rPr>
        <w:t xml:space="preserve"> А. В.</w:t>
      </w:r>
      <w:r w:rsidR="00E2677F">
        <w:rPr>
          <w:rFonts w:ascii="Times New Roman" w:hAnsi="Times New Roman" w:cs="Times New Roman"/>
          <w:sz w:val="28"/>
          <w:szCs w:val="28"/>
        </w:rPr>
        <w:t xml:space="preserve"> </w:t>
      </w:r>
      <w:r w:rsidR="00AF0C3E">
        <w:rPr>
          <w:rFonts w:ascii="Times New Roman" w:hAnsi="Times New Roman" w:cs="Times New Roman"/>
          <w:sz w:val="28"/>
          <w:szCs w:val="28"/>
        </w:rPr>
        <w:t>[73</w:t>
      </w:r>
      <w:r w:rsidRPr="00AC3A81">
        <w:rPr>
          <w:rFonts w:ascii="Times New Roman" w:hAnsi="Times New Roman" w:cs="Times New Roman"/>
          <w:sz w:val="28"/>
          <w:szCs w:val="28"/>
        </w:rPr>
        <w:t>] та Зайцев</w:t>
      </w:r>
      <w:r w:rsidR="004B31CB" w:rsidRPr="00AC3A81">
        <w:rPr>
          <w:rFonts w:ascii="Times New Roman" w:hAnsi="Times New Roman" w:cs="Times New Roman"/>
          <w:sz w:val="28"/>
          <w:szCs w:val="28"/>
        </w:rPr>
        <w:t xml:space="preserve"> О. М.</w:t>
      </w:r>
      <w:r w:rsidR="00E2677F">
        <w:rPr>
          <w:rFonts w:ascii="Times New Roman" w:hAnsi="Times New Roman" w:cs="Times New Roman"/>
          <w:sz w:val="28"/>
          <w:szCs w:val="28"/>
        </w:rPr>
        <w:t xml:space="preserve"> </w:t>
      </w:r>
      <w:r w:rsidR="00AF0C3E">
        <w:rPr>
          <w:rFonts w:ascii="Times New Roman" w:hAnsi="Times New Roman" w:cs="Times New Roman"/>
          <w:sz w:val="28"/>
          <w:szCs w:val="28"/>
        </w:rPr>
        <w:t>[74</w:t>
      </w:r>
      <w:r w:rsidRPr="00AC3A81">
        <w:rPr>
          <w:rFonts w:ascii="Times New Roman" w:hAnsi="Times New Roman" w:cs="Times New Roman"/>
          <w:sz w:val="28"/>
          <w:szCs w:val="28"/>
        </w:rPr>
        <w:t>] виокремлюють</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внутрішню (характеризує пропорційність всіх складових організації, що дозволяє забезпечити позитивну динаміку основних фінансово-економічних показників і розширене виробництво) та зовнішню (безконфліктна взаємодія з оточуючим середовищем – споживачами, конкурентами, постачальниками тощо) стійкість, які у своїй взаємодії формують стійкість підприємства в цілому. Проте, поділ досліджуваної категорії на зазначені види не набув подальшої популярності серед науковців,</w:t>
      </w:r>
      <w:r w:rsidR="00AF0C3E">
        <w:rPr>
          <w:rFonts w:ascii="Times New Roman" w:hAnsi="Times New Roman" w:cs="Times New Roman"/>
          <w:sz w:val="28"/>
          <w:szCs w:val="28"/>
        </w:rPr>
        <w:t xml:space="preserve"> тому більшість із них [59</w:t>
      </w:r>
      <w:r w:rsidR="00156202">
        <w:rPr>
          <w:rFonts w:ascii="Times New Roman" w:hAnsi="Times New Roman" w:cs="Times New Roman"/>
          <w:sz w:val="28"/>
          <w:szCs w:val="28"/>
        </w:rPr>
        <w:t xml:space="preserve">; </w:t>
      </w:r>
      <w:r w:rsidR="00156202" w:rsidRPr="00156202">
        <w:rPr>
          <w:rFonts w:ascii="Times New Roman" w:hAnsi="Times New Roman" w:cs="Times New Roman"/>
          <w:sz w:val="28"/>
          <w:szCs w:val="28"/>
        </w:rPr>
        <w:t xml:space="preserve"> </w:t>
      </w:r>
      <w:r w:rsidR="00AF0C3E">
        <w:rPr>
          <w:rFonts w:ascii="Times New Roman" w:hAnsi="Times New Roman" w:cs="Times New Roman"/>
          <w:sz w:val="28"/>
          <w:szCs w:val="28"/>
        </w:rPr>
        <w:t>75</w:t>
      </w:r>
      <w:r w:rsidR="00156202" w:rsidRPr="00156202">
        <w:rPr>
          <w:rFonts w:ascii="Times New Roman" w:hAnsi="Times New Roman" w:cs="Times New Roman"/>
          <w:sz w:val="28"/>
          <w:szCs w:val="28"/>
        </w:rPr>
        <w:t xml:space="preserve"> </w:t>
      </w:r>
      <w:r w:rsidR="00156202">
        <w:rPr>
          <w:rFonts w:ascii="Times New Roman" w:hAnsi="Times New Roman" w:cs="Times New Roman"/>
          <w:sz w:val="28"/>
          <w:szCs w:val="28"/>
        </w:rPr>
        <w:t>–</w:t>
      </w:r>
      <w:r w:rsidR="00156202" w:rsidRPr="00156202">
        <w:rPr>
          <w:rFonts w:ascii="Times New Roman" w:hAnsi="Times New Roman" w:cs="Times New Roman"/>
          <w:sz w:val="28"/>
          <w:szCs w:val="28"/>
        </w:rPr>
        <w:t xml:space="preserve"> </w:t>
      </w:r>
      <w:r w:rsidR="00AF0C3E">
        <w:rPr>
          <w:rFonts w:ascii="Times New Roman" w:hAnsi="Times New Roman" w:cs="Times New Roman"/>
          <w:sz w:val="28"/>
          <w:szCs w:val="28"/>
        </w:rPr>
        <w:t>79</w:t>
      </w:r>
      <w:r w:rsidRPr="00AC3A81">
        <w:rPr>
          <w:rFonts w:ascii="Times New Roman" w:hAnsi="Times New Roman" w:cs="Times New Roman"/>
          <w:sz w:val="28"/>
          <w:szCs w:val="28"/>
        </w:rPr>
        <w:t>] розглядають стратегічну стійкість в розрізі таких основних складових як: виробнича стійкість, фінансова стійкість, маркет</w:t>
      </w:r>
      <w:r w:rsidR="00E40432">
        <w:rPr>
          <w:rFonts w:ascii="Times New Roman" w:hAnsi="Times New Roman" w:cs="Times New Roman"/>
          <w:sz w:val="28"/>
          <w:szCs w:val="28"/>
        </w:rPr>
        <w:t>ингова стійкість, інноваційно-</w:t>
      </w:r>
      <w:r w:rsidRPr="00AC3A81">
        <w:rPr>
          <w:rFonts w:ascii="Times New Roman" w:hAnsi="Times New Roman" w:cs="Times New Roman"/>
          <w:sz w:val="28"/>
          <w:szCs w:val="28"/>
        </w:rPr>
        <w:t>технологічна стійкість, соціальна (кадрова) стійкість та екологічна стійкість.</w:t>
      </w:r>
    </w:p>
    <w:p w:rsidR="00BD3AAD" w:rsidRDefault="000159C7" w:rsidP="00BD3AAD">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Детальніше сутнісні характеристики кожної із запропонованих складових пр</w:t>
      </w:r>
      <w:r w:rsidR="000A033B">
        <w:rPr>
          <w:rFonts w:ascii="Times New Roman" w:hAnsi="Times New Roman" w:cs="Times New Roman"/>
          <w:sz w:val="28"/>
          <w:szCs w:val="28"/>
        </w:rPr>
        <w:t>едставлено у табл. 1.2</w:t>
      </w:r>
      <w:r w:rsidRPr="00AC3A81">
        <w:rPr>
          <w:rFonts w:ascii="Times New Roman" w:hAnsi="Times New Roman" w:cs="Times New Roman"/>
          <w:sz w:val="28"/>
          <w:szCs w:val="28"/>
        </w:rPr>
        <w:t>.</w:t>
      </w:r>
    </w:p>
    <w:p w:rsidR="006D617D" w:rsidRPr="00BD3AAD" w:rsidRDefault="006D617D" w:rsidP="00BD3AAD">
      <w:pPr>
        <w:spacing w:line="360" w:lineRule="auto"/>
        <w:ind w:firstLine="709"/>
        <w:jc w:val="both"/>
        <w:rPr>
          <w:rFonts w:ascii="Times New Roman" w:hAnsi="Times New Roman" w:cs="Times New Roman"/>
          <w:sz w:val="28"/>
          <w:szCs w:val="28"/>
        </w:rPr>
      </w:pPr>
      <w:r w:rsidRPr="00AC3A81">
        <w:rPr>
          <w:rFonts w:ascii="Times New Roman" w:hAnsi="Times New Roman" w:cs="Times New Roman"/>
          <w:iCs/>
          <w:sz w:val="28"/>
          <w:szCs w:val="28"/>
        </w:rPr>
        <w:t>Зауважимо, що всі наведені складові перебувають у тісному взаємозв’язку одна з одною, формуючи при цьому систему стратегічної стійкості.</w:t>
      </w:r>
      <w:r>
        <w:rPr>
          <w:rFonts w:ascii="Times New Roman" w:hAnsi="Times New Roman" w:cs="Times New Roman"/>
          <w:iCs/>
          <w:sz w:val="28"/>
          <w:szCs w:val="28"/>
        </w:rPr>
        <w:t xml:space="preserve"> Відтак</w:t>
      </w:r>
      <w:r w:rsidRPr="00AC3A81">
        <w:rPr>
          <w:rFonts w:ascii="Times New Roman" w:hAnsi="Times New Roman" w:cs="Times New Roman"/>
          <w:iCs/>
          <w:sz w:val="28"/>
          <w:szCs w:val="28"/>
        </w:rPr>
        <w:t xml:space="preserve"> </w:t>
      </w:r>
      <w:r w:rsidRPr="00AC3A81">
        <w:rPr>
          <w:rFonts w:ascii="Times New Roman" w:hAnsi="Times New Roman" w:cs="Times New Roman"/>
          <w:iCs/>
          <w:sz w:val="28"/>
          <w:szCs w:val="28"/>
        </w:rPr>
        <w:lastRenderedPageBreak/>
        <w:t>порушення окремої ланки системи, може призвести до порушення стратегічної стійкості загалом.</w:t>
      </w:r>
    </w:p>
    <w:p w:rsidR="000159C7" w:rsidRPr="00AC3A81" w:rsidRDefault="000A033B" w:rsidP="000159C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1.2</w:t>
      </w:r>
      <w:r w:rsidR="000159C7" w:rsidRPr="00AC3A81">
        <w:rPr>
          <w:rFonts w:ascii="Times New Roman" w:hAnsi="Times New Roman" w:cs="Times New Roman"/>
          <w:sz w:val="28"/>
          <w:szCs w:val="28"/>
        </w:rPr>
        <w:t>— Сутність складових стратегічної стійкості п</w:t>
      </w:r>
      <w:r w:rsidR="00B16EC3">
        <w:rPr>
          <w:rFonts w:ascii="Times New Roman" w:hAnsi="Times New Roman" w:cs="Times New Roman"/>
          <w:sz w:val="28"/>
          <w:szCs w:val="28"/>
        </w:rPr>
        <w:t>ідприємства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6725"/>
      </w:tblGrid>
      <w:tr w:rsidR="000159C7" w:rsidRPr="00AC3A81" w:rsidTr="00C53B31">
        <w:trPr>
          <w:trHeight w:val="657"/>
          <w:jc w:val="center"/>
        </w:trPr>
        <w:tc>
          <w:tcPr>
            <w:tcW w:w="2802" w:type="dxa"/>
            <w:shd w:val="clear" w:color="auto" w:fill="auto"/>
            <w:vAlign w:val="center"/>
          </w:tcPr>
          <w:p w:rsidR="000159C7" w:rsidRPr="003F32D2" w:rsidRDefault="000159C7" w:rsidP="00A92974">
            <w:pPr>
              <w:jc w:val="center"/>
              <w:rPr>
                <w:rFonts w:ascii="Times New Roman" w:eastAsia="Calibri" w:hAnsi="Times New Roman" w:cs="Times New Roman"/>
                <w:sz w:val="24"/>
                <w:szCs w:val="24"/>
              </w:rPr>
            </w:pPr>
            <w:r w:rsidRPr="003F32D2">
              <w:rPr>
                <w:rFonts w:ascii="Times New Roman" w:eastAsia="Calibri" w:hAnsi="Times New Roman" w:cs="Times New Roman"/>
                <w:sz w:val="24"/>
                <w:szCs w:val="24"/>
              </w:rPr>
              <w:t>Складова</w:t>
            </w:r>
          </w:p>
        </w:tc>
        <w:tc>
          <w:tcPr>
            <w:tcW w:w="6725" w:type="dxa"/>
            <w:shd w:val="clear" w:color="auto" w:fill="auto"/>
            <w:vAlign w:val="center"/>
          </w:tcPr>
          <w:p w:rsidR="000159C7" w:rsidRPr="003F32D2" w:rsidRDefault="000159C7" w:rsidP="00A92974">
            <w:pPr>
              <w:jc w:val="center"/>
              <w:rPr>
                <w:rFonts w:ascii="Times New Roman" w:eastAsia="Calibri" w:hAnsi="Times New Roman" w:cs="Times New Roman"/>
                <w:sz w:val="24"/>
                <w:szCs w:val="24"/>
              </w:rPr>
            </w:pPr>
            <w:r w:rsidRPr="003F32D2">
              <w:rPr>
                <w:rFonts w:ascii="Times New Roman" w:eastAsia="Calibri" w:hAnsi="Times New Roman" w:cs="Times New Roman"/>
                <w:sz w:val="24"/>
                <w:szCs w:val="24"/>
              </w:rPr>
              <w:t>Основна суть</w:t>
            </w:r>
          </w:p>
        </w:tc>
      </w:tr>
      <w:tr w:rsidR="000159C7" w:rsidRPr="00AC3A81" w:rsidTr="00C53B31">
        <w:trPr>
          <w:jc w:val="center"/>
        </w:trPr>
        <w:tc>
          <w:tcPr>
            <w:tcW w:w="2802" w:type="dxa"/>
            <w:shd w:val="clear" w:color="auto" w:fill="auto"/>
            <w:vAlign w:val="center"/>
          </w:tcPr>
          <w:p w:rsidR="000159C7" w:rsidRPr="00AC3A81" w:rsidRDefault="000159C7" w:rsidP="00A92974">
            <w:pPr>
              <w:jc w:val="center"/>
              <w:rPr>
                <w:rFonts w:ascii="Times New Roman" w:eastAsia="Calibri" w:hAnsi="Times New Roman" w:cs="Times New Roman"/>
                <w:sz w:val="24"/>
                <w:szCs w:val="24"/>
              </w:rPr>
            </w:pPr>
            <w:r w:rsidRPr="00AC3A81">
              <w:rPr>
                <w:rFonts w:ascii="Times New Roman" w:eastAsia="Calibri" w:hAnsi="Times New Roman" w:cs="Times New Roman"/>
                <w:color w:val="000000"/>
                <w:sz w:val="24"/>
                <w:szCs w:val="24"/>
              </w:rPr>
              <w:t>Виробнича стійкість</w:t>
            </w:r>
          </w:p>
        </w:tc>
        <w:tc>
          <w:tcPr>
            <w:tcW w:w="6725" w:type="dxa"/>
            <w:shd w:val="clear" w:color="auto" w:fill="auto"/>
          </w:tcPr>
          <w:p w:rsidR="000159C7" w:rsidRPr="00AC3A81" w:rsidRDefault="000159C7" w:rsidP="00A92974">
            <w:pPr>
              <w:jc w:val="both"/>
              <w:rPr>
                <w:rFonts w:ascii="Times New Roman" w:eastAsia="Calibri" w:hAnsi="Times New Roman" w:cs="Times New Roman"/>
                <w:sz w:val="24"/>
                <w:szCs w:val="24"/>
              </w:rPr>
            </w:pPr>
            <w:r w:rsidRPr="00AC3A81">
              <w:rPr>
                <w:rFonts w:ascii="Times New Roman" w:eastAsia="Calibri" w:hAnsi="Times New Roman" w:cs="Times New Roman"/>
                <w:sz w:val="24"/>
                <w:szCs w:val="24"/>
              </w:rPr>
              <w:t>Здатність підприємства зберігати та нарощувати виробничий потенціал для забезпечення безперебійного виробничого процесу в умовах обмеженості ресурсної бази.</w:t>
            </w:r>
          </w:p>
        </w:tc>
      </w:tr>
      <w:tr w:rsidR="000159C7" w:rsidRPr="00AC3A81" w:rsidTr="00C53B31">
        <w:trPr>
          <w:jc w:val="center"/>
        </w:trPr>
        <w:tc>
          <w:tcPr>
            <w:tcW w:w="2802" w:type="dxa"/>
            <w:shd w:val="clear" w:color="auto" w:fill="auto"/>
            <w:vAlign w:val="center"/>
          </w:tcPr>
          <w:p w:rsidR="000159C7" w:rsidRPr="00AC3A81" w:rsidRDefault="000159C7" w:rsidP="00A92974">
            <w:pPr>
              <w:jc w:val="center"/>
              <w:rPr>
                <w:rFonts w:ascii="Times New Roman" w:eastAsia="Calibri" w:hAnsi="Times New Roman" w:cs="Times New Roman"/>
                <w:sz w:val="24"/>
                <w:szCs w:val="24"/>
              </w:rPr>
            </w:pPr>
            <w:r w:rsidRPr="00AC3A81">
              <w:rPr>
                <w:rFonts w:ascii="Times New Roman" w:eastAsia="Calibri" w:hAnsi="Times New Roman" w:cs="Times New Roman"/>
                <w:color w:val="000000"/>
                <w:sz w:val="24"/>
                <w:szCs w:val="24"/>
              </w:rPr>
              <w:t>Фінансова стійкість</w:t>
            </w:r>
          </w:p>
        </w:tc>
        <w:tc>
          <w:tcPr>
            <w:tcW w:w="6725" w:type="dxa"/>
            <w:shd w:val="clear" w:color="auto" w:fill="auto"/>
          </w:tcPr>
          <w:p w:rsidR="000159C7" w:rsidRPr="00AC3A81" w:rsidRDefault="000159C7" w:rsidP="00A92974">
            <w:pPr>
              <w:jc w:val="both"/>
              <w:rPr>
                <w:rFonts w:ascii="Times New Roman" w:eastAsia="Calibri" w:hAnsi="Times New Roman" w:cs="Times New Roman"/>
                <w:sz w:val="24"/>
                <w:szCs w:val="24"/>
              </w:rPr>
            </w:pPr>
            <w:r w:rsidRPr="00AC3A81">
              <w:rPr>
                <w:rFonts w:ascii="Times New Roman" w:eastAsia="Calibri" w:hAnsi="Times New Roman" w:cs="Times New Roman"/>
                <w:sz w:val="24"/>
                <w:szCs w:val="24"/>
                <w:shd w:val="clear" w:color="auto" w:fill="FFFFFF"/>
              </w:rPr>
              <w:t>Здатність підприємства функціонувати, зберігати фінансову рівновагу та розвиватися під впливом змін</w:t>
            </w:r>
            <w:r w:rsidR="00E2677F">
              <w:rPr>
                <w:rFonts w:ascii="Times New Roman" w:eastAsia="Calibri" w:hAnsi="Times New Roman" w:cs="Times New Roman"/>
                <w:sz w:val="24"/>
                <w:szCs w:val="24"/>
                <w:shd w:val="clear" w:color="auto" w:fill="FFFFFF"/>
              </w:rPr>
              <w:t xml:space="preserve"> </w:t>
            </w:r>
            <w:r w:rsidRPr="00AC3A81">
              <w:rPr>
                <w:rFonts w:ascii="Times New Roman" w:eastAsia="Calibri" w:hAnsi="Times New Roman" w:cs="Times New Roman"/>
                <w:sz w:val="24"/>
                <w:szCs w:val="24"/>
                <w:shd w:val="clear" w:color="auto" w:fill="FFFFFF"/>
              </w:rPr>
              <w:t>зовнішнього і внутрішнього середовища, що забезпечує оптимальний рівень ліквідності і платоспроможності та гарантує наявність необхідних джерел фінансування діяльності.</w:t>
            </w:r>
          </w:p>
        </w:tc>
      </w:tr>
      <w:tr w:rsidR="000159C7" w:rsidRPr="00AC3A81" w:rsidTr="00C53B31">
        <w:trPr>
          <w:jc w:val="center"/>
        </w:trPr>
        <w:tc>
          <w:tcPr>
            <w:tcW w:w="2802" w:type="dxa"/>
            <w:shd w:val="clear" w:color="auto" w:fill="auto"/>
            <w:vAlign w:val="center"/>
          </w:tcPr>
          <w:p w:rsidR="000159C7" w:rsidRPr="00AC3A81" w:rsidRDefault="000159C7" w:rsidP="00A92974">
            <w:pPr>
              <w:jc w:val="center"/>
              <w:rPr>
                <w:rFonts w:ascii="Times New Roman" w:eastAsia="Calibri" w:hAnsi="Times New Roman" w:cs="Times New Roman"/>
                <w:sz w:val="24"/>
                <w:szCs w:val="24"/>
              </w:rPr>
            </w:pPr>
            <w:r w:rsidRPr="00AC3A81">
              <w:rPr>
                <w:rFonts w:ascii="Times New Roman" w:eastAsia="Calibri" w:hAnsi="Times New Roman" w:cs="Times New Roman"/>
                <w:color w:val="000000"/>
                <w:sz w:val="24"/>
                <w:szCs w:val="24"/>
              </w:rPr>
              <w:t>Маркетингова стійкість</w:t>
            </w:r>
          </w:p>
        </w:tc>
        <w:tc>
          <w:tcPr>
            <w:tcW w:w="6725" w:type="dxa"/>
            <w:shd w:val="clear" w:color="auto" w:fill="auto"/>
          </w:tcPr>
          <w:p w:rsidR="000159C7" w:rsidRPr="00AC3A81" w:rsidRDefault="000159C7" w:rsidP="00A92974">
            <w:pPr>
              <w:jc w:val="both"/>
              <w:rPr>
                <w:rFonts w:ascii="Times New Roman" w:eastAsia="Calibri" w:hAnsi="Times New Roman" w:cs="Times New Roman"/>
                <w:sz w:val="24"/>
                <w:szCs w:val="24"/>
              </w:rPr>
            </w:pPr>
            <w:r w:rsidRPr="00AC3A81">
              <w:rPr>
                <w:rFonts w:ascii="Times New Roman" w:eastAsia="Calibri" w:hAnsi="Times New Roman" w:cs="Times New Roman"/>
                <w:sz w:val="24"/>
                <w:szCs w:val="24"/>
              </w:rPr>
              <w:t>Здатність підприємства адаптуватися до змін маркетингового середовища, утримувати та розвивати конкурентні позиції на ринку збуту, а також досягати запланованого обсягу продаж.</w:t>
            </w:r>
          </w:p>
        </w:tc>
      </w:tr>
      <w:tr w:rsidR="000159C7" w:rsidRPr="00AC3A81" w:rsidTr="00C53B31">
        <w:trPr>
          <w:jc w:val="center"/>
        </w:trPr>
        <w:tc>
          <w:tcPr>
            <w:tcW w:w="2802" w:type="dxa"/>
            <w:shd w:val="clear" w:color="auto" w:fill="auto"/>
            <w:vAlign w:val="center"/>
          </w:tcPr>
          <w:p w:rsidR="000159C7" w:rsidRPr="00AC3A81" w:rsidRDefault="000159C7" w:rsidP="00A92974">
            <w:pPr>
              <w:jc w:val="center"/>
              <w:rPr>
                <w:rFonts w:ascii="Times New Roman" w:eastAsia="Calibri" w:hAnsi="Times New Roman" w:cs="Times New Roman"/>
                <w:sz w:val="24"/>
                <w:szCs w:val="24"/>
              </w:rPr>
            </w:pPr>
            <w:r w:rsidRPr="00AC3A81">
              <w:rPr>
                <w:rFonts w:ascii="Times New Roman" w:eastAsia="Calibri" w:hAnsi="Times New Roman" w:cs="Times New Roman"/>
                <w:color w:val="000000"/>
                <w:sz w:val="24"/>
                <w:szCs w:val="24"/>
              </w:rPr>
              <w:t>Інноваційно – технологічна стійкість</w:t>
            </w:r>
          </w:p>
        </w:tc>
        <w:tc>
          <w:tcPr>
            <w:tcW w:w="6725" w:type="dxa"/>
            <w:shd w:val="clear" w:color="auto" w:fill="auto"/>
          </w:tcPr>
          <w:p w:rsidR="000159C7" w:rsidRPr="00AC3A81" w:rsidRDefault="000159C7" w:rsidP="00A92974">
            <w:pPr>
              <w:jc w:val="both"/>
              <w:rPr>
                <w:rFonts w:ascii="Times New Roman" w:eastAsia="Calibri" w:hAnsi="Times New Roman" w:cs="Times New Roman"/>
                <w:sz w:val="24"/>
                <w:szCs w:val="24"/>
              </w:rPr>
            </w:pPr>
            <w:r w:rsidRPr="00AC3A81">
              <w:rPr>
                <w:rFonts w:ascii="Times New Roman" w:eastAsia="Calibri" w:hAnsi="Times New Roman" w:cs="Times New Roman"/>
                <w:sz w:val="24"/>
                <w:szCs w:val="24"/>
              </w:rPr>
              <w:t>Здатність підприємства до впровадження інновацій та прогресивних технологій виробництва для забезпечення конкурентних переваг.</w:t>
            </w:r>
          </w:p>
        </w:tc>
      </w:tr>
      <w:tr w:rsidR="000159C7" w:rsidRPr="00AC3A81" w:rsidTr="00C53B31">
        <w:trPr>
          <w:jc w:val="center"/>
        </w:trPr>
        <w:tc>
          <w:tcPr>
            <w:tcW w:w="2802" w:type="dxa"/>
            <w:shd w:val="clear" w:color="auto" w:fill="auto"/>
            <w:vAlign w:val="center"/>
          </w:tcPr>
          <w:p w:rsidR="000159C7" w:rsidRPr="00AC3A81" w:rsidRDefault="000159C7" w:rsidP="00A92974">
            <w:pPr>
              <w:jc w:val="center"/>
              <w:rPr>
                <w:rFonts w:ascii="Times New Roman" w:eastAsia="Calibri" w:hAnsi="Times New Roman" w:cs="Times New Roman"/>
                <w:sz w:val="24"/>
                <w:szCs w:val="24"/>
              </w:rPr>
            </w:pPr>
            <w:r w:rsidRPr="00AC3A81">
              <w:rPr>
                <w:rFonts w:ascii="Times New Roman" w:eastAsia="Calibri" w:hAnsi="Times New Roman" w:cs="Times New Roman"/>
                <w:color w:val="000000"/>
                <w:sz w:val="24"/>
                <w:szCs w:val="24"/>
              </w:rPr>
              <w:t>Соціальна (кадрова) стійкість</w:t>
            </w:r>
          </w:p>
        </w:tc>
        <w:tc>
          <w:tcPr>
            <w:tcW w:w="6725" w:type="dxa"/>
            <w:shd w:val="clear" w:color="auto" w:fill="auto"/>
          </w:tcPr>
          <w:p w:rsidR="000159C7" w:rsidRPr="00AC3A81" w:rsidRDefault="000159C7" w:rsidP="00A92974">
            <w:pPr>
              <w:jc w:val="both"/>
              <w:rPr>
                <w:rFonts w:ascii="Times New Roman" w:eastAsia="Calibri" w:hAnsi="Times New Roman" w:cs="Times New Roman"/>
                <w:sz w:val="24"/>
                <w:szCs w:val="24"/>
              </w:rPr>
            </w:pPr>
            <w:r w:rsidRPr="00AC3A81">
              <w:rPr>
                <w:rFonts w:ascii="Times New Roman" w:eastAsia="Calibri" w:hAnsi="Times New Roman" w:cs="Times New Roman"/>
                <w:sz w:val="24"/>
                <w:szCs w:val="24"/>
              </w:rPr>
              <w:t>Здатність підприємства забезпечити стійкість кадрового складу, високого кваліфікаційного та мотиваційного рівня працівників, а також проведення виваженої кадрової політики.</w:t>
            </w:r>
          </w:p>
        </w:tc>
      </w:tr>
      <w:tr w:rsidR="000159C7" w:rsidRPr="00AC3A81" w:rsidTr="00C53B31">
        <w:trPr>
          <w:jc w:val="center"/>
        </w:trPr>
        <w:tc>
          <w:tcPr>
            <w:tcW w:w="2802" w:type="dxa"/>
            <w:shd w:val="clear" w:color="auto" w:fill="auto"/>
            <w:vAlign w:val="center"/>
          </w:tcPr>
          <w:p w:rsidR="000159C7" w:rsidRPr="00AC3A81" w:rsidRDefault="000159C7" w:rsidP="00A92974">
            <w:pPr>
              <w:jc w:val="center"/>
              <w:rPr>
                <w:rFonts w:ascii="Times New Roman" w:eastAsia="Calibri" w:hAnsi="Times New Roman" w:cs="Times New Roman"/>
                <w:sz w:val="24"/>
                <w:szCs w:val="24"/>
              </w:rPr>
            </w:pPr>
            <w:r w:rsidRPr="00AC3A81">
              <w:rPr>
                <w:rFonts w:ascii="Times New Roman" w:eastAsia="Calibri" w:hAnsi="Times New Roman" w:cs="Times New Roman"/>
                <w:color w:val="000000"/>
                <w:sz w:val="24"/>
                <w:szCs w:val="24"/>
              </w:rPr>
              <w:t>Екологічна стійкість</w:t>
            </w:r>
          </w:p>
        </w:tc>
        <w:tc>
          <w:tcPr>
            <w:tcW w:w="6725" w:type="dxa"/>
            <w:shd w:val="clear" w:color="auto" w:fill="auto"/>
          </w:tcPr>
          <w:p w:rsidR="000159C7" w:rsidRPr="00AC3A81" w:rsidRDefault="000159C7" w:rsidP="00A92974">
            <w:pPr>
              <w:jc w:val="both"/>
              <w:rPr>
                <w:rFonts w:ascii="Times New Roman" w:eastAsia="Calibri" w:hAnsi="Times New Roman" w:cs="Times New Roman"/>
                <w:sz w:val="24"/>
                <w:szCs w:val="24"/>
              </w:rPr>
            </w:pPr>
            <w:r w:rsidRPr="00AC3A81">
              <w:rPr>
                <w:rFonts w:ascii="Times New Roman" w:eastAsia="Calibri" w:hAnsi="Times New Roman" w:cs="Times New Roman"/>
                <w:sz w:val="24"/>
                <w:szCs w:val="24"/>
              </w:rPr>
              <w:t>Здатність підприємства адекватно реагувати на екологічні ризики та забезпечити мінімізацію забруднення природного середовища у процесі господарської діяльності</w:t>
            </w:r>
          </w:p>
        </w:tc>
      </w:tr>
    </w:tbl>
    <w:p w:rsidR="000159C7" w:rsidRPr="00AC3A81" w:rsidRDefault="003F32D2" w:rsidP="000159C7">
      <w:pPr>
        <w:spacing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t>Джерело:</w:t>
      </w:r>
      <w:r w:rsidR="000159C7" w:rsidRPr="00AC3A81">
        <w:rPr>
          <w:rFonts w:ascii="Times New Roman" w:hAnsi="Times New Roman" w:cs="Times New Roman"/>
          <w:i/>
          <w:iCs/>
          <w:sz w:val="28"/>
          <w:szCs w:val="28"/>
        </w:rPr>
        <w:t xml:space="preserve"> узагальнено автором на основі </w:t>
      </w:r>
      <w:r w:rsidR="00AF0C3E">
        <w:rPr>
          <w:rFonts w:ascii="Times New Roman" w:hAnsi="Times New Roman" w:cs="Times New Roman"/>
          <w:iCs/>
          <w:sz w:val="28"/>
          <w:szCs w:val="28"/>
        </w:rPr>
        <w:t>[80</w:t>
      </w:r>
      <w:r>
        <w:rPr>
          <w:rFonts w:ascii="Times New Roman" w:hAnsi="Times New Roman" w:cs="Times New Roman"/>
          <w:iCs/>
          <w:sz w:val="28"/>
          <w:szCs w:val="28"/>
        </w:rPr>
        <w:t xml:space="preserve"> –</w:t>
      </w:r>
      <w:r w:rsidR="00AF0C3E">
        <w:rPr>
          <w:rFonts w:ascii="Times New Roman" w:hAnsi="Times New Roman" w:cs="Times New Roman"/>
          <w:iCs/>
          <w:sz w:val="28"/>
          <w:szCs w:val="28"/>
        </w:rPr>
        <w:t xml:space="preserve"> 82</w:t>
      </w:r>
      <w:r w:rsidR="000159C7" w:rsidRPr="003F32D2">
        <w:rPr>
          <w:rFonts w:ascii="Times New Roman" w:hAnsi="Times New Roman" w:cs="Times New Roman"/>
          <w:iCs/>
          <w:sz w:val="28"/>
          <w:szCs w:val="28"/>
        </w:rPr>
        <w:t>]</w:t>
      </w:r>
    </w:p>
    <w:p w:rsidR="00156202" w:rsidRPr="00F16BC9" w:rsidRDefault="00156202" w:rsidP="00227715">
      <w:pPr>
        <w:ind w:firstLine="709"/>
        <w:jc w:val="both"/>
        <w:rPr>
          <w:rFonts w:ascii="Times New Roman" w:hAnsi="Times New Roman" w:cs="Times New Roman"/>
          <w:iCs/>
          <w:sz w:val="28"/>
          <w:szCs w:val="28"/>
          <w:lang w:val="ru-RU"/>
        </w:rPr>
      </w:pPr>
    </w:p>
    <w:p w:rsidR="000159C7" w:rsidRPr="00AC3A81" w:rsidRDefault="00A92974"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iCs/>
          <w:sz w:val="28"/>
          <w:szCs w:val="28"/>
        </w:rPr>
        <w:t xml:space="preserve">Варто також зазначити, що стійкість підприємства здатна формуватися під впливом зовнішніх </w:t>
      </w:r>
      <w:r w:rsidRPr="00AC3A81">
        <w:rPr>
          <w:rFonts w:ascii="Times New Roman" w:hAnsi="Times New Roman" w:cs="Times New Roman"/>
          <w:sz w:val="28"/>
          <w:szCs w:val="28"/>
        </w:rPr>
        <w:t xml:space="preserve">і </w:t>
      </w:r>
      <w:r w:rsidRPr="00AC3A81">
        <w:rPr>
          <w:rFonts w:ascii="Times New Roman" w:hAnsi="Times New Roman" w:cs="Times New Roman"/>
          <w:iCs/>
          <w:sz w:val="28"/>
          <w:szCs w:val="28"/>
        </w:rPr>
        <w:t>внутрішніх</w:t>
      </w:r>
      <w:r w:rsidR="004F42E9">
        <w:rPr>
          <w:rFonts w:ascii="Times New Roman" w:hAnsi="Times New Roman" w:cs="Times New Roman"/>
          <w:iCs/>
          <w:sz w:val="28"/>
          <w:szCs w:val="28"/>
        </w:rPr>
        <w:t xml:space="preserve"> чинників. </w:t>
      </w:r>
      <w:r w:rsidR="00792684">
        <w:rPr>
          <w:rFonts w:ascii="Times New Roman" w:hAnsi="Times New Roman" w:cs="Times New Roman"/>
          <w:sz w:val="28"/>
          <w:szCs w:val="28"/>
        </w:rPr>
        <w:t xml:space="preserve">Уміння </w:t>
      </w:r>
      <w:r w:rsidR="000159C7" w:rsidRPr="00AC3A81">
        <w:rPr>
          <w:rFonts w:ascii="Times New Roman" w:hAnsi="Times New Roman" w:cs="Times New Roman"/>
          <w:sz w:val="28"/>
          <w:szCs w:val="28"/>
        </w:rPr>
        <w:t>адаптуватися до дестабілізуючого впливу факторів є важливим елементом досягнення стратегічної стійкості підприємства.</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Успішне пристосування до мінливості середовища, з метою забезпечення стійкості ймовірне лише за наявності</w:t>
      </w:r>
      <w:r w:rsidR="00E2677F">
        <w:rPr>
          <w:rFonts w:ascii="Times New Roman" w:hAnsi="Times New Roman" w:cs="Times New Roman"/>
          <w:sz w:val="28"/>
          <w:szCs w:val="28"/>
        </w:rPr>
        <w:t xml:space="preserve"> </w:t>
      </w:r>
      <w:r w:rsidR="000159C7" w:rsidRPr="00AC3A81">
        <w:rPr>
          <w:rFonts w:ascii="Times New Roman" w:hAnsi="Times New Roman" w:cs="Times New Roman"/>
          <w:sz w:val="28"/>
          <w:szCs w:val="28"/>
        </w:rPr>
        <w:t>внутрішніх можливостей підприємства, тобто потенціалу.</w:t>
      </w:r>
    </w:p>
    <w:p w:rsidR="000159C7" w:rsidRPr="00AC3A81" w:rsidRDefault="000159C7" w:rsidP="000159C7">
      <w:pPr>
        <w:spacing w:line="360" w:lineRule="auto"/>
        <w:ind w:firstLine="709"/>
        <w:jc w:val="both"/>
        <w:rPr>
          <w:rFonts w:ascii="Times New Roman" w:hAnsi="Times New Roman" w:cs="Times New Roman"/>
          <w:iCs/>
          <w:sz w:val="28"/>
          <w:szCs w:val="28"/>
        </w:rPr>
      </w:pPr>
      <w:r w:rsidRPr="00AC3A81">
        <w:rPr>
          <w:rFonts w:ascii="Times New Roman" w:hAnsi="Times New Roman" w:cs="Times New Roman"/>
          <w:sz w:val="28"/>
          <w:szCs w:val="28"/>
        </w:rPr>
        <w:t>Тому, можна стверджувати, що основою забезпечення стратегічної</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стійкості підприємства є формування відповідної стратегії діяльності, оскільки саме вона є об’єднуючим механізмом цілей, можливостей (потенціалу) та умов (зовнішнього середовища).</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 </w:t>
      </w:r>
      <w:r w:rsidRPr="00AC3A81">
        <w:rPr>
          <w:rFonts w:ascii="Times New Roman" w:hAnsi="Times New Roman" w:cs="Times New Roman"/>
          <w:color w:val="000000"/>
          <w:sz w:val="28"/>
          <w:szCs w:val="28"/>
        </w:rPr>
        <w:t xml:space="preserve">Стратегія допомагає підприємству вибрати свій раціональний шлях розвитку і створити найважливіші переваги у його функціонуванні: готує його до змін у зовнішньому середовищі; пов’язує його </w:t>
      </w:r>
      <w:r w:rsidRPr="00AC3A81">
        <w:rPr>
          <w:rFonts w:ascii="Times New Roman" w:hAnsi="Times New Roman" w:cs="Times New Roman"/>
          <w:color w:val="000000"/>
          <w:sz w:val="28"/>
          <w:szCs w:val="28"/>
        </w:rPr>
        <w:lastRenderedPageBreak/>
        <w:t>ресурси зі змінами зовнішнього середовища; прояснює проблеми, які виникають; координує роботу різних структурних підрозділів; покра</w:t>
      </w:r>
      <w:r w:rsidR="00AF0C3E">
        <w:rPr>
          <w:rFonts w:ascii="Times New Roman" w:hAnsi="Times New Roman" w:cs="Times New Roman"/>
          <w:color w:val="000000"/>
          <w:sz w:val="28"/>
          <w:szCs w:val="28"/>
        </w:rPr>
        <w:t>щує контроль на підприємстві [83</w:t>
      </w:r>
      <w:r w:rsidRPr="00AC3A81">
        <w:rPr>
          <w:rFonts w:ascii="Times New Roman" w:hAnsi="Times New Roman" w:cs="Times New Roman"/>
          <w:color w:val="000000"/>
          <w:sz w:val="28"/>
          <w:szCs w:val="28"/>
        </w:rPr>
        <w:t xml:space="preserve">]. </w:t>
      </w:r>
    </w:p>
    <w:p w:rsidR="000159C7" w:rsidRPr="00AC3A81" w:rsidRDefault="000159C7" w:rsidP="000159C7">
      <w:pPr>
        <w:spacing w:line="360" w:lineRule="auto"/>
        <w:ind w:firstLine="708"/>
        <w:jc w:val="both"/>
        <w:rPr>
          <w:rFonts w:ascii="Times New Roman" w:hAnsi="Times New Roman" w:cs="Times New Roman"/>
          <w:sz w:val="28"/>
          <w:szCs w:val="28"/>
        </w:rPr>
      </w:pPr>
      <w:r w:rsidRPr="00AC3A81">
        <w:rPr>
          <w:rFonts w:ascii="Times New Roman" w:hAnsi="Times New Roman" w:cs="Times New Roman"/>
          <w:sz w:val="28"/>
          <w:szCs w:val="28"/>
        </w:rPr>
        <w:t>В економічній літературі сучасне поняття стратегії з’явилось в середині ХХ ст. У 1962 році вчений-економіст А. Чандлер-молодший застосував термін «стратегія» щодо керівництва підприємством у праці «Стратегія і структура» [</w:t>
      </w:r>
      <w:r w:rsidRPr="00AC3A81">
        <w:rPr>
          <w:rFonts w:ascii="Times New Roman" w:hAnsi="Times New Roman" w:cs="Times New Roman"/>
          <w:sz w:val="28"/>
          <w:szCs w:val="28"/>
          <w:shd w:val="clear" w:color="auto" w:fill="FFFFFF"/>
        </w:rPr>
        <w:t>8</w:t>
      </w:r>
      <w:r w:rsidR="00AF0C3E">
        <w:rPr>
          <w:rFonts w:ascii="Times New Roman" w:hAnsi="Times New Roman" w:cs="Times New Roman"/>
          <w:sz w:val="28"/>
          <w:szCs w:val="28"/>
          <w:shd w:val="clear" w:color="auto" w:fill="FFFFFF"/>
        </w:rPr>
        <w:t>4</w:t>
      </w:r>
      <w:r w:rsidRPr="00AC3A81">
        <w:rPr>
          <w:rFonts w:ascii="Times New Roman" w:hAnsi="Times New Roman" w:cs="Times New Roman"/>
          <w:sz w:val="28"/>
          <w:szCs w:val="28"/>
        </w:rPr>
        <w:t xml:space="preserve">]. Він довів, що стратегія визначає структуру, і зміни в навколишньому середовищі викликають стратегічні альтернативи, які породжують зміни в організаційній структурі.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eastAsia="TimesNewRomanPSMT" w:hAnsi="Times New Roman" w:cs="Times New Roman"/>
          <w:sz w:val="28"/>
          <w:szCs w:val="28"/>
        </w:rPr>
        <w:t>Нестабільність середовища функціонування підприємств, неповнота інформації про його майбутній стан та вплив різних факторів</w:t>
      </w:r>
      <w:r w:rsidR="00E2677F">
        <w:rPr>
          <w:rFonts w:ascii="Times New Roman" w:eastAsia="TimesNewRomanPSMT" w:hAnsi="Times New Roman" w:cs="Times New Roman"/>
          <w:sz w:val="28"/>
          <w:szCs w:val="28"/>
        </w:rPr>
        <w:t xml:space="preserve"> </w:t>
      </w:r>
      <w:r w:rsidRPr="00AC3A81">
        <w:rPr>
          <w:rFonts w:ascii="Times New Roman" w:eastAsia="TimesNewRomanPSMT" w:hAnsi="Times New Roman" w:cs="Times New Roman"/>
          <w:sz w:val="28"/>
          <w:szCs w:val="28"/>
        </w:rPr>
        <w:t>на</w:t>
      </w:r>
      <w:r w:rsidR="00E2677F">
        <w:rPr>
          <w:rFonts w:ascii="Times New Roman" w:eastAsia="TimesNewRomanPSMT" w:hAnsi="Times New Roman" w:cs="Times New Roman"/>
          <w:sz w:val="28"/>
          <w:szCs w:val="28"/>
        </w:rPr>
        <w:t xml:space="preserve"> </w:t>
      </w:r>
      <w:r w:rsidRPr="00AC3A81">
        <w:rPr>
          <w:rFonts w:ascii="Times New Roman" w:eastAsia="TimesNewRomanPSMT" w:hAnsi="Times New Roman" w:cs="Times New Roman"/>
          <w:sz w:val="28"/>
          <w:szCs w:val="28"/>
        </w:rPr>
        <w:t xml:space="preserve">діяльність підприємства сприяли необхідності розробки стратегії. </w:t>
      </w:r>
      <w:r w:rsidRPr="00AC3A81">
        <w:rPr>
          <w:rFonts w:ascii="Times New Roman" w:hAnsi="Times New Roman" w:cs="Times New Roman"/>
          <w:sz w:val="28"/>
          <w:szCs w:val="28"/>
        </w:rPr>
        <w:t>Шістдесяті роки ХХ ст. характеризувались суттєвими змінами на товарних та фінансових ринках, у режимах економічного регулювання міжнародних відносин, посиленням конкуренції у всіх сферах підприємництва. Підприємства в розвинених країнах опинилися в умовах близьких до так званих «воєнних дій», що пов’язано із насиченням ринку, зростанням конкуренції, необхідністю боротьби за виживання. І як наслідок утверджується визнання стратегічного мислення єдиним правильним підходом до управління підприємством в умовах ринку. В результаті стратегія стає невід'ємною частиною управління бізнесом практично у всіх країнах з ринковою економікою.</w:t>
      </w:r>
    </w:p>
    <w:p w:rsidR="000159C7" w:rsidRPr="00AC3A81" w:rsidRDefault="000159C7" w:rsidP="000159C7">
      <w:pPr>
        <w:spacing w:line="360" w:lineRule="auto"/>
        <w:ind w:firstLine="709"/>
        <w:jc w:val="both"/>
        <w:rPr>
          <w:rFonts w:ascii="Times New Roman" w:hAnsi="Times New Roman" w:cs="Times New Roman"/>
          <w:sz w:val="28"/>
          <w:szCs w:val="28"/>
          <w:lang w:eastAsia="uk-UA"/>
        </w:rPr>
      </w:pPr>
      <w:r w:rsidRPr="00AC3A81">
        <w:rPr>
          <w:rFonts w:ascii="Times New Roman" w:hAnsi="Times New Roman" w:cs="Times New Roman"/>
          <w:sz w:val="28"/>
          <w:szCs w:val="28"/>
        </w:rPr>
        <w:t xml:space="preserve">На сьогоднішній день існує безліч тлумачень поняття «стратегія». </w:t>
      </w:r>
      <w:r w:rsidRPr="00AC3A81">
        <w:rPr>
          <w:rFonts w:ascii="Times New Roman" w:hAnsi="Times New Roman" w:cs="Times New Roman"/>
          <w:sz w:val="28"/>
          <w:szCs w:val="28"/>
          <w:lang w:eastAsia="uk-UA"/>
        </w:rPr>
        <w:t>Системна</w:t>
      </w:r>
      <w:r w:rsidR="00E2677F">
        <w:rPr>
          <w:rFonts w:ascii="Times New Roman" w:hAnsi="Times New Roman" w:cs="Times New Roman"/>
          <w:sz w:val="28"/>
          <w:szCs w:val="28"/>
          <w:lang w:eastAsia="uk-UA"/>
        </w:rPr>
        <w:t xml:space="preserve"> </w:t>
      </w:r>
      <w:r w:rsidRPr="00AC3A81">
        <w:rPr>
          <w:rFonts w:ascii="Times New Roman" w:hAnsi="Times New Roman" w:cs="Times New Roman"/>
          <w:sz w:val="28"/>
          <w:szCs w:val="28"/>
          <w:lang w:eastAsia="uk-UA"/>
        </w:rPr>
        <w:t>обробка наукової</w:t>
      </w:r>
      <w:r w:rsidR="00E2677F">
        <w:rPr>
          <w:rFonts w:ascii="Times New Roman" w:hAnsi="Times New Roman" w:cs="Times New Roman"/>
          <w:sz w:val="28"/>
          <w:szCs w:val="28"/>
          <w:lang w:eastAsia="uk-UA"/>
        </w:rPr>
        <w:t xml:space="preserve"> </w:t>
      </w:r>
      <w:r w:rsidRPr="00AC3A81">
        <w:rPr>
          <w:rFonts w:ascii="Times New Roman" w:hAnsi="Times New Roman" w:cs="Times New Roman"/>
          <w:sz w:val="28"/>
          <w:szCs w:val="28"/>
          <w:lang w:eastAsia="uk-UA"/>
        </w:rPr>
        <w:t>літератури</w:t>
      </w:r>
      <w:r w:rsidR="00475844">
        <w:rPr>
          <w:rFonts w:ascii="Times New Roman" w:hAnsi="Times New Roman" w:cs="Times New Roman"/>
          <w:sz w:val="28"/>
          <w:szCs w:val="28"/>
          <w:lang w:eastAsia="uk-UA"/>
        </w:rPr>
        <w:t xml:space="preserve"> </w:t>
      </w:r>
      <w:r w:rsidR="00475844" w:rsidRPr="00475844">
        <w:rPr>
          <w:rFonts w:ascii="Times New Roman" w:hAnsi="Times New Roman" w:cs="Times New Roman"/>
          <w:sz w:val="28"/>
          <w:szCs w:val="28"/>
          <w:lang w:val="ru-RU" w:eastAsia="uk-UA"/>
        </w:rPr>
        <w:t>[</w:t>
      </w:r>
      <w:r w:rsidR="005C18B0">
        <w:rPr>
          <w:rFonts w:ascii="Times New Roman" w:hAnsi="Times New Roman" w:cs="Times New Roman"/>
          <w:sz w:val="28"/>
          <w:szCs w:val="28"/>
          <w:lang w:val="ru-RU" w:eastAsia="uk-UA"/>
        </w:rPr>
        <w:t>8</w:t>
      </w:r>
      <w:r w:rsidR="00AF0C3E">
        <w:rPr>
          <w:rFonts w:ascii="Times New Roman" w:hAnsi="Times New Roman" w:cs="Times New Roman"/>
          <w:sz w:val="28"/>
          <w:szCs w:val="28"/>
          <w:lang w:val="ru-RU" w:eastAsia="uk-UA"/>
        </w:rPr>
        <w:t>4</w:t>
      </w:r>
      <w:r w:rsidR="00475844" w:rsidRPr="00475844">
        <w:rPr>
          <w:rFonts w:ascii="Times New Roman" w:hAnsi="Times New Roman" w:cs="Times New Roman"/>
          <w:sz w:val="28"/>
          <w:szCs w:val="28"/>
          <w:lang w:val="ru-RU" w:eastAsia="uk-UA"/>
        </w:rPr>
        <w:t>-</w:t>
      </w:r>
      <w:r w:rsidR="00AF0C3E">
        <w:rPr>
          <w:rFonts w:ascii="Times New Roman" w:hAnsi="Times New Roman" w:cs="Times New Roman"/>
          <w:sz w:val="28"/>
          <w:szCs w:val="28"/>
          <w:lang w:val="ru-RU" w:eastAsia="uk-UA"/>
        </w:rPr>
        <w:t>97</w:t>
      </w:r>
      <w:r w:rsidR="00475844" w:rsidRPr="00475844">
        <w:rPr>
          <w:rFonts w:ascii="Times New Roman" w:hAnsi="Times New Roman" w:cs="Times New Roman"/>
          <w:sz w:val="28"/>
          <w:szCs w:val="28"/>
          <w:lang w:val="ru-RU" w:eastAsia="uk-UA"/>
        </w:rPr>
        <w:t>]</w:t>
      </w:r>
      <w:r w:rsidRPr="00AC3A81">
        <w:rPr>
          <w:rFonts w:ascii="Times New Roman" w:hAnsi="Times New Roman" w:cs="Times New Roman"/>
          <w:sz w:val="28"/>
          <w:szCs w:val="28"/>
          <w:lang w:eastAsia="uk-UA"/>
        </w:rPr>
        <w:t xml:space="preserve"> дала</w:t>
      </w:r>
      <w:r w:rsidR="00E2677F">
        <w:rPr>
          <w:rFonts w:ascii="Times New Roman" w:hAnsi="Times New Roman" w:cs="Times New Roman"/>
          <w:sz w:val="28"/>
          <w:szCs w:val="28"/>
          <w:lang w:eastAsia="uk-UA"/>
        </w:rPr>
        <w:t xml:space="preserve"> </w:t>
      </w:r>
      <w:r w:rsidRPr="00AC3A81">
        <w:rPr>
          <w:rFonts w:ascii="Times New Roman" w:hAnsi="Times New Roman" w:cs="Times New Roman"/>
          <w:sz w:val="28"/>
          <w:szCs w:val="28"/>
          <w:lang w:eastAsia="uk-UA"/>
        </w:rPr>
        <w:t>змогу виділити</w:t>
      </w:r>
      <w:r w:rsidR="00E2677F">
        <w:rPr>
          <w:rFonts w:ascii="Times New Roman" w:hAnsi="Times New Roman" w:cs="Times New Roman"/>
          <w:sz w:val="28"/>
          <w:szCs w:val="28"/>
          <w:lang w:eastAsia="uk-UA"/>
        </w:rPr>
        <w:t xml:space="preserve"> </w:t>
      </w:r>
      <w:r w:rsidRPr="00AC3A81">
        <w:rPr>
          <w:rFonts w:ascii="Times New Roman" w:hAnsi="Times New Roman" w:cs="Times New Roman"/>
          <w:sz w:val="28"/>
          <w:szCs w:val="28"/>
          <w:lang w:eastAsia="uk-UA"/>
        </w:rPr>
        <w:t>три основних підходи щодо тлумачення сутності поняття «стратегія»: класичний, концептуальний та комплексний (Додаток А).</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lang w:eastAsia="uk-UA"/>
        </w:rPr>
        <w:t xml:space="preserve">Згідно класичного підходу, </w:t>
      </w:r>
      <w:r w:rsidRPr="00AC3A81">
        <w:rPr>
          <w:rFonts w:ascii="Times New Roman" w:hAnsi="Times New Roman" w:cs="Times New Roman"/>
          <w:sz w:val="28"/>
          <w:szCs w:val="28"/>
        </w:rPr>
        <w:t>стратегія визначається як «план», а процес її формування – як інструмент довгострокового планування. Тому за основу щодо тлумачень категорії,</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представники даного підходу розглядають «стратегію як процес».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Наступним підходом є концептуальний, згідно якого стратегію </w:t>
      </w:r>
      <w:r w:rsidRPr="00AC3A81">
        <w:rPr>
          <w:rFonts w:ascii="Times New Roman" w:hAnsi="Times New Roman" w:cs="Times New Roman"/>
          <w:sz w:val="28"/>
          <w:szCs w:val="28"/>
        </w:rPr>
        <w:lastRenderedPageBreak/>
        <w:t xml:space="preserve">розглядають як набір правил прийняття рішень, що орієнтовані на досягнення результату (кінцевого орієнтиру) – «стратегія як результат».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Особливість цього підходу полягає в тому, що у визначенні стратегії робиться наголос на її всеосяжному характері, оскільки означені правила передбачають розв'язання проблем розвитку підприємства, забезпечення збалансованості його діяльності як у зовнішньому, так і у внутрішньому </w:t>
      </w:r>
      <w:r w:rsidR="00AF0C3E">
        <w:rPr>
          <w:rFonts w:ascii="Times New Roman" w:hAnsi="Times New Roman" w:cs="Times New Roman"/>
          <w:sz w:val="28"/>
          <w:szCs w:val="28"/>
        </w:rPr>
        <w:t>середовищі [83</w:t>
      </w:r>
      <w:r w:rsidRPr="00AC3A81">
        <w:rPr>
          <w:rFonts w:ascii="Times New Roman" w:hAnsi="Times New Roman" w:cs="Times New Roman"/>
          <w:sz w:val="28"/>
          <w:szCs w:val="28"/>
        </w:rPr>
        <w:t>].</w:t>
      </w:r>
    </w:p>
    <w:p w:rsidR="000159C7" w:rsidRPr="00AC3A81" w:rsidRDefault="000159C7" w:rsidP="000159C7">
      <w:pPr>
        <w:spacing w:line="360" w:lineRule="auto"/>
        <w:ind w:firstLine="709"/>
        <w:jc w:val="both"/>
        <w:rPr>
          <w:rFonts w:ascii="Times New Roman" w:hAnsi="Times New Roman" w:cs="Times New Roman"/>
          <w:sz w:val="28"/>
          <w:szCs w:val="28"/>
          <w:lang w:eastAsia="uk-UA"/>
        </w:rPr>
      </w:pPr>
      <w:r w:rsidRPr="00AC3A81">
        <w:rPr>
          <w:rFonts w:ascii="Times New Roman" w:hAnsi="Times New Roman" w:cs="Times New Roman"/>
          <w:sz w:val="28"/>
          <w:szCs w:val="28"/>
          <w:lang w:eastAsia="uk-UA"/>
        </w:rPr>
        <w:t>Третім, і змістовно найширшим є комплексний підхід, згідно якого стратегію варто розглядати як програму функціонування підприємства,</w:t>
      </w:r>
      <w:r w:rsidR="00E2677F">
        <w:rPr>
          <w:rFonts w:ascii="Times New Roman" w:hAnsi="Times New Roman" w:cs="Times New Roman"/>
          <w:sz w:val="28"/>
          <w:szCs w:val="28"/>
          <w:lang w:eastAsia="uk-UA"/>
        </w:rPr>
        <w:t xml:space="preserve"> </w:t>
      </w:r>
      <w:r w:rsidRPr="00AC3A81">
        <w:rPr>
          <w:rFonts w:ascii="Times New Roman" w:hAnsi="Times New Roman" w:cs="Times New Roman"/>
          <w:sz w:val="28"/>
          <w:szCs w:val="28"/>
          <w:lang w:eastAsia="uk-UA"/>
        </w:rPr>
        <w:t>певну поведінкову модель, систему дій для досягнення основних орієнтирів діяльності підприємства. Із цієї точки зору стратегія виступає основним інструментом стратегічного управління.</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Українські науковці Шершньова 3. Є. та Оборська С. В. виділяють дві основні концепції стратегії: філософська т</w:t>
      </w:r>
      <w:r w:rsidR="00AF0C3E">
        <w:rPr>
          <w:rFonts w:ascii="Times New Roman" w:hAnsi="Times New Roman" w:cs="Times New Roman"/>
          <w:sz w:val="28"/>
          <w:szCs w:val="28"/>
        </w:rPr>
        <w:t>а організаційно-управлінська [98</w:t>
      </w:r>
      <w:r w:rsidRPr="00AC3A81">
        <w:rPr>
          <w:rFonts w:ascii="Times New Roman" w:hAnsi="Times New Roman" w:cs="Times New Roman"/>
          <w:sz w:val="28"/>
          <w:szCs w:val="28"/>
        </w:rPr>
        <w:t>].</w:t>
      </w:r>
    </w:p>
    <w:p w:rsidR="000159C7" w:rsidRPr="00AC3A81" w:rsidRDefault="00E40432" w:rsidP="000159C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Філософська –</w:t>
      </w:r>
      <w:r w:rsidR="000159C7" w:rsidRPr="00AC3A81">
        <w:rPr>
          <w:rFonts w:ascii="Times New Roman" w:hAnsi="Times New Roman" w:cs="Times New Roman"/>
          <w:sz w:val="28"/>
          <w:szCs w:val="28"/>
        </w:rPr>
        <w:t xml:space="preserve"> акцентує увагу на визначенні напряму розвитку організації, який дає відповідь на питання: в якому бізнесі діє організація і в якому бізнесі вона повинна бути, чим керується організація в своїй стратегічній діяльності. При цьому в основі розробки стратегії бізнесу лежить поєднання внутрішніх можливостей (потенціалу) організації та її зовнішнього середов</w:t>
      </w:r>
      <w:r w:rsidR="005C18B0">
        <w:rPr>
          <w:rFonts w:ascii="Times New Roman" w:hAnsi="Times New Roman" w:cs="Times New Roman"/>
          <w:sz w:val="28"/>
          <w:szCs w:val="28"/>
        </w:rPr>
        <w:t>и</w:t>
      </w:r>
      <w:r w:rsidR="00AF0C3E">
        <w:rPr>
          <w:rFonts w:ascii="Times New Roman" w:hAnsi="Times New Roman" w:cs="Times New Roman"/>
          <w:sz w:val="28"/>
          <w:szCs w:val="28"/>
        </w:rPr>
        <w:t>ща. З цієї точки зору автори [98</w:t>
      </w:r>
      <w:r w:rsidR="000159C7" w:rsidRPr="00AC3A81">
        <w:rPr>
          <w:rFonts w:ascii="Times New Roman" w:hAnsi="Times New Roman" w:cs="Times New Roman"/>
          <w:sz w:val="28"/>
          <w:szCs w:val="28"/>
        </w:rPr>
        <w:t>] дають таке визначення стратегії:</w:t>
      </w:r>
    </w:p>
    <w:p w:rsidR="000159C7" w:rsidRPr="00AC3A81" w:rsidRDefault="000159C7" w:rsidP="000159C7">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позиція, спосіб життя, що не дає зупинитися на досягнутому, а орієнтує на постійний розвиток;</w:t>
      </w:r>
    </w:p>
    <w:p w:rsidR="000159C7" w:rsidRPr="00AC3A81" w:rsidRDefault="000159C7" w:rsidP="000159C7">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інтегральна частина менеджменту, що дозволяє усвідомити майбутнє; процес мислення, інтелектуальні вправи, які потребують спеціальної підготовки, навичок і процедур;</w:t>
      </w:r>
    </w:p>
    <w:p w:rsidR="000159C7" w:rsidRPr="00AC3A81" w:rsidRDefault="000159C7" w:rsidP="000159C7">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відтворювана цінність, що дає змогу досягти найкращих результатів, активізувати діяльність всього персоналу; </w:t>
      </w:r>
    </w:p>
    <w:p w:rsidR="000159C7" w:rsidRPr="00AC3A81" w:rsidRDefault="000159C7" w:rsidP="000159C7">
      <w:pPr>
        <w:widowControl/>
        <w:numPr>
          <w:ilvl w:val="0"/>
          <w:numId w:val="3"/>
        </w:numPr>
        <w:tabs>
          <w:tab w:val="left" w:pos="993"/>
        </w:tabs>
        <w:autoSpaceDE/>
        <w:autoSpaceDN/>
        <w:adjustRightInd/>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шаблон логічної, послідовної поведінки, яка складається на</w:t>
      </w:r>
      <w:r w:rsidRPr="00AC3A81">
        <w:rPr>
          <w:rFonts w:ascii="Times New Roman" w:hAnsi="Times New Roman" w:cs="Times New Roman"/>
          <w:sz w:val="28"/>
          <w:szCs w:val="28"/>
        </w:rPr>
        <w:br/>
        <w:t xml:space="preserve">підприємстві свідомо чи стихійно. </w:t>
      </w:r>
    </w:p>
    <w:p w:rsidR="000159C7" w:rsidRPr="00AC3A81" w:rsidRDefault="00E83A63" w:rsidP="000159C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Відповідно до іншої –</w:t>
      </w:r>
      <w:r w:rsidR="000159C7" w:rsidRPr="00AC3A81">
        <w:rPr>
          <w:rFonts w:ascii="Times New Roman" w:hAnsi="Times New Roman" w:cs="Times New Roman"/>
          <w:sz w:val="28"/>
          <w:szCs w:val="28"/>
        </w:rPr>
        <w:t xml:space="preserve"> організаційно-управлінсько</w:t>
      </w:r>
      <w:r>
        <w:rPr>
          <w:rFonts w:ascii="Times New Roman" w:hAnsi="Times New Roman" w:cs="Times New Roman"/>
          <w:sz w:val="28"/>
          <w:szCs w:val="28"/>
        </w:rPr>
        <w:t xml:space="preserve">ї концепції – стратегія </w:t>
      </w:r>
      <w:r>
        <w:rPr>
          <w:rFonts w:ascii="Times New Roman" w:hAnsi="Times New Roman" w:cs="Times New Roman"/>
          <w:sz w:val="28"/>
          <w:szCs w:val="28"/>
        </w:rPr>
        <w:lastRenderedPageBreak/>
        <w:t>пов</w:t>
      </w:r>
      <w:r w:rsidRPr="00E83A63">
        <w:rPr>
          <w:rFonts w:ascii="Times New Roman" w:hAnsi="Times New Roman" w:cs="Times New Roman"/>
          <w:sz w:val="28"/>
          <w:szCs w:val="28"/>
        </w:rPr>
        <w:t>’</w:t>
      </w:r>
      <w:r w:rsidR="000159C7" w:rsidRPr="00AC3A81">
        <w:rPr>
          <w:rFonts w:ascii="Times New Roman" w:hAnsi="Times New Roman" w:cs="Times New Roman"/>
          <w:sz w:val="28"/>
          <w:szCs w:val="28"/>
        </w:rPr>
        <w:t xml:space="preserve">язана з конкурентними діями, заходами та методами здійснення стратегічної діяльності організації. </w:t>
      </w:r>
      <w:r w:rsidR="004F42E9">
        <w:rPr>
          <w:rFonts w:ascii="Times New Roman" w:hAnsi="Times New Roman" w:cs="Times New Roman"/>
          <w:sz w:val="28"/>
          <w:szCs w:val="28"/>
        </w:rPr>
        <w:t>В</w:t>
      </w:r>
      <w:r w:rsidR="000159C7" w:rsidRPr="00AC3A81">
        <w:rPr>
          <w:rFonts w:ascii="Times New Roman" w:hAnsi="Times New Roman" w:cs="Times New Roman"/>
          <w:sz w:val="28"/>
          <w:szCs w:val="28"/>
        </w:rPr>
        <w:t xml:space="preserve">она </w:t>
      </w:r>
      <w:r w:rsidR="004F42E9">
        <w:rPr>
          <w:rFonts w:ascii="Times New Roman" w:hAnsi="Times New Roman" w:cs="Times New Roman"/>
          <w:sz w:val="28"/>
          <w:szCs w:val="28"/>
        </w:rPr>
        <w:t>дає відповідь на питання щодо діяльності організації</w:t>
      </w:r>
      <w:r w:rsidR="000159C7" w:rsidRPr="00AC3A81">
        <w:rPr>
          <w:rFonts w:ascii="Times New Roman" w:hAnsi="Times New Roman" w:cs="Times New Roman"/>
          <w:sz w:val="28"/>
          <w:szCs w:val="28"/>
        </w:rPr>
        <w:t xml:space="preserve"> </w:t>
      </w:r>
      <w:r w:rsidR="004F42E9">
        <w:rPr>
          <w:rFonts w:ascii="Times New Roman" w:hAnsi="Times New Roman" w:cs="Times New Roman"/>
          <w:sz w:val="28"/>
          <w:szCs w:val="28"/>
        </w:rPr>
        <w:t>на о</w:t>
      </w:r>
      <w:r w:rsidR="000159C7" w:rsidRPr="00AC3A81">
        <w:rPr>
          <w:rFonts w:ascii="Times New Roman" w:hAnsi="Times New Roman" w:cs="Times New Roman"/>
          <w:sz w:val="28"/>
          <w:szCs w:val="28"/>
        </w:rPr>
        <w:t>браних нею ринках. Така стратегія в літературі називається «конкурентною стратегією» і розглядається як довгострокові ідеї діяльності організації, спосіб досягнення цілей, який вона визначає для себе, керуючись власними міркуваннями в межах умов, що надає зовнішнє середовище [8</w:t>
      </w:r>
      <w:r w:rsidR="00AF0C3E">
        <w:rPr>
          <w:rFonts w:ascii="Times New Roman" w:hAnsi="Times New Roman" w:cs="Times New Roman"/>
          <w:sz w:val="28"/>
          <w:szCs w:val="28"/>
        </w:rPr>
        <w:t>3</w:t>
      </w:r>
      <w:r w:rsidR="000159C7" w:rsidRPr="00AC3A81">
        <w:rPr>
          <w:rFonts w:ascii="Times New Roman" w:hAnsi="Times New Roman" w:cs="Times New Roman"/>
          <w:sz w:val="28"/>
          <w:szCs w:val="28"/>
        </w:rPr>
        <w:t xml:space="preserve">].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Отже, стратегія підприємства є головним напрямом руху підприємства до досягнення мети, яка крім запланованих дій повинна передбачати можливість внесення поправок в результаті виникнення непередбачуваних обставин. Тобто, підприємство повинно бути готовим до адаптації щодо мінливого зовнішнього середовища та неврахованих обставин, які можуть виникнути у майбутньому.</w:t>
      </w:r>
    </w:p>
    <w:p w:rsidR="000159C7" w:rsidRPr="00AC3A81" w:rsidRDefault="00D603D1"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Тому, науково обґ</w:t>
      </w:r>
      <w:r w:rsidR="000159C7" w:rsidRPr="00AC3A81">
        <w:rPr>
          <w:rFonts w:ascii="Times New Roman" w:hAnsi="Times New Roman" w:cs="Times New Roman"/>
          <w:sz w:val="28"/>
          <w:szCs w:val="28"/>
        </w:rPr>
        <w:t>рунтованим є пошук нових механізмів і методів стратегічного управління, основою якого є стратегія підприємства, що повинна враховувати динамічні перетворення в національній економіці, впливати на гармонізацію впливу і взаємозв’язків між факторами внутрішнього та зовнішнього середовища.</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Доцільним за цих умов є узагальнення позицій щодо формування</w:t>
      </w:r>
      <w:r w:rsidRPr="00AC3A81">
        <w:rPr>
          <w:rFonts w:ascii="Times New Roman" w:hAnsi="Times New Roman" w:cs="Times New Roman"/>
          <w:sz w:val="28"/>
          <w:szCs w:val="28"/>
        </w:rPr>
        <w:br/>
        <w:t>стратегії підприємств за парадигмами стратегічного управління:</w:t>
      </w:r>
      <w:r w:rsidRPr="00AC3A81">
        <w:rPr>
          <w:rFonts w:ascii="Times New Roman" w:hAnsi="Times New Roman" w:cs="Times New Roman"/>
          <w:sz w:val="28"/>
          <w:szCs w:val="28"/>
        </w:rPr>
        <w:br/>
        <w:t>стратегічної раціональності (процес формування стратегії має</w:t>
      </w:r>
      <w:r w:rsidRPr="00AC3A81">
        <w:rPr>
          <w:rFonts w:ascii="Times New Roman" w:hAnsi="Times New Roman" w:cs="Times New Roman"/>
          <w:sz w:val="28"/>
          <w:szCs w:val="28"/>
        </w:rPr>
        <w:br/>
        <w:t>прескриптивний – вказівний, нормативний характер) і стратегічної</w:t>
      </w:r>
      <w:r w:rsidRPr="00AC3A81">
        <w:rPr>
          <w:rFonts w:ascii="Times New Roman" w:hAnsi="Times New Roman" w:cs="Times New Roman"/>
          <w:sz w:val="28"/>
          <w:szCs w:val="28"/>
        </w:rPr>
        <w:br/>
        <w:t>поведінки (процес характеризується дескриптив</w:t>
      </w:r>
      <w:r w:rsidR="00AF0C3E">
        <w:rPr>
          <w:rFonts w:ascii="Times New Roman" w:hAnsi="Times New Roman" w:cs="Times New Roman"/>
          <w:sz w:val="28"/>
          <w:szCs w:val="28"/>
        </w:rPr>
        <w:t>ним – описовим спрямуванням) [83</w:t>
      </w:r>
      <w:r w:rsidRPr="00AC3A81">
        <w:rPr>
          <w:rFonts w:ascii="Times New Roman" w:hAnsi="Times New Roman" w:cs="Times New Roman"/>
          <w:sz w:val="28"/>
          <w:szCs w:val="28"/>
        </w:rPr>
        <w:t>]. Проте, не варто забувати</w:t>
      </w:r>
      <w:r w:rsidR="00672460">
        <w:rPr>
          <w:rFonts w:ascii="Times New Roman" w:hAnsi="Times New Roman" w:cs="Times New Roman"/>
          <w:sz w:val="28"/>
          <w:szCs w:val="28"/>
        </w:rPr>
        <w:t xml:space="preserve"> про стратегічне мислення</w:t>
      </w:r>
      <w:r w:rsidRPr="00AC3A81">
        <w:rPr>
          <w:rFonts w:ascii="Times New Roman" w:hAnsi="Times New Roman" w:cs="Times New Roman"/>
          <w:sz w:val="28"/>
          <w:szCs w:val="28"/>
        </w:rPr>
        <w:t xml:space="preserve">, </w:t>
      </w:r>
      <w:r w:rsidR="00672460">
        <w:rPr>
          <w:rFonts w:ascii="Times New Roman" w:hAnsi="Times New Roman" w:cs="Times New Roman"/>
          <w:sz w:val="28"/>
          <w:szCs w:val="28"/>
        </w:rPr>
        <w:t xml:space="preserve">яке є пріоритетним </w:t>
      </w:r>
      <w:r w:rsidRPr="00AC3A81">
        <w:rPr>
          <w:rFonts w:ascii="Times New Roman" w:hAnsi="Times New Roman" w:cs="Times New Roman"/>
          <w:sz w:val="28"/>
          <w:szCs w:val="28"/>
        </w:rPr>
        <w:t>при фор</w:t>
      </w:r>
      <w:r w:rsidR="00672460">
        <w:rPr>
          <w:rFonts w:ascii="Times New Roman" w:hAnsi="Times New Roman" w:cs="Times New Roman"/>
          <w:sz w:val="28"/>
          <w:szCs w:val="28"/>
        </w:rPr>
        <w:t>муванні стратегій підприємства. При цьому стратегічне мислення</w:t>
      </w:r>
      <w:r w:rsidRPr="00AC3A81">
        <w:rPr>
          <w:rFonts w:ascii="Times New Roman" w:hAnsi="Times New Roman" w:cs="Times New Roman"/>
          <w:sz w:val="28"/>
          <w:szCs w:val="28"/>
        </w:rPr>
        <w:t xml:space="preserve"> </w:t>
      </w:r>
      <w:r w:rsidR="00672460">
        <w:rPr>
          <w:rFonts w:ascii="Times New Roman" w:hAnsi="Times New Roman" w:cs="Times New Roman"/>
          <w:sz w:val="28"/>
          <w:szCs w:val="28"/>
        </w:rPr>
        <w:t>сприятиме постійному творчому пошуку та втіленню</w:t>
      </w:r>
      <w:r w:rsidRPr="00AC3A81">
        <w:rPr>
          <w:rFonts w:ascii="Times New Roman" w:hAnsi="Times New Roman" w:cs="Times New Roman"/>
          <w:sz w:val="28"/>
          <w:szCs w:val="28"/>
        </w:rPr>
        <w:t xml:space="preserve"> новаторських ідей </w:t>
      </w:r>
      <w:r w:rsidR="00672460">
        <w:rPr>
          <w:rFonts w:ascii="Times New Roman" w:hAnsi="Times New Roman" w:cs="Times New Roman"/>
          <w:sz w:val="28"/>
          <w:szCs w:val="28"/>
        </w:rPr>
        <w:t>в діяльність суб</w:t>
      </w:r>
      <w:r w:rsidR="00672460" w:rsidRPr="00672460">
        <w:rPr>
          <w:rFonts w:ascii="Times New Roman" w:hAnsi="Times New Roman" w:cs="Times New Roman"/>
          <w:sz w:val="28"/>
          <w:szCs w:val="28"/>
          <w:lang w:val="ru-RU"/>
        </w:rPr>
        <w:t>’</w:t>
      </w:r>
      <w:r w:rsidR="00672460">
        <w:rPr>
          <w:rFonts w:ascii="Times New Roman" w:hAnsi="Times New Roman" w:cs="Times New Roman"/>
          <w:sz w:val="28"/>
          <w:szCs w:val="28"/>
        </w:rPr>
        <w:t>єктів господарювання</w:t>
      </w:r>
      <w:r w:rsidRPr="00AC3A81">
        <w:rPr>
          <w:rFonts w:ascii="Times New Roman" w:hAnsi="Times New Roman" w:cs="Times New Roman"/>
          <w:sz w:val="28"/>
          <w:szCs w:val="28"/>
        </w:rPr>
        <w:t>.</w:t>
      </w:r>
    </w:p>
    <w:p w:rsidR="000159C7" w:rsidRPr="005C18B0" w:rsidRDefault="009E05C0" w:rsidP="00D86C03">
      <w:pPr>
        <w:pStyle w:val="afc"/>
        <w:spacing w:after="0" w:line="360" w:lineRule="auto"/>
        <w:ind w:left="0" w:firstLine="708"/>
        <w:jc w:val="both"/>
        <w:rPr>
          <w:sz w:val="28"/>
          <w:szCs w:val="28"/>
        </w:rPr>
      </w:pPr>
      <w:r w:rsidRPr="009E05C0">
        <w:rPr>
          <w:snapToGrid w:val="0"/>
          <w:sz w:val="28"/>
          <w:szCs w:val="28"/>
        </w:rPr>
        <w:t>Враховуючи</w:t>
      </w:r>
      <w:r w:rsidR="00D86C03">
        <w:rPr>
          <w:snapToGrid w:val="0"/>
          <w:sz w:val="28"/>
          <w:szCs w:val="28"/>
        </w:rPr>
        <w:t xml:space="preserve"> ієрархічний характер</w:t>
      </w:r>
      <w:r>
        <w:rPr>
          <w:snapToGrid w:val="0"/>
          <w:sz w:val="28"/>
          <w:szCs w:val="28"/>
        </w:rPr>
        <w:t xml:space="preserve"> </w:t>
      </w:r>
      <w:r w:rsidR="00D86C03">
        <w:rPr>
          <w:snapToGrid w:val="0"/>
          <w:sz w:val="28"/>
          <w:szCs w:val="28"/>
        </w:rPr>
        <w:t>по</w:t>
      </w:r>
      <w:r>
        <w:rPr>
          <w:snapToGrid w:val="0"/>
          <w:sz w:val="28"/>
          <w:szCs w:val="28"/>
        </w:rPr>
        <w:t>будови</w:t>
      </w:r>
      <w:r w:rsidR="00D86C03">
        <w:rPr>
          <w:snapToGrid w:val="0"/>
          <w:sz w:val="28"/>
          <w:szCs w:val="28"/>
        </w:rPr>
        <w:t xml:space="preserve"> стратегії підприємства, можна стверджувати, що с</w:t>
      </w:r>
      <w:r w:rsidR="000159C7" w:rsidRPr="005C18B0">
        <w:rPr>
          <w:sz w:val="28"/>
          <w:szCs w:val="28"/>
        </w:rPr>
        <w:t>тратегії усіх рівнів пов’язані між собою та утворюють, так звану, «піраміду стратегій», причому операційні та функціональні стратегії мають</w:t>
      </w:r>
      <w:r w:rsidR="00D86C03">
        <w:rPr>
          <w:sz w:val="28"/>
          <w:szCs w:val="28"/>
        </w:rPr>
        <w:t xml:space="preserve"> </w:t>
      </w:r>
      <w:r w:rsidR="000159C7" w:rsidRPr="005C18B0">
        <w:rPr>
          <w:sz w:val="28"/>
          <w:szCs w:val="28"/>
        </w:rPr>
        <w:t>сприяти реалізації конкурентної стратегії, яка в свою чергу впливає на</w:t>
      </w:r>
      <w:r w:rsidR="00E2677F">
        <w:rPr>
          <w:sz w:val="28"/>
          <w:szCs w:val="28"/>
        </w:rPr>
        <w:t xml:space="preserve"> </w:t>
      </w:r>
      <w:r w:rsidR="000159C7" w:rsidRPr="005C18B0">
        <w:rPr>
          <w:sz w:val="28"/>
          <w:szCs w:val="28"/>
        </w:rPr>
        <w:t>реалізацію корпоративної стратегії підприємства.</w:t>
      </w:r>
    </w:p>
    <w:p w:rsidR="000159C7" w:rsidRPr="00AC3A81" w:rsidRDefault="000159C7" w:rsidP="000159C7">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sz w:val="28"/>
          <w:szCs w:val="28"/>
        </w:rPr>
        <w:lastRenderedPageBreak/>
        <w:t xml:space="preserve">Доцільно зауважити, що </w:t>
      </w:r>
      <w:r w:rsidRPr="00AC3A81">
        <w:rPr>
          <w:rFonts w:ascii="Times New Roman" w:hAnsi="Times New Roman" w:cs="Times New Roman"/>
          <w:color w:val="000000"/>
          <w:sz w:val="28"/>
          <w:szCs w:val="28"/>
          <w:shd w:val="clear" w:color="auto" w:fill="FFFFFF"/>
        </w:rPr>
        <w:t>головну роль у формуванні стратегічного набору підприємства відіграють функціональні стратегії, які визначають стратегічну орієнтацію певної функціональної сфери діяльності підприємства та, при наявності взаємозалежних обґрунтованих функціональних стратегій, забезпечують йому досягнення цілей, а також виконання загальних стратегій підприємства.</w:t>
      </w:r>
    </w:p>
    <w:p w:rsidR="000159C7" w:rsidRPr="00AC3A81" w:rsidRDefault="000159C7" w:rsidP="000159C7">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Серед набору функціональних стратегій, важливо виділити стратегію партнерських відносин, яка, зважаючи на сучасні реалії в економіці України та світу, може бути визначальним інноваційним елементом розвитку та досягнення намічених цілей. В основі змістового наповнення партнерської стратегії лежить суть партнерських відносин, які будуються на рівноправних добровільних договірних засадах в умовах довіри, узгодження інтересів та взаємовигоди, формуються з метою досягнення намічених цілей та результативності синергетичного ефекту взаємодії.</w:t>
      </w:r>
      <w:r w:rsidR="00E2677F">
        <w:rPr>
          <w:rFonts w:ascii="Times New Roman" w:hAnsi="Times New Roman" w:cs="Times New Roman"/>
          <w:color w:val="000000"/>
          <w:sz w:val="28"/>
          <w:szCs w:val="28"/>
          <w:shd w:val="clear" w:color="auto" w:fill="FFFFFF"/>
        </w:rPr>
        <w:t xml:space="preserve"> </w:t>
      </w:r>
      <w:r w:rsidRPr="00AC3A81">
        <w:rPr>
          <w:rFonts w:ascii="Times New Roman" w:hAnsi="Times New Roman" w:cs="Times New Roman"/>
          <w:color w:val="000000"/>
          <w:sz w:val="28"/>
          <w:szCs w:val="28"/>
          <w:shd w:val="clear" w:color="auto" w:fill="FFFFFF"/>
        </w:rPr>
        <w:t xml:space="preserve">Тому, </w:t>
      </w:r>
      <w:r w:rsidRPr="00AC3A81">
        <w:rPr>
          <w:rFonts w:ascii="Times New Roman" w:hAnsi="Times New Roman" w:cs="Times New Roman"/>
          <w:color w:val="000000"/>
          <w:sz w:val="28"/>
          <w:szCs w:val="28"/>
          <w:lang w:eastAsia="uk-UA"/>
        </w:rPr>
        <w:t>стратегію партнерських відносин визначимо як генеральний план дій підприємства щодо формування та провадження партнерських відносин із освітніми та науковими структурами, що визначає форми і напрями, методи і способи, ресурси та кроки формування співпраці, які забезпечують досягнення стратегічних цілей взаємодії.</w:t>
      </w:r>
    </w:p>
    <w:p w:rsidR="000159C7" w:rsidRPr="00AC3A81" w:rsidRDefault="000159C7" w:rsidP="000159C7">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Філософію стратегії партнерських відносин доцільно представити у вигляді таких концептуальних положень: стратегія як засіб досягнення цілей базується на мобілізації партнерського потенціалу організацій; стратегія передбачає альтернативні напрями розвитку підприємства; стратегія характеризує адаптивність до змін зовнішнього середовища; стратегія формується з метою забезпечення досягнення синергетичного ефекту при синхронній взаємодії суб’єктів ринку.</w:t>
      </w:r>
    </w:p>
    <w:p w:rsidR="000159C7" w:rsidRPr="00AC3A81" w:rsidRDefault="000159C7" w:rsidP="000159C7">
      <w:pPr>
        <w:tabs>
          <w:tab w:val="left" w:pos="1276"/>
        </w:tabs>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 xml:space="preserve">Зазначимо, що </w:t>
      </w:r>
      <w:r w:rsidR="00792684">
        <w:rPr>
          <w:rFonts w:ascii="Times New Roman" w:hAnsi="Times New Roman" w:cs="Times New Roman"/>
          <w:sz w:val="28"/>
          <w:szCs w:val="28"/>
        </w:rPr>
        <w:t>стратегія партнерських відносин</w:t>
      </w:r>
      <w:r w:rsidRPr="00AC3A81">
        <w:rPr>
          <w:rFonts w:ascii="Times New Roman" w:hAnsi="Times New Roman" w:cs="Times New Roman"/>
          <w:sz w:val="28"/>
          <w:szCs w:val="28"/>
        </w:rPr>
        <w:t xml:space="preserve"> між основними складовими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«трикутника знань» повинна виступити платформою для передачі нових знань із науки в інші види економічної діяльності та формування запитів щодо перспективних наукових досліджень і підготовки висококваліфікованих працівників від суб’єктів господарювання різних сфер національної економіки, </w:t>
      </w:r>
      <w:r w:rsidRPr="00AC3A81">
        <w:rPr>
          <w:rFonts w:ascii="Times New Roman" w:hAnsi="Times New Roman" w:cs="Times New Roman"/>
          <w:sz w:val="28"/>
          <w:szCs w:val="28"/>
        </w:rPr>
        <w:lastRenderedPageBreak/>
        <w:t>в тому числі і нафтогазового комплексу.</w:t>
      </w:r>
    </w:p>
    <w:p w:rsidR="000159C7" w:rsidRPr="00AC3A81" w:rsidRDefault="000159C7" w:rsidP="00D6210F">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Крім того, зауважимо, що згідно із дослідженнями, забезпечення стратегічної стійкості пов’язано із досягненням довгострокової конкурентоспроможності, яка в умовах сьогодення безпосередньо визначається здатністю до впровадження інновацій. Тому, варто відмітити залежність стратегічної стійкості виробничих структур від рівня їх інноваційної активності. Оскільки освітні та наукові структури є рушійними складовими забезпечення інноваційного процесу «наукові дослідження – розробки – впровадження у виробництво – просування продукції», спільна діяльність виробництва, освіти та науки в рамках інноваційних ланцюгів взаємодії виступає визначальним чинником дося</w:t>
      </w:r>
      <w:r w:rsidR="00792684">
        <w:rPr>
          <w:rFonts w:ascii="Times New Roman" w:hAnsi="Times New Roman" w:cs="Times New Roman"/>
          <w:color w:val="000000"/>
          <w:sz w:val="28"/>
          <w:szCs w:val="28"/>
          <w:shd w:val="clear" w:color="auto" w:fill="FFFFFF"/>
        </w:rPr>
        <w:t xml:space="preserve">гнення стратегічної стійкості. </w:t>
      </w:r>
      <w:r w:rsidR="00D6210F">
        <w:rPr>
          <w:rFonts w:ascii="Times New Roman" w:hAnsi="Times New Roman" w:cs="Times New Roman"/>
          <w:color w:val="000000"/>
          <w:sz w:val="28"/>
          <w:szCs w:val="28"/>
          <w:shd w:val="clear" w:color="auto" w:fill="FFFFFF"/>
        </w:rPr>
        <w:t xml:space="preserve">Крім того, стійка економічна взаємодія </w:t>
      </w:r>
      <w:r w:rsidR="00D6210F" w:rsidRPr="00D6210F">
        <w:rPr>
          <w:rFonts w:ascii="Times New Roman" w:hAnsi="Times New Roman" w:cs="Times New Roman"/>
          <w:color w:val="000000"/>
          <w:sz w:val="28"/>
          <w:szCs w:val="28"/>
          <w:shd w:val="clear" w:color="auto" w:fill="FFFFFF"/>
        </w:rPr>
        <w:t>в довгостроковому періоді підвищує</w:t>
      </w:r>
      <w:r w:rsidR="00D6210F">
        <w:rPr>
          <w:rFonts w:ascii="Times New Roman" w:hAnsi="Times New Roman" w:cs="Times New Roman"/>
          <w:color w:val="000000"/>
          <w:sz w:val="28"/>
          <w:szCs w:val="28"/>
          <w:shd w:val="clear" w:color="auto" w:fill="FFFFFF"/>
        </w:rPr>
        <w:t xml:space="preserve"> </w:t>
      </w:r>
      <w:r w:rsidR="00D6210F" w:rsidRPr="00D6210F">
        <w:rPr>
          <w:rFonts w:ascii="Times New Roman" w:hAnsi="Times New Roman" w:cs="Times New Roman"/>
          <w:color w:val="000000"/>
          <w:sz w:val="28"/>
          <w:szCs w:val="28"/>
          <w:shd w:val="clear" w:color="auto" w:fill="FFFFFF"/>
        </w:rPr>
        <w:t>конкурентоспроможність учасників такого співробітництва</w:t>
      </w:r>
      <w:r w:rsidR="00D6210F">
        <w:rPr>
          <w:rFonts w:ascii="Times New Roman" w:hAnsi="Times New Roman" w:cs="Times New Roman"/>
          <w:color w:val="000000"/>
          <w:sz w:val="28"/>
          <w:szCs w:val="28"/>
          <w:shd w:val="clear" w:color="auto" w:fill="FFFFFF"/>
        </w:rPr>
        <w:t xml:space="preserve"> </w:t>
      </w:r>
      <w:r w:rsidR="00D6210F" w:rsidRPr="00D6210F">
        <w:rPr>
          <w:rFonts w:ascii="Times New Roman" w:hAnsi="Times New Roman" w:cs="Times New Roman"/>
          <w:color w:val="000000"/>
          <w:sz w:val="28"/>
          <w:szCs w:val="28"/>
          <w:shd w:val="clear" w:color="auto" w:fill="FFFFFF"/>
        </w:rPr>
        <w:t>[</w:t>
      </w:r>
      <w:r w:rsidR="000B4342">
        <w:rPr>
          <w:rFonts w:ascii="Times New Roman" w:hAnsi="Times New Roman" w:cs="Times New Roman"/>
          <w:color w:val="000000"/>
          <w:sz w:val="28"/>
          <w:szCs w:val="28"/>
          <w:shd w:val="clear" w:color="auto" w:fill="FFFFFF"/>
        </w:rPr>
        <w:t>99</w:t>
      </w:r>
      <w:r w:rsidR="00D6210F" w:rsidRPr="00D6210F">
        <w:rPr>
          <w:rFonts w:ascii="Times New Roman" w:hAnsi="Times New Roman" w:cs="Times New Roman"/>
          <w:color w:val="000000"/>
          <w:sz w:val="28"/>
          <w:szCs w:val="28"/>
          <w:shd w:val="clear" w:color="auto" w:fill="FFFFFF"/>
        </w:rPr>
        <w:t>].</w:t>
      </w:r>
      <w:r w:rsidR="00BD3AAD">
        <w:rPr>
          <w:rFonts w:ascii="Times New Roman" w:hAnsi="Times New Roman" w:cs="Times New Roman"/>
          <w:color w:val="000000"/>
          <w:sz w:val="28"/>
          <w:szCs w:val="28"/>
          <w:shd w:val="clear" w:color="auto" w:fill="FFFFFF"/>
        </w:rPr>
        <w:t xml:space="preserve"> </w:t>
      </w:r>
      <w:r w:rsidR="00792684">
        <w:rPr>
          <w:rFonts w:ascii="Times New Roman" w:hAnsi="Times New Roman" w:cs="Times New Roman"/>
          <w:color w:val="000000"/>
          <w:sz w:val="28"/>
          <w:szCs w:val="28"/>
          <w:shd w:val="clear" w:color="auto" w:fill="FFFFFF"/>
        </w:rPr>
        <w:t>Тому, у</w:t>
      </w:r>
      <w:r w:rsidRPr="00AC3A81">
        <w:rPr>
          <w:rFonts w:ascii="Times New Roman" w:hAnsi="Times New Roman" w:cs="Times New Roman"/>
          <w:color w:val="000000"/>
          <w:sz w:val="28"/>
          <w:szCs w:val="28"/>
          <w:shd w:val="clear" w:color="auto" w:fill="FFFFFF"/>
        </w:rPr>
        <w:t>спіх та синергетичний ефект взаємодії виробничих структур із науковими та освітніми установами залежить від розробленої стратегії</w:t>
      </w:r>
      <w:r w:rsidR="00792684">
        <w:rPr>
          <w:rFonts w:ascii="Times New Roman" w:hAnsi="Times New Roman" w:cs="Times New Roman"/>
          <w:color w:val="000000"/>
          <w:sz w:val="28"/>
          <w:szCs w:val="28"/>
          <w:shd w:val="clear" w:color="auto" w:fill="FFFFFF"/>
        </w:rPr>
        <w:t xml:space="preserve"> партнерських відносин</w:t>
      </w:r>
      <w:r w:rsidRPr="00AC3A81">
        <w:rPr>
          <w:rFonts w:ascii="Times New Roman" w:hAnsi="Times New Roman" w:cs="Times New Roman"/>
          <w:color w:val="000000"/>
          <w:sz w:val="28"/>
          <w:szCs w:val="28"/>
          <w:shd w:val="clear" w:color="auto" w:fill="FFFFFF"/>
        </w:rPr>
        <w:t xml:space="preserve">. </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Тому, зважаючи на необхідність інноваційного прориву вітчизняної</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економічної системи, актуальним є детальне вивчення передумов та особливостей формування, розробки та впровадження стратегії партнерських відносин між виробничою, освітньою та науковою сферою </w:t>
      </w:r>
      <w:r w:rsidRPr="00AC3A81">
        <w:rPr>
          <w:rFonts w:ascii="Times New Roman" w:hAnsi="Times New Roman" w:cs="Times New Roman"/>
          <w:color w:val="000000"/>
          <w:sz w:val="28"/>
          <w:szCs w:val="28"/>
          <w:lang w:eastAsia="uk-UA"/>
        </w:rPr>
        <w:t>суспільної діяльності.</w:t>
      </w:r>
      <w:r w:rsidRPr="00AC3A81">
        <w:rPr>
          <w:rFonts w:ascii="Times New Roman" w:hAnsi="Times New Roman" w:cs="Times New Roman"/>
          <w:sz w:val="28"/>
          <w:szCs w:val="28"/>
        </w:rPr>
        <w:t xml:space="preserve"> В основу такої стратегії </w:t>
      </w:r>
      <w:r w:rsidRPr="00AC3A81">
        <w:rPr>
          <w:rFonts w:ascii="Times New Roman" w:hAnsi="Times New Roman" w:cs="Times New Roman"/>
          <w:color w:val="000000"/>
          <w:sz w:val="28"/>
          <w:szCs w:val="28"/>
          <w:lang w:eastAsia="uk-UA"/>
        </w:rPr>
        <w:t>повинно лягти об’єднання зазначених ланок «трикутника знань» в єдину цілісну систему, налагодження тісних взаємовідносин між ними з метою ефективного здійснення функцій і досягнення поставлених цілей, реалізувати які можна за посередництвом використання наявного потенціалу учасників та інтеграційних механізмів взаємодії.</w:t>
      </w:r>
    </w:p>
    <w:p w:rsidR="00087B16" w:rsidRDefault="00087B16" w:rsidP="000159C7">
      <w:pPr>
        <w:spacing w:line="360" w:lineRule="auto"/>
        <w:ind w:firstLine="709"/>
        <w:jc w:val="center"/>
        <w:rPr>
          <w:rFonts w:ascii="Times New Roman" w:hAnsi="Times New Roman" w:cs="Times New Roman"/>
          <w:b/>
          <w:color w:val="000000"/>
          <w:sz w:val="28"/>
          <w:szCs w:val="28"/>
        </w:rPr>
      </w:pPr>
    </w:p>
    <w:p w:rsidR="00087B16" w:rsidRDefault="00087B16" w:rsidP="000159C7">
      <w:pPr>
        <w:spacing w:line="360" w:lineRule="auto"/>
        <w:ind w:firstLine="709"/>
        <w:jc w:val="center"/>
        <w:rPr>
          <w:rFonts w:ascii="Times New Roman" w:hAnsi="Times New Roman" w:cs="Times New Roman"/>
          <w:b/>
          <w:color w:val="000000"/>
          <w:sz w:val="28"/>
          <w:szCs w:val="28"/>
        </w:rPr>
      </w:pPr>
    </w:p>
    <w:p w:rsidR="00087B16" w:rsidRDefault="00087B16" w:rsidP="000159C7">
      <w:pPr>
        <w:spacing w:line="360" w:lineRule="auto"/>
        <w:ind w:firstLine="709"/>
        <w:jc w:val="center"/>
        <w:rPr>
          <w:rFonts w:ascii="Times New Roman" w:hAnsi="Times New Roman" w:cs="Times New Roman"/>
          <w:b/>
          <w:color w:val="000000"/>
          <w:sz w:val="28"/>
          <w:szCs w:val="28"/>
        </w:rPr>
      </w:pPr>
    </w:p>
    <w:p w:rsidR="000159C7" w:rsidRPr="00AC3A81" w:rsidRDefault="000159C7" w:rsidP="000159C7">
      <w:pPr>
        <w:spacing w:line="360" w:lineRule="auto"/>
        <w:ind w:firstLine="709"/>
        <w:jc w:val="center"/>
        <w:rPr>
          <w:rFonts w:ascii="Times New Roman" w:hAnsi="Times New Roman" w:cs="Times New Roman"/>
          <w:b/>
          <w:color w:val="000000"/>
          <w:sz w:val="28"/>
          <w:szCs w:val="28"/>
        </w:rPr>
      </w:pPr>
      <w:r w:rsidRPr="00AC3A81">
        <w:rPr>
          <w:rFonts w:ascii="Times New Roman" w:hAnsi="Times New Roman" w:cs="Times New Roman"/>
          <w:b/>
          <w:color w:val="000000"/>
          <w:sz w:val="28"/>
          <w:szCs w:val="28"/>
        </w:rPr>
        <w:t>Висновки до розділу 1</w:t>
      </w:r>
    </w:p>
    <w:p w:rsidR="000159C7" w:rsidRPr="00AC3A81" w:rsidRDefault="000159C7" w:rsidP="000159C7">
      <w:pPr>
        <w:spacing w:line="360" w:lineRule="auto"/>
        <w:ind w:firstLine="709"/>
        <w:jc w:val="both"/>
        <w:rPr>
          <w:rFonts w:ascii="Times New Roman" w:hAnsi="Times New Roman" w:cs="Times New Roman"/>
          <w:color w:val="FF0000"/>
          <w:sz w:val="28"/>
          <w:szCs w:val="28"/>
          <w:shd w:val="clear" w:color="auto" w:fill="FFFFFF"/>
        </w:rPr>
      </w:pP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sz w:val="28"/>
          <w:szCs w:val="28"/>
          <w:shd w:val="clear" w:color="auto" w:fill="FFFFFF"/>
        </w:rPr>
        <w:t xml:space="preserve">В результаті опрацювання наукових підходів до тлумачення </w:t>
      </w:r>
      <w:r w:rsidR="00F01E45">
        <w:rPr>
          <w:rFonts w:ascii="Times New Roman" w:hAnsi="Times New Roman" w:cs="Times New Roman"/>
          <w:color w:val="000000"/>
          <w:sz w:val="28"/>
          <w:szCs w:val="28"/>
          <w:shd w:val="clear" w:color="auto" w:fill="FFFFFF"/>
        </w:rPr>
        <w:t xml:space="preserve">поняття </w:t>
      </w:r>
      <w:r w:rsidRPr="00AC3A81">
        <w:rPr>
          <w:rFonts w:ascii="Times New Roman" w:hAnsi="Times New Roman" w:cs="Times New Roman"/>
          <w:color w:val="000000"/>
          <w:sz w:val="28"/>
          <w:szCs w:val="28"/>
          <w:shd w:val="clear" w:color="auto" w:fill="FFFFFF"/>
        </w:rPr>
        <w:lastRenderedPageBreak/>
        <w:t xml:space="preserve">«стратегічні партнерські відносини», визначено, що стратегічні партнерські відносини варто розглядати як </w:t>
      </w:r>
      <w:r w:rsidRPr="00AC3A81">
        <w:rPr>
          <w:rFonts w:ascii="Times New Roman" w:hAnsi="Times New Roman" w:cs="Times New Roman"/>
          <w:sz w:val="28"/>
          <w:szCs w:val="28"/>
        </w:rPr>
        <w:t>сукупність економічних відносин на добровільних договірних засадах з приводу здійснення певної діяльності на основі об’єднання чи розподілу ресурсів, відповідальності і ризиків з метою захищення та зміцнення конкурентних позицій на ринку і забезпечення позитивного результату діяльності. Крім того, встановлено відмінність понять «партнерство» та</w:t>
      </w:r>
      <w:r w:rsidR="00E83A63">
        <w:rPr>
          <w:rFonts w:ascii="Times New Roman" w:hAnsi="Times New Roman" w:cs="Times New Roman"/>
          <w:sz w:val="28"/>
          <w:szCs w:val="28"/>
        </w:rPr>
        <w:t xml:space="preserve"> «партнерські відносини», тобто</w:t>
      </w:r>
      <w:r w:rsidRPr="00AC3A81">
        <w:rPr>
          <w:rFonts w:ascii="Times New Roman" w:hAnsi="Times New Roman" w:cs="Times New Roman"/>
          <w:sz w:val="28"/>
          <w:szCs w:val="28"/>
        </w:rPr>
        <w:t xml:space="preserve"> категорія «партнерство», </w:t>
      </w:r>
      <w:r w:rsidR="00E83A63">
        <w:rPr>
          <w:rFonts w:ascii="Times New Roman" w:hAnsi="Times New Roman" w:cs="Times New Roman"/>
          <w:sz w:val="28"/>
          <w:szCs w:val="28"/>
        </w:rPr>
        <w:t xml:space="preserve">є по </w:t>
      </w:r>
      <w:r w:rsidRPr="00AC3A81">
        <w:rPr>
          <w:rFonts w:ascii="Times New Roman" w:hAnsi="Times New Roman" w:cs="Times New Roman"/>
          <w:sz w:val="28"/>
          <w:szCs w:val="28"/>
        </w:rPr>
        <w:t>своїй суті значно ширшою та узагальнюючою, а «партнерські відносини»</w:t>
      </w:r>
      <w:r w:rsidR="00C53B31">
        <w:rPr>
          <w:rFonts w:ascii="Times New Roman" w:hAnsi="Times New Roman" w:cs="Times New Roman"/>
          <w:sz w:val="28"/>
          <w:szCs w:val="28"/>
        </w:rPr>
        <w:t>, в свою чергу, уточнюють та конкретизують</w:t>
      </w:r>
      <w:r w:rsidRPr="00AC3A81">
        <w:rPr>
          <w:rFonts w:ascii="Times New Roman" w:hAnsi="Times New Roman" w:cs="Times New Roman"/>
          <w:sz w:val="28"/>
          <w:szCs w:val="28"/>
        </w:rPr>
        <w:t xml:space="preserve"> </w:t>
      </w:r>
      <w:r w:rsidR="00B002FA">
        <w:rPr>
          <w:rFonts w:ascii="Times New Roman" w:hAnsi="Times New Roman" w:cs="Times New Roman"/>
          <w:sz w:val="28"/>
          <w:szCs w:val="28"/>
        </w:rPr>
        <w:t>попереднє</w:t>
      </w:r>
      <w:r w:rsidRPr="00AC3A81">
        <w:rPr>
          <w:rFonts w:ascii="Times New Roman" w:hAnsi="Times New Roman" w:cs="Times New Roman"/>
          <w:sz w:val="28"/>
          <w:szCs w:val="28"/>
        </w:rPr>
        <w:t xml:space="preserve"> поняття. </w:t>
      </w:r>
    </w:p>
    <w:p w:rsidR="000159C7" w:rsidRPr="00E06075" w:rsidRDefault="000159C7" w:rsidP="000159C7">
      <w:pPr>
        <w:spacing w:line="360" w:lineRule="auto"/>
        <w:ind w:firstLine="709"/>
        <w:jc w:val="both"/>
        <w:rPr>
          <w:rFonts w:ascii="Times New Roman" w:hAnsi="Times New Roman" w:cs="Times New Roman"/>
          <w:sz w:val="28"/>
          <w:szCs w:val="28"/>
          <w:highlight w:val="lightGray"/>
        </w:rPr>
      </w:pPr>
      <w:r w:rsidRPr="000208E1">
        <w:rPr>
          <w:rFonts w:ascii="Times New Roman" w:hAnsi="Times New Roman" w:cs="Times New Roman"/>
          <w:sz w:val="28"/>
          <w:szCs w:val="28"/>
        </w:rPr>
        <w:t>Досліджено, що процес стратегічних партнерських відносин характеризується певними особливостями,</w:t>
      </w:r>
      <w:r w:rsidR="00AA1A1C" w:rsidRPr="000208E1">
        <w:rPr>
          <w:rFonts w:ascii="Times New Roman" w:hAnsi="Times New Roman" w:cs="Times New Roman"/>
          <w:sz w:val="28"/>
          <w:szCs w:val="28"/>
        </w:rPr>
        <w:t xml:space="preserve"> що притаманні етапам розвитку партнерських відносин</w:t>
      </w:r>
      <w:r w:rsidRPr="000208E1">
        <w:rPr>
          <w:rFonts w:ascii="Times New Roman" w:hAnsi="Times New Roman" w:cs="Times New Roman"/>
          <w:sz w:val="28"/>
          <w:szCs w:val="28"/>
        </w:rPr>
        <w:t xml:space="preserve"> серед яких варто виділити взаємну зацікавленість сторін у досягненні спільної мети, достатній рівень довіри, поваги та прозорості відносин, наявність спільної мети, цілей, цінностей та інтересів діяльності, постійний обмін інформацією, формування ресурсної бази, розподіл відповідальності та ризиків, автономність (незалежність) партнерів, досягнення синергетичного ефекту.</w:t>
      </w:r>
      <w:r w:rsidRPr="00E06075">
        <w:rPr>
          <w:rFonts w:ascii="Times New Roman" w:hAnsi="Times New Roman" w:cs="Times New Roman"/>
          <w:sz w:val="28"/>
          <w:szCs w:val="28"/>
          <w:highlight w:val="lightGray"/>
        </w:rPr>
        <w:t xml:space="preserve"> </w:t>
      </w:r>
    </w:p>
    <w:p w:rsidR="006B7537" w:rsidRDefault="008C3A56" w:rsidP="000159C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визначення </w:t>
      </w:r>
      <w:r w:rsidRPr="008C3A56">
        <w:rPr>
          <w:rFonts w:ascii="Times New Roman" w:hAnsi="Times New Roman" w:cs="Times New Roman"/>
          <w:sz w:val="28"/>
          <w:szCs w:val="28"/>
        </w:rPr>
        <w:t xml:space="preserve">основних засад </w:t>
      </w:r>
      <w:r w:rsidR="000208E1">
        <w:rPr>
          <w:rFonts w:ascii="Times New Roman" w:hAnsi="Times New Roman" w:cs="Times New Roman"/>
          <w:sz w:val="28"/>
          <w:szCs w:val="28"/>
        </w:rPr>
        <w:t xml:space="preserve">розвитку </w:t>
      </w:r>
      <w:r w:rsidRPr="008C3A56">
        <w:rPr>
          <w:rFonts w:ascii="Times New Roman" w:hAnsi="Times New Roman" w:cs="Times New Roman"/>
          <w:sz w:val="28"/>
          <w:szCs w:val="28"/>
        </w:rPr>
        <w:t>партнерських відносин  між виробничими, освітніми та науковими структурами, зроблено акцент на висвітленні вхідних та вихідних факторів формування концепції стратегічних партнерських відносин у системі «виробництво – освіта – наука». Серед вхідних факторів, що впливають на формування концепції стратегічних партнерських відносин виділено особливості партнерської взаємодії, а серед вихідних визначено результати впровадження стратегічних партнерських відносин.</w:t>
      </w:r>
    </w:p>
    <w:p w:rsidR="000159C7" w:rsidRPr="00AC3A81" w:rsidRDefault="000159C7" w:rsidP="000159C7">
      <w:pPr>
        <w:spacing w:line="360" w:lineRule="auto"/>
        <w:ind w:firstLine="709"/>
        <w:jc w:val="both"/>
        <w:rPr>
          <w:rFonts w:ascii="Times New Roman" w:hAnsi="Times New Roman" w:cs="Times New Roman"/>
          <w:sz w:val="28"/>
          <w:szCs w:val="28"/>
        </w:rPr>
      </w:pPr>
      <w:r w:rsidRPr="008C3A56">
        <w:rPr>
          <w:rFonts w:ascii="Times New Roman" w:hAnsi="Times New Roman" w:cs="Times New Roman"/>
          <w:sz w:val="28"/>
          <w:szCs w:val="28"/>
        </w:rPr>
        <w:t xml:space="preserve">На основі збалансованої моделі </w:t>
      </w:r>
      <w:r w:rsidRPr="008C3A56">
        <w:rPr>
          <w:rFonts w:ascii="Times New Roman" w:hAnsi="Times New Roman" w:cs="Times New Roman"/>
          <w:sz w:val="28"/>
          <w:szCs w:val="28"/>
          <w:lang w:eastAsia="uk-UA"/>
        </w:rPr>
        <w:t xml:space="preserve">«потрійної спіралі» Г. Іцковіца, розроблено базову інноваційну модель стратегічних партнерських відносин у </w:t>
      </w:r>
      <w:r w:rsidRPr="008C3A56">
        <w:rPr>
          <w:rFonts w:ascii="Times New Roman" w:hAnsi="Times New Roman" w:cs="Times New Roman"/>
          <w:sz w:val="28"/>
          <w:szCs w:val="28"/>
        </w:rPr>
        <w:t>системі</w:t>
      </w:r>
      <w:r w:rsidRPr="008C3A56">
        <w:rPr>
          <w:rFonts w:ascii="Times New Roman" w:hAnsi="Times New Roman" w:cs="Times New Roman"/>
          <w:sz w:val="28"/>
          <w:szCs w:val="28"/>
          <w:lang w:eastAsia="uk-UA"/>
        </w:rPr>
        <w:t xml:space="preserve"> </w:t>
      </w:r>
      <w:r w:rsidRPr="008C3A56">
        <w:rPr>
          <w:rFonts w:ascii="Times New Roman" w:hAnsi="Times New Roman" w:cs="Times New Roman"/>
          <w:sz w:val="28"/>
          <w:szCs w:val="28"/>
        </w:rPr>
        <w:t>«</w:t>
      </w:r>
      <w:r w:rsidR="002E4B1E" w:rsidRPr="008C3A56">
        <w:rPr>
          <w:rFonts w:ascii="Times New Roman" w:hAnsi="Times New Roman" w:cs="Times New Roman"/>
          <w:sz w:val="28"/>
          <w:szCs w:val="28"/>
        </w:rPr>
        <w:t xml:space="preserve">виробництво </w:t>
      </w:r>
      <w:r w:rsidRPr="008C3A56">
        <w:rPr>
          <w:rFonts w:ascii="Times New Roman" w:hAnsi="Times New Roman" w:cs="Times New Roman"/>
          <w:sz w:val="28"/>
          <w:szCs w:val="28"/>
        </w:rPr>
        <w:t>–</w:t>
      </w:r>
      <w:r w:rsidR="002E4B1E" w:rsidRPr="008C3A56">
        <w:rPr>
          <w:rFonts w:ascii="Times New Roman" w:hAnsi="Times New Roman" w:cs="Times New Roman"/>
          <w:sz w:val="28"/>
          <w:szCs w:val="28"/>
        </w:rPr>
        <w:t xml:space="preserve"> освіта –</w:t>
      </w:r>
      <w:r w:rsidRPr="008C3A56">
        <w:rPr>
          <w:rFonts w:ascii="Times New Roman" w:hAnsi="Times New Roman" w:cs="Times New Roman"/>
          <w:sz w:val="28"/>
          <w:szCs w:val="28"/>
        </w:rPr>
        <w:t xml:space="preserve"> наука» з максимально інтегрованими цілями та інтересами. В результаті посилення взаємодії між освітніми, науковими та виробничими компонентами буде здійснена</w:t>
      </w:r>
      <w:r w:rsidRPr="00AC3A81">
        <w:rPr>
          <w:rFonts w:ascii="Times New Roman" w:hAnsi="Times New Roman" w:cs="Times New Roman"/>
          <w:sz w:val="28"/>
          <w:szCs w:val="28"/>
        </w:rPr>
        <w:t xml:space="preserve"> підготовка кадрів адаптованих до мінливості середовища, зростання попиту на розробки вітчизняних науковців, </w:t>
      </w:r>
      <w:r w:rsidRPr="00AC3A81">
        <w:rPr>
          <w:rFonts w:ascii="Times New Roman" w:hAnsi="Times New Roman" w:cs="Times New Roman"/>
          <w:sz w:val="28"/>
          <w:szCs w:val="28"/>
        </w:rPr>
        <w:lastRenderedPageBreak/>
        <w:t>формування нових інноваційних бізнес-структур, здатних продукувати наукомістку продукцію світового рівня.</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За результатами дослідження</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уточнено сутність стратегічної стійкості підприємства, яку варто розглядати як складну, комплексну та багатогранну характеристику діяльності підприємства, що відображає його здатність до збереження цілісності та стійкого розвитку під впливом внутрішніх та зовнішніх дестабілізуючих факторів, а також досягнення стратегічних цілей в умовах адаптації суб’єкта господарювання до мінливого конкурентного середовища.</w:t>
      </w:r>
    </w:p>
    <w:p w:rsidR="000159C7" w:rsidRPr="00AC3A81" w:rsidRDefault="000159C7" w:rsidP="000159C7">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Визначено, що формування стратегічної стійкості як системи відбувається при забезпеченні та взаємодії її основних складових, а саме: виробничої стійкості, фінансової стійкості, маркетингової стійкості, інноваційно – технологічної стійкості, соціальної (кадрової) стійкості та екологічної стійкості. Основою забезпечення стратегічної</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стійкості підприємства є формування відповідної стратегії діяльності, оскільки саме вона є об’єднуючим механізмом цілей, можливостей (потенціалу) та умов (зовнішнього середовища). Запропоновано серед функціональних стратегій виділити стратегію партнерських відносин, що чинить вагомий вплив на рівень стратегічної</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стійкості виробничих структур, зокрема нафтогазового комплексу.</w:t>
      </w:r>
    </w:p>
    <w:p w:rsidR="000159C7" w:rsidRPr="00AC3A81" w:rsidRDefault="000159C7" w:rsidP="000159C7">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sz w:val="28"/>
          <w:szCs w:val="28"/>
        </w:rPr>
        <w:t>Враховуючи необхідність інноваційного прориву вітчизняної</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економічної системи, визначено потребу вивчення передумов та особливостей формування, розробки та впровадження стратегії партнерських відносин між виробничою, освітньою та науковою сферою </w:t>
      </w:r>
      <w:r w:rsidRPr="00AC3A81">
        <w:rPr>
          <w:rFonts w:ascii="Times New Roman" w:hAnsi="Times New Roman" w:cs="Times New Roman"/>
          <w:color w:val="000000"/>
          <w:sz w:val="28"/>
          <w:szCs w:val="28"/>
          <w:lang w:eastAsia="uk-UA"/>
        </w:rPr>
        <w:t>суспільної діяльності.</w:t>
      </w:r>
      <w:r w:rsidRPr="00AC3A81">
        <w:rPr>
          <w:rFonts w:ascii="Times New Roman" w:hAnsi="Times New Roman" w:cs="Times New Roman"/>
          <w:sz w:val="28"/>
          <w:szCs w:val="28"/>
        </w:rPr>
        <w:t xml:space="preserve"> </w:t>
      </w:r>
    </w:p>
    <w:p w:rsidR="000159C7" w:rsidRPr="00087B16" w:rsidRDefault="000159C7" w:rsidP="000159C7">
      <w:pPr>
        <w:spacing w:line="360" w:lineRule="auto"/>
        <w:ind w:firstLine="709"/>
        <w:jc w:val="both"/>
        <w:rPr>
          <w:rFonts w:ascii="Times New Roman" w:hAnsi="Times New Roman" w:cs="Times New Roman"/>
          <w:color w:val="000000"/>
          <w:sz w:val="28"/>
          <w:szCs w:val="28"/>
          <w:shd w:val="clear" w:color="auto" w:fill="FFFFFF"/>
        </w:rPr>
      </w:pPr>
      <w:r w:rsidRPr="00087B16">
        <w:rPr>
          <w:rFonts w:ascii="Times New Roman" w:hAnsi="Times New Roman" w:cs="Times New Roman"/>
          <w:color w:val="000000"/>
          <w:sz w:val="28"/>
          <w:szCs w:val="28"/>
          <w:shd w:val="clear" w:color="auto" w:fill="FFFFFF"/>
        </w:rPr>
        <w:t>Основні результати наукового дослідження першого розділу опублікован</w:t>
      </w:r>
      <w:r w:rsidR="000B4342" w:rsidRPr="00087B16">
        <w:rPr>
          <w:rFonts w:ascii="Times New Roman" w:hAnsi="Times New Roman" w:cs="Times New Roman"/>
          <w:color w:val="000000"/>
          <w:sz w:val="28"/>
          <w:szCs w:val="28"/>
          <w:shd w:val="clear" w:color="auto" w:fill="FFFFFF"/>
        </w:rPr>
        <w:t>і у працях [1, 36, 72, 100</w:t>
      </w:r>
      <w:r w:rsidR="005C18B0" w:rsidRPr="00087B16">
        <w:rPr>
          <w:rFonts w:ascii="Times New Roman" w:hAnsi="Times New Roman" w:cs="Times New Roman"/>
          <w:color w:val="000000"/>
          <w:sz w:val="28"/>
          <w:szCs w:val="28"/>
          <w:shd w:val="clear" w:color="auto" w:fill="FFFFFF"/>
        </w:rPr>
        <w:t>-10</w:t>
      </w:r>
      <w:r w:rsidR="000B4342" w:rsidRPr="00087B16">
        <w:rPr>
          <w:rFonts w:ascii="Times New Roman" w:hAnsi="Times New Roman" w:cs="Times New Roman"/>
          <w:color w:val="000000"/>
          <w:sz w:val="28"/>
          <w:szCs w:val="28"/>
          <w:shd w:val="clear" w:color="auto" w:fill="FFFFFF"/>
        </w:rPr>
        <w:t>3</w:t>
      </w:r>
      <w:r w:rsidRPr="00087B16">
        <w:rPr>
          <w:rFonts w:ascii="Times New Roman" w:hAnsi="Times New Roman" w:cs="Times New Roman"/>
          <w:color w:val="000000"/>
          <w:sz w:val="28"/>
          <w:szCs w:val="28"/>
          <w:shd w:val="clear" w:color="auto" w:fill="FFFFFF"/>
        </w:rPr>
        <w:t xml:space="preserve">]. </w:t>
      </w:r>
    </w:p>
    <w:p w:rsidR="00087B16" w:rsidRDefault="00087B16" w:rsidP="000159C7">
      <w:pPr>
        <w:tabs>
          <w:tab w:val="left" w:pos="1276"/>
        </w:tabs>
        <w:spacing w:line="360" w:lineRule="auto"/>
        <w:ind w:firstLine="709"/>
        <w:jc w:val="center"/>
        <w:rPr>
          <w:rFonts w:ascii="Times New Roman" w:hAnsi="Times New Roman" w:cs="Times New Roman"/>
          <w:b/>
          <w:sz w:val="28"/>
          <w:szCs w:val="28"/>
        </w:rPr>
      </w:pPr>
    </w:p>
    <w:p w:rsidR="009E11F2" w:rsidRDefault="009E11F2" w:rsidP="000159C7">
      <w:pPr>
        <w:tabs>
          <w:tab w:val="left" w:pos="1276"/>
        </w:tabs>
        <w:spacing w:line="360" w:lineRule="auto"/>
        <w:ind w:firstLine="709"/>
        <w:jc w:val="center"/>
        <w:rPr>
          <w:rFonts w:ascii="Times New Roman" w:hAnsi="Times New Roman" w:cs="Times New Roman"/>
          <w:b/>
          <w:sz w:val="28"/>
          <w:szCs w:val="28"/>
        </w:rPr>
      </w:pPr>
    </w:p>
    <w:p w:rsidR="009E11F2" w:rsidRDefault="009E11F2" w:rsidP="000159C7">
      <w:pPr>
        <w:tabs>
          <w:tab w:val="left" w:pos="1276"/>
        </w:tabs>
        <w:spacing w:line="360" w:lineRule="auto"/>
        <w:ind w:firstLine="709"/>
        <w:jc w:val="center"/>
        <w:rPr>
          <w:rFonts w:ascii="Times New Roman" w:hAnsi="Times New Roman" w:cs="Times New Roman"/>
          <w:b/>
          <w:sz w:val="28"/>
          <w:szCs w:val="28"/>
        </w:rPr>
      </w:pPr>
    </w:p>
    <w:p w:rsidR="009E11F2" w:rsidRDefault="009E11F2" w:rsidP="000159C7">
      <w:pPr>
        <w:tabs>
          <w:tab w:val="left" w:pos="1276"/>
        </w:tabs>
        <w:spacing w:line="360" w:lineRule="auto"/>
        <w:ind w:firstLine="709"/>
        <w:jc w:val="center"/>
        <w:rPr>
          <w:rFonts w:ascii="Times New Roman" w:hAnsi="Times New Roman" w:cs="Times New Roman"/>
          <w:b/>
          <w:sz w:val="28"/>
          <w:szCs w:val="28"/>
        </w:rPr>
      </w:pPr>
    </w:p>
    <w:p w:rsidR="009E11F2" w:rsidRDefault="009E11F2" w:rsidP="000159C7">
      <w:pPr>
        <w:tabs>
          <w:tab w:val="left" w:pos="1276"/>
        </w:tabs>
        <w:spacing w:line="360" w:lineRule="auto"/>
        <w:ind w:firstLine="709"/>
        <w:jc w:val="center"/>
        <w:rPr>
          <w:rFonts w:ascii="Times New Roman" w:hAnsi="Times New Roman" w:cs="Times New Roman"/>
          <w:b/>
          <w:sz w:val="28"/>
          <w:szCs w:val="28"/>
        </w:rPr>
      </w:pPr>
    </w:p>
    <w:p w:rsidR="009E11F2" w:rsidRDefault="009E11F2" w:rsidP="000159C7">
      <w:pPr>
        <w:tabs>
          <w:tab w:val="left" w:pos="1276"/>
        </w:tabs>
        <w:spacing w:line="360" w:lineRule="auto"/>
        <w:ind w:firstLine="709"/>
        <w:jc w:val="center"/>
        <w:rPr>
          <w:rFonts w:ascii="Times New Roman" w:hAnsi="Times New Roman" w:cs="Times New Roman"/>
          <w:b/>
          <w:sz w:val="28"/>
          <w:szCs w:val="28"/>
        </w:rPr>
      </w:pPr>
    </w:p>
    <w:p w:rsidR="000159C7" w:rsidRPr="00AC3A81" w:rsidRDefault="00E3013C" w:rsidP="000159C7">
      <w:pPr>
        <w:tabs>
          <w:tab w:val="left" w:pos="1276"/>
        </w:tabs>
        <w:spacing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використаних джерел</w:t>
      </w:r>
      <w:r w:rsidR="00227715">
        <w:rPr>
          <w:rFonts w:ascii="Times New Roman" w:hAnsi="Times New Roman" w:cs="Times New Roman"/>
          <w:b/>
          <w:sz w:val="28"/>
          <w:szCs w:val="28"/>
        </w:rPr>
        <w:t xml:space="preserve"> </w:t>
      </w:r>
      <w:r w:rsidR="000159C7" w:rsidRPr="00AC3A81">
        <w:rPr>
          <w:rFonts w:ascii="Times New Roman" w:hAnsi="Times New Roman" w:cs="Times New Roman"/>
          <w:b/>
          <w:sz w:val="28"/>
          <w:szCs w:val="28"/>
        </w:rPr>
        <w:t>до розділу 1</w:t>
      </w:r>
    </w:p>
    <w:p w:rsidR="000159C7" w:rsidRPr="00AC3A81" w:rsidRDefault="000159C7" w:rsidP="000159C7">
      <w:pPr>
        <w:tabs>
          <w:tab w:val="left" w:pos="1276"/>
        </w:tabs>
        <w:spacing w:line="360" w:lineRule="auto"/>
        <w:ind w:firstLine="709"/>
        <w:jc w:val="center"/>
        <w:rPr>
          <w:rFonts w:ascii="Times New Roman" w:hAnsi="Times New Roman" w:cs="Times New Roman"/>
          <w:b/>
          <w:sz w:val="28"/>
          <w:szCs w:val="28"/>
        </w:rPr>
      </w:pPr>
    </w:p>
    <w:p w:rsidR="00247B9C" w:rsidRPr="00431599" w:rsidRDefault="00247B9C" w:rsidP="00247B9C">
      <w:pPr>
        <w:pStyle w:val="HTML"/>
        <w:numPr>
          <w:ilvl w:val="0"/>
          <w:numId w:val="6"/>
        </w:numPr>
        <w:shd w:val="clear" w:color="auto" w:fill="FFFFFF"/>
        <w:tabs>
          <w:tab w:val="clear" w:pos="1832"/>
          <w:tab w:val="left" w:pos="1134"/>
        </w:tabs>
        <w:spacing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 xml:space="preserve">Крихівська Н. О. Аналіз наукових підходів до дефініції поняття «партнерські відносини». </w:t>
      </w:r>
      <w:r w:rsidRPr="00431599">
        <w:rPr>
          <w:rFonts w:ascii="Times New Roman" w:hAnsi="Times New Roman" w:cs="Times New Roman"/>
          <w:i/>
          <w:sz w:val="28"/>
          <w:szCs w:val="28"/>
        </w:rPr>
        <w:t>Вісник Чернівецького торговельно-економічного інституту. Економічні науки.</w:t>
      </w:r>
      <w:r w:rsidRPr="00431599">
        <w:rPr>
          <w:rFonts w:ascii="Times New Roman" w:hAnsi="Times New Roman" w:cs="Times New Roman"/>
          <w:sz w:val="28"/>
          <w:szCs w:val="28"/>
        </w:rPr>
        <w:t xml:space="preserve"> 2014. Вип. І (53). С. 19-25.</w:t>
      </w:r>
    </w:p>
    <w:p w:rsidR="000159C7" w:rsidRPr="00431599" w:rsidRDefault="000159C7" w:rsidP="00D347CC">
      <w:pPr>
        <w:pStyle w:val="msonospacing0"/>
        <w:numPr>
          <w:ilvl w:val="0"/>
          <w:numId w:val="6"/>
        </w:numPr>
        <w:tabs>
          <w:tab w:val="left" w:pos="284"/>
          <w:tab w:val="left" w:pos="1134"/>
          <w:tab w:val="left" w:pos="1276"/>
        </w:tabs>
        <w:spacing w:before="0" w:beforeAutospacing="0" w:after="0" w:afterAutospacing="0" w:line="360" w:lineRule="auto"/>
        <w:ind w:left="0" w:firstLine="709"/>
        <w:jc w:val="both"/>
        <w:rPr>
          <w:sz w:val="28"/>
          <w:szCs w:val="28"/>
          <w:lang w:val="uk-UA"/>
        </w:rPr>
      </w:pPr>
      <w:r w:rsidRPr="00431599">
        <w:rPr>
          <w:rStyle w:val="spelle"/>
          <w:sz w:val="28"/>
          <w:szCs w:val="28"/>
          <w:lang w:val="uk-UA"/>
        </w:rPr>
        <w:t>Мочерний</w:t>
      </w:r>
      <w:r w:rsidRPr="00431599">
        <w:rPr>
          <w:sz w:val="28"/>
          <w:szCs w:val="28"/>
          <w:lang w:val="uk-UA"/>
        </w:rPr>
        <w:t xml:space="preserve"> С. В., </w:t>
      </w:r>
      <w:r w:rsidRPr="00431599">
        <w:rPr>
          <w:rStyle w:val="spelle"/>
          <w:sz w:val="28"/>
          <w:szCs w:val="28"/>
          <w:lang w:val="uk-UA"/>
        </w:rPr>
        <w:t>Ларіна</w:t>
      </w:r>
      <w:r w:rsidRPr="00431599">
        <w:rPr>
          <w:sz w:val="28"/>
          <w:szCs w:val="28"/>
          <w:lang w:val="uk-UA"/>
        </w:rPr>
        <w:t xml:space="preserve"> Я. С., Устенко О. А., </w:t>
      </w:r>
      <w:r w:rsidRPr="00431599">
        <w:rPr>
          <w:rStyle w:val="spelle"/>
          <w:sz w:val="28"/>
          <w:szCs w:val="28"/>
          <w:lang w:val="uk-UA"/>
        </w:rPr>
        <w:t>Юрій</w:t>
      </w:r>
      <w:r w:rsidRPr="00431599">
        <w:rPr>
          <w:sz w:val="28"/>
          <w:szCs w:val="28"/>
          <w:lang w:val="uk-UA"/>
        </w:rPr>
        <w:t xml:space="preserve"> </w:t>
      </w:r>
      <w:r w:rsidRPr="00431599">
        <w:rPr>
          <w:rStyle w:val="spelle"/>
          <w:sz w:val="28"/>
          <w:szCs w:val="28"/>
          <w:lang w:val="uk-UA"/>
        </w:rPr>
        <w:t>С. І. Економічний</w:t>
      </w:r>
      <w:r w:rsidRPr="00431599">
        <w:rPr>
          <w:sz w:val="28"/>
          <w:szCs w:val="28"/>
          <w:lang w:val="uk-UA"/>
        </w:rPr>
        <w:t xml:space="preserve"> </w:t>
      </w:r>
      <w:r w:rsidRPr="00431599">
        <w:rPr>
          <w:rStyle w:val="spelle"/>
          <w:sz w:val="28"/>
          <w:szCs w:val="28"/>
          <w:lang w:val="uk-UA"/>
        </w:rPr>
        <w:t>енциклопедичний</w:t>
      </w:r>
      <w:r w:rsidRPr="00431599">
        <w:rPr>
          <w:sz w:val="28"/>
          <w:szCs w:val="28"/>
          <w:lang w:val="uk-UA"/>
        </w:rPr>
        <w:t xml:space="preserve"> словник: У 2 т. Т2</w:t>
      </w:r>
      <w:r w:rsidR="00600AAE">
        <w:rPr>
          <w:sz w:val="28"/>
          <w:szCs w:val="28"/>
          <w:lang w:val="uk-UA"/>
        </w:rPr>
        <w:t xml:space="preserve"> </w:t>
      </w:r>
      <w:r w:rsidRPr="00431599">
        <w:rPr>
          <w:sz w:val="28"/>
          <w:szCs w:val="28"/>
          <w:lang w:val="uk-UA"/>
        </w:rPr>
        <w:t>/</w:t>
      </w:r>
      <w:r w:rsidR="00600AAE">
        <w:rPr>
          <w:sz w:val="28"/>
          <w:szCs w:val="28"/>
          <w:lang w:val="uk-UA"/>
        </w:rPr>
        <w:t xml:space="preserve"> </w:t>
      </w:r>
      <w:r w:rsidRPr="00431599">
        <w:rPr>
          <w:sz w:val="28"/>
          <w:szCs w:val="28"/>
          <w:lang w:val="uk-UA"/>
        </w:rPr>
        <w:t xml:space="preserve">За ред.. С.В. </w:t>
      </w:r>
      <w:r w:rsidRPr="00431599">
        <w:rPr>
          <w:rStyle w:val="spelle"/>
          <w:sz w:val="28"/>
          <w:szCs w:val="28"/>
          <w:lang w:val="uk-UA"/>
        </w:rPr>
        <w:t>Мочерного</w:t>
      </w:r>
      <w:r w:rsidR="00A84757" w:rsidRPr="00431599">
        <w:rPr>
          <w:sz w:val="28"/>
          <w:szCs w:val="28"/>
          <w:lang w:val="uk-UA"/>
        </w:rPr>
        <w:t>.</w:t>
      </w:r>
      <w:r w:rsidRPr="00431599">
        <w:rPr>
          <w:sz w:val="28"/>
          <w:szCs w:val="28"/>
          <w:lang w:val="uk-UA"/>
        </w:rPr>
        <w:t xml:space="preserve"> </w:t>
      </w:r>
      <w:r w:rsidRPr="00431599">
        <w:rPr>
          <w:rStyle w:val="spelle"/>
          <w:sz w:val="28"/>
          <w:szCs w:val="28"/>
          <w:lang w:val="uk-UA"/>
        </w:rPr>
        <w:t>Львів</w:t>
      </w:r>
      <w:r w:rsidRPr="00431599">
        <w:rPr>
          <w:sz w:val="28"/>
          <w:szCs w:val="28"/>
          <w:lang w:val="uk-UA"/>
        </w:rPr>
        <w:t xml:space="preserve"> </w:t>
      </w:r>
      <w:r w:rsidRPr="00431599">
        <w:rPr>
          <w:rStyle w:val="grame"/>
          <w:sz w:val="28"/>
          <w:szCs w:val="28"/>
          <w:lang w:val="uk-UA"/>
        </w:rPr>
        <w:t>Св</w:t>
      </w:r>
      <w:r w:rsidRPr="00431599">
        <w:rPr>
          <w:rStyle w:val="spelle"/>
          <w:sz w:val="28"/>
          <w:szCs w:val="28"/>
          <w:lang w:val="uk-UA"/>
        </w:rPr>
        <w:t>іт</w:t>
      </w:r>
      <w:r w:rsidR="00173A4B">
        <w:rPr>
          <w:sz w:val="28"/>
          <w:szCs w:val="28"/>
          <w:lang w:val="uk-UA"/>
        </w:rPr>
        <w:t xml:space="preserve">, 2006. </w:t>
      </w:r>
      <w:r w:rsidRPr="00431599">
        <w:rPr>
          <w:sz w:val="28"/>
          <w:szCs w:val="28"/>
          <w:lang w:val="uk-UA"/>
        </w:rPr>
        <w:t>568</w:t>
      </w:r>
      <w:r w:rsidR="00173A4B">
        <w:rPr>
          <w:sz w:val="28"/>
          <w:szCs w:val="28"/>
          <w:lang w:val="uk-UA"/>
        </w:rPr>
        <w:t xml:space="preserve"> </w:t>
      </w:r>
      <w:r w:rsidRPr="00431599">
        <w:rPr>
          <w:sz w:val="28"/>
          <w:szCs w:val="28"/>
          <w:lang w:val="uk-UA"/>
        </w:rPr>
        <w:t>с.</w:t>
      </w:r>
    </w:p>
    <w:p w:rsidR="000159C7" w:rsidRPr="00431599" w:rsidRDefault="000159C7" w:rsidP="00D347CC">
      <w:pPr>
        <w:pStyle w:val="msonospacing0"/>
        <w:numPr>
          <w:ilvl w:val="0"/>
          <w:numId w:val="6"/>
        </w:numPr>
        <w:tabs>
          <w:tab w:val="left" w:pos="284"/>
          <w:tab w:val="left" w:pos="1134"/>
          <w:tab w:val="left" w:pos="1276"/>
        </w:tabs>
        <w:spacing w:before="0" w:beforeAutospacing="0" w:after="0" w:afterAutospacing="0" w:line="360" w:lineRule="auto"/>
        <w:ind w:left="0" w:firstLine="709"/>
        <w:jc w:val="both"/>
        <w:rPr>
          <w:sz w:val="28"/>
          <w:szCs w:val="28"/>
          <w:lang w:val="uk-UA"/>
        </w:rPr>
      </w:pPr>
      <w:r w:rsidRPr="00431599">
        <w:rPr>
          <w:sz w:val="28"/>
          <w:szCs w:val="28"/>
          <w:lang w:val="uk-UA"/>
        </w:rPr>
        <w:t>Українсько-російсько-ан</w:t>
      </w:r>
      <w:r w:rsidR="00A84757" w:rsidRPr="00431599">
        <w:rPr>
          <w:sz w:val="28"/>
          <w:szCs w:val="28"/>
          <w:lang w:val="uk-UA"/>
        </w:rPr>
        <w:t>глійсько-німецький тлумачний та перекладний</w:t>
      </w:r>
      <w:r w:rsidRPr="00431599">
        <w:rPr>
          <w:sz w:val="28"/>
          <w:szCs w:val="28"/>
          <w:lang w:val="uk-UA"/>
        </w:rPr>
        <w:t xml:space="preserve"> словник термінів ринкової економіки</w:t>
      </w:r>
      <w:r w:rsidR="00600AAE">
        <w:rPr>
          <w:sz w:val="28"/>
          <w:szCs w:val="28"/>
          <w:lang w:val="uk-UA"/>
        </w:rPr>
        <w:t xml:space="preserve"> </w:t>
      </w:r>
      <w:r w:rsidRPr="00431599">
        <w:rPr>
          <w:sz w:val="28"/>
          <w:szCs w:val="28"/>
          <w:lang w:val="uk-UA"/>
        </w:rPr>
        <w:t>/</w:t>
      </w:r>
      <w:r w:rsidR="00600AAE">
        <w:rPr>
          <w:sz w:val="28"/>
          <w:szCs w:val="28"/>
          <w:lang w:val="uk-UA"/>
        </w:rPr>
        <w:t xml:space="preserve"> </w:t>
      </w:r>
      <w:r w:rsidRPr="00431599">
        <w:rPr>
          <w:sz w:val="28"/>
          <w:szCs w:val="28"/>
          <w:lang w:val="uk-UA"/>
        </w:rPr>
        <w:t xml:space="preserve">Уклад.: А. С. </w:t>
      </w:r>
      <w:r w:rsidRPr="00431599">
        <w:rPr>
          <w:rStyle w:val="spelle"/>
          <w:sz w:val="28"/>
          <w:szCs w:val="28"/>
          <w:lang w:val="uk-UA"/>
        </w:rPr>
        <w:t>Д’яков</w:t>
      </w:r>
      <w:r w:rsidRPr="00431599">
        <w:rPr>
          <w:sz w:val="28"/>
          <w:szCs w:val="28"/>
          <w:lang w:val="uk-UA"/>
        </w:rPr>
        <w:t xml:space="preserve"> та ін., під ред. Т. Р. </w:t>
      </w:r>
      <w:r w:rsidRPr="00431599">
        <w:rPr>
          <w:rStyle w:val="spelle"/>
          <w:sz w:val="28"/>
          <w:szCs w:val="28"/>
          <w:lang w:val="uk-UA"/>
        </w:rPr>
        <w:t>Кияка</w:t>
      </w:r>
      <w:r w:rsidR="00AA0966" w:rsidRPr="00431599">
        <w:rPr>
          <w:sz w:val="28"/>
          <w:szCs w:val="28"/>
          <w:lang w:val="uk-UA"/>
        </w:rPr>
        <w:t>. К.: Обереги, 2001.</w:t>
      </w:r>
      <w:r w:rsidRPr="00431599">
        <w:rPr>
          <w:sz w:val="28"/>
          <w:szCs w:val="28"/>
          <w:lang w:val="uk-UA"/>
        </w:rPr>
        <w:t xml:space="preserve"> 621</w:t>
      </w:r>
      <w:r w:rsidR="00173A4B">
        <w:rPr>
          <w:sz w:val="28"/>
          <w:szCs w:val="28"/>
          <w:lang w:val="uk-UA"/>
        </w:rPr>
        <w:t xml:space="preserve"> </w:t>
      </w:r>
      <w:r w:rsidRPr="00431599">
        <w:rPr>
          <w:sz w:val="28"/>
          <w:szCs w:val="28"/>
          <w:lang w:val="uk-UA"/>
        </w:rPr>
        <w:t>с.</w:t>
      </w:r>
      <w:r w:rsidR="00E2677F" w:rsidRPr="00431599">
        <w:rPr>
          <w:sz w:val="28"/>
          <w:szCs w:val="28"/>
          <w:lang w:val="uk-UA"/>
        </w:rPr>
        <w:t xml:space="preserve"> </w:t>
      </w:r>
      <w:r w:rsidRPr="00431599">
        <w:rPr>
          <w:sz w:val="28"/>
          <w:szCs w:val="28"/>
          <w:lang w:val="uk-UA"/>
        </w:rPr>
        <w:t xml:space="preserve"> </w:t>
      </w:r>
    </w:p>
    <w:p w:rsidR="000159C7" w:rsidRPr="00431599" w:rsidRDefault="000159C7" w:rsidP="00D347CC">
      <w:pPr>
        <w:pStyle w:val="msonospacing0"/>
        <w:numPr>
          <w:ilvl w:val="0"/>
          <w:numId w:val="6"/>
        </w:numPr>
        <w:tabs>
          <w:tab w:val="left" w:pos="284"/>
          <w:tab w:val="left" w:pos="1134"/>
          <w:tab w:val="left" w:pos="1276"/>
        </w:tabs>
        <w:spacing w:before="0" w:beforeAutospacing="0" w:after="0" w:afterAutospacing="0" w:line="360" w:lineRule="auto"/>
        <w:ind w:left="0" w:firstLine="709"/>
        <w:jc w:val="both"/>
        <w:rPr>
          <w:sz w:val="28"/>
          <w:szCs w:val="28"/>
          <w:lang w:val="uk-UA"/>
        </w:rPr>
      </w:pPr>
      <w:r w:rsidRPr="00431599">
        <w:rPr>
          <w:sz w:val="28"/>
          <w:szCs w:val="28"/>
          <w:lang w:val="uk-UA"/>
        </w:rPr>
        <w:t xml:space="preserve">Бизнес: Толковый словарь: </w:t>
      </w:r>
      <w:r w:rsidRPr="00431599">
        <w:rPr>
          <w:rStyle w:val="grame"/>
          <w:sz w:val="28"/>
          <w:szCs w:val="28"/>
          <w:lang w:val="uk-UA"/>
        </w:rPr>
        <w:t>Англо-рус</w:t>
      </w:r>
      <w:r w:rsidR="00AA0966" w:rsidRPr="00431599">
        <w:rPr>
          <w:sz w:val="28"/>
          <w:szCs w:val="28"/>
          <w:lang w:val="uk-UA"/>
        </w:rPr>
        <w:t xml:space="preserve">. </w:t>
      </w:r>
      <w:r w:rsidRPr="00431599">
        <w:rPr>
          <w:sz w:val="28"/>
          <w:szCs w:val="28"/>
          <w:lang w:val="uk-UA"/>
        </w:rPr>
        <w:t xml:space="preserve">М.: ИНФРА-М, </w:t>
      </w:r>
      <w:r w:rsidR="00AA0966" w:rsidRPr="00431599">
        <w:rPr>
          <w:sz w:val="28"/>
          <w:szCs w:val="28"/>
          <w:lang w:val="uk-UA"/>
        </w:rPr>
        <w:t>Издательство «Весь мир», 1998.</w:t>
      </w:r>
      <w:r w:rsidRPr="00431599">
        <w:rPr>
          <w:sz w:val="28"/>
          <w:szCs w:val="28"/>
          <w:lang w:val="uk-UA"/>
        </w:rPr>
        <w:t xml:space="preserve"> 760</w:t>
      </w:r>
      <w:r w:rsidR="00173A4B">
        <w:rPr>
          <w:sz w:val="28"/>
          <w:szCs w:val="28"/>
          <w:lang w:val="uk-UA"/>
        </w:rPr>
        <w:t xml:space="preserve"> </w:t>
      </w:r>
      <w:r w:rsidRPr="00431599">
        <w:rPr>
          <w:sz w:val="28"/>
          <w:szCs w:val="28"/>
          <w:lang w:val="uk-UA"/>
        </w:rPr>
        <w:t>с.</w:t>
      </w:r>
    </w:p>
    <w:p w:rsidR="000159C7" w:rsidRPr="00431599" w:rsidRDefault="000159C7" w:rsidP="00D347CC">
      <w:pPr>
        <w:pStyle w:val="msonospacing0"/>
        <w:numPr>
          <w:ilvl w:val="0"/>
          <w:numId w:val="6"/>
        </w:numPr>
        <w:tabs>
          <w:tab w:val="left" w:pos="284"/>
          <w:tab w:val="left" w:pos="1134"/>
          <w:tab w:val="left" w:pos="1276"/>
        </w:tabs>
        <w:spacing w:before="0" w:beforeAutospacing="0" w:after="0" w:afterAutospacing="0" w:line="360" w:lineRule="auto"/>
        <w:ind w:left="0" w:firstLine="709"/>
        <w:jc w:val="both"/>
        <w:rPr>
          <w:sz w:val="28"/>
          <w:szCs w:val="28"/>
        </w:rPr>
      </w:pPr>
      <w:r w:rsidRPr="00431599">
        <w:rPr>
          <w:sz w:val="28"/>
          <w:szCs w:val="28"/>
          <w:lang w:val="uk-UA"/>
        </w:rPr>
        <w:t>Спасибо-</w:t>
      </w:r>
      <w:r w:rsidRPr="00431599">
        <w:rPr>
          <w:rStyle w:val="spelle"/>
          <w:sz w:val="28"/>
          <w:szCs w:val="28"/>
          <w:lang w:val="uk-UA"/>
        </w:rPr>
        <w:t>Фатєєва</w:t>
      </w:r>
      <w:r w:rsidRPr="00431599">
        <w:rPr>
          <w:sz w:val="28"/>
          <w:szCs w:val="28"/>
          <w:lang w:val="uk-UA"/>
        </w:rPr>
        <w:t xml:space="preserve"> І. В. Ц</w:t>
      </w:r>
      <w:r w:rsidRPr="00431599">
        <w:rPr>
          <w:rStyle w:val="spelle"/>
          <w:sz w:val="28"/>
          <w:szCs w:val="28"/>
          <w:lang w:val="uk-UA"/>
        </w:rPr>
        <w:t>ивілістичний</w:t>
      </w:r>
      <w:r w:rsidRPr="00431599">
        <w:rPr>
          <w:sz w:val="28"/>
          <w:szCs w:val="28"/>
          <w:lang w:val="uk-UA"/>
        </w:rPr>
        <w:t xml:space="preserve"> </w:t>
      </w:r>
      <w:r w:rsidRPr="00055D1A">
        <w:rPr>
          <w:rStyle w:val="spelle"/>
          <w:sz w:val="28"/>
          <w:szCs w:val="28"/>
          <w:lang w:val="uk-UA"/>
        </w:rPr>
        <w:t>погля</w:t>
      </w:r>
      <w:r w:rsidRPr="00431599">
        <w:rPr>
          <w:rStyle w:val="spelle"/>
          <w:sz w:val="28"/>
          <w:szCs w:val="28"/>
        </w:rPr>
        <w:t>д</w:t>
      </w:r>
      <w:r w:rsidRPr="00431599">
        <w:rPr>
          <w:sz w:val="28"/>
          <w:szCs w:val="28"/>
        </w:rPr>
        <w:t xml:space="preserve"> на </w:t>
      </w:r>
      <w:r w:rsidRPr="00431599">
        <w:rPr>
          <w:rStyle w:val="spelle"/>
          <w:sz w:val="28"/>
          <w:szCs w:val="28"/>
        </w:rPr>
        <w:t>поняття</w:t>
      </w:r>
      <w:r w:rsidR="00AA0966" w:rsidRPr="00431599">
        <w:rPr>
          <w:sz w:val="28"/>
          <w:szCs w:val="28"/>
        </w:rPr>
        <w:t xml:space="preserve"> партнерства</w:t>
      </w:r>
      <w:r w:rsidR="00AA0966" w:rsidRPr="00431599">
        <w:rPr>
          <w:sz w:val="28"/>
          <w:szCs w:val="28"/>
          <w:lang w:val="uk-UA"/>
        </w:rPr>
        <w:t>.</w:t>
      </w:r>
      <w:r w:rsidRPr="00431599">
        <w:rPr>
          <w:sz w:val="28"/>
          <w:szCs w:val="28"/>
        </w:rPr>
        <w:t xml:space="preserve"> </w:t>
      </w:r>
      <w:r w:rsidRPr="00431599">
        <w:rPr>
          <w:rStyle w:val="spelle"/>
          <w:i/>
          <w:sz w:val="28"/>
          <w:szCs w:val="28"/>
        </w:rPr>
        <w:t>Цивільне</w:t>
      </w:r>
      <w:r w:rsidRPr="00431599">
        <w:rPr>
          <w:i/>
          <w:sz w:val="28"/>
          <w:szCs w:val="28"/>
        </w:rPr>
        <w:t xml:space="preserve"> право </w:t>
      </w:r>
      <w:r w:rsidRPr="00431599">
        <w:rPr>
          <w:rStyle w:val="spelle"/>
          <w:i/>
          <w:sz w:val="28"/>
          <w:szCs w:val="28"/>
        </w:rPr>
        <w:t>України</w:t>
      </w:r>
      <w:r w:rsidR="00AA0966" w:rsidRPr="00431599">
        <w:rPr>
          <w:sz w:val="28"/>
          <w:szCs w:val="28"/>
        </w:rPr>
        <w:t>. 2010.</w:t>
      </w:r>
      <w:r w:rsidRPr="00431599">
        <w:rPr>
          <w:sz w:val="28"/>
          <w:szCs w:val="28"/>
        </w:rPr>
        <w:t xml:space="preserve"> №12. С.</w:t>
      </w:r>
      <w:r w:rsidR="00173A4B">
        <w:rPr>
          <w:sz w:val="28"/>
          <w:szCs w:val="28"/>
        </w:rPr>
        <w:t xml:space="preserve"> </w:t>
      </w:r>
      <w:r w:rsidRPr="00431599">
        <w:rPr>
          <w:sz w:val="28"/>
          <w:szCs w:val="28"/>
        </w:rPr>
        <w:t>4-10</w:t>
      </w:r>
      <w:r w:rsidR="00173A4B">
        <w:rPr>
          <w:sz w:val="28"/>
          <w:szCs w:val="28"/>
        </w:rPr>
        <w:t>.</w:t>
      </w:r>
    </w:p>
    <w:p w:rsidR="000159C7" w:rsidRPr="00431599" w:rsidRDefault="000159C7" w:rsidP="00D347CC">
      <w:pPr>
        <w:pStyle w:val="a6"/>
        <w:numPr>
          <w:ilvl w:val="0"/>
          <w:numId w:val="6"/>
        </w:numPr>
        <w:tabs>
          <w:tab w:val="left" w:pos="284"/>
          <w:tab w:val="left" w:pos="1134"/>
          <w:tab w:val="left" w:pos="1276"/>
        </w:tabs>
        <w:spacing w:after="0" w:line="360" w:lineRule="auto"/>
        <w:ind w:left="0" w:firstLine="709"/>
        <w:jc w:val="both"/>
        <w:rPr>
          <w:rFonts w:ascii="Times New Roman" w:hAnsi="Times New Roman" w:cs="Times New Roman"/>
          <w:sz w:val="28"/>
          <w:szCs w:val="28"/>
          <w:lang w:val="en-US"/>
        </w:rPr>
      </w:pPr>
      <w:r w:rsidRPr="00431599">
        <w:rPr>
          <w:rFonts w:ascii="Times New Roman" w:hAnsi="Times New Roman" w:cs="Times New Roman"/>
          <w:sz w:val="28"/>
          <w:szCs w:val="28"/>
        </w:rPr>
        <w:t>Магомедова</w:t>
      </w:r>
      <w:r w:rsidR="00E2677F" w:rsidRPr="00431599">
        <w:rPr>
          <w:rFonts w:ascii="Times New Roman" w:hAnsi="Times New Roman" w:cs="Times New Roman"/>
          <w:sz w:val="28"/>
          <w:szCs w:val="28"/>
        </w:rPr>
        <w:t xml:space="preserve"> </w:t>
      </w:r>
      <w:r w:rsidRPr="00431599">
        <w:rPr>
          <w:rFonts w:ascii="Times New Roman" w:hAnsi="Times New Roman" w:cs="Times New Roman"/>
          <w:sz w:val="28"/>
          <w:szCs w:val="28"/>
        </w:rPr>
        <w:t>А. М. Теоретичні засади формування партнерських відносин між</w:t>
      </w:r>
      <w:r w:rsidR="00E2677F" w:rsidRPr="00431599">
        <w:rPr>
          <w:rFonts w:ascii="Times New Roman" w:hAnsi="Times New Roman" w:cs="Times New Roman"/>
          <w:sz w:val="28"/>
          <w:szCs w:val="28"/>
        </w:rPr>
        <w:t xml:space="preserve"> </w:t>
      </w:r>
      <w:r w:rsidRPr="00431599">
        <w:rPr>
          <w:rFonts w:ascii="Times New Roman" w:hAnsi="Times New Roman" w:cs="Times New Roman"/>
          <w:sz w:val="28"/>
          <w:szCs w:val="28"/>
        </w:rPr>
        <w:t>суб’єктами</w:t>
      </w:r>
      <w:r w:rsidR="00E2677F" w:rsidRPr="00431599">
        <w:rPr>
          <w:rFonts w:ascii="Times New Roman" w:hAnsi="Times New Roman" w:cs="Times New Roman"/>
          <w:sz w:val="28"/>
          <w:szCs w:val="28"/>
        </w:rPr>
        <w:t xml:space="preserve"> </w:t>
      </w:r>
      <w:r w:rsidRPr="00431599">
        <w:rPr>
          <w:rFonts w:ascii="Times New Roman" w:hAnsi="Times New Roman" w:cs="Times New Roman"/>
          <w:sz w:val="28"/>
          <w:szCs w:val="28"/>
        </w:rPr>
        <w:t>підприємництва</w:t>
      </w:r>
      <w:r w:rsidR="00AA0966" w:rsidRPr="00431599">
        <w:rPr>
          <w:rFonts w:ascii="Times New Roman" w:hAnsi="Times New Roman" w:cs="Times New Roman"/>
          <w:sz w:val="28"/>
          <w:szCs w:val="28"/>
          <w:lang w:val="uk-UA"/>
        </w:rPr>
        <w:t xml:space="preserve">. </w:t>
      </w:r>
      <w:r w:rsidR="00AA0966" w:rsidRPr="00431599">
        <w:rPr>
          <w:rFonts w:ascii="Times New Roman" w:hAnsi="Times New Roman" w:cs="Times New Roman"/>
          <w:sz w:val="28"/>
          <w:szCs w:val="28"/>
          <w:lang w:val="en-US"/>
        </w:rPr>
        <w:t>URL:</w:t>
      </w:r>
      <w:r w:rsidR="00AA0966" w:rsidRPr="00431599">
        <w:rPr>
          <w:rFonts w:ascii="Times New Roman" w:hAnsi="Times New Roman" w:cs="Times New Roman"/>
          <w:sz w:val="28"/>
          <w:szCs w:val="28"/>
          <w:lang w:val="uk-UA"/>
        </w:rPr>
        <w:t xml:space="preserve"> </w:t>
      </w:r>
      <w:hyperlink r:id="rId9" w:history="1">
        <w:r w:rsidR="00AA0966" w:rsidRPr="00431599">
          <w:rPr>
            <w:rStyle w:val="afe"/>
            <w:rFonts w:ascii="Times New Roman" w:hAnsi="Times New Roman" w:cs="Times New Roman"/>
            <w:color w:val="auto"/>
            <w:sz w:val="28"/>
            <w:szCs w:val="28"/>
            <w:u w:val="none"/>
            <w:lang w:val="en-US"/>
          </w:rPr>
          <w:t>http://archive.nbuv.gov.ua/</w:t>
        </w:r>
        <w:r w:rsidR="00AA0966" w:rsidRPr="00431599">
          <w:rPr>
            <w:rStyle w:val="afe"/>
            <w:rFonts w:ascii="Times New Roman" w:hAnsi="Times New Roman" w:cs="Times New Roman"/>
            <w:color w:val="auto"/>
            <w:sz w:val="28"/>
            <w:szCs w:val="28"/>
            <w:u w:val="none"/>
            <w:lang w:val="uk-UA"/>
          </w:rPr>
          <w:t xml:space="preserve"> </w:t>
        </w:r>
        <w:r w:rsidR="00AA0966" w:rsidRPr="00431599">
          <w:rPr>
            <w:rStyle w:val="afe"/>
            <w:rFonts w:ascii="Times New Roman" w:hAnsi="Times New Roman" w:cs="Times New Roman"/>
            <w:color w:val="auto"/>
            <w:sz w:val="28"/>
            <w:szCs w:val="28"/>
            <w:u w:val="none"/>
            <w:lang w:val="en-US"/>
          </w:rPr>
          <w:t>ejournals /PSPE/2011_4/Magome dova_411.htm</w:t>
        </w:r>
      </w:hyperlink>
      <w:r w:rsidR="00173A4B" w:rsidRPr="00173A4B">
        <w:rPr>
          <w:rStyle w:val="afe"/>
          <w:rFonts w:ascii="Times New Roman" w:hAnsi="Times New Roman" w:cs="Times New Roman"/>
          <w:color w:val="auto"/>
          <w:sz w:val="28"/>
          <w:szCs w:val="28"/>
          <w:u w:val="none"/>
          <w:lang w:val="en-US"/>
        </w:rPr>
        <w:t>.</w:t>
      </w:r>
    </w:p>
    <w:p w:rsidR="000159C7" w:rsidRPr="00431599" w:rsidRDefault="000159C7" w:rsidP="00D347CC">
      <w:pPr>
        <w:widowControl/>
        <w:numPr>
          <w:ilvl w:val="0"/>
          <w:numId w:val="6"/>
        </w:numPr>
        <w:tabs>
          <w:tab w:val="left" w:pos="284"/>
          <w:tab w:val="left" w:pos="1134"/>
          <w:tab w:val="left" w:pos="1276"/>
        </w:tabs>
        <w:autoSpaceDE/>
        <w:autoSpaceDN/>
        <w:adjustRightInd/>
        <w:spacing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Гетман В. Г.</w:t>
      </w:r>
      <w:r w:rsidR="00AA0966" w:rsidRPr="00431599">
        <w:rPr>
          <w:rFonts w:ascii="Times New Roman" w:hAnsi="Times New Roman" w:cs="Times New Roman"/>
          <w:sz w:val="28"/>
          <w:szCs w:val="28"/>
        </w:rPr>
        <w:t>, Шнейдман В. Г., Терехова В. А. </w:t>
      </w:r>
      <w:r w:rsidRPr="00431599">
        <w:rPr>
          <w:rFonts w:ascii="Times New Roman" w:hAnsi="Times New Roman" w:cs="Times New Roman"/>
          <w:sz w:val="28"/>
          <w:szCs w:val="28"/>
        </w:rPr>
        <w:t xml:space="preserve"> Финансовый учет:</w:t>
      </w:r>
      <w:r w:rsidR="00AA0966" w:rsidRPr="00431599">
        <w:rPr>
          <w:rFonts w:ascii="Times New Roman" w:hAnsi="Times New Roman" w:cs="Times New Roman"/>
          <w:sz w:val="28"/>
          <w:szCs w:val="28"/>
        </w:rPr>
        <w:t xml:space="preserve"> учебник [4-е изд., перераб. и доп.].</w:t>
      </w:r>
      <w:r w:rsidRPr="00431599">
        <w:rPr>
          <w:rFonts w:ascii="Times New Roman" w:hAnsi="Times New Roman" w:cs="Times New Roman"/>
          <w:sz w:val="28"/>
          <w:szCs w:val="28"/>
        </w:rPr>
        <w:t xml:space="preserve"> М.</w:t>
      </w:r>
      <w:r w:rsidR="00AA0966" w:rsidRPr="00431599">
        <w:rPr>
          <w:rFonts w:ascii="Times New Roman" w:hAnsi="Times New Roman" w:cs="Times New Roman"/>
          <w:sz w:val="28"/>
          <w:szCs w:val="28"/>
        </w:rPr>
        <w:t xml:space="preserve">: Финансы и статистика, 2011. </w:t>
      </w:r>
      <w:r w:rsidRPr="00431599">
        <w:rPr>
          <w:rFonts w:ascii="Times New Roman" w:hAnsi="Times New Roman" w:cs="Times New Roman"/>
          <w:sz w:val="28"/>
          <w:szCs w:val="28"/>
        </w:rPr>
        <w:t>816 с.</w:t>
      </w:r>
    </w:p>
    <w:p w:rsidR="000159C7" w:rsidRPr="00431599" w:rsidRDefault="000159C7" w:rsidP="00D347CC">
      <w:pPr>
        <w:widowControl/>
        <w:numPr>
          <w:ilvl w:val="0"/>
          <w:numId w:val="6"/>
        </w:numPr>
        <w:tabs>
          <w:tab w:val="left" w:pos="284"/>
          <w:tab w:val="left" w:pos="1134"/>
          <w:tab w:val="left" w:pos="1276"/>
        </w:tabs>
        <w:spacing w:line="360" w:lineRule="auto"/>
        <w:ind w:left="0" w:firstLine="709"/>
        <w:jc w:val="both"/>
        <w:rPr>
          <w:rFonts w:ascii="Times New Roman" w:hAnsi="Times New Roman" w:cs="Times New Roman"/>
          <w:sz w:val="28"/>
          <w:szCs w:val="28"/>
          <w:lang w:eastAsia="uk-UA"/>
        </w:rPr>
      </w:pPr>
      <w:r w:rsidRPr="00431599">
        <w:rPr>
          <w:rFonts w:ascii="Times New Roman" w:hAnsi="Times New Roman" w:cs="Times New Roman"/>
          <w:sz w:val="28"/>
          <w:szCs w:val="28"/>
          <w:lang w:eastAsia="uk-UA"/>
        </w:rPr>
        <w:t>Майданчик Б. И.</w:t>
      </w:r>
      <w:r w:rsidR="00AA0966" w:rsidRPr="00431599">
        <w:rPr>
          <w:rFonts w:ascii="Times New Roman" w:hAnsi="Times New Roman" w:cs="Times New Roman"/>
          <w:sz w:val="28"/>
          <w:szCs w:val="28"/>
          <w:lang w:eastAsia="uk-UA"/>
        </w:rPr>
        <w:t xml:space="preserve">, Карпунин М. Г., Любинецкий Я. Г. </w:t>
      </w:r>
      <w:r w:rsidRPr="00431599">
        <w:rPr>
          <w:rFonts w:ascii="Times New Roman" w:hAnsi="Times New Roman" w:cs="Times New Roman"/>
          <w:sz w:val="28"/>
          <w:szCs w:val="28"/>
          <w:lang w:eastAsia="uk-UA"/>
        </w:rPr>
        <w:t>Анализ и обоснование хозяйственных решений</w:t>
      </w:r>
      <w:r w:rsidR="00AA0966" w:rsidRPr="00431599">
        <w:rPr>
          <w:rFonts w:ascii="Times New Roman" w:hAnsi="Times New Roman" w:cs="Times New Roman"/>
          <w:sz w:val="28"/>
          <w:szCs w:val="28"/>
          <w:lang w:eastAsia="uk-UA"/>
        </w:rPr>
        <w:t>.</w:t>
      </w:r>
      <w:r w:rsidRPr="00431599">
        <w:rPr>
          <w:rFonts w:ascii="Times New Roman" w:hAnsi="Times New Roman" w:cs="Times New Roman"/>
          <w:sz w:val="28"/>
          <w:szCs w:val="28"/>
          <w:lang w:eastAsia="uk-UA"/>
        </w:rPr>
        <w:t xml:space="preserve"> М.</w:t>
      </w:r>
      <w:r w:rsidR="00AA0966" w:rsidRPr="00431599">
        <w:rPr>
          <w:rFonts w:ascii="Times New Roman" w:hAnsi="Times New Roman" w:cs="Times New Roman"/>
          <w:sz w:val="28"/>
          <w:szCs w:val="28"/>
          <w:lang w:eastAsia="uk-UA"/>
        </w:rPr>
        <w:t xml:space="preserve"> : Финансы и статистика, 1991.</w:t>
      </w:r>
      <w:r w:rsidRPr="00431599">
        <w:rPr>
          <w:rFonts w:ascii="Times New Roman" w:hAnsi="Times New Roman" w:cs="Times New Roman"/>
          <w:sz w:val="28"/>
          <w:szCs w:val="28"/>
          <w:lang w:eastAsia="uk-UA"/>
        </w:rPr>
        <w:t xml:space="preserve"> 136 с.</w:t>
      </w:r>
    </w:p>
    <w:p w:rsidR="000159C7" w:rsidRPr="00431599" w:rsidRDefault="000159C7" w:rsidP="00D347CC">
      <w:pPr>
        <w:widowControl/>
        <w:numPr>
          <w:ilvl w:val="0"/>
          <w:numId w:val="6"/>
        </w:numPr>
        <w:tabs>
          <w:tab w:val="left" w:pos="284"/>
          <w:tab w:val="left" w:pos="1134"/>
          <w:tab w:val="left" w:pos="1276"/>
        </w:tabs>
        <w:autoSpaceDE/>
        <w:autoSpaceDN/>
        <w:adjustRightInd/>
        <w:spacing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Райзберг Б. А.</w:t>
      </w:r>
      <w:r w:rsidR="00AA0966" w:rsidRPr="00431599">
        <w:rPr>
          <w:rFonts w:ascii="Times New Roman" w:hAnsi="Times New Roman" w:cs="Times New Roman"/>
          <w:sz w:val="28"/>
          <w:szCs w:val="28"/>
        </w:rPr>
        <w:t>, Лозовский Л. Ш., Стародубцева Е. Б. </w:t>
      </w:r>
      <w:r w:rsidRPr="00431599">
        <w:rPr>
          <w:rFonts w:ascii="Times New Roman" w:hAnsi="Times New Roman" w:cs="Times New Roman"/>
          <w:sz w:val="28"/>
          <w:szCs w:val="28"/>
        </w:rPr>
        <w:t xml:space="preserve"> Современный экономический словарь [2-е изд., испр.].</w:t>
      </w:r>
      <w:r w:rsidR="00AA0966" w:rsidRPr="00431599">
        <w:rPr>
          <w:rFonts w:ascii="Times New Roman" w:hAnsi="Times New Roman" w:cs="Times New Roman"/>
          <w:sz w:val="28"/>
          <w:szCs w:val="28"/>
        </w:rPr>
        <w:t xml:space="preserve"> М.: ИНФРА-М, 1999.</w:t>
      </w:r>
      <w:r w:rsidRPr="00431599">
        <w:rPr>
          <w:rFonts w:ascii="Times New Roman" w:hAnsi="Times New Roman" w:cs="Times New Roman"/>
          <w:sz w:val="28"/>
          <w:szCs w:val="28"/>
        </w:rPr>
        <w:t xml:space="preserve"> 479 с.</w:t>
      </w:r>
    </w:p>
    <w:p w:rsidR="000159C7" w:rsidRPr="00431599" w:rsidRDefault="000159C7" w:rsidP="00D347CC">
      <w:pPr>
        <w:widowControl/>
        <w:numPr>
          <w:ilvl w:val="0"/>
          <w:numId w:val="6"/>
        </w:numPr>
        <w:tabs>
          <w:tab w:val="left" w:pos="284"/>
          <w:tab w:val="left" w:pos="1134"/>
          <w:tab w:val="left" w:pos="1276"/>
        </w:tabs>
        <w:spacing w:line="360" w:lineRule="auto"/>
        <w:ind w:left="0" w:firstLine="709"/>
        <w:jc w:val="both"/>
        <w:rPr>
          <w:rFonts w:ascii="Times New Roman" w:hAnsi="Times New Roman" w:cs="Times New Roman"/>
          <w:sz w:val="28"/>
          <w:szCs w:val="28"/>
          <w:lang w:eastAsia="uk-UA"/>
        </w:rPr>
      </w:pPr>
      <w:r w:rsidRPr="00431599">
        <w:rPr>
          <w:rFonts w:ascii="Times New Roman" w:hAnsi="Times New Roman" w:cs="Times New Roman"/>
          <w:sz w:val="28"/>
          <w:szCs w:val="28"/>
          <w:lang w:eastAsia="uk-UA"/>
        </w:rPr>
        <w:t xml:space="preserve">Балашов С. В. </w:t>
      </w:r>
      <w:r w:rsidR="00AA0966" w:rsidRPr="00431599">
        <w:rPr>
          <w:rFonts w:ascii="Times New Roman" w:hAnsi="Times New Roman" w:cs="Times New Roman"/>
          <w:sz w:val="28"/>
          <w:szCs w:val="28"/>
          <w:lang w:eastAsia="uk-UA"/>
        </w:rPr>
        <w:t xml:space="preserve">Седов П. Л.  </w:t>
      </w:r>
      <w:r w:rsidRPr="00431599">
        <w:rPr>
          <w:rFonts w:ascii="Times New Roman" w:hAnsi="Times New Roman" w:cs="Times New Roman"/>
          <w:sz w:val="28"/>
          <w:szCs w:val="28"/>
          <w:lang w:eastAsia="uk-UA"/>
        </w:rPr>
        <w:t xml:space="preserve">Равноправное сотрудничество и тупики зависимости : </w:t>
      </w:r>
      <w:r w:rsidR="002317CF" w:rsidRPr="00431599">
        <w:rPr>
          <w:rFonts w:ascii="Times New Roman" w:hAnsi="Times New Roman" w:cs="Times New Roman"/>
          <w:sz w:val="28"/>
          <w:szCs w:val="28"/>
          <w:lang w:eastAsia="uk-UA"/>
        </w:rPr>
        <w:t>монографія.</w:t>
      </w:r>
      <w:r w:rsidRPr="00431599">
        <w:rPr>
          <w:rFonts w:ascii="Times New Roman" w:hAnsi="Times New Roman" w:cs="Times New Roman"/>
          <w:sz w:val="28"/>
          <w:szCs w:val="28"/>
          <w:lang w:eastAsia="uk-UA"/>
        </w:rPr>
        <w:t xml:space="preserve"> </w:t>
      </w:r>
      <w:r w:rsidR="002317CF" w:rsidRPr="00431599">
        <w:rPr>
          <w:rFonts w:ascii="Times New Roman" w:hAnsi="Times New Roman" w:cs="Times New Roman"/>
          <w:sz w:val="28"/>
          <w:szCs w:val="28"/>
          <w:lang w:eastAsia="uk-UA"/>
        </w:rPr>
        <w:t>М. : Мысль, 1986.</w:t>
      </w:r>
      <w:r w:rsidRPr="00431599">
        <w:rPr>
          <w:rFonts w:ascii="Times New Roman" w:hAnsi="Times New Roman" w:cs="Times New Roman"/>
          <w:sz w:val="28"/>
          <w:szCs w:val="28"/>
          <w:lang w:eastAsia="uk-UA"/>
        </w:rPr>
        <w:t xml:space="preserve"> 203 с.</w:t>
      </w:r>
    </w:p>
    <w:p w:rsidR="000159C7" w:rsidRPr="00431599" w:rsidRDefault="000159C7" w:rsidP="00D347CC">
      <w:pPr>
        <w:widowControl/>
        <w:numPr>
          <w:ilvl w:val="0"/>
          <w:numId w:val="6"/>
        </w:numPr>
        <w:tabs>
          <w:tab w:val="left" w:pos="284"/>
          <w:tab w:val="left" w:pos="1134"/>
          <w:tab w:val="left" w:pos="1276"/>
        </w:tabs>
        <w:autoSpaceDE/>
        <w:autoSpaceDN/>
        <w:adjustRightInd/>
        <w:spacing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lang w:eastAsia="uk-UA"/>
        </w:rPr>
        <w:t>Носкова И. Я. Трудное партнерство соперников</w:t>
      </w:r>
      <w:r w:rsidR="002317CF" w:rsidRPr="00431599">
        <w:rPr>
          <w:rFonts w:ascii="Times New Roman" w:hAnsi="Times New Roman" w:cs="Times New Roman"/>
          <w:sz w:val="28"/>
          <w:szCs w:val="28"/>
          <w:lang w:eastAsia="uk-UA"/>
        </w:rPr>
        <w:t>. М.: Политиздат, 1981.</w:t>
      </w:r>
      <w:r w:rsidRPr="00431599">
        <w:rPr>
          <w:rFonts w:ascii="Times New Roman" w:hAnsi="Times New Roman" w:cs="Times New Roman"/>
          <w:sz w:val="28"/>
          <w:szCs w:val="28"/>
          <w:lang w:eastAsia="uk-UA"/>
        </w:rPr>
        <w:t xml:space="preserve"> 126 с.</w:t>
      </w:r>
    </w:p>
    <w:p w:rsidR="000159C7" w:rsidRPr="00431599" w:rsidRDefault="000159C7" w:rsidP="00D347CC">
      <w:pPr>
        <w:widowControl/>
        <w:numPr>
          <w:ilvl w:val="0"/>
          <w:numId w:val="6"/>
        </w:numPr>
        <w:tabs>
          <w:tab w:val="left" w:pos="284"/>
          <w:tab w:val="left" w:pos="1134"/>
          <w:tab w:val="left" w:pos="1276"/>
        </w:tabs>
        <w:autoSpaceDE/>
        <w:autoSpaceDN/>
        <w:adjustRightInd/>
        <w:spacing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lastRenderedPageBreak/>
        <w:t>Портер М. Конкурентное преимущество: Как достичь высокого результат</w:t>
      </w:r>
      <w:r w:rsidR="00816F5D" w:rsidRPr="00431599">
        <w:rPr>
          <w:rFonts w:ascii="Times New Roman" w:hAnsi="Times New Roman" w:cs="Times New Roman"/>
          <w:sz w:val="28"/>
          <w:szCs w:val="28"/>
        </w:rPr>
        <w:t>а и обеспечить его устойчивость</w:t>
      </w:r>
      <w:r w:rsidRPr="00431599">
        <w:rPr>
          <w:rFonts w:ascii="Times New Roman" w:hAnsi="Times New Roman" w:cs="Times New Roman"/>
          <w:sz w:val="28"/>
          <w:szCs w:val="28"/>
        </w:rPr>
        <w:t xml:space="preserve"> [пер. с англ.] </w:t>
      </w:r>
      <w:r w:rsidR="00816F5D" w:rsidRPr="00431599">
        <w:rPr>
          <w:rFonts w:ascii="Times New Roman" w:hAnsi="Times New Roman" w:cs="Times New Roman"/>
          <w:sz w:val="28"/>
          <w:szCs w:val="28"/>
        </w:rPr>
        <w:t>/ под ред. Е. Калининой [2-е изд.]. М.: Альпина Бизнес Бук, 2008.</w:t>
      </w:r>
      <w:r w:rsidRPr="00431599">
        <w:rPr>
          <w:rFonts w:ascii="Times New Roman" w:hAnsi="Times New Roman" w:cs="Times New Roman"/>
          <w:sz w:val="28"/>
          <w:szCs w:val="28"/>
        </w:rPr>
        <w:t xml:space="preserve"> 715 с.</w:t>
      </w:r>
    </w:p>
    <w:p w:rsidR="000159C7" w:rsidRPr="00431599" w:rsidRDefault="000159C7" w:rsidP="00D347CC">
      <w:pPr>
        <w:pStyle w:val="a6"/>
        <w:numPr>
          <w:ilvl w:val="0"/>
          <w:numId w:val="6"/>
        </w:numPr>
        <w:tabs>
          <w:tab w:val="left" w:pos="284"/>
          <w:tab w:val="left" w:pos="1134"/>
          <w:tab w:val="left" w:pos="1276"/>
        </w:tabs>
        <w:autoSpaceDE w:val="0"/>
        <w:autoSpaceDN w:val="0"/>
        <w:adjustRightInd w:val="0"/>
        <w:spacing w:after="0" w:line="360" w:lineRule="auto"/>
        <w:ind w:left="0" w:firstLine="709"/>
        <w:jc w:val="both"/>
        <w:rPr>
          <w:rFonts w:ascii="Times New Roman" w:hAnsi="Times New Roman" w:cs="Times New Roman"/>
          <w:iCs/>
          <w:sz w:val="28"/>
          <w:szCs w:val="28"/>
        </w:rPr>
      </w:pPr>
      <w:r w:rsidRPr="00431599">
        <w:rPr>
          <w:rFonts w:ascii="Times New Roman" w:eastAsia="TimesNewRoman,Italic" w:hAnsi="Times New Roman" w:cs="Times New Roman"/>
          <w:iCs/>
          <w:sz w:val="28"/>
          <w:szCs w:val="28"/>
        </w:rPr>
        <w:t>Гордон Я</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 xml:space="preserve">Маркетинг партнерських отношений </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Пер</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с англ</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под ред</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О</w:t>
      </w:r>
      <w:r w:rsidRPr="00431599">
        <w:rPr>
          <w:rFonts w:ascii="Times New Roman" w:hAnsi="Times New Roman" w:cs="Times New Roman"/>
          <w:iCs/>
          <w:sz w:val="28"/>
          <w:szCs w:val="28"/>
        </w:rPr>
        <w:t>.</w:t>
      </w:r>
      <w:r w:rsidRPr="00431599">
        <w:rPr>
          <w:rFonts w:ascii="Times New Roman" w:eastAsia="TimesNewRoman,Italic" w:hAnsi="Times New Roman" w:cs="Times New Roman"/>
          <w:iCs/>
          <w:sz w:val="28"/>
          <w:szCs w:val="28"/>
        </w:rPr>
        <w:t>А</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Третьяк</w:t>
      </w:r>
      <w:r w:rsidRPr="00431599">
        <w:rPr>
          <w:rFonts w:ascii="Times New Roman" w:hAnsi="Times New Roman" w:cs="Times New Roman"/>
          <w:iCs/>
          <w:sz w:val="28"/>
          <w:szCs w:val="28"/>
        </w:rPr>
        <w:t>.</w:t>
      </w:r>
      <w:r w:rsidR="00600AAE">
        <w:rPr>
          <w:rFonts w:ascii="Times New Roman" w:hAnsi="Times New Roman" w:cs="Times New Roman"/>
          <w:iCs/>
          <w:sz w:val="28"/>
          <w:szCs w:val="28"/>
          <w:lang w:val="uk-UA"/>
        </w:rPr>
        <w:t xml:space="preserve"> </w:t>
      </w:r>
      <w:r w:rsidRPr="00431599">
        <w:rPr>
          <w:rFonts w:ascii="Times New Roman" w:eastAsia="TimesNewRoman,Italic" w:hAnsi="Times New Roman" w:cs="Times New Roman"/>
          <w:iCs/>
          <w:sz w:val="28"/>
          <w:szCs w:val="28"/>
        </w:rPr>
        <w:t>СПб</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Питер</w:t>
      </w:r>
      <w:r w:rsidR="00816F5D" w:rsidRPr="00431599">
        <w:rPr>
          <w:rFonts w:ascii="Times New Roman" w:hAnsi="Times New Roman" w:cs="Times New Roman"/>
          <w:iCs/>
          <w:sz w:val="28"/>
          <w:szCs w:val="28"/>
        </w:rPr>
        <w:t>, 2001.</w:t>
      </w:r>
      <w:r w:rsidRPr="00431599">
        <w:rPr>
          <w:rFonts w:ascii="Times New Roman" w:hAnsi="Times New Roman" w:cs="Times New Roman"/>
          <w:iCs/>
          <w:sz w:val="28"/>
          <w:szCs w:val="28"/>
        </w:rPr>
        <w:t xml:space="preserve"> 384 </w:t>
      </w:r>
      <w:r w:rsidRPr="00431599">
        <w:rPr>
          <w:rFonts w:ascii="Times New Roman" w:eastAsia="TimesNewRoman,Italic" w:hAnsi="Times New Roman" w:cs="Times New Roman"/>
          <w:iCs/>
          <w:sz w:val="28"/>
          <w:szCs w:val="28"/>
        </w:rPr>
        <w:t>с</w:t>
      </w:r>
      <w:r w:rsidRPr="00431599">
        <w:rPr>
          <w:rFonts w:ascii="Times New Roman" w:hAnsi="Times New Roman" w:cs="Times New Roman"/>
          <w:iCs/>
          <w:sz w:val="28"/>
          <w:szCs w:val="28"/>
        </w:rPr>
        <w:t>.</w:t>
      </w:r>
    </w:p>
    <w:p w:rsidR="000159C7" w:rsidRPr="00431599" w:rsidRDefault="000159C7" w:rsidP="00D347CC">
      <w:pPr>
        <w:pStyle w:val="a6"/>
        <w:numPr>
          <w:ilvl w:val="0"/>
          <w:numId w:val="6"/>
        </w:numPr>
        <w:tabs>
          <w:tab w:val="left" w:pos="284"/>
          <w:tab w:val="left" w:pos="1134"/>
          <w:tab w:val="left" w:pos="1276"/>
        </w:tabs>
        <w:autoSpaceDE w:val="0"/>
        <w:autoSpaceDN w:val="0"/>
        <w:adjustRightInd w:val="0"/>
        <w:spacing w:after="0" w:line="360" w:lineRule="auto"/>
        <w:ind w:left="0" w:firstLine="709"/>
        <w:jc w:val="both"/>
        <w:rPr>
          <w:rFonts w:ascii="Times New Roman" w:hAnsi="Times New Roman" w:cs="Times New Roman"/>
          <w:iCs/>
          <w:sz w:val="28"/>
          <w:szCs w:val="28"/>
        </w:rPr>
      </w:pPr>
      <w:r w:rsidRPr="00431599">
        <w:rPr>
          <w:rFonts w:ascii="Times New Roman" w:eastAsia="TimesNewRoman,Italic" w:hAnsi="Times New Roman" w:cs="Times New Roman"/>
          <w:iCs/>
          <w:sz w:val="28"/>
          <w:szCs w:val="28"/>
        </w:rPr>
        <w:t>Чухрай Н</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І</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Криворучко Я</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Ю</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Оцінювання і розвиток відносин між бізнес</w:t>
      </w:r>
      <w:r w:rsidRPr="00431599">
        <w:rPr>
          <w:rFonts w:ascii="Times New Roman" w:hAnsi="Times New Roman" w:cs="Times New Roman"/>
          <w:iCs/>
          <w:sz w:val="28"/>
          <w:szCs w:val="28"/>
        </w:rPr>
        <w:t>-</w:t>
      </w:r>
      <w:r w:rsidRPr="00431599">
        <w:rPr>
          <w:rFonts w:ascii="Times New Roman" w:eastAsia="TimesNewRoman,Italic" w:hAnsi="Times New Roman" w:cs="Times New Roman"/>
          <w:iCs/>
          <w:sz w:val="28"/>
          <w:szCs w:val="28"/>
        </w:rPr>
        <w:t>партнерами</w:t>
      </w:r>
      <w:r w:rsidRPr="00431599">
        <w:rPr>
          <w:rFonts w:ascii="Times New Roman" w:hAnsi="Times New Roman" w:cs="Times New Roman"/>
          <w:iCs/>
          <w:sz w:val="28"/>
          <w:szCs w:val="28"/>
        </w:rPr>
        <w:t xml:space="preserve">: </w:t>
      </w:r>
      <w:r w:rsidR="00816F5D" w:rsidRPr="00431599">
        <w:rPr>
          <w:rFonts w:ascii="Times New Roman" w:eastAsia="TimesNewRoman,Italic" w:hAnsi="Times New Roman" w:cs="Times New Roman"/>
          <w:iCs/>
          <w:sz w:val="28"/>
          <w:szCs w:val="28"/>
          <w:lang w:val="uk-UA"/>
        </w:rPr>
        <w:t>м</w:t>
      </w:r>
      <w:r w:rsidRPr="00431599">
        <w:rPr>
          <w:rFonts w:ascii="Times New Roman" w:eastAsia="TimesNewRoman,Italic" w:hAnsi="Times New Roman" w:cs="Times New Roman"/>
          <w:iCs/>
          <w:sz w:val="28"/>
          <w:szCs w:val="28"/>
        </w:rPr>
        <w:t xml:space="preserve">онографія </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За наук</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ред</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Н</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Чухрай</w:t>
      </w:r>
      <w:r w:rsidR="00816F5D" w:rsidRPr="00431599">
        <w:rPr>
          <w:rFonts w:ascii="Times New Roman" w:hAnsi="Times New Roman" w:cs="Times New Roman"/>
          <w:iCs/>
          <w:sz w:val="28"/>
          <w:szCs w:val="28"/>
        </w:rPr>
        <w:t>.</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Львів</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 xml:space="preserve">Видавництво </w:t>
      </w:r>
      <w:r w:rsidRPr="00431599">
        <w:rPr>
          <w:rFonts w:ascii="Times New Roman" w:hAnsi="Times New Roman" w:cs="Times New Roman"/>
          <w:iCs/>
          <w:sz w:val="28"/>
          <w:szCs w:val="28"/>
        </w:rPr>
        <w:t>“</w:t>
      </w:r>
      <w:r w:rsidRPr="00431599">
        <w:rPr>
          <w:rFonts w:ascii="Times New Roman" w:eastAsia="TimesNewRoman,Italic" w:hAnsi="Times New Roman" w:cs="Times New Roman"/>
          <w:iCs/>
          <w:sz w:val="28"/>
          <w:szCs w:val="28"/>
        </w:rPr>
        <w:t>Растр</w:t>
      </w:r>
      <w:r w:rsidR="00816F5D" w:rsidRPr="00431599">
        <w:rPr>
          <w:rFonts w:ascii="Times New Roman" w:hAnsi="Times New Roman" w:cs="Times New Roman"/>
          <w:iCs/>
          <w:sz w:val="28"/>
          <w:szCs w:val="28"/>
        </w:rPr>
        <w:t>-7”, 2008.</w:t>
      </w:r>
      <w:r w:rsidRPr="00431599">
        <w:rPr>
          <w:rFonts w:ascii="Times New Roman" w:hAnsi="Times New Roman" w:cs="Times New Roman"/>
          <w:iCs/>
          <w:sz w:val="28"/>
          <w:szCs w:val="28"/>
        </w:rPr>
        <w:t xml:space="preserve"> 360 </w:t>
      </w:r>
      <w:r w:rsidRPr="00431599">
        <w:rPr>
          <w:rFonts w:ascii="Times New Roman" w:eastAsia="TimesNewRoman,Italic" w:hAnsi="Times New Roman" w:cs="Times New Roman"/>
          <w:iCs/>
          <w:sz w:val="28"/>
          <w:szCs w:val="28"/>
        </w:rPr>
        <w:t>с</w:t>
      </w:r>
      <w:r w:rsidRPr="00431599">
        <w:rPr>
          <w:rFonts w:ascii="Times New Roman" w:hAnsi="Times New Roman" w:cs="Times New Roman"/>
          <w:iCs/>
          <w:sz w:val="28"/>
          <w:szCs w:val="28"/>
        </w:rPr>
        <w:t>.</w:t>
      </w:r>
    </w:p>
    <w:p w:rsidR="000159C7" w:rsidRPr="00431599" w:rsidRDefault="000159C7" w:rsidP="00D347CC">
      <w:pPr>
        <w:pStyle w:val="a6"/>
        <w:numPr>
          <w:ilvl w:val="0"/>
          <w:numId w:val="6"/>
        </w:numPr>
        <w:tabs>
          <w:tab w:val="left" w:pos="284"/>
          <w:tab w:val="left" w:pos="1134"/>
          <w:tab w:val="left" w:pos="1276"/>
        </w:tabs>
        <w:autoSpaceDE w:val="0"/>
        <w:autoSpaceDN w:val="0"/>
        <w:adjustRightInd w:val="0"/>
        <w:spacing w:after="0" w:line="360" w:lineRule="auto"/>
        <w:ind w:left="0" w:firstLine="709"/>
        <w:jc w:val="both"/>
        <w:rPr>
          <w:rFonts w:ascii="Times New Roman" w:eastAsia="TimesNewRoman,Italic" w:hAnsi="Times New Roman" w:cs="Times New Roman"/>
          <w:iCs/>
          <w:sz w:val="28"/>
          <w:szCs w:val="28"/>
          <w:lang w:val="en-US"/>
        </w:rPr>
      </w:pPr>
      <w:r w:rsidRPr="00431599">
        <w:rPr>
          <w:rFonts w:ascii="Times New Roman" w:eastAsia="TimesNewRoman,Italic" w:hAnsi="Times New Roman" w:cs="Times New Roman"/>
          <w:iCs/>
          <w:sz w:val="28"/>
          <w:szCs w:val="28"/>
        </w:rPr>
        <w:t>Ваш М</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Маркетинг отношений и сетевая экономика</w:t>
      </w:r>
      <w:r w:rsidR="00816F5D" w:rsidRPr="00431599">
        <w:rPr>
          <w:rFonts w:ascii="Times New Roman" w:eastAsia="TimesNewRoman,Italic" w:hAnsi="Times New Roman" w:cs="Times New Roman"/>
          <w:iCs/>
          <w:sz w:val="28"/>
          <w:szCs w:val="28"/>
        </w:rPr>
        <w:t>.</w:t>
      </w:r>
      <w:r w:rsidRPr="00431599">
        <w:rPr>
          <w:rFonts w:ascii="Times New Roman" w:eastAsia="TimesNewRoman,Italic" w:hAnsi="Times New Roman" w:cs="Times New Roman"/>
          <w:iCs/>
          <w:sz w:val="28"/>
          <w:szCs w:val="28"/>
        </w:rPr>
        <w:t xml:space="preserve"> </w:t>
      </w:r>
      <w:r w:rsidR="00816F5D" w:rsidRPr="00431599">
        <w:rPr>
          <w:rFonts w:ascii="Times New Roman" w:hAnsi="Times New Roman" w:cs="Times New Roman"/>
          <w:iCs/>
          <w:sz w:val="28"/>
          <w:szCs w:val="28"/>
          <w:lang w:val="en-US"/>
        </w:rPr>
        <w:t xml:space="preserve">URL: </w:t>
      </w:r>
      <w:r w:rsidRPr="00431599">
        <w:rPr>
          <w:rFonts w:ascii="Times New Roman" w:hAnsi="Times New Roman" w:cs="Times New Roman"/>
          <w:iCs/>
          <w:sz w:val="28"/>
          <w:szCs w:val="28"/>
          <w:lang w:val="en-US"/>
        </w:rPr>
        <w:t xml:space="preserve">http://www.marketing.spb.ru. </w:t>
      </w:r>
    </w:p>
    <w:p w:rsidR="000159C7" w:rsidRPr="00431599" w:rsidRDefault="000159C7" w:rsidP="00D347CC">
      <w:pPr>
        <w:pStyle w:val="a6"/>
        <w:numPr>
          <w:ilvl w:val="0"/>
          <w:numId w:val="6"/>
        </w:numPr>
        <w:tabs>
          <w:tab w:val="left" w:pos="284"/>
          <w:tab w:val="left" w:pos="1134"/>
          <w:tab w:val="left" w:pos="1276"/>
        </w:tabs>
        <w:autoSpaceDE w:val="0"/>
        <w:autoSpaceDN w:val="0"/>
        <w:adjustRightInd w:val="0"/>
        <w:spacing w:after="0" w:line="360" w:lineRule="auto"/>
        <w:ind w:left="0" w:firstLine="709"/>
        <w:jc w:val="both"/>
        <w:rPr>
          <w:rFonts w:ascii="Times New Roman" w:eastAsia="TimesNewRoman,Italic" w:hAnsi="Times New Roman" w:cs="Times New Roman"/>
          <w:iCs/>
          <w:sz w:val="28"/>
          <w:szCs w:val="28"/>
        </w:rPr>
      </w:pPr>
      <w:r w:rsidRPr="00431599">
        <w:rPr>
          <w:rFonts w:ascii="Times New Roman" w:eastAsia="TimesNewRoman,Italic" w:hAnsi="Times New Roman" w:cs="Times New Roman"/>
          <w:iCs/>
          <w:sz w:val="28"/>
          <w:szCs w:val="28"/>
        </w:rPr>
        <w:t>Тєлєтов О</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С</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Концептуальні засади застосування партнерського маркетин</w:t>
      </w:r>
      <w:r w:rsidR="00816F5D" w:rsidRPr="00431599">
        <w:rPr>
          <w:rFonts w:ascii="Times New Roman" w:eastAsia="TimesNewRoman,Italic" w:hAnsi="Times New Roman" w:cs="Times New Roman"/>
          <w:iCs/>
          <w:sz w:val="28"/>
          <w:szCs w:val="28"/>
        </w:rPr>
        <w:t xml:space="preserve">гу на промисловому підприємстві. </w:t>
      </w:r>
      <w:r w:rsidRPr="00431599">
        <w:rPr>
          <w:rFonts w:ascii="Times New Roman" w:eastAsia="TimesNewRoman,Italic" w:hAnsi="Times New Roman" w:cs="Times New Roman"/>
          <w:i/>
          <w:iCs/>
          <w:sz w:val="28"/>
          <w:szCs w:val="28"/>
        </w:rPr>
        <w:t>Вісник СумДУ</w:t>
      </w:r>
      <w:r w:rsidRPr="00431599">
        <w:rPr>
          <w:rFonts w:ascii="Times New Roman" w:hAnsi="Times New Roman" w:cs="Times New Roman"/>
          <w:i/>
          <w:iCs/>
          <w:sz w:val="28"/>
          <w:szCs w:val="28"/>
        </w:rPr>
        <w:t xml:space="preserve">. </w:t>
      </w:r>
      <w:r w:rsidRPr="00431599">
        <w:rPr>
          <w:rFonts w:ascii="Times New Roman" w:eastAsia="TimesNewRoman,Italic" w:hAnsi="Times New Roman" w:cs="Times New Roman"/>
          <w:i/>
          <w:iCs/>
          <w:sz w:val="28"/>
          <w:szCs w:val="28"/>
        </w:rPr>
        <w:t xml:space="preserve">Серія Економіка </w:t>
      </w:r>
      <w:r w:rsidRPr="00431599">
        <w:rPr>
          <w:rFonts w:ascii="Times New Roman" w:eastAsia="TimesNewRoman,Italic" w:hAnsi="Times New Roman" w:cs="Times New Roman"/>
          <w:iCs/>
          <w:sz w:val="28"/>
          <w:szCs w:val="28"/>
        </w:rPr>
        <w:t>№</w:t>
      </w:r>
      <w:r w:rsidRPr="00431599">
        <w:rPr>
          <w:rFonts w:ascii="Times New Roman" w:hAnsi="Times New Roman" w:cs="Times New Roman"/>
          <w:iCs/>
          <w:sz w:val="28"/>
          <w:szCs w:val="28"/>
        </w:rPr>
        <w:t xml:space="preserve">1, 2008. </w:t>
      </w:r>
      <w:r w:rsidR="00816F5D" w:rsidRPr="00431599">
        <w:rPr>
          <w:rFonts w:ascii="Times New Roman" w:hAnsi="Times New Roman" w:cs="Times New Roman"/>
          <w:iCs/>
          <w:sz w:val="28"/>
          <w:szCs w:val="28"/>
          <w:lang w:val="en-US"/>
        </w:rPr>
        <w:t>URL</w:t>
      </w:r>
      <w:r w:rsidR="00816F5D" w:rsidRPr="00431599">
        <w:rPr>
          <w:rFonts w:ascii="Times New Roman" w:hAnsi="Times New Roman" w:cs="Times New Roman"/>
          <w:iCs/>
          <w:sz w:val="28"/>
          <w:szCs w:val="28"/>
        </w:rPr>
        <w:t xml:space="preserve">: </w:t>
      </w:r>
      <w:r w:rsidRPr="00431599">
        <w:rPr>
          <w:rFonts w:ascii="Times New Roman" w:hAnsi="Times New Roman" w:cs="Times New Roman"/>
          <w:iCs/>
          <w:sz w:val="28"/>
          <w:szCs w:val="28"/>
        </w:rPr>
        <w:t xml:space="preserve">http: www. visnyk.sumdu.edu.ua/arhiv/2008. </w:t>
      </w:r>
    </w:p>
    <w:p w:rsidR="000159C7" w:rsidRPr="00431599" w:rsidRDefault="000159C7" w:rsidP="00D347CC">
      <w:pPr>
        <w:pStyle w:val="a6"/>
        <w:numPr>
          <w:ilvl w:val="0"/>
          <w:numId w:val="6"/>
        </w:numPr>
        <w:tabs>
          <w:tab w:val="left" w:pos="284"/>
          <w:tab w:val="left" w:pos="1134"/>
          <w:tab w:val="left" w:pos="1276"/>
        </w:tabs>
        <w:autoSpaceDE w:val="0"/>
        <w:autoSpaceDN w:val="0"/>
        <w:adjustRightInd w:val="0"/>
        <w:spacing w:after="0" w:line="360" w:lineRule="auto"/>
        <w:ind w:left="0" w:firstLine="709"/>
        <w:jc w:val="both"/>
        <w:rPr>
          <w:rFonts w:ascii="Times New Roman" w:eastAsia="TimesNewRoman,Italic" w:hAnsi="Times New Roman" w:cs="Times New Roman"/>
          <w:iCs/>
          <w:sz w:val="28"/>
          <w:szCs w:val="28"/>
        </w:rPr>
      </w:pPr>
      <w:r w:rsidRPr="00431599">
        <w:rPr>
          <w:rFonts w:ascii="Times New Roman" w:eastAsia="TimesNewRoman,Italic" w:hAnsi="Times New Roman" w:cs="Times New Roman"/>
          <w:iCs/>
          <w:sz w:val="28"/>
          <w:szCs w:val="28"/>
        </w:rPr>
        <w:t>Чубала А.</w:t>
      </w:r>
      <w:r w:rsidR="00816F5D" w:rsidRPr="00431599">
        <w:rPr>
          <w:rFonts w:ascii="Times New Roman" w:eastAsia="TimesNewRoman,Italic" w:hAnsi="Times New Roman" w:cs="Times New Roman"/>
          <w:iCs/>
          <w:sz w:val="28"/>
          <w:szCs w:val="28"/>
        </w:rPr>
        <w:t xml:space="preserve">, </w:t>
      </w:r>
      <w:r w:rsidR="00816F5D" w:rsidRPr="00431599">
        <w:rPr>
          <w:rFonts w:ascii="Times New Roman" w:eastAsia="TimesNewRoman,Italic" w:hAnsi="Times New Roman" w:cs="Times New Roman"/>
          <w:iCs/>
          <w:sz w:val="28"/>
          <w:szCs w:val="28"/>
          <w:lang w:val="uk-UA"/>
        </w:rPr>
        <w:t>Віктор</w:t>
      </w:r>
      <w:r w:rsidR="00BB6F86" w:rsidRPr="00431599">
        <w:rPr>
          <w:rFonts w:ascii="Times New Roman" w:eastAsia="TimesNewRoman,Italic" w:hAnsi="Times New Roman" w:cs="Times New Roman"/>
          <w:iCs/>
          <w:sz w:val="28"/>
          <w:szCs w:val="28"/>
          <w:lang w:val="uk-UA"/>
        </w:rPr>
        <w:t xml:space="preserve"> Я., </w:t>
      </w:r>
      <w:r w:rsidR="00C45E1C" w:rsidRPr="00431599">
        <w:rPr>
          <w:rFonts w:ascii="Times New Roman" w:eastAsia="TimesNewRoman,Italic" w:hAnsi="Times New Roman" w:cs="Times New Roman"/>
          <w:iCs/>
          <w:sz w:val="28"/>
          <w:szCs w:val="28"/>
          <w:lang w:val="uk-UA"/>
        </w:rPr>
        <w:t xml:space="preserve">Крикавський Є., Чухрай Н. </w:t>
      </w:r>
      <w:r w:rsidRPr="00431599">
        <w:rPr>
          <w:rFonts w:ascii="Times New Roman" w:eastAsia="TimesNewRoman,Italic" w:hAnsi="Times New Roman" w:cs="Times New Roman"/>
          <w:iCs/>
          <w:sz w:val="28"/>
          <w:szCs w:val="28"/>
        </w:rPr>
        <w:t xml:space="preserve"> Трансформація вартості у розвитку відносин </w:t>
      </w:r>
      <w:r w:rsidRPr="00431599">
        <w:rPr>
          <w:rFonts w:ascii="Times New Roman" w:hAnsi="Times New Roman" w:cs="Times New Roman"/>
          <w:iCs/>
          <w:sz w:val="28"/>
          <w:szCs w:val="28"/>
        </w:rPr>
        <w:t>«</w:t>
      </w:r>
      <w:r w:rsidRPr="00431599">
        <w:rPr>
          <w:rFonts w:ascii="Times New Roman" w:eastAsia="TimesNewRoman,Italic" w:hAnsi="Times New Roman" w:cs="Times New Roman"/>
          <w:iCs/>
          <w:sz w:val="28"/>
          <w:szCs w:val="28"/>
        </w:rPr>
        <w:t>підприємство</w:t>
      </w:r>
      <w:r w:rsidRPr="00431599">
        <w:rPr>
          <w:rFonts w:ascii="Times New Roman" w:hAnsi="Times New Roman" w:cs="Times New Roman"/>
          <w:iCs/>
          <w:sz w:val="28"/>
          <w:szCs w:val="28"/>
        </w:rPr>
        <w:t>-</w:t>
      </w:r>
      <w:r w:rsidRPr="00431599">
        <w:rPr>
          <w:rFonts w:ascii="Times New Roman" w:eastAsia="TimesNewRoman,Italic" w:hAnsi="Times New Roman" w:cs="Times New Roman"/>
          <w:iCs/>
          <w:sz w:val="28"/>
          <w:szCs w:val="28"/>
        </w:rPr>
        <w:t>клієнт</w:t>
      </w:r>
      <w:r w:rsidRPr="00431599">
        <w:rPr>
          <w:rFonts w:ascii="Times New Roman" w:hAnsi="Times New Roman" w:cs="Times New Roman"/>
          <w:iCs/>
          <w:sz w:val="28"/>
          <w:szCs w:val="28"/>
        </w:rPr>
        <w:t xml:space="preserve">»: </w:t>
      </w:r>
      <w:r w:rsidR="00C45E1C" w:rsidRPr="00431599">
        <w:rPr>
          <w:rFonts w:ascii="Times New Roman" w:eastAsia="TimesNewRoman,Italic" w:hAnsi="Times New Roman" w:cs="Times New Roman"/>
          <w:iCs/>
          <w:sz w:val="28"/>
          <w:szCs w:val="28"/>
          <w:lang w:val="uk-UA"/>
        </w:rPr>
        <w:t>м</w:t>
      </w:r>
      <w:r w:rsidRPr="00431599">
        <w:rPr>
          <w:rFonts w:ascii="Times New Roman" w:eastAsia="TimesNewRoman,Italic" w:hAnsi="Times New Roman" w:cs="Times New Roman"/>
          <w:iCs/>
          <w:sz w:val="28"/>
          <w:szCs w:val="28"/>
        </w:rPr>
        <w:t>онографія</w:t>
      </w:r>
      <w:r w:rsidR="00C45E1C" w:rsidRPr="00431599">
        <w:rPr>
          <w:rFonts w:ascii="Times New Roman" w:eastAsia="TimesNewRoman,Italic" w:hAnsi="Times New Roman" w:cs="Times New Roman"/>
          <w:iCs/>
          <w:sz w:val="28"/>
          <w:szCs w:val="28"/>
          <w:lang w:val="uk-UA"/>
        </w:rPr>
        <w:t>.</w:t>
      </w:r>
      <w:r w:rsidRPr="00431599">
        <w:rPr>
          <w:rFonts w:ascii="Times New Roman" w:eastAsia="TimesNewRoman,Italic" w:hAnsi="Times New Roman" w:cs="Times New Roman"/>
          <w:iCs/>
          <w:sz w:val="28"/>
          <w:szCs w:val="28"/>
        </w:rPr>
        <w:t xml:space="preserve"> Львів</w:t>
      </w:r>
      <w:r w:rsidRPr="00431599">
        <w:rPr>
          <w:rFonts w:ascii="Times New Roman" w:hAnsi="Times New Roman" w:cs="Times New Roman"/>
          <w:iCs/>
          <w:sz w:val="28"/>
          <w:szCs w:val="28"/>
        </w:rPr>
        <w:t xml:space="preserve">: </w:t>
      </w:r>
      <w:r w:rsidRPr="00431599">
        <w:rPr>
          <w:rFonts w:ascii="Times New Roman" w:eastAsia="TimesNewRoman,Italic" w:hAnsi="Times New Roman" w:cs="Times New Roman"/>
          <w:iCs/>
          <w:sz w:val="28"/>
          <w:szCs w:val="28"/>
        </w:rPr>
        <w:t xml:space="preserve">Видавництво Національного університету </w:t>
      </w:r>
      <w:r w:rsidRPr="00431599">
        <w:rPr>
          <w:rFonts w:ascii="Times New Roman" w:hAnsi="Times New Roman" w:cs="Times New Roman"/>
          <w:iCs/>
          <w:sz w:val="28"/>
          <w:szCs w:val="28"/>
        </w:rPr>
        <w:t>«</w:t>
      </w:r>
      <w:r w:rsidRPr="00431599">
        <w:rPr>
          <w:rFonts w:ascii="Times New Roman" w:eastAsia="TimesNewRoman,Italic" w:hAnsi="Times New Roman" w:cs="Times New Roman"/>
          <w:iCs/>
          <w:sz w:val="28"/>
          <w:szCs w:val="28"/>
        </w:rPr>
        <w:t>Львівська політехніка</w:t>
      </w:r>
      <w:r w:rsidR="00C45E1C" w:rsidRPr="00431599">
        <w:rPr>
          <w:rFonts w:ascii="Times New Roman" w:hAnsi="Times New Roman" w:cs="Times New Roman"/>
          <w:iCs/>
          <w:sz w:val="28"/>
          <w:szCs w:val="28"/>
        </w:rPr>
        <w:t xml:space="preserve">», 2007. </w:t>
      </w:r>
      <w:r w:rsidR="009E11F2">
        <w:rPr>
          <w:rFonts w:ascii="Times New Roman" w:hAnsi="Times New Roman" w:cs="Times New Roman"/>
          <w:iCs/>
          <w:sz w:val="28"/>
          <w:szCs w:val="28"/>
        </w:rPr>
        <w:t>C. 73-</w:t>
      </w:r>
      <w:r w:rsidRPr="00431599">
        <w:rPr>
          <w:rFonts w:ascii="Times New Roman" w:hAnsi="Times New Roman" w:cs="Times New Roman"/>
          <w:iCs/>
          <w:sz w:val="28"/>
          <w:szCs w:val="28"/>
        </w:rPr>
        <w:t>87.</w:t>
      </w:r>
    </w:p>
    <w:p w:rsidR="000159C7" w:rsidRPr="00431599" w:rsidRDefault="000159C7" w:rsidP="00D347CC">
      <w:pPr>
        <w:pStyle w:val="a6"/>
        <w:numPr>
          <w:ilvl w:val="0"/>
          <w:numId w:val="6"/>
        </w:numPr>
        <w:tabs>
          <w:tab w:val="left" w:pos="284"/>
          <w:tab w:val="left" w:pos="1134"/>
          <w:tab w:val="left" w:pos="1276"/>
        </w:tabs>
        <w:autoSpaceDE w:val="0"/>
        <w:autoSpaceDN w:val="0"/>
        <w:adjustRightInd w:val="0"/>
        <w:spacing w:after="0" w:line="360" w:lineRule="auto"/>
        <w:ind w:left="0" w:firstLine="709"/>
        <w:jc w:val="both"/>
        <w:rPr>
          <w:rFonts w:ascii="Times New Roman" w:hAnsi="Times New Roman" w:cs="Times New Roman"/>
          <w:bCs/>
          <w:iCs/>
          <w:sz w:val="28"/>
          <w:szCs w:val="28"/>
        </w:rPr>
      </w:pPr>
      <w:r w:rsidRPr="00431599">
        <w:rPr>
          <w:rFonts w:ascii="Times New Roman" w:hAnsi="Times New Roman" w:cs="Times New Roman"/>
          <w:bCs/>
          <w:iCs/>
          <w:sz w:val="28"/>
          <w:szCs w:val="28"/>
        </w:rPr>
        <w:t>Підгурська І. А. Особливості формування міжнародних партнерських відноси</w:t>
      </w:r>
      <w:r w:rsidR="00C45E1C" w:rsidRPr="00431599">
        <w:rPr>
          <w:rFonts w:ascii="Times New Roman" w:hAnsi="Times New Roman" w:cs="Times New Roman"/>
          <w:bCs/>
          <w:iCs/>
          <w:sz w:val="28"/>
          <w:szCs w:val="28"/>
        </w:rPr>
        <w:t>н у сучасній світовій економіці</w:t>
      </w:r>
      <w:r w:rsidR="00C45E1C" w:rsidRPr="00431599">
        <w:rPr>
          <w:rFonts w:ascii="Times New Roman" w:hAnsi="Times New Roman" w:cs="Times New Roman"/>
          <w:bCs/>
          <w:iCs/>
          <w:sz w:val="28"/>
          <w:szCs w:val="28"/>
          <w:lang w:val="uk-UA"/>
        </w:rPr>
        <w:t xml:space="preserve">. </w:t>
      </w:r>
      <w:r w:rsidRPr="00431599">
        <w:rPr>
          <w:rFonts w:ascii="Times New Roman" w:hAnsi="Times New Roman" w:cs="Times New Roman"/>
          <w:bCs/>
          <w:i/>
          <w:iCs/>
          <w:sz w:val="28"/>
          <w:szCs w:val="28"/>
        </w:rPr>
        <w:t>Галицький економічний вісник</w:t>
      </w:r>
      <w:r w:rsidR="00C45E1C" w:rsidRPr="00431599">
        <w:rPr>
          <w:rFonts w:ascii="Times New Roman" w:hAnsi="Times New Roman" w:cs="Times New Roman"/>
          <w:bCs/>
          <w:iCs/>
          <w:sz w:val="28"/>
          <w:szCs w:val="28"/>
        </w:rPr>
        <w:t>. 2010.</w:t>
      </w:r>
      <w:r w:rsidRPr="00431599">
        <w:rPr>
          <w:rFonts w:ascii="Times New Roman" w:hAnsi="Times New Roman" w:cs="Times New Roman"/>
          <w:bCs/>
          <w:iCs/>
          <w:sz w:val="28"/>
          <w:szCs w:val="28"/>
        </w:rPr>
        <w:t xml:space="preserve"> № 1</w:t>
      </w:r>
      <w:r w:rsidR="009E11F2">
        <w:rPr>
          <w:rFonts w:ascii="Times New Roman" w:hAnsi="Times New Roman" w:cs="Times New Roman"/>
          <w:bCs/>
          <w:iCs/>
          <w:sz w:val="28"/>
          <w:szCs w:val="28"/>
          <w:lang w:val="uk-UA"/>
        </w:rPr>
        <w:t xml:space="preserve"> </w:t>
      </w:r>
      <w:r w:rsidRPr="00431599">
        <w:rPr>
          <w:rFonts w:ascii="Times New Roman" w:hAnsi="Times New Roman" w:cs="Times New Roman"/>
          <w:bCs/>
          <w:iCs/>
          <w:sz w:val="28"/>
          <w:szCs w:val="28"/>
        </w:rPr>
        <w:t>(26). С. 5-11.</w:t>
      </w:r>
    </w:p>
    <w:p w:rsidR="000159C7" w:rsidRPr="00431599" w:rsidRDefault="000159C7" w:rsidP="00D347CC">
      <w:pPr>
        <w:pStyle w:val="msonospacing0"/>
        <w:numPr>
          <w:ilvl w:val="0"/>
          <w:numId w:val="6"/>
        </w:numPr>
        <w:tabs>
          <w:tab w:val="left" w:pos="284"/>
          <w:tab w:val="left" w:pos="1134"/>
          <w:tab w:val="left" w:pos="1276"/>
        </w:tabs>
        <w:spacing w:before="0" w:beforeAutospacing="0" w:after="0" w:afterAutospacing="0" w:line="360" w:lineRule="auto"/>
        <w:ind w:left="0" w:firstLine="709"/>
        <w:jc w:val="both"/>
        <w:rPr>
          <w:sz w:val="28"/>
          <w:szCs w:val="28"/>
        </w:rPr>
      </w:pPr>
      <w:r w:rsidRPr="00431599">
        <w:rPr>
          <w:rStyle w:val="spelle"/>
          <w:sz w:val="28"/>
          <w:szCs w:val="28"/>
          <w:lang w:val="uk-UA"/>
        </w:rPr>
        <w:t>Бу</w:t>
      </w:r>
      <w:r w:rsidRPr="00431599">
        <w:rPr>
          <w:rStyle w:val="spelle"/>
          <w:sz w:val="28"/>
          <w:szCs w:val="28"/>
        </w:rPr>
        <w:t>сыгин</w:t>
      </w:r>
      <w:r w:rsidRPr="00431599">
        <w:rPr>
          <w:sz w:val="28"/>
          <w:szCs w:val="28"/>
        </w:rPr>
        <w:t xml:space="preserve"> А.</w:t>
      </w:r>
      <w:r w:rsidR="00FF140D" w:rsidRPr="00431599">
        <w:rPr>
          <w:sz w:val="28"/>
          <w:szCs w:val="28"/>
          <w:lang w:val="uk-UA"/>
        </w:rPr>
        <w:t xml:space="preserve"> </w:t>
      </w:r>
      <w:r w:rsidRPr="00431599">
        <w:rPr>
          <w:sz w:val="28"/>
          <w:szCs w:val="28"/>
        </w:rPr>
        <w:t>В. Основной курс</w:t>
      </w:r>
      <w:r w:rsidR="00600AAE">
        <w:rPr>
          <w:sz w:val="28"/>
          <w:szCs w:val="28"/>
        </w:rPr>
        <w:t xml:space="preserve">: </w:t>
      </w:r>
      <w:r w:rsidR="00600AAE">
        <w:rPr>
          <w:sz w:val="28"/>
          <w:szCs w:val="28"/>
          <w:lang w:val="uk-UA"/>
        </w:rPr>
        <w:t>у</w:t>
      </w:r>
      <w:r w:rsidR="00C45E1C" w:rsidRPr="00431599">
        <w:rPr>
          <w:sz w:val="28"/>
          <w:szCs w:val="28"/>
        </w:rPr>
        <w:t>чебник для студентов вузов.</w:t>
      </w:r>
      <w:r w:rsidRPr="00431599">
        <w:rPr>
          <w:sz w:val="28"/>
          <w:szCs w:val="28"/>
        </w:rPr>
        <w:t xml:space="preserve"> М.: ИНФРА-М, 1997. 607</w:t>
      </w:r>
      <w:r w:rsidR="00173A4B">
        <w:rPr>
          <w:sz w:val="28"/>
          <w:szCs w:val="28"/>
        </w:rPr>
        <w:t xml:space="preserve"> </w:t>
      </w:r>
      <w:r w:rsidRPr="00431599">
        <w:rPr>
          <w:sz w:val="28"/>
          <w:szCs w:val="28"/>
        </w:rPr>
        <w:t>с.</w:t>
      </w:r>
    </w:p>
    <w:p w:rsidR="000159C7" w:rsidRPr="00431599" w:rsidRDefault="000159C7" w:rsidP="00D347CC">
      <w:pPr>
        <w:pStyle w:val="msonospacing0"/>
        <w:numPr>
          <w:ilvl w:val="0"/>
          <w:numId w:val="6"/>
        </w:numPr>
        <w:tabs>
          <w:tab w:val="left" w:pos="284"/>
          <w:tab w:val="left" w:pos="1134"/>
          <w:tab w:val="left" w:pos="1276"/>
        </w:tabs>
        <w:spacing w:before="0" w:beforeAutospacing="0" w:after="0" w:afterAutospacing="0" w:line="360" w:lineRule="auto"/>
        <w:ind w:left="0" w:firstLine="709"/>
        <w:jc w:val="both"/>
        <w:rPr>
          <w:sz w:val="28"/>
          <w:szCs w:val="28"/>
        </w:rPr>
      </w:pPr>
      <w:r w:rsidRPr="00431599">
        <w:rPr>
          <w:sz w:val="28"/>
          <w:szCs w:val="28"/>
        </w:rPr>
        <w:t>Масленников В.</w:t>
      </w:r>
      <w:r w:rsidR="00FF140D" w:rsidRPr="00431599">
        <w:rPr>
          <w:sz w:val="28"/>
          <w:szCs w:val="28"/>
          <w:lang w:val="uk-UA"/>
        </w:rPr>
        <w:t xml:space="preserve"> </w:t>
      </w:r>
      <w:r w:rsidRPr="00431599">
        <w:rPr>
          <w:sz w:val="28"/>
          <w:szCs w:val="28"/>
        </w:rPr>
        <w:t xml:space="preserve">В. Формирование партнерских отношений в предпринимательской деятельности (Вопросы теории и практики): </w:t>
      </w:r>
      <w:r w:rsidRPr="00431599">
        <w:rPr>
          <w:rStyle w:val="spelle"/>
          <w:sz w:val="28"/>
          <w:szCs w:val="28"/>
        </w:rPr>
        <w:t>Дис</w:t>
      </w:r>
      <w:r w:rsidRPr="00431599">
        <w:rPr>
          <w:sz w:val="28"/>
          <w:szCs w:val="28"/>
        </w:rPr>
        <w:t xml:space="preserve">. </w:t>
      </w:r>
      <w:r w:rsidRPr="00431599">
        <w:rPr>
          <w:sz w:val="28"/>
          <w:szCs w:val="28"/>
          <w:lang w:val="uk-UA"/>
        </w:rPr>
        <w:t>д</w:t>
      </w:r>
      <w:r w:rsidRPr="00431599">
        <w:rPr>
          <w:sz w:val="28"/>
          <w:szCs w:val="28"/>
        </w:rPr>
        <w:t xml:space="preserve">-ра </w:t>
      </w:r>
      <w:r w:rsidRPr="00431599">
        <w:rPr>
          <w:rStyle w:val="spelle"/>
          <w:sz w:val="28"/>
          <w:szCs w:val="28"/>
        </w:rPr>
        <w:t>экон</w:t>
      </w:r>
      <w:r w:rsidRPr="00431599">
        <w:rPr>
          <w:sz w:val="28"/>
          <w:szCs w:val="28"/>
        </w:rPr>
        <w:t>. наук: 08.00.30: Москва, 19</w:t>
      </w:r>
      <w:r w:rsidR="00C45E1C" w:rsidRPr="00431599">
        <w:rPr>
          <w:sz w:val="28"/>
          <w:szCs w:val="28"/>
        </w:rPr>
        <w:t xml:space="preserve">98 319 РГБ ОД, 71:99-8/193-9. </w:t>
      </w:r>
      <w:r w:rsidRPr="00431599">
        <w:rPr>
          <w:sz w:val="28"/>
          <w:szCs w:val="28"/>
        </w:rPr>
        <w:t>293</w:t>
      </w:r>
      <w:r w:rsidR="00173A4B">
        <w:rPr>
          <w:sz w:val="28"/>
          <w:szCs w:val="28"/>
        </w:rPr>
        <w:t xml:space="preserve"> </w:t>
      </w:r>
      <w:r w:rsidRPr="00431599">
        <w:rPr>
          <w:sz w:val="28"/>
          <w:szCs w:val="28"/>
        </w:rPr>
        <w:t xml:space="preserve">с. </w:t>
      </w:r>
    </w:p>
    <w:p w:rsidR="000159C7" w:rsidRPr="00431599" w:rsidRDefault="00C45E1C" w:rsidP="00D347CC">
      <w:pPr>
        <w:pStyle w:val="Default"/>
        <w:numPr>
          <w:ilvl w:val="0"/>
          <w:numId w:val="6"/>
        </w:numPr>
        <w:tabs>
          <w:tab w:val="left" w:pos="284"/>
          <w:tab w:val="left" w:pos="1134"/>
          <w:tab w:val="left" w:pos="1276"/>
        </w:tabs>
        <w:spacing w:line="360" w:lineRule="auto"/>
        <w:ind w:left="0" w:firstLine="709"/>
        <w:jc w:val="both"/>
        <w:rPr>
          <w:color w:val="auto"/>
          <w:sz w:val="28"/>
          <w:szCs w:val="28"/>
        </w:rPr>
      </w:pPr>
      <w:r w:rsidRPr="00431599">
        <w:rPr>
          <w:color w:val="auto"/>
          <w:sz w:val="28"/>
          <w:szCs w:val="28"/>
        </w:rPr>
        <w:t xml:space="preserve">Базилевич В. Д., Леоненко П. М., Гражевська Н. І., Гайдай Т. В.  </w:t>
      </w:r>
      <w:r w:rsidR="000159C7" w:rsidRPr="00431599">
        <w:rPr>
          <w:color w:val="auto"/>
          <w:sz w:val="28"/>
          <w:szCs w:val="28"/>
        </w:rPr>
        <w:t>Історія економічних учень: підручник:</w:t>
      </w:r>
      <w:r w:rsidR="00600AAE">
        <w:rPr>
          <w:color w:val="auto"/>
          <w:sz w:val="28"/>
          <w:szCs w:val="28"/>
        </w:rPr>
        <w:t xml:space="preserve"> </w:t>
      </w:r>
      <w:r w:rsidR="000159C7" w:rsidRPr="00431599">
        <w:rPr>
          <w:color w:val="auto"/>
          <w:sz w:val="28"/>
          <w:szCs w:val="28"/>
        </w:rPr>
        <w:t xml:space="preserve">у 2 ч. / за ред. В. Д. Базилевича. 2-ге вид., випр. К.:3нання, 2005. 567 с. </w:t>
      </w:r>
    </w:p>
    <w:p w:rsidR="000159C7" w:rsidRPr="00431599" w:rsidRDefault="000159C7" w:rsidP="00D347CC">
      <w:pPr>
        <w:pStyle w:val="Default"/>
        <w:numPr>
          <w:ilvl w:val="0"/>
          <w:numId w:val="6"/>
        </w:numPr>
        <w:tabs>
          <w:tab w:val="left" w:pos="284"/>
          <w:tab w:val="left" w:pos="1134"/>
          <w:tab w:val="left" w:pos="1276"/>
        </w:tabs>
        <w:spacing w:line="360" w:lineRule="auto"/>
        <w:ind w:left="0" w:firstLine="709"/>
        <w:jc w:val="both"/>
        <w:rPr>
          <w:color w:val="auto"/>
          <w:sz w:val="28"/>
          <w:szCs w:val="28"/>
        </w:rPr>
      </w:pPr>
      <w:r w:rsidRPr="00431599">
        <w:rPr>
          <w:bCs/>
          <w:color w:val="auto"/>
          <w:sz w:val="28"/>
          <w:szCs w:val="28"/>
        </w:rPr>
        <w:t>Магомедова А. М. Историчиские тенденции развития партнерських отношений между субьектами предпринимательства</w:t>
      </w:r>
      <w:r w:rsidRPr="00431599">
        <w:rPr>
          <w:color w:val="auto"/>
          <w:sz w:val="28"/>
          <w:szCs w:val="28"/>
        </w:rPr>
        <w:t xml:space="preserve"> </w:t>
      </w:r>
      <w:r w:rsidR="00C45E1C" w:rsidRPr="00431599">
        <w:rPr>
          <w:iCs/>
          <w:color w:val="auto"/>
          <w:sz w:val="28"/>
          <w:szCs w:val="28"/>
          <w:lang w:val="en-US"/>
        </w:rPr>
        <w:t>URL</w:t>
      </w:r>
      <w:r w:rsidR="00C45E1C" w:rsidRPr="00431599">
        <w:rPr>
          <w:iCs/>
          <w:color w:val="auto"/>
          <w:sz w:val="28"/>
          <w:szCs w:val="28"/>
        </w:rPr>
        <w:t xml:space="preserve">: </w:t>
      </w:r>
      <w:hyperlink r:id="rId10" w:history="1">
        <w:r w:rsidR="00C45E1C" w:rsidRPr="00431599">
          <w:rPr>
            <w:rStyle w:val="afe"/>
            <w:color w:val="auto"/>
            <w:sz w:val="28"/>
            <w:szCs w:val="28"/>
            <w:u w:val="none"/>
          </w:rPr>
          <w:t>http://www.sworld.com.ua/index.php/ru/economy-212/business-economics-and-production-management-212/13489-212-777</w:t>
        </w:r>
      </w:hyperlink>
      <w:r w:rsidR="00173A4B">
        <w:rPr>
          <w:rStyle w:val="afe"/>
          <w:color w:val="auto"/>
          <w:sz w:val="28"/>
          <w:szCs w:val="28"/>
          <w:u w:val="none"/>
          <w:lang w:val="ru-RU"/>
        </w:rPr>
        <w:t>.</w:t>
      </w:r>
    </w:p>
    <w:p w:rsidR="000159C7" w:rsidRPr="00431599" w:rsidRDefault="00C56BAF" w:rsidP="00D347CC">
      <w:pPr>
        <w:pStyle w:val="3"/>
        <w:keepNext w:val="0"/>
        <w:numPr>
          <w:ilvl w:val="0"/>
          <w:numId w:val="6"/>
        </w:numPr>
        <w:tabs>
          <w:tab w:val="left" w:pos="284"/>
          <w:tab w:val="left" w:pos="1134"/>
          <w:tab w:val="left" w:pos="1276"/>
        </w:tabs>
        <w:spacing w:before="0" w:after="0" w:line="360" w:lineRule="auto"/>
        <w:ind w:left="0" w:firstLine="709"/>
        <w:jc w:val="both"/>
        <w:rPr>
          <w:rFonts w:ascii="Times New Roman" w:hAnsi="Times New Roman" w:cs="Times New Roman"/>
          <w:b w:val="0"/>
          <w:sz w:val="28"/>
          <w:szCs w:val="28"/>
          <w:lang w:val="uk-UA"/>
        </w:rPr>
      </w:pPr>
      <w:hyperlink r:id="rId11" w:history="1">
        <w:r w:rsidR="000159C7" w:rsidRPr="00431599">
          <w:rPr>
            <w:rStyle w:val="a5"/>
            <w:rFonts w:ascii="Times New Roman" w:hAnsi="Times New Roman" w:cs="Times New Roman"/>
            <w:b w:val="0"/>
            <w:i w:val="0"/>
            <w:sz w:val="28"/>
            <w:szCs w:val="28"/>
          </w:rPr>
          <w:t>Як налагодити партнерство</w:t>
        </w:r>
        <w:r w:rsidR="000159C7" w:rsidRPr="00431599">
          <w:rPr>
            <w:rStyle w:val="afe"/>
            <w:rFonts w:ascii="Times New Roman" w:hAnsi="Times New Roman" w:cs="Times New Roman"/>
            <w:b w:val="0"/>
            <w:i/>
            <w:color w:val="auto"/>
            <w:sz w:val="28"/>
            <w:szCs w:val="28"/>
            <w:u w:val="none"/>
          </w:rPr>
          <w:t>:</w:t>
        </w:r>
        <w:r w:rsidR="000159C7" w:rsidRPr="00431599">
          <w:rPr>
            <w:rStyle w:val="afe"/>
            <w:rFonts w:ascii="Times New Roman" w:hAnsi="Times New Roman" w:cs="Times New Roman"/>
            <w:b w:val="0"/>
            <w:color w:val="auto"/>
            <w:sz w:val="28"/>
            <w:szCs w:val="28"/>
            <w:u w:val="none"/>
          </w:rPr>
          <w:t xml:space="preserve"> рекомендації для бізнесу</w:t>
        </w:r>
      </w:hyperlink>
      <w:r w:rsidR="00600AAE">
        <w:rPr>
          <w:lang w:val="uk-UA"/>
        </w:rPr>
        <w:t>.</w:t>
      </w:r>
      <w:r w:rsidR="00C45E1C" w:rsidRPr="00431599">
        <w:rPr>
          <w:rFonts w:ascii="Times New Roman" w:hAnsi="Times New Roman" w:cs="Times New Roman"/>
          <w:b w:val="0"/>
          <w:sz w:val="28"/>
          <w:szCs w:val="28"/>
          <w:lang w:val="uk-UA"/>
        </w:rPr>
        <w:t xml:space="preserve"> </w:t>
      </w:r>
      <w:r w:rsidR="00C45E1C" w:rsidRPr="00431599">
        <w:rPr>
          <w:rFonts w:ascii="Times New Roman" w:hAnsi="Times New Roman" w:cs="Times New Roman"/>
          <w:b w:val="0"/>
          <w:iCs/>
          <w:sz w:val="28"/>
          <w:szCs w:val="28"/>
          <w:lang w:val="en-US"/>
        </w:rPr>
        <w:t>URL</w:t>
      </w:r>
      <w:r w:rsidR="00C45E1C" w:rsidRPr="00431599">
        <w:rPr>
          <w:rFonts w:ascii="Times New Roman" w:hAnsi="Times New Roman" w:cs="Times New Roman"/>
          <w:b w:val="0"/>
          <w:iCs/>
          <w:sz w:val="28"/>
          <w:szCs w:val="28"/>
        </w:rPr>
        <w:t>:</w:t>
      </w:r>
      <w:r w:rsidR="000159C7" w:rsidRPr="00431599">
        <w:rPr>
          <w:rFonts w:ascii="Times New Roman" w:hAnsi="Times New Roman" w:cs="Times New Roman"/>
          <w:b w:val="0"/>
          <w:sz w:val="28"/>
          <w:szCs w:val="28"/>
          <w:lang w:val="uk-UA"/>
        </w:rPr>
        <w:t>:</w:t>
      </w:r>
      <w:r w:rsidR="000159C7" w:rsidRPr="00431599">
        <w:rPr>
          <w:rFonts w:ascii="Times New Roman" w:hAnsi="Times New Roman" w:cs="Times New Roman"/>
          <w:b w:val="0"/>
          <w:sz w:val="28"/>
          <w:szCs w:val="28"/>
        </w:rPr>
        <w:t xml:space="preserve"> </w:t>
      </w:r>
      <w:hyperlink r:id="rId12" w:history="1">
        <w:r w:rsidR="000159C7" w:rsidRPr="00431599">
          <w:rPr>
            <w:rStyle w:val="afe"/>
            <w:rFonts w:ascii="Times New Roman" w:hAnsi="Times New Roman" w:cs="Times New Roman"/>
            <w:b w:val="0"/>
            <w:color w:val="auto"/>
            <w:sz w:val="28"/>
            <w:szCs w:val="28"/>
            <w:u w:val="none"/>
          </w:rPr>
          <w:t>www.csr-ukraine.org</w:t>
        </w:r>
      </w:hyperlink>
      <w:r w:rsidR="00173A4B">
        <w:rPr>
          <w:rStyle w:val="afe"/>
          <w:rFonts w:ascii="Times New Roman" w:hAnsi="Times New Roman" w:cs="Times New Roman"/>
          <w:b w:val="0"/>
          <w:color w:val="auto"/>
          <w:sz w:val="28"/>
          <w:szCs w:val="28"/>
          <w:u w:val="none"/>
        </w:rPr>
        <w:t>.</w:t>
      </w:r>
    </w:p>
    <w:p w:rsidR="000159C7" w:rsidRPr="00431599" w:rsidRDefault="000159C7" w:rsidP="00D347CC">
      <w:pPr>
        <w:pStyle w:val="a6"/>
        <w:numPr>
          <w:ilvl w:val="0"/>
          <w:numId w:val="6"/>
        </w:numPr>
        <w:tabs>
          <w:tab w:val="left" w:pos="284"/>
          <w:tab w:val="left" w:pos="1134"/>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lang w:val="uk-UA"/>
        </w:rPr>
        <w:t>Магомедова</w:t>
      </w:r>
      <w:r w:rsidR="00E2677F"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lang w:val="uk-UA"/>
        </w:rPr>
        <w:t>А. М. Особливості</w:t>
      </w:r>
      <w:r w:rsidR="00E2677F"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lang w:val="uk-UA"/>
        </w:rPr>
        <w:t>партнерських</w:t>
      </w:r>
      <w:r w:rsidR="00E2677F"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lang w:val="uk-UA"/>
        </w:rPr>
        <w:t>відносин</w:t>
      </w:r>
      <w:r w:rsidR="00E2677F"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lang w:val="uk-UA"/>
        </w:rPr>
        <w:t>між</w:t>
      </w:r>
      <w:r w:rsidR="00E2677F"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lang w:val="uk-UA"/>
        </w:rPr>
        <w:t>суб‘єктами</w:t>
      </w:r>
      <w:r w:rsidR="00E2677F"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lang w:val="uk-UA"/>
        </w:rPr>
        <w:t>підприємництва</w:t>
      </w:r>
      <w:r w:rsidR="00C45E1C" w:rsidRPr="00431599">
        <w:rPr>
          <w:rFonts w:ascii="Times New Roman" w:hAnsi="Times New Roman" w:cs="Times New Roman"/>
          <w:sz w:val="28"/>
          <w:szCs w:val="28"/>
          <w:lang w:val="uk-UA"/>
        </w:rPr>
        <w:t xml:space="preserve">. </w:t>
      </w:r>
      <w:r w:rsidRPr="00431599">
        <w:rPr>
          <w:rFonts w:ascii="Times New Roman" w:hAnsi="Times New Roman" w:cs="Times New Roman"/>
          <w:i/>
          <w:sz w:val="28"/>
          <w:szCs w:val="28"/>
          <w:lang w:val="uk-UA"/>
        </w:rPr>
        <w:t>Збірник</w:t>
      </w:r>
      <w:r w:rsidR="00E2677F" w:rsidRPr="00431599">
        <w:rPr>
          <w:rFonts w:ascii="Times New Roman" w:hAnsi="Times New Roman" w:cs="Times New Roman"/>
          <w:i/>
          <w:sz w:val="28"/>
          <w:szCs w:val="28"/>
          <w:lang w:val="uk-UA"/>
        </w:rPr>
        <w:t xml:space="preserve"> </w:t>
      </w:r>
      <w:r w:rsidRPr="00431599">
        <w:rPr>
          <w:rFonts w:ascii="Times New Roman" w:hAnsi="Times New Roman" w:cs="Times New Roman"/>
          <w:i/>
          <w:sz w:val="28"/>
          <w:szCs w:val="28"/>
          <w:lang w:val="uk-UA"/>
        </w:rPr>
        <w:t>наукових</w:t>
      </w:r>
      <w:r w:rsidR="00E2677F" w:rsidRPr="00431599">
        <w:rPr>
          <w:rFonts w:ascii="Times New Roman" w:hAnsi="Times New Roman" w:cs="Times New Roman"/>
          <w:i/>
          <w:sz w:val="28"/>
          <w:szCs w:val="28"/>
          <w:lang w:val="uk-UA"/>
        </w:rPr>
        <w:t xml:space="preserve"> </w:t>
      </w:r>
      <w:r w:rsidRPr="00431599">
        <w:rPr>
          <w:rFonts w:ascii="Times New Roman" w:hAnsi="Times New Roman" w:cs="Times New Roman"/>
          <w:i/>
          <w:sz w:val="28"/>
          <w:szCs w:val="28"/>
          <w:lang w:val="uk-UA"/>
        </w:rPr>
        <w:t>праць</w:t>
      </w:r>
      <w:r w:rsidR="00E2677F" w:rsidRPr="00431599">
        <w:rPr>
          <w:rFonts w:ascii="Times New Roman" w:hAnsi="Times New Roman" w:cs="Times New Roman"/>
          <w:i/>
          <w:sz w:val="28"/>
          <w:szCs w:val="28"/>
          <w:lang w:val="uk-UA"/>
        </w:rPr>
        <w:t xml:space="preserve"> </w:t>
      </w:r>
      <w:r w:rsidRPr="00431599">
        <w:rPr>
          <w:rFonts w:ascii="Times New Roman" w:hAnsi="Times New Roman" w:cs="Times New Roman"/>
          <w:i/>
          <w:sz w:val="28"/>
          <w:szCs w:val="28"/>
          <w:lang w:val="uk-UA"/>
        </w:rPr>
        <w:t>Таврійського</w:t>
      </w:r>
      <w:r w:rsidR="00E2677F" w:rsidRPr="00431599">
        <w:rPr>
          <w:rFonts w:ascii="Times New Roman" w:hAnsi="Times New Roman" w:cs="Times New Roman"/>
          <w:i/>
          <w:sz w:val="28"/>
          <w:szCs w:val="28"/>
          <w:lang w:val="uk-UA"/>
        </w:rPr>
        <w:t xml:space="preserve"> </w:t>
      </w:r>
      <w:r w:rsidRPr="00431599">
        <w:rPr>
          <w:rFonts w:ascii="Times New Roman" w:hAnsi="Times New Roman" w:cs="Times New Roman"/>
          <w:i/>
          <w:sz w:val="28"/>
          <w:szCs w:val="28"/>
          <w:lang w:val="uk-UA"/>
        </w:rPr>
        <w:t>державного</w:t>
      </w:r>
      <w:r w:rsidR="00E2677F" w:rsidRPr="00431599">
        <w:rPr>
          <w:rFonts w:ascii="Times New Roman" w:hAnsi="Times New Roman" w:cs="Times New Roman"/>
          <w:i/>
          <w:sz w:val="28"/>
          <w:szCs w:val="28"/>
          <w:lang w:val="uk-UA"/>
        </w:rPr>
        <w:t xml:space="preserve"> </w:t>
      </w:r>
      <w:r w:rsidRPr="00431599">
        <w:rPr>
          <w:rFonts w:ascii="Times New Roman" w:hAnsi="Times New Roman" w:cs="Times New Roman"/>
          <w:i/>
          <w:sz w:val="28"/>
          <w:szCs w:val="28"/>
          <w:lang w:val="uk-UA"/>
        </w:rPr>
        <w:t>агротехнологічного університету (економічні науки)</w:t>
      </w:r>
      <w:r w:rsidR="00227715">
        <w:rPr>
          <w:rFonts w:ascii="Times New Roman" w:hAnsi="Times New Roman" w:cs="Times New Roman"/>
          <w:sz w:val="28"/>
          <w:szCs w:val="28"/>
          <w:lang w:val="uk-UA"/>
        </w:rPr>
        <w:t xml:space="preserve"> / </w:t>
      </w:r>
      <w:r w:rsidRPr="00431599">
        <w:rPr>
          <w:rFonts w:ascii="Times New Roman" w:hAnsi="Times New Roman" w:cs="Times New Roman"/>
          <w:sz w:val="28"/>
          <w:szCs w:val="28"/>
          <w:lang w:val="uk-UA"/>
        </w:rPr>
        <w:t xml:space="preserve">за ред. </w:t>
      </w:r>
      <w:r w:rsidR="00227715">
        <w:rPr>
          <w:rFonts w:ascii="Times New Roman" w:hAnsi="Times New Roman" w:cs="Times New Roman"/>
          <w:sz w:val="28"/>
          <w:szCs w:val="28"/>
        </w:rPr>
        <w:t>М.Ф. Кропивка</w:t>
      </w:r>
      <w:r w:rsidR="00C45E1C" w:rsidRPr="00431599">
        <w:rPr>
          <w:rFonts w:ascii="Times New Roman" w:hAnsi="Times New Roman" w:cs="Times New Roman"/>
          <w:sz w:val="28"/>
          <w:szCs w:val="28"/>
        </w:rPr>
        <w:t xml:space="preserve">. </w:t>
      </w:r>
      <w:r w:rsidRPr="00431599">
        <w:rPr>
          <w:rFonts w:ascii="Times New Roman" w:hAnsi="Times New Roman" w:cs="Times New Roman"/>
          <w:sz w:val="28"/>
          <w:szCs w:val="28"/>
        </w:rPr>
        <w:t>Мелітополь: Вид-во Мелі</w:t>
      </w:r>
      <w:r w:rsidR="00C45E1C" w:rsidRPr="00431599">
        <w:rPr>
          <w:rFonts w:ascii="Times New Roman" w:hAnsi="Times New Roman" w:cs="Times New Roman"/>
          <w:sz w:val="28"/>
          <w:szCs w:val="28"/>
        </w:rPr>
        <w:t xml:space="preserve">топольська типографія «Люкс». 2012. № 2 (18), том 6. </w:t>
      </w:r>
      <w:r w:rsidRPr="00431599">
        <w:rPr>
          <w:rFonts w:ascii="Times New Roman" w:hAnsi="Times New Roman" w:cs="Times New Roman"/>
          <w:sz w:val="28"/>
          <w:szCs w:val="28"/>
        </w:rPr>
        <w:t>С.</w:t>
      </w:r>
      <w:r w:rsidR="00173A4B">
        <w:rPr>
          <w:rFonts w:ascii="Times New Roman" w:hAnsi="Times New Roman" w:cs="Times New Roman"/>
          <w:sz w:val="28"/>
          <w:szCs w:val="28"/>
        </w:rPr>
        <w:t xml:space="preserve"> </w:t>
      </w:r>
      <w:r w:rsidRPr="00431599">
        <w:rPr>
          <w:rFonts w:ascii="Times New Roman" w:hAnsi="Times New Roman" w:cs="Times New Roman"/>
          <w:sz w:val="28"/>
          <w:szCs w:val="28"/>
        </w:rPr>
        <w:t>134-142.</w:t>
      </w:r>
    </w:p>
    <w:p w:rsidR="000159C7" w:rsidRPr="00431599" w:rsidRDefault="009858BD" w:rsidP="00D347CC">
      <w:pPr>
        <w:pStyle w:val="3"/>
        <w:keepNext w:val="0"/>
        <w:numPr>
          <w:ilvl w:val="0"/>
          <w:numId w:val="6"/>
        </w:numPr>
        <w:tabs>
          <w:tab w:val="left" w:pos="284"/>
          <w:tab w:val="left" w:pos="1134"/>
          <w:tab w:val="left" w:pos="1276"/>
        </w:tabs>
        <w:spacing w:before="0" w:after="0" w:line="360" w:lineRule="auto"/>
        <w:ind w:left="0" w:firstLine="709"/>
        <w:jc w:val="both"/>
        <w:rPr>
          <w:rFonts w:ascii="Times New Roman" w:hAnsi="Times New Roman" w:cs="Times New Roman"/>
          <w:b w:val="0"/>
          <w:sz w:val="28"/>
          <w:szCs w:val="28"/>
          <w:lang w:val="uk-UA"/>
        </w:rPr>
      </w:pPr>
      <w:r w:rsidRPr="00431599">
        <w:rPr>
          <w:rFonts w:ascii="Times New Roman" w:hAnsi="Times New Roman" w:cs="Times New Roman"/>
          <w:b w:val="0"/>
          <w:sz w:val="28"/>
          <w:szCs w:val="28"/>
          <w:lang w:val="uk-UA"/>
        </w:rPr>
        <w:t>Магомедова А. М. Ф</w:t>
      </w:r>
      <w:r w:rsidR="000159C7" w:rsidRPr="00431599">
        <w:rPr>
          <w:rFonts w:ascii="Times New Roman" w:hAnsi="Times New Roman" w:cs="Times New Roman"/>
          <w:b w:val="0"/>
          <w:sz w:val="28"/>
          <w:szCs w:val="28"/>
          <w:lang w:val="uk-UA"/>
        </w:rPr>
        <w:t>актори успішної партнерської діяльності між суб’єктами підприємництва</w:t>
      </w:r>
      <w:r w:rsidR="00C81507" w:rsidRPr="00431599">
        <w:rPr>
          <w:rFonts w:ascii="Times New Roman" w:hAnsi="Times New Roman" w:cs="Times New Roman"/>
          <w:b w:val="0"/>
          <w:sz w:val="28"/>
          <w:szCs w:val="28"/>
          <w:lang w:val="uk-UA"/>
        </w:rPr>
        <w:t>.</w:t>
      </w:r>
      <w:r w:rsidR="000159C7" w:rsidRPr="00431599">
        <w:rPr>
          <w:rFonts w:ascii="Times New Roman" w:hAnsi="Times New Roman" w:cs="Times New Roman"/>
          <w:b w:val="0"/>
          <w:sz w:val="28"/>
          <w:szCs w:val="28"/>
          <w:lang w:val="uk-UA"/>
        </w:rPr>
        <w:t xml:space="preserve"> </w:t>
      </w:r>
      <w:r w:rsidR="00C45E1C" w:rsidRPr="00431599">
        <w:rPr>
          <w:rFonts w:ascii="Times New Roman" w:hAnsi="Times New Roman" w:cs="Times New Roman"/>
          <w:b w:val="0"/>
          <w:iCs/>
          <w:sz w:val="28"/>
          <w:szCs w:val="28"/>
          <w:lang w:val="en-US"/>
        </w:rPr>
        <w:t>URL:</w:t>
      </w:r>
      <w:r w:rsidR="00C45E1C" w:rsidRPr="00431599">
        <w:rPr>
          <w:rFonts w:ascii="Times New Roman" w:hAnsi="Times New Roman" w:cs="Times New Roman"/>
          <w:iCs/>
          <w:sz w:val="28"/>
          <w:szCs w:val="28"/>
          <w:lang w:val="en-US"/>
        </w:rPr>
        <w:t xml:space="preserve"> </w:t>
      </w:r>
      <w:r w:rsidR="00E2677F" w:rsidRPr="00431599">
        <w:rPr>
          <w:rFonts w:ascii="Times New Roman" w:hAnsi="Times New Roman" w:cs="Times New Roman"/>
          <w:b w:val="0"/>
          <w:sz w:val="28"/>
          <w:szCs w:val="28"/>
          <w:lang w:val="en-US"/>
        </w:rPr>
        <w:t xml:space="preserve"> </w:t>
      </w:r>
      <w:hyperlink r:id="rId13" w:history="1">
        <w:r w:rsidR="00C45E1C" w:rsidRPr="00431599">
          <w:rPr>
            <w:rStyle w:val="afe"/>
            <w:rFonts w:ascii="Times New Roman" w:hAnsi="Times New Roman" w:cs="Times New Roman"/>
            <w:b w:val="0"/>
            <w:color w:val="auto"/>
            <w:sz w:val="28"/>
            <w:szCs w:val="28"/>
            <w:u w:val="none"/>
            <w:lang w:val="uk-UA"/>
          </w:rPr>
          <w:t>http://www.sworld.com.ua/index.php/ ru/economy-311/business-economics-and-production-management-311/7714-factors-uspshno-partnersko-dyalnost-mzh-subktami-pdprimnitstva</w:t>
        </w:r>
      </w:hyperlink>
    </w:p>
    <w:p w:rsidR="000159C7" w:rsidRPr="00431599" w:rsidRDefault="000159C7" w:rsidP="00D347CC">
      <w:pPr>
        <w:pStyle w:val="3"/>
        <w:keepNext w:val="0"/>
        <w:numPr>
          <w:ilvl w:val="0"/>
          <w:numId w:val="6"/>
        </w:numPr>
        <w:tabs>
          <w:tab w:val="left" w:pos="284"/>
          <w:tab w:val="left" w:pos="1134"/>
          <w:tab w:val="left" w:pos="1276"/>
        </w:tabs>
        <w:spacing w:before="0" w:after="0" w:line="360" w:lineRule="auto"/>
        <w:ind w:left="0" w:firstLine="709"/>
        <w:jc w:val="both"/>
        <w:rPr>
          <w:rStyle w:val="apple-converted-space"/>
          <w:rFonts w:ascii="Times New Roman" w:hAnsi="Times New Roman" w:cs="Times New Roman"/>
          <w:b w:val="0"/>
          <w:lang w:val="uk-UA"/>
        </w:rPr>
      </w:pPr>
      <w:r w:rsidRPr="00431599">
        <w:rPr>
          <w:rFonts w:ascii="Times New Roman" w:hAnsi="Times New Roman" w:cs="Times New Roman"/>
          <w:b w:val="0"/>
          <w:sz w:val="28"/>
          <w:szCs w:val="28"/>
        </w:rPr>
        <w:t>Теннисон Р. Практическое руководство по партнерству. М. : Международн</w:t>
      </w:r>
      <w:r w:rsidR="00C45E1C" w:rsidRPr="00431599">
        <w:rPr>
          <w:rFonts w:ascii="Times New Roman" w:hAnsi="Times New Roman" w:cs="Times New Roman"/>
          <w:b w:val="0"/>
          <w:sz w:val="28"/>
          <w:szCs w:val="28"/>
        </w:rPr>
        <w:t>ый форум лидеров бизнеса (МФЛБ)</w:t>
      </w:r>
      <w:r w:rsidR="00C45E1C" w:rsidRPr="00431599">
        <w:rPr>
          <w:rFonts w:ascii="Times New Roman" w:hAnsi="Times New Roman" w:cs="Times New Roman"/>
          <w:b w:val="0"/>
          <w:sz w:val="28"/>
          <w:szCs w:val="28"/>
          <w:lang w:val="uk-UA"/>
        </w:rPr>
        <w:t>.</w:t>
      </w:r>
      <w:r w:rsidRPr="00431599">
        <w:rPr>
          <w:rFonts w:ascii="Times New Roman" w:hAnsi="Times New Roman" w:cs="Times New Roman"/>
          <w:b w:val="0"/>
          <w:sz w:val="28"/>
          <w:szCs w:val="28"/>
        </w:rPr>
        <w:t xml:space="preserve"> Глобальный альянс по улучшению питания (ГАУП), 2003. 67 с.</w:t>
      </w:r>
    </w:p>
    <w:p w:rsidR="000159C7" w:rsidRPr="00431599" w:rsidRDefault="000159C7" w:rsidP="00D347CC">
      <w:pPr>
        <w:pStyle w:val="3"/>
        <w:keepNext w:val="0"/>
        <w:numPr>
          <w:ilvl w:val="0"/>
          <w:numId w:val="6"/>
        </w:numPr>
        <w:tabs>
          <w:tab w:val="left" w:pos="284"/>
          <w:tab w:val="left" w:pos="1134"/>
          <w:tab w:val="left" w:pos="1276"/>
        </w:tabs>
        <w:spacing w:before="0" w:after="0" w:line="360" w:lineRule="auto"/>
        <w:ind w:left="0" w:firstLine="709"/>
        <w:jc w:val="both"/>
        <w:rPr>
          <w:rFonts w:ascii="Times New Roman" w:hAnsi="Times New Roman" w:cs="Times New Roman"/>
          <w:b w:val="0"/>
          <w:sz w:val="28"/>
          <w:szCs w:val="28"/>
          <w:lang w:val="uk-UA"/>
        </w:rPr>
      </w:pPr>
      <w:r w:rsidRPr="00431599">
        <w:rPr>
          <w:rFonts w:ascii="Times New Roman" w:hAnsi="Times New Roman" w:cs="Times New Roman"/>
          <w:b w:val="0"/>
          <w:sz w:val="28"/>
          <w:szCs w:val="28"/>
          <w:lang w:val="uk-UA"/>
        </w:rPr>
        <w:t>Гребешкова О. М. Ефективність стратегічного партнерства підприємств: проблем</w:t>
      </w:r>
      <w:r w:rsidR="00C45E1C" w:rsidRPr="00431599">
        <w:rPr>
          <w:rFonts w:ascii="Times New Roman" w:hAnsi="Times New Roman" w:cs="Times New Roman"/>
          <w:b w:val="0"/>
          <w:sz w:val="28"/>
          <w:szCs w:val="28"/>
          <w:lang w:val="uk-UA"/>
        </w:rPr>
        <w:t xml:space="preserve">и виявлення та способи оцінки. </w:t>
      </w:r>
      <w:r w:rsidRPr="00600AAE">
        <w:rPr>
          <w:rFonts w:ascii="Times New Roman" w:hAnsi="Times New Roman" w:cs="Times New Roman"/>
          <w:b w:val="0"/>
          <w:i/>
          <w:sz w:val="28"/>
          <w:szCs w:val="28"/>
          <w:lang w:val="uk-UA"/>
        </w:rPr>
        <w:t>Економіка і підприємництво: зб. наук. пр.</w:t>
      </w:r>
      <w:r w:rsidR="00C45E1C" w:rsidRPr="00600AAE">
        <w:rPr>
          <w:rFonts w:ascii="Times New Roman" w:hAnsi="Times New Roman" w:cs="Times New Roman"/>
          <w:b w:val="0"/>
          <w:i/>
          <w:sz w:val="28"/>
          <w:szCs w:val="28"/>
          <w:lang w:val="uk-UA"/>
        </w:rPr>
        <w:t xml:space="preserve"> молодих учених та аспірантів.</w:t>
      </w:r>
      <w:r w:rsidR="00C45E1C" w:rsidRPr="00431599">
        <w:rPr>
          <w:rFonts w:ascii="Times New Roman" w:hAnsi="Times New Roman" w:cs="Times New Roman"/>
          <w:b w:val="0"/>
          <w:sz w:val="28"/>
          <w:szCs w:val="28"/>
          <w:lang w:val="uk-UA"/>
        </w:rPr>
        <w:t xml:space="preserve"> / Відп. ред. С. І. Дем’яненко.</w:t>
      </w:r>
      <w:r w:rsidRPr="00431599">
        <w:rPr>
          <w:rFonts w:ascii="Times New Roman" w:hAnsi="Times New Roman" w:cs="Times New Roman"/>
          <w:b w:val="0"/>
          <w:sz w:val="28"/>
          <w:szCs w:val="28"/>
          <w:lang w:val="uk-UA"/>
        </w:rPr>
        <w:t xml:space="preserve"> К.: Видавн</w:t>
      </w:r>
      <w:r w:rsidR="00C45E1C" w:rsidRPr="00431599">
        <w:rPr>
          <w:rFonts w:ascii="Times New Roman" w:hAnsi="Times New Roman" w:cs="Times New Roman"/>
          <w:b w:val="0"/>
          <w:sz w:val="28"/>
          <w:szCs w:val="28"/>
          <w:lang w:val="uk-UA"/>
        </w:rPr>
        <w:t xml:space="preserve">ицтво «Аспект-Поліграф», 2008. Вип. 21. </w:t>
      </w:r>
      <w:r w:rsidR="002B37F1">
        <w:rPr>
          <w:rFonts w:ascii="Times New Roman" w:hAnsi="Times New Roman" w:cs="Times New Roman"/>
          <w:b w:val="0"/>
          <w:sz w:val="28"/>
          <w:szCs w:val="28"/>
          <w:lang w:val="uk-UA"/>
        </w:rPr>
        <w:t>С. 1-</w:t>
      </w:r>
      <w:r w:rsidRPr="00431599">
        <w:rPr>
          <w:rFonts w:ascii="Times New Roman" w:hAnsi="Times New Roman" w:cs="Times New Roman"/>
          <w:b w:val="0"/>
          <w:sz w:val="28"/>
          <w:szCs w:val="28"/>
          <w:lang w:val="uk-UA"/>
        </w:rPr>
        <w:t>12.</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lang w:val="uk-UA"/>
        </w:rPr>
      </w:pPr>
      <w:r w:rsidRPr="00431599">
        <w:rPr>
          <w:rFonts w:ascii="Times New Roman" w:hAnsi="Times New Roman" w:cs="Times New Roman"/>
          <w:sz w:val="28"/>
          <w:szCs w:val="28"/>
          <w:lang w:val="uk-UA"/>
        </w:rPr>
        <w:t>Бакушевич І. В.</w:t>
      </w:r>
      <w:r w:rsidR="00C45E1C" w:rsidRPr="00431599">
        <w:rPr>
          <w:rFonts w:ascii="Times New Roman" w:hAnsi="Times New Roman" w:cs="Times New Roman"/>
          <w:sz w:val="28"/>
          <w:szCs w:val="28"/>
          <w:lang w:val="uk-UA"/>
        </w:rPr>
        <w:t xml:space="preserve">, Гощинський А. В., Слава С. С. </w:t>
      </w:r>
      <w:r w:rsidRPr="00431599">
        <w:rPr>
          <w:rFonts w:ascii="Times New Roman" w:hAnsi="Times New Roman" w:cs="Times New Roman"/>
          <w:sz w:val="28"/>
          <w:szCs w:val="28"/>
          <w:lang w:val="uk-UA"/>
        </w:rPr>
        <w:t xml:space="preserve">Використання міжнародного досвіду для мережевої взаємодії бізнесу, освіти і науки в Україні </w:t>
      </w:r>
      <w:r w:rsidRPr="00600AAE">
        <w:rPr>
          <w:rFonts w:ascii="Times New Roman" w:hAnsi="Times New Roman" w:cs="Times New Roman"/>
          <w:i/>
          <w:sz w:val="28"/>
          <w:szCs w:val="28"/>
          <w:lang w:val="uk-UA"/>
        </w:rPr>
        <w:t xml:space="preserve">Науковий вісник Ужгородського університету. </w:t>
      </w:r>
      <w:r w:rsidR="00C81507" w:rsidRPr="00600AAE">
        <w:rPr>
          <w:rFonts w:ascii="Times New Roman" w:hAnsi="Times New Roman" w:cs="Times New Roman"/>
          <w:i/>
          <w:sz w:val="28"/>
          <w:szCs w:val="28"/>
          <w:lang w:val="uk-UA"/>
        </w:rPr>
        <w:t>Серія : Економіка.</w:t>
      </w:r>
      <w:r w:rsidR="00C81507" w:rsidRPr="00431599">
        <w:rPr>
          <w:rFonts w:ascii="Times New Roman" w:hAnsi="Times New Roman" w:cs="Times New Roman"/>
          <w:sz w:val="28"/>
          <w:szCs w:val="28"/>
          <w:lang w:val="uk-UA"/>
        </w:rPr>
        <w:t xml:space="preserve"> 2015. </w:t>
      </w:r>
      <w:r w:rsidRPr="00431599">
        <w:rPr>
          <w:rFonts w:ascii="Times New Roman" w:hAnsi="Times New Roman" w:cs="Times New Roman"/>
          <w:sz w:val="28"/>
          <w:szCs w:val="28"/>
          <w:lang w:val="uk-UA"/>
        </w:rPr>
        <w:t>Вип. 1</w:t>
      </w:r>
      <w:r w:rsidR="00C81507" w:rsidRPr="00431599">
        <w:rPr>
          <w:rFonts w:ascii="Times New Roman" w:hAnsi="Times New Roman" w:cs="Times New Roman"/>
          <w:sz w:val="28"/>
          <w:szCs w:val="28"/>
          <w:lang w:val="uk-UA"/>
        </w:rPr>
        <w:t xml:space="preserve">(1). С. 90-93. </w:t>
      </w:r>
      <w:r w:rsidRPr="00431599">
        <w:rPr>
          <w:rFonts w:ascii="Times New Roman" w:hAnsi="Times New Roman" w:cs="Times New Roman"/>
          <w:sz w:val="28"/>
          <w:szCs w:val="28"/>
          <w:lang w:val="uk-UA"/>
        </w:rPr>
        <w:t xml:space="preserve"> </w:t>
      </w:r>
      <w:r w:rsidR="00C81507" w:rsidRPr="00431599">
        <w:rPr>
          <w:rFonts w:ascii="Times New Roman" w:hAnsi="Times New Roman" w:cs="Times New Roman"/>
          <w:iCs/>
          <w:sz w:val="28"/>
          <w:szCs w:val="28"/>
          <w:lang w:val="en-US"/>
        </w:rPr>
        <w:t>URL</w:t>
      </w:r>
      <w:r w:rsidR="00C81507" w:rsidRPr="00431599">
        <w:rPr>
          <w:rFonts w:ascii="Times New Roman" w:hAnsi="Times New Roman" w:cs="Times New Roman"/>
          <w:iCs/>
          <w:sz w:val="28"/>
          <w:szCs w:val="28"/>
          <w:lang w:val="uk-UA"/>
        </w:rPr>
        <w:t xml:space="preserve">: </w:t>
      </w:r>
      <w:hyperlink r:id="rId14" w:history="1">
        <w:r w:rsidR="00C45E1C" w:rsidRPr="00431599">
          <w:rPr>
            <w:rStyle w:val="afe"/>
            <w:rFonts w:ascii="Times New Roman" w:hAnsi="Times New Roman" w:cs="Times New Roman"/>
            <w:color w:val="auto"/>
            <w:sz w:val="28"/>
            <w:szCs w:val="28"/>
            <w:u w:val="none"/>
          </w:rPr>
          <w:t>http</w:t>
        </w:r>
        <w:r w:rsidR="00C45E1C" w:rsidRPr="00431599">
          <w:rPr>
            <w:rStyle w:val="afe"/>
            <w:rFonts w:ascii="Times New Roman" w:hAnsi="Times New Roman" w:cs="Times New Roman"/>
            <w:color w:val="auto"/>
            <w:sz w:val="28"/>
            <w:szCs w:val="28"/>
            <w:u w:val="none"/>
            <w:lang w:val="uk-UA"/>
          </w:rPr>
          <w:t>://</w:t>
        </w:r>
        <w:r w:rsidR="00C45E1C" w:rsidRPr="00431599">
          <w:rPr>
            <w:rStyle w:val="afe"/>
            <w:rFonts w:ascii="Times New Roman" w:hAnsi="Times New Roman" w:cs="Times New Roman"/>
            <w:color w:val="auto"/>
            <w:sz w:val="28"/>
            <w:szCs w:val="28"/>
            <w:u w:val="none"/>
          </w:rPr>
          <w:t>nbuv</w:t>
        </w:r>
        <w:r w:rsidR="00C45E1C" w:rsidRPr="00431599">
          <w:rPr>
            <w:rStyle w:val="afe"/>
            <w:rFonts w:ascii="Times New Roman" w:hAnsi="Times New Roman" w:cs="Times New Roman"/>
            <w:color w:val="auto"/>
            <w:sz w:val="28"/>
            <w:szCs w:val="28"/>
            <w:u w:val="none"/>
            <w:lang w:val="uk-UA"/>
          </w:rPr>
          <w:t>.</w:t>
        </w:r>
        <w:r w:rsidR="00C45E1C" w:rsidRPr="00431599">
          <w:rPr>
            <w:rStyle w:val="afe"/>
            <w:rFonts w:ascii="Times New Roman" w:hAnsi="Times New Roman" w:cs="Times New Roman"/>
            <w:color w:val="auto"/>
            <w:sz w:val="28"/>
            <w:szCs w:val="28"/>
            <w:u w:val="none"/>
          </w:rPr>
          <w:t>gov</w:t>
        </w:r>
        <w:r w:rsidR="00C45E1C" w:rsidRPr="00431599">
          <w:rPr>
            <w:rStyle w:val="afe"/>
            <w:rFonts w:ascii="Times New Roman" w:hAnsi="Times New Roman" w:cs="Times New Roman"/>
            <w:color w:val="auto"/>
            <w:sz w:val="28"/>
            <w:szCs w:val="28"/>
            <w:u w:val="none"/>
            <w:lang w:val="uk-UA"/>
          </w:rPr>
          <w:t>.</w:t>
        </w:r>
        <w:r w:rsidR="00C45E1C" w:rsidRPr="00431599">
          <w:rPr>
            <w:rStyle w:val="afe"/>
            <w:rFonts w:ascii="Times New Roman" w:hAnsi="Times New Roman" w:cs="Times New Roman"/>
            <w:color w:val="auto"/>
            <w:sz w:val="28"/>
            <w:szCs w:val="28"/>
            <w:u w:val="none"/>
          </w:rPr>
          <w:t>ua</w:t>
        </w:r>
        <w:r w:rsidR="00C45E1C" w:rsidRPr="00431599">
          <w:rPr>
            <w:rStyle w:val="afe"/>
            <w:rFonts w:ascii="Times New Roman" w:hAnsi="Times New Roman" w:cs="Times New Roman"/>
            <w:color w:val="auto"/>
            <w:sz w:val="28"/>
            <w:szCs w:val="28"/>
            <w:u w:val="none"/>
            <w:lang w:val="uk-UA"/>
          </w:rPr>
          <w:t>/</w:t>
        </w:r>
        <w:r w:rsidR="00C45E1C" w:rsidRPr="00431599">
          <w:rPr>
            <w:rStyle w:val="afe"/>
            <w:rFonts w:ascii="Times New Roman" w:hAnsi="Times New Roman" w:cs="Times New Roman"/>
            <w:color w:val="auto"/>
            <w:sz w:val="28"/>
            <w:szCs w:val="28"/>
            <w:u w:val="none"/>
          </w:rPr>
          <w:t>UJRN</w:t>
        </w:r>
        <w:r w:rsidR="00C45E1C" w:rsidRPr="00431599">
          <w:rPr>
            <w:rStyle w:val="afe"/>
            <w:rFonts w:ascii="Times New Roman" w:hAnsi="Times New Roman" w:cs="Times New Roman"/>
            <w:color w:val="auto"/>
            <w:sz w:val="28"/>
            <w:szCs w:val="28"/>
            <w:u w:val="none"/>
            <w:lang w:val="uk-UA"/>
          </w:rPr>
          <w:t>/</w:t>
        </w:r>
      </w:hyperlink>
      <w:r w:rsidRPr="00431599">
        <w:rPr>
          <w:rFonts w:ascii="Times New Roman" w:hAnsi="Times New Roman" w:cs="Times New Roman"/>
          <w:bCs/>
          <w:sz w:val="28"/>
          <w:szCs w:val="28"/>
        </w:rPr>
        <w:t>Nvuuec</w:t>
      </w:r>
      <w:r w:rsidRPr="00431599">
        <w:rPr>
          <w:rFonts w:ascii="Times New Roman" w:hAnsi="Times New Roman" w:cs="Times New Roman"/>
          <w:sz w:val="28"/>
          <w:szCs w:val="28"/>
          <w:lang w:val="uk-UA"/>
        </w:rPr>
        <w:t>_</w:t>
      </w:r>
      <w:r w:rsidR="00C45E1C"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lang w:val="uk-UA"/>
        </w:rPr>
        <w:t>2015_</w:t>
      </w:r>
      <w:r w:rsidR="00C45E1C"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lang w:val="uk-UA"/>
        </w:rPr>
        <w:t>1(1)__21.</w:t>
      </w:r>
      <w:r w:rsidR="00E2677F" w:rsidRPr="00431599">
        <w:rPr>
          <w:rStyle w:val="apple-converted-space"/>
          <w:rFonts w:ascii="Times New Roman" w:hAnsi="Times New Roman" w:cs="Times New Roman"/>
          <w:shd w:val="clear" w:color="auto" w:fill="F9F9F9"/>
          <w:lang w:val="uk-UA"/>
        </w:rPr>
        <w:t xml:space="preserve"> </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rPr>
      </w:pPr>
      <w:r w:rsidRPr="00431599">
        <w:rPr>
          <w:rFonts w:ascii="Times New Roman" w:hAnsi="Times New Roman" w:cs="Times New Roman"/>
          <w:bCs/>
          <w:sz w:val="28"/>
          <w:szCs w:val="28"/>
          <w:shd w:val="clear" w:color="auto" w:fill="FFFFFF"/>
          <w:lang w:val="uk-UA"/>
        </w:rPr>
        <w:t>Пугач А. М.</w:t>
      </w:r>
      <w:r w:rsidRPr="00431599">
        <w:rPr>
          <w:rFonts w:ascii="Times New Roman" w:hAnsi="Times New Roman" w:cs="Times New Roman"/>
          <w:bCs/>
          <w:sz w:val="28"/>
          <w:szCs w:val="28"/>
          <w:lang w:val="uk-UA"/>
        </w:rPr>
        <w:t xml:space="preserve"> Реалізація інтеграційних процесів в сфері аграрної освіти, науки та виробництва</w:t>
      </w:r>
      <w:r w:rsidR="00C45E1C" w:rsidRPr="00431599">
        <w:rPr>
          <w:rFonts w:ascii="Times New Roman" w:hAnsi="Times New Roman" w:cs="Times New Roman"/>
          <w:bCs/>
          <w:sz w:val="28"/>
          <w:szCs w:val="28"/>
          <w:lang w:val="uk-UA"/>
        </w:rPr>
        <w:t>.</w:t>
      </w:r>
      <w:r w:rsidRPr="00431599">
        <w:rPr>
          <w:rFonts w:ascii="Times New Roman" w:hAnsi="Times New Roman" w:cs="Times New Roman"/>
          <w:bCs/>
          <w:sz w:val="28"/>
          <w:szCs w:val="28"/>
          <w:shd w:val="clear" w:color="auto" w:fill="FFFFFF"/>
          <w:lang w:val="uk-UA"/>
        </w:rPr>
        <w:t xml:space="preserve"> </w:t>
      </w:r>
      <w:r w:rsidR="00C81507" w:rsidRPr="00431599">
        <w:rPr>
          <w:rFonts w:ascii="Times New Roman" w:hAnsi="Times New Roman" w:cs="Times New Roman"/>
          <w:iCs/>
          <w:sz w:val="28"/>
          <w:szCs w:val="28"/>
          <w:lang w:val="en-US"/>
        </w:rPr>
        <w:t>URL</w:t>
      </w:r>
      <w:r w:rsidRPr="00431599">
        <w:rPr>
          <w:rFonts w:ascii="Times New Roman" w:hAnsi="Times New Roman" w:cs="Times New Roman"/>
          <w:bCs/>
          <w:sz w:val="28"/>
          <w:szCs w:val="28"/>
          <w:shd w:val="clear" w:color="auto" w:fill="FFFFFF"/>
        </w:rPr>
        <w:t xml:space="preserve">: </w:t>
      </w:r>
      <w:hyperlink r:id="rId15" w:history="1">
        <w:r w:rsidR="00C81507" w:rsidRPr="00431599">
          <w:rPr>
            <w:rStyle w:val="afe"/>
            <w:rFonts w:ascii="Times New Roman" w:hAnsi="Times New Roman" w:cs="Times New Roman"/>
            <w:color w:val="auto"/>
            <w:sz w:val="28"/>
            <w:szCs w:val="28"/>
            <w:u w:val="none"/>
            <w:shd w:val="clear" w:color="auto" w:fill="FFFFFF"/>
          </w:rPr>
          <w:t>http://www.rusnauka.com/</w:t>
        </w:r>
        <w:r w:rsidR="00C81507" w:rsidRPr="00431599">
          <w:rPr>
            <w:rStyle w:val="afe"/>
            <w:rFonts w:ascii="Times New Roman" w:hAnsi="Times New Roman" w:cs="Times New Roman"/>
            <w:color w:val="auto"/>
            <w:sz w:val="28"/>
            <w:szCs w:val="28"/>
            <w:u w:val="none"/>
            <w:shd w:val="clear" w:color="auto" w:fill="FFFFFF"/>
            <w:lang w:val="uk-UA"/>
          </w:rPr>
          <w:t xml:space="preserve"> </w:t>
        </w:r>
        <w:r w:rsidR="00C81507" w:rsidRPr="00431599">
          <w:rPr>
            <w:rStyle w:val="afe"/>
            <w:rFonts w:ascii="Times New Roman" w:hAnsi="Times New Roman" w:cs="Times New Roman"/>
            <w:color w:val="auto"/>
            <w:sz w:val="28"/>
            <w:szCs w:val="28"/>
            <w:u w:val="none"/>
            <w:shd w:val="clear" w:color="auto" w:fill="FFFFFF"/>
          </w:rPr>
          <w:t>41_FPN_2015/</w:t>
        </w:r>
        <w:r w:rsidR="00C81507" w:rsidRPr="00431599">
          <w:rPr>
            <w:rStyle w:val="afe"/>
            <w:rFonts w:ascii="Times New Roman" w:hAnsi="Times New Roman" w:cs="Times New Roman"/>
            <w:color w:val="auto"/>
            <w:sz w:val="28"/>
            <w:szCs w:val="28"/>
            <w:u w:val="none"/>
            <w:shd w:val="clear" w:color="auto" w:fill="FFFFFF"/>
            <w:lang w:val="uk-UA"/>
          </w:rPr>
          <w:t xml:space="preserve"> </w:t>
        </w:r>
        <w:r w:rsidR="00C81507" w:rsidRPr="00431599">
          <w:rPr>
            <w:rStyle w:val="afe"/>
            <w:rFonts w:ascii="Times New Roman" w:hAnsi="Times New Roman" w:cs="Times New Roman"/>
            <w:color w:val="auto"/>
            <w:sz w:val="28"/>
            <w:szCs w:val="28"/>
            <w:u w:val="none"/>
            <w:shd w:val="clear" w:color="auto" w:fill="FFFFFF"/>
          </w:rPr>
          <w:t>Pravo/8_201993.doc.htm</w:t>
        </w:r>
      </w:hyperlink>
      <w:r w:rsidR="00173A4B">
        <w:rPr>
          <w:rStyle w:val="afe"/>
          <w:rFonts w:ascii="Times New Roman" w:hAnsi="Times New Roman" w:cs="Times New Roman"/>
          <w:color w:val="auto"/>
          <w:sz w:val="28"/>
          <w:szCs w:val="28"/>
          <w:u w:val="none"/>
          <w:shd w:val="clear" w:color="auto" w:fill="FFFFFF"/>
        </w:rPr>
        <w:t>.</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Берча О. М.</w:t>
      </w:r>
      <w:r w:rsidR="00C81507" w:rsidRPr="00431599">
        <w:rPr>
          <w:rFonts w:ascii="Times New Roman" w:hAnsi="Times New Roman" w:cs="Times New Roman"/>
          <w:sz w:val="28"/>
          <w:szCs w:val="28"/>
          <w:lang w:val="uk-UA"/>
        </w:rPr>
        <w:t>, Сочка К. А.</w:t>
      </w:r>
      <w:r w:rsidRPr="00431599">
        <w:rPr>
          <w:rFonts w:ascii="Times New Roman" w:hAnsi="Times New Roman" w:cs="Times New Roman"/>
          <w:sz w:val="28"/>
          <w:szCs w:val="28"/>
        </w:rPr>
        <w:t xml:space="preserve"> Сучасний стан та перспективи розвитку партнерства університетів та бізнесу (на матеріалах ДВНЗ «УЖНУ») </w:t>
      </w:r>
      <w:r w:rsidRPr="00431599">
        <w:rPr>
          <w:rFonts w:ascii="Times New Roman" w:hAnsi="Times New Roman" w:cs="Times New Roman"/>
          <w:i/>
          <w:sz w:val="28"/>
          <w:szCs w:val="28"/>
        </w:rPr>
        <w:t xml:space="preserve">Наук. </w:t>
      </w:r>
      <w:r w:rsidRPr="00431599">
        <w:rPr>
          <w:rFonts w:ascii="Times New Roman" w:hAnsi="Times New Roman" w:cs="Times New Roman"/>
          <w:i/>
          <w:sz w:val="28"/>
          <w:szCs w:val="28"/>
        </w:rPr>
        <w:lastRenderedPageBreak/>
        <w:t>вісник Ужгородського університету. Серія Економіка</w:t>
      </w:r>
      <w:r w:rsidRPr="00431599">
        <w:rPr>
          <w:rFonts w:ascii="Times New Roman" w:hAnsi="Times New Roman" w:cs="Times New Roman"/>
          <w:sz w:val="28"/>
          <w:szCs w:val="28"/>
        </w:rPr>
        <w:t>.</w:t>
      </w:r>
      <w:r w:rsidR="00E2677F" w:rsidRPr="00431599">
        <w:rPr>
          <w:rFonts w:ascii="Times New Roman" w:hAnsi="Times New Roman" w:cs="Times New Roman"/>
          <w:sz w:val="28"/>
          <w:szCs w:val="28"/>
        </w:rPr>
        <w:t xml:space="preserve"> </w:t>
      </w:r>
      <w:r w:rsidRPr="00431599">
        <w:rPr>
          <w:rFonts w:ascii="Times New Roman" w:hAnsi="Times New Roman" w:cs="Times New Roman"/>
          <w:sz w:val="28"/>
          <w:szCs w:val="28"/>
        </w:rPr>
        <w:t xml:space="preserve">2013. Випуск 4(41). </w:t>
      </w:r>
      <w:r w:rsidR="00173A4B">
        <w:rPr>
          <w:rFonts w:ascii="Times New Roman" w:hAnsi="Times New Roman" w:cs="Times New Roman"/>
          <w:sz w:val="28"/>
          <w:szCs w:val="28"/>
        </w:rPr>
        <w:t xml:space="preserve">          </w:t>
      </w:r>
      <w:r w:rsidRPr="00431599">
        <w:rPr>
          <w:rFonts w:ascii="Times New Roman" w:hAnsi="Times New Roman" w:cs="Times New Roman"/>
          <w:sz w:val="28"/>
          <w:szCs w:val="28"/>
        </w:rPr>
        <w:t>С.</w:t>
      </w:r>
      <w:r w:rsidR="00173A4B">
        <w:rPr>
          <w:rFonts w:ascii="Times New Roman" w:hAnsi="Times New Roman" w:cs="Times New Roman"/>
          <w:sz w:val="28"/>
          <w:szCs w:val="28"/>
        </w:rPr>
        <w:t xml:space="preserve"> </w:t>
      </w:r>
      <w:r w:rsidRPr="00431599">
        <w:rPr>
          <w:rFonts w:ascii="Times New Roman" w:hAnsi="Times New Roman" w:cs="Times New Roman"/>
          <w:sz w:val="28"/>
          <w:szCs w:val="28"/>
        </w:rPr>
        <w:t xml:space="preserve">113-119. </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Калашнікова С. А. Ідентифікація сучасних оріє</w:t>
      </w:r>
      <w:r w:rsidR="00C81507" w:rsidRPr="00431599">
        <w:rPr>
          <w:rFonts w:ascii="Times New Roman" w:hAnsi="Times New Roman" w:cs="Times New Roman"/>
          <w:sz w:val="28"/>
          <w:szCs w:val="28"/>
        </w:rPr>
        <w:t>нтирів розбудови вищої освіти</w:t>
      </w:r>
      <w:r w:rsidR="00C81507" w:rsidRPr="00431599">
        <w:rPr>
          <w:rFonts w:ascii="Times New Roman" w:hAnsi="Times New Roman" w:cs="Times New Roman"/>
          <w:sz w:val="28"/>
          <w:szCs w:val="28"/>
          <w:lang w:val="uk-UA"/>
        </w:rPr>
        <w:t xml:space="preserve">. </w:t>
      </w:r>
      <w:r w:rsidRPr="00431599">
        <w:rPr>
          <w:rFonts w:ascii="Times New Roman" w:hAnsi="Times New Roman" w:cs="Times New Roman"/>
          <w:i/>
          <w:sz w:val="28"/>
          <w:szCs w:val="28"/>
        </w:rPr>
        <w:t>Вища освіта України</w:t>
      </w:r>
      <w:r w:rsidR="00C81507" w:rsidRPr="00431599">
        <w:rPr>
          <w:rFonts w:ascii="Times New Roman" w:hAnsi="Times New Roman" w:cs="Times New Roman"/>
          <w:sz w:val="28"/>
          <w:szCs w:val="28"/>
        </w:rPr>
        <w:t xml:space="preserve">. </w:t>
      </w:r>
      <w:r w:rsidRPr="00431599">
        <w:rPr>
          <w:rFonts w:ascii="Times New Roman" w:hAnsi="Times New Roman" w:cs="Times New Roman"/>
          <w:sz w:val="28"/>
          <w:szCs w:val="28"/>
        </w:rPr>
        <w:t>2014</w:t>
      </w:r>
      <w:r w:rsidR="00C81507" w:rsidRPr="00431599">
        <w:rPr>
          <w:rFonts w:ascii="Times New Roman" w:hAnsi="Times New Roman" w:cs="Times New Roman"/>
          <w:sz w:val="28"/>
          <w:szCs w:val="28"/>
          <w:lang w:val="uk-UA"/>
        </w:rPr>
        <w:t>.</w:t>
      </w:r>
      <w:r w:rsidRPr="00431599">
        <w:rPr>
          <w:rFonts w:ascii="Times New Roman" w:hAnsi="Times New Roman" w:cs="Times New Roman"/>
          <w:sz w:val="28"/>
          <w:szCs w:val="28"/>
        </w:rPr>
        <w:t xml:space="preserve"> №3. С.</w:t>
      </w:r>
      <w:r w:rsidR="00173A4B">
        <w:rPr>
          <w:rFonts w:ascii="Times New Roman" w:hAnsi="Times New Roman" w:cs="Times New Roman"/>
          <w:sz w:val="28"/>
          <w:szCs w:val="28"/>
        </w:rPr>
        <w:t xml:space="preserve"> </w:t>
      </w:r>
      <w:r w:rsidRPr="00431599">
        <w:rPr>
          <w:rFonts w:ascii="Times New Roman" w:hAnsi="Times New Roman" w:cs="Times New Roman"/>
          <w:sz w:val="28"/>
          <w:szCs w:val="28"/>
        </w:rPr>
        <w:t>12-23.</w:t>
      </w:r>
    </w:p>
    <w:p w:rsidR="00247B9C" w:rsidRPr="00247B9C" w:rsidRDefault="00247B9C"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247B9C">
        <w:rPr>
          <w:rFonts w:ascii="Times New Roman" w:hAnsi="Times New Roman" w:cs="Times New Roman"/>
          <w:sz w:val="28"/>
          <w:szCs w:val="28"/>
        </w:rPr>
        <w:t xml:space="preserve">Данилюк М.О., Купчак В.Р. Про концептуальний підхід до партнерської взаємодії осіти, науки та підприємництва. </w:t>
      </w:r>
      <w:r w:rsidRPr="00247B9C">
        <w:rPr>
          <w:rFonts w:ascii="Times New Roman" w:hAnsi="Times New Roman"/>
          <w:i/>
          <w:color w:val="000000"/>
          <w:sz w:val="28"/>
          <w:szCs w:val="28"/>
        </w:rPr>
        <w:t>Теорія і практика стратегічного управління розвитком галузевих і регіональних суспільних систем</w:t>
      </w:r>
      <w:r w:rsidRPr="00247B9C">
        <w:rPr>
          <w:rFonts w:ascii="Times New Roman" w:hAnsi="Times New Roman"/>
          <w:color w:val="000000"/>
          <w:sz w:val="28"/>
          <w:szCs w:val="28"/>
        </w:rPr>
        <w:t xml:space="preserve">: </w:t>
      </w:r>
      <w:r w:rsidR="003F1BB5">
        <w:rPr>
          <w:rFonts w:ascii="Times New Roman" w:hAnsi="Times New Roman"/>
          <w:color w:val="000000"/>
          <w:sz w:val="28"/>
          <w:szCs w:val="28"/>
          <w:lang w:val="uk-UA"/>
        </w:rPr>
        <w:t>М</w:t>
      </w:r>
      <w:r w:rsidR="003F1BB5">
        <w:rPr>
          <w:rFonts w:ascii="Times New Roman" w:hAnsi="Times New Roman"/>
          <w:color w:val="000000"/>
          <w:sz w:val="28"/>
          <w:szCs w:val="28"/>
        </w:rPr>
        <w:t>атеріали</w:t>
      </w:r>
      <w:r w:rsidRPr="00247B9C">
        <w:rPr>
          <w:rFonts w:ascii="Times New Roman" w:hAnsi="Times New Roman"/>
          <w:color w:val="000000"/>
          <w:sz w:val="28"/>
          <w:szCs w:val="28"/>
        </w:rPr>
        <w:t xml:space="preserve"> Міжн. наук.-практ</w:t>
      </w:r>
      <w:r w:rsidR="002B37F1">
        <w:rPr>
          <w:rFonts w:ascii="Times New Roman" w:hAnsi="Times New Roman"/>
          <w:color w:val="000000"/>
          <w:sz w:val="28"/>
          <w:szCs w:val="28"/>
        </w:rPr>
        <w:t>. конф. (Івано-Франківськ, 11-</w:t>
      </w:r>
      <w:r w:rsidRPr="00247B9C">
        <w:rPr>
          <w:rFonts w:ascii="Times New Roman" w:hAnsi="Times New Roman"/>
          <w:color w:val="000000"/>
          <w:sz w:val="28"/>
          <w:szCs w:val="28"/>
        </w:rPr>
        <w:t>13 жовтня 2017). Івано-Франківськ, 2017. С. 50</w:t>
      </w:r>
      <w:r w:rsidR="002B37F1">
        <w:rPr>
          <w:rFonts w:ascii="Times New Roman" w:hAnsi="Times New Roman"/>
          <w:i/>
          <w:sz w:val="28"/>
          <w:szCs w:val="28"/>
        </w:rPr>
        <w:t>-</w:t>
      </w:r>
      <w:r w:rsidRPr="00247B9C">
        <w:rPr>
          <w:rFonts w:ascii="Times New Roman" w:hAnsi="Times New Roman"/>
          <w:color w:val="000000"/>
          <w:sz w:val="28"/>
          <w:szCs w:val="28"/>
        </w:rPr>
        <w:t>55.</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Осколков В. Н.</w:t>
      </w:r>
      <w:r w:rsidR="00C81507" w:rsidRPr="00431599">
        <w:rPr>
          <w:rFonts w:ascii="Times New Roman" w:hAnsi="Times New Roman" w:cs="Times New Roman"/>
          <w:sz w:val="28"/>
          <w:szCs w:val="28"/>
          <w:lang w:val="uk-UA"/>
        </w:rPr>
        <w:t xml:space="preserve">, </w:t>
      </w:r>
      <w:r w:rsidR="00C81507" w:rsidRPr="00431599">
        <w:rPr>
          <w:rFonts w:ascii="Times New Roman" w:hAnsi="Times New Roman" w:cs="Times New Roman"/>
          <w:sz w:val="28"/>
          <w:szCs w:val="28"/>
        </w:rPr>
        <w:t>Унгефук</w:t>
      </w:r>
      <w:r w:rsidR="00C81507" w:rsidRPr="00431599">
        <w:rPr>
          <w:rFonts w:ascii="Times New Roman" w:hAnsi="Times New Roman" w:cs="Times New Roman"/>
          <w:sz w:val="28"/>
          <w:szCs w:val="28"/>
          <w:lang w:val="uk-UA"/>
        </w:rPr>
        <w:t xml:space="preserve"> </w:t>
      </w:r>
      <w:r w:rsidR="00C81507" w:rsidRPr="00431599">
        <w:rPr>
          <w:rFonts w:ascii="Times New Roman" w:hAnsi="Times New Roman" w:cs="Times New Roman"/>
          <w:sz w:val="28"/>
          <w:szCs w:val="28"/>
        </w:rPr>
        <w:t>В. Н., Романькова</w:t>
      </w:r>
      <w:r w:rsidR="00C81507" w:rsidRPr="00431599">
        <w:rPr>
          <w:rFonts w:ascii="Times New Roman" w:hAnsi="Times New Roman" w:cs="Times New Roman"/>
          <w:sz w:val="28"/>
          <w:szCs w:val="28"/>
          <w:lang w:val="uk-UA"/>
        </w:rPr>
        <w:t xml:space="preserve"> </w:t>
      </w:r>
      <w:r w:rsidR="00C81507" w:rsidRPr="00431599">
        <w:rPr>
          <w:rFonts w:ascii="Times New Roman" w:hAnsi="Times New Roman" w:cs="Times New Roman"/>
          <w:sz w:val="28"/>
          <w:szCs w:val="28"/>
        </w:rPr>
        <w:t>В. Н.</w:t>
      </w:r>
      <w:r w:rsidRPr="00431599">
        <w:rPr>
          <w:rFonts w:ascii="Times New Roman" w:hAnsi="Times New Roman" w:cs="Times New Roman"/>
          <w:sz w:val="28"/>
          <w:szCs w:val="28"/>
        </w:rPr>
        <w:t xml:space="preserve"> Механизмы интеграции обра</w:t>
      </w:r>
      <w:r w:rsidR="00C81507" w:rsidRPr="00431599">
        <w:rPr>
          <w:rFonts w:ascii="Times New Roman" w:hAnsi="Times New Roman" w:cs="Times New Roman"/>
          <w:sz w:val="28"/>
          <w:szCs w:val="28"/>
        </w:rPr>
        <w:t>зования, науки и производства</w:t>
      </w:r>
      <w:r w:rsidR="00C81507" w:rsidRPr="00431599">
        <w:rPr>
          <w:rFonts w:ascii="Times New Roman" w:hAnsi="Times New Roman" w:cs="Times New Roman"/>
          <w:sz w:val="28"/>
          <w:szCs w:val="28"/>
          <w:lang w:val="uk-UA"/>
        </w:rPr>
        <w:t xml:space="preserve">. </w:t>
      </w:r>
      <w:r w:rsidRPr="00600AAE">
        <w:rPr>
          <w:rFonts w:ascii="Times New Roman" w:hAnsi="Times New Roman" w:cs="Times New Roman"/>
          <w:i/>
          <w:sz w:val="28"/>
          <w:szCs w:val="28"/>
        </w:rPr>
        <w:t xml:space="preserve">Гарантии качества </w:t>
      </w:r>
      <w:r w:rsidR="00C81507" w:rsidRPr="00600AAE">
        <w:rPr>
          <w:rFonts w:ascii="Times New Roman" w:hAnsi="Times New Roman" w:cs="Times New Roman"/>
          <w:i/>
          <w:sz w:val="28"/>
          <w:szCs w:val="28"/>
        </w:rPr>
        <w:t>профессионального образования.</w:t>
      </w:r>
      <w:r w:rsidR="00C81507" w:rsidRPr="00431599">
        <w:rPr>
          <w:rFonts w:ascii="Times New Roman" w:hAnsi="Times New Roman" w:cs="Times New Roman"/>
          <w:sz w:val="28"/>
          <w:szCs w:val="28"/>
        </w:rPr>
        <w:t xml:space="preserve"> 2010. № 1. </w:t>
      </w:r>
      <w:r w:rsidR="002B37F1">
        <w:rPr>
          <w:rFonts w:ascii="Times New Roman" w:hAnsi="Times New Roman" w:cs="Times New Roman"/>
          <w:sz w:val="28"/>
          <w:szCs w:val="28"/>
        </w:rPr>
        <w:t>С. 23-</w:t>
      </w:r>
      <w:r w:rsidRPr="00431599">
        <w:rPr>
          <w:rFonts w:ascii="Times New Roman" w:hAnsi="Times New Roman" w:cs="Times New Roman"/>
          <w:sz w:val="28"/>
          <w:szCs w:val="28"/>
        </w:rPr>
        <w:t>25.</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lang w:val="en-US"/>
        </w:rPr>
      </w:pPr>
      <w:r w:rsidRPr="00431599">
        <w:rPr>
          <w:rFonts w:ascii="Times New Roman" w:hAnsi="Times New Roman" w:cs="Times New Roman"/>
          <w:sz w:val="28"/>
          <w:szCs w:val="28"/>
        </w:rPr>
        <w:t>Звіт за результатами I Національного форуму «Бізнес і універси</w:t>
      </w:r>
      <w:r w:rsidR="00C81507" w:rsidRPr="00431599">
        <w:rPr>
          <w:rFonts w:ascii="Times New Roman" w:hAnsi="Times New Roman" w:cs="Times New Roman"/>
          <w:sz w:val="28"/>
          <w:szCs w:val="28"/>
        </w:rPr>
        <w:t>тети».</w:t>
      </w:r>
      <w:r w:rsidR="00C81507" w:rsidRPr="00431599">
        <w:rPr>
          <w:rFonts w:ascii="Times New Roman" w:hAnsi="Times New Roman" w:cs="Times New Roman"/>
          <w:sz w:val="28"/>
          <w:szCs w:val="28"/>
          <w:lang w:val="uk-UA"/>
        </w:rPr>
        <w:t xml:space="preserve"> </w:t>
      </w:r>
      <w:r w:rsidR="00C81507" w:rsidRPr="00431599">
        <w:rPr>
          <w:rFonts w:ascii="Times New Roman" w:hAnsi="Times New Roman" w:cs="Times New Roman"/>
          <w:iCs/>
          <w:sz w:val="28"/>
          <w:szCs w:val="28"/>
          <w:lang w:val="en-US"/>
        </w:rPr>
        <w:t>URL:</w:t>
      </w:r>
      <w:r w:rsidR="00C81507" w:rsidRPr="00431599">
        <w:rPr>
          <w:rFonts w:ascii="Times New Roman" w:hAnsi="Times New Roman" w:cs="Times New Roman"/>
          <w:iCs/>
          <w:sz w:val="28"/>
          <w:szCs w:val="28"/>
          <w:lang w:val="uk-UA"/>
        </w:rPr>
        <w:t xml:space="preserve"> </w:t>
      </w:r>
      <w:hyperlink r:id="rId16" w:history="1">
        <w:r w:rsidR="00C81507" w:rsidRPr="00431599">
          <w:rPr>
            <w:rStyle w:val="afe"/>
            <w:rFonts w:ascii="Times New Roman" w:hAnsi="Times New Roman" w:cs="Times New Roman"/>
            <w:color w:val="auto"/>
            <w:sz w:val="28"/>
            <w:szCs w:val="28"/>
            <w:u w:val="none"/>
            <w:lang w:val="en-US"/>
          </w:rPr>
          <w:t>http://csr-ukraine.org/wp-content/uploads/2014/04/Forum</w:t>
        </w:r>
        <w:r w:rsidR="00C81507" w:rsidRPr="00431599">
          <w:rPr>
            <w:rStyle w:val="afe"/>
            <w:rFonts w:ascii="Times New Roman" w:hAnsi="Times New Roman" w:cs="Times New Roman"/>
            <w:color w:val="auto"/>
            <w:sz w:val="28"/>
            <w:szCs w:val="28"/>
            <w:u w:val="none"/>
            <w:lang w:val="uk-UA"/>
          </w:rPr>
          <w:t xml:space="preserve"> </w:t>
        </w:r>
        <w:r w:rsidR="00C81507" w:rsidRPr="00431599">
          <w:rPr>
            <w:rStyle w:val="afe"/>
            <w:rFonts w:ascii="Times New Roman" w:hAnsi="Times New Roman" w:cs="Times New Roman"/>
            <w:color w:val="auto"/>
            <w:sz w:val="28"/>
            <w:szCs w:val="28"/>
            <w:u w:val="none"/>
            <w:lang w:val="en-US"/>
          </w:rPr>
          <w:t>Report_Final.pdf</w:t>
        </w:r>
      </w:hyperlink>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lang w:val="en-US"/>
        </w:rPr>
      </w:pPr>
      <w:r w:rsidRPr="00431599">
        <w:rPr>
          <w:rFonts w:ascii="Times New Roman" w:hAnsi="Times New Roman" w:cs="Times New Roman"/>
          <w:sz w:val="28"/>
          <w:szCs w:val="28"/>
          <w:lang w:val="en-US"/>
        </w:rPr>
        <w:t xml:space="preserve">Partnerships That Work// University Business Magazine </w:t>
      </w:r>
      <w:r w:rsidR="00C81507" w:rsidRPr="00431599">
        <w:rPr>
          <w:rFonts w:ascii="Times New Roman" w:hAnsi="Times New Roman" w:cs="Times New Roman"/>
          <w:iCs/>
          <w:sz w:val="28"/>
          <w:szCs w:val="28"/>
          <w:lang w:val="en-US"/>
        </w:rPr>
        <w:t>URL</w:t>
      </w:r>
      <w:r w:rsidRPr="00431599">
        <w:rPr>
          <w:rFonts w:ascii="Times New Roman" w:hAnsi="Times New Roman" w:cs="Times New Roman"/>
          <w:sz w:val="28"/>
          <w:szCs w:val="28"/>
          <w:lang w:val="en-US"/>
        </w:rPr>
        <w:t>: www.universitybusiness.com/article/partnerships-work.</w:t>
      </w:r>
    </w:p>
    <w:p w:rsidR="000159C7" w:rsidRPr="00431599" w:rsidRDefault="000159C7" w:rsidP="00AF0C3E">
      <w:pPr>
        <w:pStyle w:val="HTML"/>
        <w:numPr>
          <w:ilvl w:val="0"/>
          <w:numId w:val="6"/>
        </w:numPr>
        <w:shd w:val="clear" w:color="auto" w:fill="FFFFFF"/>
        <w:tabs>
          <w:tab w:val="clear" w:pos="1832"/>
          <w:tab w:val="left" w:pos="1276"/>
        </w:tabs>
        <w:spacing w:line="360" w:lineRule="auto"/>
        <w:ind w:left="0" w:firstLine="709"/>
        <w:jc w:val="both"/>
        <w:rPr>
          <w:rFonts w:ascii="Times New Roman" w:hAnsi="Times New Roman" w:cs="Times New Roman"/>
          <w:sz w:val="28"/>
          <w:szCs w:val="28"/>
          <w:shd w:val="clear" w:color="auto" w:fill="FFFFFF"/>
        </w:rPr>
      </w:pPr>
      <w:r w:rsidRPr="00431599">
        <w:rPr>
          <w:rFonts w:ascii="Times New Roman" w:hAnsi="Times New Roman" w:cs="Times New Roman"/>
          <w:sz w:val="28"/>
          <w:szCs w:val="28"/>
        </w:rPr>
        <w:t>Данилюк М. О.</w:t>
      </w:r>
      <w:r w:rsidR="00C81507" w:rsidRPr="00431599">
        <w:rPr>
          <w:rFonts w:ascii="Times New Roman" w:hAnsi="Times New Roman" w:cs="Times New Roman"/>
          <w:sz w:val="28"/>
          <w:szCs w:val="28"/>
        </w:rPr>
        <w:t xml:space="preserve">, </w:t>
      </w:r>
      <w:r w:rsidR="00E637CA" w:rsidRPr="00431599">
        <w:rPr>
          <w:rFonts w:ascii="Times New Roman" w:hAnsi="Times New Roman" w:cs="Times New Roman"/>
          <w:sz w:val="28"/>
          <w:szCs w:val="28"/>
        </w:rPr>
        <w:t>К</w:t>
      </w:r>
      <w:r w:rsidR="00C81507" w:rsidRPr="00431599">
        <w:rPr>
          <w:rFonts w:ascii="Times New Roman" w:hAnsi="Times New Roman" w:cs="Times New Roman"/>
          <w:sz w:val="28"/>
          <w:szCs w:val="28"/>
        </w:rPr>
        <w:t>рихівська Н.О</w:t>
      </w:r>
      <w:r w:rsidR="00E637CA" w:rsidRPr="00431599">
        <w:rPr>
          <w:rFonts w:ascii="Times New Roman" w:hAnsi="Times New Roman" w:cs="Times New Roman"/>
          <w:sz w:val="28"/>
          <w:szCs w:val="28"/>
        </w:rPr>
        <w:t>.</w:t>
      </w:r>
      <w:r w:rsidRPr="00431599">
        <w:rPr>
          <w:rFonts w:ascii="Times New Roman" w:hAnsi="Times New Roman" w:cs="Times New Roman"/>
          <w:sz w:val="28"/>
          <w:szCs w:val="28"/>
        </w:rPr>
        <w:t xml:space="preserve"> Про концептуальний підхід до партнерської взаємодії виробництва, освіти та науки у нафтогазовому комплексі</w:t>
      </w:r>
      <w:r w:rsidR="00E637CA" w:rsidRPr="00431599">
        <w:rPr>
          <w:rFonts w:ascii="Times New Roman" w:hAnsi="Times New Roman" w:cs="Times New Roman"/>
          <w:sz w:val="28"/>
          <w:szCs w:val="28"/>
        </w:rPr>
        <w:t xml:space="preserve">. </w:t>
      </w:r>
      <w:r w:rsidRPr="00431599">
        <w:rPr>
          <w:rFonts w:ascii="Times New Roman" w:hAnsi="Times New Roman" w:cs="Times New Roman"/>
          <w:i/>
          <w:sz w:val="28"/>
          <w:szCs w:val="28"/>
          <w:shd w:val="clear" w:color="auto" w:fill="FFFFFF"/>
        </w:rPr>
        <w:t>Науковий вісник Івано-Франківського національного технічного університету нафти і газу. Серія «Економіка та управління в нафтовій і газовій промисловості»</w:t>
      </w:r>
      <w:r w:rsidR="00227715">
        <w:rPr>
          <w:rFonts w:ascii="Times New Roman" w:hAnsi="Times New Roman" w:cs="Times New Roman"/>
          <w:i/>
          <w:sz w:val="28"/>
          <w:szCs w:val="28"/>
          <w:shd w:val="clear" w:color="auto" w:fill="FFFFFF"/>
        </w:rPr>
        <w:t>.</w:t>
      </w:r>
      <w:r w:rsidR="00E637CA" w:rsidRPr="00431599">
        <w:rPr>
          <w:rFonts w:ascii="Times New Roman" w:hAnsi="Times New Roman" w:cs="Times New Roman"/>
          <w:sz w:val="28"/>
          <w:szCs w:val="28"/>
          <w:shd w:val="clear" w:color="auto" w:fill="FFFFFF"/>
        </w:rPr>
        <w:t xml:space="preserve"> </w:t>
      </w:r>
      <w:r w:rsidRPr="00431599">
        <w:rPr>
          <w:rFonts w:ascii="Times New Roman" w:hAnsi="Times New Roman" w:cs="Times New Roman"/>
          <w:sz w:val="28"/>
          <w:szCs w:val="28"/>
          <w:shd w:val="clear" w:color="auto" w:fill="FFFFFF"/>
        </w:rPr>
        <w:t xml:space="preserve">2017. </w:t>
      </w:r>
      <w:r w:rsidR="00E637CA" w:rsidRPr="00431599">
        <w:rPr>
          <w:rFonts w:ascii="Times New Roman" w:hAnsi="Times New Roman" w:cs="Times New Roman"/>
          <w:sz w:val="28"/>
          <w:szCs w:val="28"/>
          <w:shd w:val="clear" w:color="auto" w:fill="FFFFFF"/>
        </w:rPr>
        <w:t xml:space="preserve">Вип. 1(15). </w:t>
      </w:r>
      <w:r w:rsidRPr="00431599">
        <w:rPr>
          <w:rFonts w:ascii="Times New Roman" w:hAnsi="Times New Roman" w:cs="Times New Roman"/>
          <w:sz w:val="28"/>
          <w:szCs w:val="28"/>
          <w:shd w:val="clear" w:color="auto" w:fill="FFFFFF"/>
        </w:rPr>
        <w:t>С.10-14.</w:t>
      </w:r>
    </w:p>
    <w:p w:rsidR="00FA17D8" w:rsidRPr="00431599" w:rsidRDefault="00C56BAF" w:rsidP="00FA17D8">
      <w:pPr>
        <w:pStyle w:val="a6"/>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hyperlink r:id="rId17" w:history="1">
        <w:r w:rsidR="00FA17D8" w:rsidRPr="00431599">
          <w:rPr>
            <w:rStyle w:val="afe"/>
            <w:rFonts w:ascii="Times New Roman" w:eastAsiaTheme="majorEastAsia" w:hAnsi="Times New Roman" w:cs="Times New Roman"/>
            <w:bCs/>
            <w:color w:val="auto"/>
            <w:sz w:val="28"/>
            <w:szCs w:val="28"/>
            <w:u w:val="none"/>
            <w:lang w:val="uk-UA"/>
          </w:rPr>
          <w:t xml:space="preserve">Підоричева </w:t>
        </w:r>
      </w:hyperlink>
      <w:r w:rsidR="00FA17D8" w:rsidRPr="00431599">
        <w:rPr>
          <w:rFonts w:ascii="Times New Roman" w:hAnsi="Times New Roman" w:cs="Times New Roman"/>
          <w:sz w:val="28"/>
          <w:szCs w:val="28"/>
          <w:lang w:val="uk-UA"/>
        </w:rPr>
        <w:t>І. Ю. Розвиток організаційних форм інтеграції науки, освіти і виробництва [Текст] : дис. ... канд. екон. наук : 08.00.03 Нац. акад. наук України, Ін-т економі</w:t>
      </w:r>
      <w:r w:rsidR="00600AAE">
        <w:rPr>
          <w:rFonts w:ascii="Times New Roman" w:hAnsi="Times New Roman" w:cs="Times New Roman"/>
          <w:sz w:val="28"/>
          <w:szCs w:val="28"/>
          <w:lang w:val="uk-UA"/>
        </w:rPr>
        <w:t>ки пром-сті.</w:t>
      </w:r>
      <w:r w:rsidR="00E637CA" w:rsidRPr="00431599">
        <w:rPr>
          <w:rFonts w:ascii="Times New Roman" w:hAnsi="Times New Roman" w:cs="Times New Roman"/>
          <w:sz w:val="28"/>
          <w:szCs w:val="28"/>
          <w:lang w:val="uk-UA"/>
        </w:rPr>
        <w:t xml:space="preserve"> Донецьк, 2011. </w:t>
      </w:r>
      <w:r w:rsidR="00FA17D8" w:rsidRPr="00431599">
        <w:rPr>
          <w:rFonts w:ascii="Times New Roman" w:hAnsi="Times New Roman" w:cs="Times New Roman"/>
          <w:sz w:val="28"/>
          <w:szCs w:val="28"/>
          <w:lang w:val="uk-UA"/>
        </w:rPr>
        <w:t>292 арк.</w:t>
      </w:r>
    </w:p>
    <w:p w:rsidR="000159C7" w:rsidRPr="00431599" w:rsidRDefault="000159C7" w:rsidP="00FA17D8">
      <w:pPr>
        <w:pStyle w:val="a6"/>
        <w:numPr>
          <w:ilvl w:val="0"/>
          <w:numId w:val="6"/>
        </w:numPr>
        <w:tabs>
          <w:tab w:val="left" w:pos="1276"/>
        </w:tabs>
        <w:spacing w:line="360" w:lineRule="auto"/>
        <w:ind w:left="0" w:firstLine="709"/>
        <w:jc w:val="both"/>
        <w:rPr>
          <w:rFonts w:ascii="Times New Roman" w:hAnsi="Times New Roman" w:cs="Times New Roman"/>
          <w:sz w:val="28"/>
          <w:szCs w:val="28"/>
          <w:lang w:val="uk-UA"/>
        </w:rPr>
      </w:pPr>
      <w:r w:rsidRPr="00431599">
        <w:rPr>
          <w:rFonts w:ascii="Times New Roman" w:hAnsi="Times New Roman" w:cs="Times New Roman"/>
          <w:sz w:val="28"/>
          <w:szCs w:val="28"/>
          <w:shd w:val="clear" w:color="auto" w:fill="FFFFFF"/>
          <w:lang w:val="uk-UA"/>
        </w:rPr>
        <w:t>Мазур І. І. Стратегія розвитку партнерства</w:t>
      </w:r>
      <w:r w:rsidR="00E637CA" w:rsidRPr="00431599">
        <w:rPr>
          <w:rFonts w:ascii="Times New Roman" w:hAnsi="Times New Roman" w:cs="Times New Roman"/>
          <w:sz w:val="28"/>
          <w:szCs w:val="28"/>
          <w:shd w:val="clear" w:color="auto" w:fill="FFFFFF"/>
          <w:lang w:val="uk-UA"/>
        </w:rPr>
        <w:t xml:space="preserve"> вищої освіти, науки та бізнесу. </w:t>
      </w:r>
      <w:r w:rsidRPr="00431599">
        <w:rPr>
          <w:rFonts w:ascii="Times New Roman" w:hAnsi="Times New Roman" w:cs="Times New Roman"/>
          <w:i/>
          <w:sz w:val="28"/>
          <w:szCs w:val="28"/>
          <w:shd w:val="clear" w:color="auto" w:fill="FFFFFF"/>
          <w:lang w:val="uk-UA"/>
        </w:rPr>
        <w:t>Вісник Ки</w:t>
      </w:r>
      <w:r w:rsidR="005A7F83">
        <w:rPr>
          <w:rFonts w:ascii="Times New Roman" w:hAnsi="Times New Roman" w:cs="Times New Roman"/>
          <w:i/>
          <w:sz w:val="28"/>
          <w:szCs w:val="28"/>
          <w:shd w:val="clear" w:color="auto" w:fill="FFFFFF"/>
          <w:lang w:val="uk-UA"/>
        </w:rPr>
        <w:t>ї</w:t>
      </w:r>
      <w:r w:rsidRPr="00431599">
        <w:rPr>
          <w:rFonts w:ascii="Times New Roman" w:hAnsi="Times New Roman" w:cs="Times New Roman"/>
          <w:i/>
          <w:sz w:val="28"/>
          <w:szCs w:val="28"/>
          <w:shd w:val="clear" w:color="auto" w:fill="FFFFFF"/>
          <w:lang w:val="uk-UA"/>
        </w:rPr>
        <w:t>вського нац</w:t>
      </w:r>
      <w:r w:rsidR="005A7F83">
        <w:rPr>
          <w:rFonts w:ascii="Times New Roman" w:hAnsi="Times New Roman" w:cs="Times New Roman"/>
          <w:i/>
          <w:sz w:val="28"/>
          <w:szCs w:val="28"/>
          <w:shd w:val="clear" w:color="auto" w:fill="FFFFFF"/>
          <w:lang w:val="uk-UA"/>
        </w:rPr>
        <w:t>і</w:t>
      </w:r>
      <w:r w:rsidRPr="00431599">
        <w:rPr>
          <w:rFonts w:ascii="Times New Roman" w:hAnsi="Times New Roman" w:cs="Times New Roman"/>
          <w:i/>
          <w:sz w:val="28"/>
          <w:szCs w:val="28"/>
          <w:shd w:val="clear" w:color="auto" w:fill="FFFFFF"/>
          <w:lang w:val="uk-UA"/>
        </w:rPr>
        <w:t>онального ун</w:t>
      </w:r>
      <w:r w:rsidR="005A7F83">
        <w:rPr>
          <w:rFonts w:ascii="Times New Roman" w:hAnsi="Times New Roman" w:cs="Times New Roman"/>
          <w:i/>
          <w:sz w:val="28"/>
          <w:szCs w:val="28"/>
          <w:shd w:val="clear" w:color="auto" w:fill="FFFFFF"/>
          <w:lang w:val="uk-UA"/>
        </w:rPr>
        <w:t>і</w:t>
      </w:r>
      <w:r w:rsidRPr="00431599">
        <w:rPr>
          <w:rFonts w:ascii="Times New Roman" w:hAnsi="Times New Roman" w:cs="Times New Roman"/>
          <w:i/>
          <w:sz w:val="28"/>
          <w:szCs w:val="28"/>
          <w:shd w:val="clear" w:color="auto" w:fill="FFFFFF"/>
          <w:lang w:val="uk-UA"/>
        </w:rPr>
        <w:t xml:space="preserve">верситету </w:t>
      </w:r>
      <w:r w:rsidR="005A7F83">
        <w:rPr>
          <w:rFonts w:ascii="Times New Roman" w:hAnsi="Times New Roman" w:cs="Times New Roman"/>
          <w:i/>
          <w:sz w:val="28"/>
          <w:szCs w:val="28"/>
          <w:shd w:val="clear" w:color="auto" w:fill="FFFFFF"/>
          <w:lang w:val="uk-UA"/>
        </w:rPr>
        <w:t>і</w:t>
      </w:r>
      <w:r w:rsidRPr="00431599">
        <w:rPr>
          <w:rFonts w:ascii="Times New Roman" w:hAnsi="Times New Roman" w:cs="Times New Roman"/>
          <w:i/>
          <w:sz w:val="28"/>
          <w:szCs w:val="28"/>
          <w:shd w:val="clear" w:color="auto" w:fill="FFFFFF"/>
          <w:lang w:val="uk-UA"/>
        </w:rPr>
        <w:t>м. Тараса Шевченка. Сер</w:t>
      </w:r>
      <w:r w:rsidR="005A7F83">
        <w:rPr>
          <w:rFonts w:ascii="Times New Roman" w:hAnsi="Times New Roman" w:cs="Times New Roman"/>
          <w:i/>
          <w:sz w:val="28"/>
          <w:szCs w:val="28"/>
          <w:shd w:val="clear" w:color="auto" w:fill="FFFFFF"/>
          <w:lang w:val="uk-UA"/>
        </w:rPr>
        <w:t>і</w:t>
      </w:r>
      <w:r w:rsidRPr="00431599">
        <w:rPr>
          <w:rFonts w:ascii="Times New Roman" w:hAnsi="Times New Roman" w:cs="Times New Roman"/>
          <w:i/>
          <w:sz w:val="28"/>
          <w:szCs w:val="28"/>
          <w:shd w:val="clear" w:color="auto" w:fill="FFFFFF"/>
          <w:lang w:val="uk-UA"/>
        </w:rPr>
        <w:t>я: Економ</w:t>
      </w:r>
      <w:r w:rsidR="005A7F83">
        <w:rPr>
          <w:rFonts w:ascii="Times New Roman" w:hAnsi="Times New Roman" w:cs="Times New Roman"/>
          <w:i/>
          <w:sz w:val="28"/>
          <w:szCs w:val="28"/>
          <w:shd w:val="clear" w:color="auto" w:fill="FFFFFF"/>
          <w:lang w:val="uk-UA"/>
        </w:rPr>
        <w:t>і</w:t>
      </w:r>
      <w:r w:rsidRPr="00431599">
        <w:rPr>
          <w:rFonts w:ascii="Times New Roman" w:hAnsi="Times New Roman" w:cs="Times New Roman"/>
          <w:i/>
          <w:sz w:val="28"/>
          <w:szCs w:val="28"/>
          <w:shd w:val="clear" w:color="auto" w:fill="FFFFFF"/>
          <w:lang w:val="uk-UA"/>
        </w:rPr>
        <w:t>ка.</w:t>
      </w:r>
      <w:r w:rsidR="00E637CA" w:rsidRPr="00431599">
        <w:rPr>
          <w:rFonts w:ascii="Times New Roman" w:hAnsi="Times New Roman" w:cs="Times New Roman"/>
          <w:sz w:val="28"/>
          <w:szCs w:val="28"/>
          <w:shd w:val="clear" w:color="auto" w:fill="FFFFFF"/>
          <w:lang w:val="uk-UA"/>
        </w:rPr>
        <w:t xml:space="preserve"> 2014. </w:t>
      </w:r>
      <w:r w:rsidRPr="00431599">
        <w:rPr>
          <w:rFonts w:ascii="Times New Roman" w:hAnsi="Times New Roman" w:cs="Times New Roman"/>
          <w:sz w:val="28"/>
          <w:szCs w:val="28"/>
          <w:shd w:val="clear" w:color="auto" w:fill="FFFFFF"/>
          <w:lang w:val="uk-UA"/>
        </w:rPr>
        <w:t xml:space="preserve">№165. </w:t>
      </w:r>
      <w:r w:rsidRPr="00431599">
        <w:rPr>
          <w:rFonts w:ascii="Times New Roman" w:hAnsi="Times New Roman" w:cs="Times New Roman"/>
          <w:sz w:val="28"/>
          <w:szCs w:val="28"/>
          <w:shd w:val="clear" w:color="auto" w:fill="FFFFFF"/>
          <w:lang w:val="en-US"/>
        </w:rPr>
        <w:t>URL</w:t>
      </w:r>
      <w:r w:rsidRPr="00431599">
        <w:rPr>
          <w:rFonts w:ascii="Times New Roman" w:hAnsi="Times New Roman" w:cs="Times New Roman"/>
          <w:sz w:val="28"/>
          <w:szCs w:val="28"/>
          <w:shd w:val="clear" w:color="auto" w:fill="FFFFFF"/>
          <w:lang w:val="uk-UA"/>
        </w:rPr>
        <w:t xml:space="preserve">: </w:t>
      </w:r>
      <w:hyperlink r:id="rId18" w:history="1">
        <w:r w:rsidRPr="00431599">
          <w:rPr>
            <w:rStyle w:val="afe"/>
            <w:rFonts w:ascii="Times New Roman" w:hAnsi="Times New Roman" w:cs="Times New Roman"/>
            <w:color w:val="auto"/>
            <w:sz w:val="28"/>
            <w:szCs w:val="28"/>
            <w:u w:val="none"/>
            <w:shd w:val="clear" w:color="auto" w:fill="FFFFFF"/>
            <w:lang w:val="en-US"/>
          </w:rPr>
          <w:t>http</w:t>
        </w:r>
        <w:r w:rsidRPr="00431599">
          <w:rPr>
            <w:rStyle w:val="afe"/>
            <w:rFonts w:ascii="Times New Roman" w:hAnsi="Times New Roman" w:cs="Times New Roman"/>
            <w:color w:val="auto"/>
            <w:sz w:val="28"/>
            <w:szCs w:val="28"/>
            <w:u w:val="none"/>
            <w:shd w:val="clear" w:color="auto" w:fill="FFFFFF"/>
            <w:lang w:val="uk-UA"/>
          </w:rPr>
          <w:t>://</w:t>
        </w:r>
        <w:r w:rsidRPr="00431599">
          <w:rPr>
            <w:rStyle w:val="afe"/>
            <w:rFonts w:ascii="Times New Roman" w:hAnsi="Times New Roman" w:cs="Times New Roman"/>
            <w:color w:val="auto"/>
            <w:sz w:val="28"/>
            <w:szCs w:val="28"/>
            <w:u w:val="none"/>
            <w:shd w:val="clear" w:color="auto" w:fill="FFFFFF"/>
            <w:lang w:val="en-US"/>
          </w:rPr>
          <w:t>cyberleninka</w:t>
        </w:r>
        <w:r w:rsidRPr="00431599">
          <w:rPr>
            <w:rStyle w:val="afe"/>
            <w:rFonts w:ascii="Times New Roman" w:hAnsi="Times New Roman" w:cs="Times New Roman"/>
            <w:color w:val="auto"/>
            <w:sz w:val="28"/>
            <w:szCs w:val="28"/>
            <w:u w:val="none"/>
            <w:shd w:val="clear" w:color="auto" w:fill="FFFFFF"/>
            <w:lang w:val="uk-UA"/>
          </w:rPr>
          <w:t>.</w:t>
        </w:r>
        <w:r w:rsidRPr="00431599">
          <w:rPr>
            <w:rStyle w:val="afe"/>
            <w:rFonts w:ascii="Times New Roman" w:hAnsi="Times New Roman" w:cs="Times New Roman"/>
            <w:color w:val="auto"/>
            <w:sz w:val="28"/>
            <w:szCs w:val="28"/>
            <w:u w:val="none"/>
            <w:shd w:val="clear" w:color="auto" w:fill="FFFFFF"/>
            <w:lang w:val="en-US"/>
          </w:rPr>
          <w:t>ru</w:t>
        </w:r>
        <w:r w:rsidRPr="00431599">
          <w:rPr>
            <w:rStyle w:val="afe"/>
            <w:rFonts w:ascii="Times New Roman" w:hAnsi="Times New Roman" w:cs="Times New Roman"/>
            <w:color w:val="auto"/>
            <w:sz w:val="28"/>
            <w:szCs w:val="28"/>
            <w:u w:val="none"/>
            <w:shd w:val="clear" w:color="auto" w:fill="FFFFFF"/>
            <w:lang w:val="uk-UA"/>
          </w:rPr>
          <w:t>/</w:t>
        </w:r>
        <w:r w:rsidRPr="00431599">
          <w:rPr>
            <w:rStyle w:val="afe"/>
            <w:rFonts w:ascii="Times New Roman" w:hAnsi="Times New Roman" w:cs="Times New Roman"/>
            <w:color w:val="auto"/>
            <w:sz w:val="28"/>
            <w:szCs w:val="28"/>
            <w:u w:val="none"/>
            <w:shd w:val="clear" w:color="auto" w:fill="FFFFFF"/>
            <w:lang w:val="en-US"/>
          </w:rPr>
          <w:t>article</w:t>
        </w:r>
        <w:r w:rsidRPr="00431599">
          <w:rPr>
            <w:rStyle w:val="afe"/>
            <w:rFonts w:ascii="Times New Roman" w:hAnsi="Times New Roman" w:cs="Times New Roman"/>
            <w:color w:val="auto"/>
            <w:sz w:val="28"/>
            <w:szCs w:val="28"/>
            <w:u w:val="none"/>
            <w:shd w:val="clear" w:color="auto" w:fill="FFFFFF"/>
            <w:lang w:val="uk-UA"/>
          </w:rPr>
          <w:t>/</w:t>
        </w:r>
      </w:hyperlink>
      <w:r w:rsidRPr="00431599">
        <w:rPr>
          <w:rFonts w:ascii="Times New Roman" w:hAnsi="Times New Roman" w:cs="Times New Roman"/>
          <w:sz w:val="28"/>
          <w:szCs w:val="28"/>
          <w:shd w:val="clear" w:color="auto" w:fill="FFFFFF"/>
          <w:lang w:val="en-US"/>
        </w:rPr>
        <w:t>n</w:t>
      </w:r>
      <w:r w:rsidRPr="00431599">
        <w:rPr>
          <w:rFonts w:ascii="Times New Roman" w:hAnsi="Times New Roman" w:cs="Times New Roman"/>
          <w:sz w:val="28"/>
          <w:szCs w:val="28"/>
          <w:shd w:val="clear" w:color="auto" w:fill="FFFFFF"/>
          <w:lang w:val="uk-UA"/>
        </w:rPr>
        <w:t>/</w:t>
      </w:r>
      <w:r w:rsidRPr="00431599">
        <w:rPr>
          <w:rFonts w:ascii="Times New Roman" w:hAnsi="Times New Roman" w:cs="Times New Roman"/>
          <w:sz w:val="28"/>
          <w:szCs w:val="28"/>
          <w:shd w:val="clear" w:color="auto" w:fill="FFFFFF"/>
          <w:lang w:val="en-US"/>
        </w:rPr>
        <w:t>strategiya</w:t>
      </w:r>
      <w:r w:rsidRPr="00431599">
        <w:rPr>
          <w:rFonts w:ascii="Times New Roman" w:hAnsi="Times New Roman" w:cs="Times New Roman"/>
          <w:sz w:val="28"/>
          <w:szCs w:val="28"/>
          <w:shd w:val="clear" w:color="auto" w:fill="FFFFFF"/>
          <w:lang w:val="uk-UA"/>
        </w:rPr>
        <w:t>-</w:t>
      </w:r>
      <w:r w:rsidRPr="00431599">
        <w:rPr>
          <w:rFonts w:ascii="Times New Roman" w:hAnsi="Times New Roman" w:cs="Times New Roman"/>
          <w:sz w:val="28"/>
          <w:szCs w:val="28"/>
          <w:shd w:val="clear" w:color="auto" w:fill="FFFFFF"/>
          <w:lang w:val="en-US"/>
        </w:rPr>
        <w:t>rozvitku</w:t>
      </w:r>
      <w:r w:rsidRPr="00431599">
        <w:rPr>
          <w:rFonts w:ascii="Times New Roman" w:hAnsi="Times New Roman" w:cs="Times New Roman"/>
          <w:sz w:val="28"/>
          <w:szCs w:val="28"/>
          <w:shd w:val="clear" w:color="auto" w:fill="FFFFFF"/>
          <w:lang w:val="uk-UA"/>
        </w:rPr>
        <w:t>-</w:t>
      </w:r>
      <w:r w:rsidRPr="00431599">
        <w:rPr>
          <w:rFonts w:ascii="Times New Roman" w:hAnsi="Times New Roman" w:cs="Times New Roman"/>
          <w:sz w:val="28"/>
          <w:szCs w:val="28"/>
          <w:shd w:val="clear" w:color="auto" w:fill="FFFFFF"/>
          <w:lang w:val="en-US"/>
        </w:rPr>
        <w:t>partnerstva</w:t>
      </w:r>
      <w:r w:rsidRPr="00431599">
        <w:rPr>
          <w:rFonts w:ascii="Times New Roman" w:hAnsi="Times New Roman" w:cs="Times New Roman"/>
          <w:sz w:val="28"/>
          <w:szCs w:val="28"/>
          <w:shd w:val="clear" w:color="auto" w:fill="FFFFFF"/>
          <w:lang w:val="uk-UA"/>
        </w:rPr>
        <w:t>-</w:t>
      </w:r>
      <w:r w:rsidRPr="00431599">
        <w:rPr>
          <w:rFonts w:ascii="Times New Roman" w:hAnsi="Times New Roman" w:cs="Times New Roman"/>
          <w:sz w:val="28"/>
          <w:szCs w:val="28"/>
          <w:shd w:val="clear" w:color="auto" w:fill="FFFFFF"/>
          <w:lang w:val="en-US"/>
        </w:rPr>
        <w:t>vischoyi</w:t>
      </w:r>
      <w:r w:rsidRPr="00431599">
        <w:rPr>
          <w:rFonts w:ascii="Times New Roman" w:hAnsi="Times New Roman" w:cs="Times New Roman"/>
          <w:sz w:val="28"/>
          <w:szCs w:val="28"/>
          <w:shd w:val="clear" w:color="auto" w:fill="FFFFFF"/>
          <w:lang w:val="uk-UA"/>
        </w:rPr>
        <w:t>-</w:t>
      </w:r>
      <w:r w:rsidRPr="00431599">
        <w:rPr>
          <w:rFonts w:ascii="Times New Roman" w:hAnsi="Times New Roman" w:cs="Times New Roman"/>
          <w:sz w:val="28"/>
          <w:szCs w:val="28"/>
          <w:shd w:val="clear" w:color="auto" w:fill="FFFFFF"/>
          <w:lang w:val="en-US"/>
        </w:rPr>
        <w:t>osviti</w:t>
      </w:r>
      <w:r w:rsidRPr="00431599">
        <w:rPr>
          <w:rFonts w:ascii="Times New Roman" w:hAnsi="Times New Roman" w:cs="Times New Roman"/>
          <w:sz w:val="28"/>
          <w:szCs w:val="28"/>
          <w:shd w:val="clear" w:color="auto" w:fill="FFFFFF"/>
          <w:lang w:val="uk-UA"/>
        </w:rPr>
        <w:t>-</w:t>
      </w:r>
      <w:r w:rsidRPr="00431599">
        <w:rPr>
          <w:rFonts w:ascii="Times New Roman" w:hAnsi="Times New Roman" w:cs="Times New Roman"/>
          <w:sz w:val="28"/>
          <w:szCs w:val="28"/>
          <w:shd w:val="clear" w:color="auto" w:fill="FFFFFF"/>
          <w:lang w:val="en-US"/>
        </w:rPr>
        <w:t>nauki</w:t>
      </w:r>
      <w:r w:rsidRPr="00431599">
        <w:rPr>
          <w:rFonts w:ascii="Times New Roman" w:hAnsi="Times New Roman" w:cs="Times New Roman"/>
          <w:sz w:val="28"/>
          <w:szCs w:val="28"/>
          <w:shd w:val="clear" w:color="auto" w:fill="FFFFFF"/>
          <w:lang w:val="uk-UA"/>
        </w:rPr>
        <w:t>-</w:t>
      </w:r>
      <w:r w:rsidRPr="00431599">
        <w:rPr>
          <w:rFonts w:ascii="Times New Roman" w:hAnsi="Times New Roman" w:cs="Times New Roman"/>
          <w:sz w:val="28"/>
          <w:szCs w:val="28"/>
          <w:shd w:val="clear" w:color="auto" w:fill="FFFFFF"/>
          <w:lang w:val="en-US"/>
        </w:rPr>
        <w:t>ta</w:t>
      </w:r>
      <w:r w:rsidRPr="00431599">
        <w:rPr>
          <w:rFonts w:ascii="Times New Roman" w:hAnsi="Times New Roman" w:cs="Times New Roman"/>
          <w:sz w:val="28"/>
          <w:szCs w:val="28"/>
          <w:shd w:val="clear" w:color="auto" w:fill="FFFFFF"/>
          <w:lang w:val="uk-UA"/>
        </w:rPr>
        <w:t>-</w:t>
      </w:r>
      <w:r w:rsidRPr="00431599">
        <w:rPr>
          <w:rFonts w:ascii="Times New Roman" w:hAnsi="Times New Roman" w:cs="Times New Roman"/>
          <w:sz w:val="28"/>
          <w:szCs w:val="28"/>
          <w:shd w:val="clear" w:color="auto" w:fill="FFFFFF"/>
          <w:lang w:val="en-US"/>
        </w:rPr>
        <w:t>biznesu</w:t>
      </w:r>
      <w:r w:rsidR="00173A4B" w:rsidRPr="00FF3B34">
        <w:rPr>
          <w:rFonts w:ascii="Times New Roman" w:hAnsi="Times New Roman" w:cs="Times New Roman"/>
          <w:sz w:val="28"/>
          <w:szCs w:val="28"/>
          <w:shd w:val="clear" w:color="auto" w:fill="FFFFFF"/>
        </w:rPr>
        <w:t>.</w:t>
      </w:r>
      <w:r w:rsidRPr="00431599">
        <w:rPr>
          <w:rFonts w:ascii="Times New Roman" w:hAnsi="Times New Roman" w:cs="Times New Roman"/>
          <w:sz w:val="28"/>
          <w:szCs w:val="28"/>
          <w:shd w:val="clear" w:color="auto" w:fill="FFFFFF"/>
          <w:lang w:val="uk-UA"/>
        </w:rPr>
        <w:t xml:space="preserve"> </w:t>
      </w:r>
    </w:p>
    <w:p w:rsidR="000159C7" w:rsidRPr="00431599" w:rsidRDefault="000159C7" w:rsidP="00D347CC">
      <w:pPr>
        <w:pStyle w:val="a6"/>
        <w:numPr>
          <w:ilvl w:val="0"/>
          <w:numId w:val="6"/>
        </w:numPr>
        <w:shd w:val="clear" w:color="auto" w:fill="FFFFFF"/>
        <w:tabs>
          <w:tab w:val="left" w:pos="1276"/>
        </w:tabs>
        <w:spacing w:after="225" w:line="360" w:lineRule="auto"/>
        <w:ind w:left="0" w:firstLine="709"/>
        <w:jc w:val="both"/>
        <w:textAlignment w:val="baseline"/>
        <w:rPr>
          <w:rFonts w:ascii="Times New Roman" w:hAnsi="Times New Roman" w:cs="Times New Roman"/>
          <w:sz w:val="28"/>
          <w:szCs w:val="28"/>
        </w:rPr>
      </w:pPr>
      <w:r w:rsidRPr="00431599">
        <w:rPr>
          <w:rFonts w:ascii="Times New Roman" w:hAnsi="Times New Roman" w:cs="Times New Roman"/>
          <w:sz w:val="28"/>
          <w:szCs w:val="28"/>
        </w:rPr>
        <w:t>Грищенко І.</w:t>
      </w:r>
      <w:r w:rsidR="00BD2BF5"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М. Теоретико-методологічне обгрунтування ефективних фінансово-економічних</w:t>
      </w:r>
      <w:r w:rsidR="00E637CA" w:rsidRPr="00431599">
        <w:rPr>
          <w:rFonts w:ascii="Times New Roman" w:hAnsi="Times New Roman" w:cs="Times New Roman"/>
          <w:sz w:val="28"/>
          <w:szCs w:val="28"/>
        </w:rPr>
        <w:t xml:space="preserve"> моделей розвитку вищої школи</w:t>
      </w:r>
      <w:r w:rsidR="00E637CA" w:rsidRPr="00431599">
        <w:rPr>
          <w:rFonts w:ascii="Times New Roman" w:hAnsi="Times New Roman" w:cs="Times New Roman"/>
          <w:sz w:val="28"/>
          <w:szCs w:val="28"/>
          <w:lang w:val="uk-UA"/>
        </w:rPr>
        <w:t xml:space="preserve">: </w:t>
      </w:r>
      <w:r w:rsidR="00E637CA" w:rsidRPr="00431599">
        <w:rPr>
          <w:rFonts w:ascii="Times New Roman" w:hAnsi="Times New Roman" w:cs="Times New Roman"/>
          <w:sz w:val="28"/>
          <w:szCs w:val="28"/>
        </w:rPr>
        <w:t xml:space="preserve">монографія (рукопис) </w:t>
      </w:r>
      <w:r w:rsidR="00E637CA" w:rsidRPr="00431599">
        <w:rPr>
          <w:rFonts w:ascii="Times New Roman" w:hAnsi="Times New Roman" w:cs="Times New Roman"/>
          <w:sz w:val="28"/>
          <w:szCs w:val="28"/>
          <w:lang w:val="uk-UA"/>
        </w:rPr>
        <w:t>/</w:t>
      </w:r>
      <w:r w:rsidRPr="00431599">
        <w:rPr>
          <w:rFonts w:ascii="Times New Roman" w:hAnsi="Times New Roman" w:cs="Times New Roman"/>
          <w:sz w:val="28"/>
          <w:szCs w:val="28"/>
        </w:rPr>
        <w:t xml:space="preserve"> </w:t>
      </w:r>
      <w:r w:rsidRPr="00431599">
        <w:rPr>
          <w:rFonts w:ascii="Times New Roman" w:hAnsi="Times New Roman" w:cs="Times New Roman"/>
          <w:sz w:val="28"/>
          <w:szCs w:val="28"/>
        </w:rPr>
        <w:lastRenderedPageBreak/>
        <w:t>за заг. ред. чл.-кор. НАПН України, д-ра екон. наук., про</w:t>
      </w:r>
      <w:r w:rsidR="00E637CA" w:rsidRPr="00431599">
        <w:rPr>
          <w:rFonts w:ascii="Times New Roman" w:hAnsi="Times New Roman" w:cs="Times New Roman"/>
          <w:sz w:val="28"/>
          <w:szCs w:val="28"/>
        </w:rPr>
        <w:t>ф. І.М. Грищенка.</w:t>
      </w:r>
      <w:r w:rsidRPr="00431599">
        <w:rPr>
          <w:rFonts w:ascii="Times New Roman" w:hAnsi="Times New Roman" w:cs="Times New Roman"/>
          <w:sz w:val="28"/>
          <w:szCs w:val="28"/>
        </w:rPr>
        <w:t xml:space="preserve"> К., 2015. 236 с.</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shd w:val="clear" w:color="auto" w:fill="FFFFFF"/>
        </w:rPr>
        <w:t>Захарін C. B. Економічний механізм інституційної взаєм</w:t>
      </w:r>
      <w:r w:rsidR="00E637CA" w:rsidRPr="00431599">
        <w:rPr>
          <w:rFonts w:ascii="Times New Roman" w:hAnsi="Times New Roman" w:cs="Times New Roman"/>
          <w:sz w:val="28"/>
          <w:szCs w:val="28"/>
          <w:shd w:val="clear" w:color="auto" w:fill="FFFFFF"/>
        </w:rPr>
        <w:t>одії науки, освіти і бізнесу</w:t>
      </w:r>
      <w:r w:rsidR="00E637CA" w:rsidRPr="00431599">
        <w:rPr>
          <w:rFonts w:ascii="Times New Roman" w:hAnsi="Times New Roman" w:cs="Times New Roman"/>
          <w:sz w:val="28"/>
          <w:szCs w:val="28"/>
          <w:shd w:val="clear" w:color="auto" w:fill="FFFFFF"/>
          <w:lang w:val="uk-UA"/>
        </w:rPr>
        <w:t xml:space="preserve">. </w:t>
      </w:r>
      <w:r w:rsidRPr="00431599">
        <w:rPr>
          <w:rFonts w:ascii="Times New Roman" w:hAnsi="Times New Roman" w:cs="Times New Roman"/>
          <w:i/>
          <w:sz w:val="28"/>
          <w:szCs w:val="28"/>
          <w:shd w:val="clear" w:color="auto" w:fill="FFFFFF"/>
        </w:rPr>
        <w:t>Формування ринкової економіки</w:t>
      </w:r>
      <w:r w:rsidRPr="00431599">
        <w:rPr>
          <w:rFonts w:ascii="Times New Roman" w:hAnsi="Times New Roman" w:cs="Times New Roman"/>
          <w:sz w:val="28"/>
          <w:szCs w:val="28"/>
          <w:shd w:val="clear" w:color="auto" w:fill="FFFFFF"/>
        </w:rPr>
        <w:t xml:space="preserve"> </w:t>
      </w:r>
      <w:r w:rsidRPr="00431599">
        <w:rPr>
          <w:rFonts w:ascii="Times New Roman" w:hAnsi="Times New Roman" w:cs="Times New Roman"/>
          <w:i/>
          <w:sz w:val="28"/>
          <w:szCs w:val="28"/>
          <w:shd w:val="clear" w:color="auto" w:fill="FFFFFF"/>
        </w:rPr>
        <w:t>[Електрон</w:t>
      </w:r>
      <w:r w:rsidR="00E637CA" w:rsidRPr="00431599">
        <w:rPr>
          <w:rFonts w:ascii="Times New Roman" w:hAnsi="Times New Roman" w:cs="Times New Roman"/>
          <w:i/>
          <w:sz w:val="28"/>
          <w:szCs w:val="28"/>
          <w:shd w:val="clear" w:color="auto" w:fill="FFFFFF"/>
        </w:rPr>
        <w:t>ний ресурс] : зб. наук. праць.</w:t>
      </w:r>
      <w:r w:rsidRPr="00431599">
        <w:rPr>
          <w:rFonts w:ascii="Times New Roman" w:hAnsi="Times New Roman" w:cs="Times New Roman"/>
          <w:i/>
          <w:sz w:val="28"/>
          <w:szCs w:val="28"/>
          <w:shd w:val="clear" w:color="auto" w:fill="FFFFFF"/>
        </w:rPr>
        <w:t xml:space="preserve"> Спец. вип. Проблеми сучасної економіки та інституціональна теорія </w:t>
      </w:r>
      <w:r w:rsidRPr="00431599">
        <w:rPr>
          <w:rFonts w:ascii="Times New Roman" w:hAnsi="Times New Roman" w:cs="Times New Roman"/>
          <w:sz w:val="28"/>
          <w:szCs w:val="28"/>
          <w:shd w:val="clear" w:color="auto" w:fill="FFFFFF"/>
        </w:rPr>
        <w:t>/ М-во освіти і науки України, ДВНЗ «Київський нац. екон. ун-т ім. В. Гетьман</w:t>
      </w:r>
      <w:r w:rsidR="00E637CA" w:rsidRPr="00431599">
        <w:rPr>
          <w:rFonts w:ascii="Times New Roman" w:hAnsi="Times New Roman" w:cs="Times New Roman"/>
          <w:sz w:val="28"/>
          <w:szCs w:val="28"/>
          <w:shd w:val="clear" w:color="auto" w:fill="FFFFFF"/>
        </w:rPr>
        <w:t xml:space="preserve">а» ; відп. ред. О. О. Бєляєв. К. : КНЕУ, 2010. </w:t>
      </w:r>
      <w:r w:rsidR="002B37F1">
        <w:rPr>
          <w:rFonts w:ascii="Times New Roman" w:hAnsi="Times New Roman" w:cs="Times New Roman"/>
          <w:sz w:val="28"/>
          <w:szCs w:val="28"/>
          <w:shd w:val="clear" w:color="auto" w:fill="FFFFFF"/>
        </w:rPr>
        <w:t>С. 321-</w:t>
      </w:r>
      <w:r w:rsidRPr="00431599">
        <w:rPr>
          <w:rFonts w:ascii="Times New Roman" w:hAnsi="Times New Roman" w:cs="Times New Roman"/>
          <w:sz w:val="28"/>
          <w:szCs w:val="28"/>
          <w:shd w:val="clear" w:color="auto" w:fill="FFFFFF"/>
        </w:rPr>
        <w:t>332.</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lang w:val="en-US"/>
        </w:rPr>
      </w:pPr>
      <w:r w:rsidRPr="00431599">
        <w:rPr>
          <w:rFonts w:ascii="Times New Roman" w:hAnsi="Times New Roman" w:cs="Times New Roman"/>
          <w:sz w:val="28"/>
          <w:szCs w:val="28"/>
          <w:lang w:val="en-US"/>
        </w:rPr>
        <w:t xml:space="preserve">The Global Competitiveness Report 2015-2016 </w:t>
      </w:r>
      <w:r w:rsidR="00E637CA" w:rsidRPr="00431599">
        <w:rPr>
          <w:rFonts w:ascii="Times New Roman" w:hAnsi="Times New Roman" w:cs="Times New Roman"/>
          <w:iCs/>
          <w:sz w:val="28"/>
          <w:szCs w:val="28"/>
          <w:lang w:val="en-US"/>
        </w:rPr>
        <w:t>URL:</w:t>
      </w:r>
      <w:r w:rsidR="00E637CA" w:rsidRPr="00431599">
        <w:rPr>
          <w:rFonts w:ascii="Times New Roman" w:hAnsi="Times New Roman" w:cs="Times New Roman"/>
          <w:iCs/>
          <w:sz w:val="28"/>
          <w:szCs w:val="28"/>
          <w:lang w:val="uk-UA"/>
        </w:rPr>
        <w:t xml:space="preserve"> </w:t>
      </w:r>
      <w:hyperlink r:id="rId19" w:history="1">
        <w:r w:rsidRPr="00431599">
          <w:rPr>
            <w:rStyle w:val="afe"/>
            <w:rFonts w:ascii="Times New Roman" w:hAnsi="Times New Roman" w:cs="Times New Roman"/>
            <w:color w:val="auto"/>
            <w:sz w:val="28"/>
            <w:szCs w:val="28"/>
            <w:u w:val="none"/>
            <w:lang w:val="en-US"/>
          </w:rPr>
          <w:t>http://widgets.weforum.org/global-competitiveness-report-2015/</w:t>
        </w:r>
      </w:hyperlink>
      <w:r w:rsidRPr="00431599">
        <w:rPr>
          <w:rFonts w:ascii="Times New Roman" w:hAnsi="Times New Roman" w:cs="Times New Roman"/>
          <w:sz w:val="28"/>
          <w:szCs w:val="28"/>
          <w:lang w:val="en-US"/>
        </w:rPr>
        <w:t>.</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Лозовий В. С. Реформування наукової сфери як чинник переведення економіки України на інноваційну модель розвитку</w:t>
      </w:r>
      <w:r w:rsidR="00E637CA" w:rsidRPr="00431599">
        <w:rPr>
          <w:rFonts w:ascii="Times New Roman" w:hAnsi="Times New Roman" w:cs="Times New Roman"/>
          <w:sz w:val="28"/>
          <w:szCs w:val="28"/>
          <w:lang w:val="uk-UA"/>
        </w:rPr>
        <w:t>.</w:t>
      </w:r>
      <w:r w:rsidRPr="00431599">
        <w:rPr>
          <w:rFonts w:ascii="Times New Roman" w:hAnsi="Times New Roman" w:cs="Times New Roman"/>
          <w:sz w:val="28"/>
          <w:szCs w:val="28"/>
        </w:rPr>
        <w:t xml:space="preserve"> </w:t>
      </w:r>
      <w:r w:rsidR="00E637CA" w:rsidRPr="00431599">
        <w:rPr>
          <w:rFonts w:ascii="Times New Roman" w:hAnsi="Times New Roman" w:cs="Times New Roman"/>
          <w:iCs/>
          <w:sz w:val="28"/>
          <w:szCs w:val="28"/>
          <w:lang w:val="en-US"/>
        </w:rPr>
        <w:t>URL</w:t>
      </w:r>
      <w:r w:rsidR="00E637CA" w:rsidRPr="00431599">
        <w:rPr>
          <w:rFonts w:ascii="Times New Roman" w:hAnsi="Times New Roman" w:cs="Times New Roman"/>
          <w:iCs/>
          <w:sz w:val="28"/>
          <w:szCs w:val="28"/>
        </w:rPr>
        <w:t>:</w:t>
      </w:r>
      <w:r w:rsidR="00E637CA" w:rsidRPr="00431599">
        <w:rPr>
          <w:rFonts w:ascii="Times New Roman" w:hAnsi="Times New Roman" w:cs="Times New Roman"/>
          <w:iCs/>
          <w:sz w:val="28"/>
          <w:szCs w:val="28"/>
          <w:lang w:val="uk-UA"/>
        </w:rPr>
        <w:t xml:space="preserve"> </w:t>
      </w:r>
      <w:hyperlink r:id="rId20" w:history="1">
        <w:r w:rsidR="00E637CA" w:rsidRPr="00431599">
          <w:rPr>
            <w:rStyle w:val="afe"/>
            <w:rFonts w:ascii="Times New Roman" w:hAnsi="Times New Roman" w:cs="Times New Roman"/>
            <w:color w:val="auto"/>
            <w:sz w:val="28"/>
            <w:szCs w:val="28"/>
            <w:u w:val="none"/>
            <w:lang w:val="en-US"/>
          </w:rPr>
          <w:t>http</w:t>
        </w:r>
        <w:r w:rsidR="00E637CA" w:rsidRPr="00431599">
          <w:rPr>
            <w:rStyle w:val="afe"/>
            <w:rFonts w:ascii="Times New Roman" w:hAnsi="Times New Roman" w:cs="Times New Roman"/>
            <w:color w:val="auto"/>
            <w:sz w:val="28"/>
            <w:szCs w:val="28"/>
            <w:u w:val="none"/>
          </w:rPr>
          <w:t>://</w:t>
        </w:r>
        <w:r w:rsidR="00E637CA" w:rsidRPr="00431599">
          <w:rPr>
            <w:rStyle w:val="afe"/>
            <w:rFonts w:ascii="Times New Roman" w:hAnsi="Times New Roman" w:cs="Times New Roman"/>
            <w:color w:val="auto"/>
            <w:sz w:val="28"/>
            <w:szCs w:val="28"/>
            <w:u w:val="none"/>
            <w:lang w:val="en-US"/>
          </w:rPr>
          <w:t>www</w:t>
        </w:r>
        <w:r w:rsidR="00E637CA" w:rsidRPr="00431599">
          <w:rPr>
            <w:rStyle w:val="afe"/>
            <w:rFonts w:ascii="Times New Roman" w:hAnsi="Times New Roman" w:cs="Times New Roman"/>
            <w:color w:val="auto"/>
            <w:sz w:val="28"/>
            <w:szCs w:val="28"/>
            <w:u w:val="none"/>
          </w:rPr>
          <w:t>.</w:t>
        </w:r>
        <w:r w:rsidR="00E637CA" w:rsidRPr="00431599">
          <w:rPr>
            <w:rStyle w:val="afe"/>
            <w:rFonts w:ascii="Times New Roman" w:hAnsi="Times New Roman" w:cs="Times New Roman"/>
            <w:color w:val="auto"/>
            <w:sz w:val="28"/>
            <w:szCs w:val="28"/>
            <w:u w:val="none"/>
            <w:lang w:val="en-US"/>
          </w:rPr>
          <w:t>niss</w:t>
        </w:r>
        <w:r w:rsidR="00E637CA" w:rsidRPr="00431599">
          <w:rPr>
            <w:rStyle w:val="afe"/>
            <w:rFonts w:ascii="Times New Roman" w:hAnsi="Times New Roman" w:cs="Times New Roman"/>
            <w:color w:val="auto"/>
            <w:sz w:val="28"/>
            <w:szCs w:val="28"/>
            <w:u w:val="none"/>
          </w:rPr>
          <w:t>.</w:t>
        </w:r>
        <w:r w:rsidR="00E637CA" w:rsidRPr="00431599">
          <w:rPr>
            <w:rStyle w:val="afe"/>
            <w:rFonts w:ascii="Times New Roman" w:hAnsi="Times New Roman" w:cs="Times New Roman"/>
            <w:color w:val="auto"/>
            <w:sz w:val="28"/>
            <w:szCs w:val="28"/>
            <w:u w:val="none"/>
            <w:lang w:val="en-US"/>
          </w:rPr>
          <w:t>gov</w:t>
        </w:r>
        <w:r w:rsidR="00E637CA" w:rsidRPr="00431599">
          <w:rPr>
            <w:rStyle w:val="afe"/>
            <w:rFonts w:ascii="Times New Roman" w:hAnsi="Times New Roman" w:cs="Times New Roman"/>
            <w:color w:val="auto"/>
            <w:sz w:val="28"/>
            <w:szCs w:val="28"/>
            <w:u w:val="none"/>
          </w:rPr>
          <w:t>.</w:t>
        </w:r>
        <w:r w:rsidR="00E637CA" w:rsidRPr="00431599">
          <w:rPr>
            <w:rStyle w:val="afe"/>
            <w:rFonts w:ascii="Times New Roman" w:hAnsi="Times New Roman" w:cs="Times New Roman"/>
            <w:color w:val="auto"/>
            <w:sz w:val="28"/>
            <w:szCs w:val="28"/>
            <w:u w:val="none"/>
            <w:lang w:val="en-US"/>
          </w:rPr>
          <w:t>ua</w:t>
        </w:r>
        <w:r w:rsidR="00E637CA" w:rsidRPr="00431599">
          <w:rPr>
            <w:rStyle w:val="afe"/>
            <w:rFonts w:ascii="Times New Roman" w:hAnsi="Times New Roman" w:cs="Times New Roman"/>
            <w:color w:val="auto"/>
            <w:sz w:val="28"/>
            <w:szCs w:val="28"/>
            <w:u w:val="none"/>
          </w:rPr>
          <w:t>/</w:t>
        </w:r>
        <w:r w:rsidR="00E637CA" w:rsidRPr="00431599">
          <w:rPr>
            <w:rStyle w:val="afe"/>
            <w:rFonts w:ascii="Times New Roman" w:hAnsi="Times New Roman" w:cs="Times New Roman"/>
            <w:color w:val="auto"/>
            <w:sz w:val="28"/>
            <w:szCs w:val="28"/>
            <w:u w:val="none"/>
            <w:lang w:val="en-US"/>
          </w:rPr>
          <w:t>articles</w:t>
        </w:r>
        <w:r w:rsidR="00E637CA" w:rsidRPr="00431599">
          <w:rPr>
            <w:rStyle w:val="afe"/>
            <w:rFonts w:ascii="Times New Roman" w:hAnsi="Times New Roman" w:cs="Times New Roman"/>
            <w:color w:val="auto"/>
            <w:sz w:val="28"/>
            <w:szCs w:val="28"/>
            <w:u w:val="none"/>
          </w:rPr>
          <w:t>/2118/</w:t>
        </w:r>
      </w:hyperlink>
      <w:r w:rsidR="00173A4B">
        <w:rPr>
          <w:rStyle w:val="afe"/>
          <w:rFonts w:ascii="Times New Roman" w:hAnsi="Times New Roman" w:cs="Times New Roman"/>
          <w:color w:val="auto"/>
          <w:sz w:val="28"/>
          <w:szCs w:val="28"/>
          <w:u w:val="none"/>
        </w:rPr>
        <w:t>.</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Стратегія інноваційного розвитку України на 2010-2020 роки в умовах глобалізаційних викликів / Авт.- упоряд. Г. О. Андрощук, І. Б. Жиляєв,</w:t>
      </w:r>
      <w:r w:rsidR="00E2677F" w:rsidRPr="00431599">
        <w:rPr>
          <w:rFonts w:ascii="Times New Roman" w:hAnsi="Times New Roman" w:cs="Times New Roman"/>
          <w:sz w:val="28"/>
          <w:szCs w:val="28"/>
        </w:rPr>
        <w:t xml:space="preserve"> </w:t>
      </w:r>
      <w:r w:rsidR="002B37F1">
        <w:rPr>
          <w:rFonts w:ascii="Times New Roman" w:hAnsi="Times New Roman" w:cs="Times New Roman"/>
          <w:sz w:val="28"/>
          <w:szCs w:val="28"/>
          <w:lang w:val="uk-UA"/>
        </w:rPr>
        <w:t xml:space="preserve">                     </w:t>
      </w:r>
      <w:r w:rsidR="00E637CA" w:rsidRPr="00431599">
        <w:rPr>
          <w:rFonts w:ascii="Times New Roman" w:hAnsi="Times New Roman" w:cs="Times New Roman"/>
          <w:sz w:val="28"/>
          <w:szCs w:val="28"/>
        </w:rPr>
        <w:t xml:space="preserve">Б. Г. Чижевський та ін. </w:t>
      </w:r>
      <w:r w:rsidRPr="00431599">
        <w:rPr>
          <w:rFonts w:ascii="Times New Roman" w:hAnsi="Times New Roman" w:cs="Times New Roman"/>
          <w:sz w:val="28"/>
          <w:szCs w:val="28"/>
        </w:rPr>
        <w:t>К</w:t>
      </w:r>
      <w:r w:rsidR="00E637CA" w:rsidRPr="00431599">
        <w:rPr>
          <w:rFonts w:ascii="Times New Roman" w:hAnsi="Times New Roman" w:cs="Times New Roman"/>
          <w:sz w:val="28"/>
          <w:szCs w:val="28"/>
        </w:rPr>
        <w:t>.: Парламентське вид-во, 2009.</w:t>
      </w:r>
      <w:r w:rsidR="00E2677F" w:rsidRPr="00431599">
        <w:rPr>
          <w:rFonts w:ascii="Times New Roman" w:hAnsi="Times New Roman" w:cs="Times New Roman"/>
          <w:sz w:val="28"/>
          <w:szCs w:val="28"/>
        </w:rPr>
        <w:t xml:space="preserve"> </w:t>
      </w:r>
      <w:r w:rsidRPr="00431599">
        <w:rPr>
          <w:rFonts w:ascii="Times New Roman" w:hAnsi="Times New Roman" w:cs="Times New Roman"/>
          <w:sz w:val="28"/>
          <w:szCs w:val="28"/>
        </w:rPr>
        <w:t xml:space="preserve">632 с. </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lang w:val="en-US"/>
        </w:rPr>
      </w:pPr>
      <w:r w:rsidRPr="00431599">
        <w:rPr>
          <w:rFonts w:ascii="Times New Roman" w:hAnsi="Times New Roman" w:cs="Times New Roman"/>
          <w:sz w:val="28"/>
          <w:szCs w:val="28"/>
        </w:rPr>
        <w:t xml:space="preserve"> Даниленко С. М. Аналіз сучасного стану та ефективності фінансового забезпечення наукових досліджень та інновацій в Україні</w:t>
      </w:r>
      <w:r w:rsidR="00E637CA" w:rsidRPr="00431599">
        <w:rPr>
          <w:rFonts w:ascii="Times New Roman" w:hAnsi="Times New Roman" w:cs="Times New Roman"/>
          <w:sz w:val="28"/>
          <w:szCs w:val="28"/>
          <w:lang w:val="uk-UA"/>
        </w:rPr>
        <w:t>.</w:t>
      </w:r>
      <w:r w:rsidRPr="00431599">
        <w:rPr>
          <w:rFonts w:ascii="Times New Roman" w:hAnsi="Times New Roman" w:cs="Times New Roman"/>
          <w:sz w:val="28"/>
          <w:szCs w:val="28"/>
        </w:rPr>
        <w:t xml:space="preserve"> </w:t>
      </w:r>
      <w:r w:rsidR="00E637CA" w:rsidRPr="00431599">
        <w:rPr>
          <w:rFonts w:ascii="Times New Roman" w:hAnsi="Times New Roman" w:cs="Times New Roman"/>
          <w:iCs/>
          <w:sz w:val="28"/>
          <w:szCs w:val="28"/>
          <w:lang w:val="en-US"/>
        </w:rPr>
        <w:t>URL:</w:t>
      </w:r>
      <w:r w:rsidR="00E637CA" w:rsidRPr="00431599">
        <w:rPr>
          <w:rFonts w:ascii="Times New Roman" w:hAnsi="Times New Roman" w:cs="Times New Roman"/>
          <w:iCs/>
          <w:sz w:val="28"/>
          <w:szCs w:val="28"/>
          <w:lang w:val="uk-UA"/>
        </w:rPr>
        <w:t xml:space="preserve"> </w:t>
      </w:r>
      <w:r w:rsidRPr="00431599">
        <w:rPr>
          <w:rFonts w:ascii="Times New Roman" w:hAnsi="Times New Roman" w:cs="Times New Roman"/>
          <w:sz w:val="28"/>
          <w:szCs w:val="28"/>
          <w:lang w:val="en-US"/>
        </w:rPr>
        <w:t>http://www.nbuv.gov.ua/portal/ natural/npkntu_ e/2010_17/stat_17/34.pdf.</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 xml:space="preserve">Закон України «Про наукову і науково-технічну діяльність» від </w:t>
      </w:r>
      <w:r w:rsidRPr="00431599">
        <w:rPr>
          <w:rFonts w:ascii="Times New Roman" w:hAnsi="Times New Roman" w:cs="Times New Roman"/>
          <w:sz w:val="28"/>
          <w:szCs w:val="28"/>
          <w:bdr w:val="none" w:sz="0" w:space="0" w:color="auto" w:frame="1"/>
          <w:shd w:val="clear" w:color="auto" w:fill="FFFFFF"/>
        </w:rPr>
        <w:t>26.11.2015</w:t>
      </w:r>
      <w:r w:rsidRPr="00431599">
        <w:rPr>
          <w:rStyle w:val="apple-converted-space"/>
          <w:rFonts w:ascii="Times New Roman" w:hAnsi="Times New Roman" w:cs="Times New Roman"/>
          <w:shd w:val="clear" w:color="auto" w:fill="FFFFFF"/>
        </w:rPr>
        <w:t> </w:t>
      </w:r>
      <w:r w:rsidRPr="00431599">
        <w:rPr>
          <w:rFonts w:ascii="Times New Roman" w:hAnsi="Times New Roman" w:cs="Times New Roman"/>
          <w:sz w:val="28"/>
          <w:szCs w:val="28"/>
          <w:shd w:val="clear" w:color="auto" w:fill="FFFFFF"/>
        </w:rPr>
        <w:t>№</w:t>
      </w:r>
      <w:r w:rsidRPr="00431599">
        <w:rPr>
          <w:rStyle w:val="apple-converted-space"/>
          <w:rFonts w:ascii="Times New Roman" w:hAnsi="Times New Roman" w:cs="Times New Roman"/>
          <w:shd w:val="clear" w:color="auto" w:fill="FFFFFF"/>
        </w:rPr>
        <w:t> </w:t>
      </w:r>
      <w:r w:rsidRPr="00431599">
        <w:rPr>
          <w:rFonts w:ascii="Times New Roman" w:hAnsi="Times New Roman" w:cs="Times New Roman"/>
          <w:bCs/>
          <w:sz w:val="28"/>
          <w:szCs w:val="28"/>
          <w:bdr w:val="none" w:sz="0" w:space="0" w:color="auto" w:frame="1"/>
          <w:shd w:val="clear" w:color="auto" w:fill="FFFFFF"/>
        </w:rPr>
        <w:t>848-VIII</w:t>
      </w:r>
      <w:r w:rsidR="00E637CA" w:rsidRPr="00431599">
        <w:rPr>
          <w:rFonts w:ascii="Times New Roman" w:hAnsi="Times New Roman" w:cs="Times New Roman"/>
          <w:bCs/>
          <w:sz w:val="28"/>
          <w:szCs w:val="28"/>
          <w:bdr w:val="none" w:sz="0" w:space="0" w:color="auto" w:frame="1"/>
          <w:shd w:val="clear" w:color="auto" w:fill="FFFFFF"/>
          <w:lang w:val="uk-UA"/>
        </w:rPr>
        <w:t>.</w:t>
      </w:r>
      <w:r w:rsidR="00E637CA" w:rsidRPr="00431599">
        <w:rPr>
          <w:rFonts w:ascii="Times New Roman" w:hAnsi="Times New Roman" w:cs="Times New Roman"/>
          <w:sz w:val="28"/>
          <w:szCs w:val="28"/>
        </w:rPr>
        <w:t xml:space="preserve"> </w:t>
      </w:r>
      <w:r w:rsidR="00E637CA" w:rsidRPr="00431599">
        <w:rPr>
          <w:rFonts w:ascii="Times New Roman" w:hAnsi="Times New Roman" w:cs="Times New Roman"/>
          <w:iCs/>
          <w:sz w:val="28"/>
          <w:szCs w:val="28"/>
          <w:lang w:val="en-US"/>
        </w:rPr>
        <w:t>URL</w:t>
      </w:r>
      <w:r w:rsidRPr="00431599">
        <w:rPr>
          <w:rFonts w:ascii="Times New Roman" w:hAnsi="Times New Roman" w:cs="Times New Roman"/>
          <w:sz w:val="28"/>
          <w:szCs w:val="28"/>
        </w:rPr>
        <w:t xml:space="preserve">: </w:t>
      </w:r>
      <w:hyperlink r:id="rId21" w:history="1">
        <w:r w:rsidRPr="00431599">
          <w:rPr>
            <w:rStyle w:val="afe"/>
            <w:rFonts w:ascii="Times New Roman" w:hAnsi="Times New Roman" w:cs="Times New Roman"/>
            <w:color w:val="auto"/>
            <w:sz w:val="28"/>
            <w:szCs w:val="28"/>
            <w:u w:val="none"/>
          </w:rPr>
          <w:t>http://zakon3.rada.gov.ua/laws/show/848-19</w:t>
        </w:r>
      </w:hyperlink>
      <w:r w:rsidR="00173A4B">
        <w:rPr>
          <w:rStyle w:val="afe"/>
          <w:rFonts w:ascii="Times New Roman" w:hAnsi="Times New Roman" w:cs="Times New Roman"/>
          <w:color w:val="auto"/>
          <w:sz w:val="28"/>
          <w:szCs w:val="28"/>
          <w:u w:val="none"/>
        </w:rPr>
        <w:t>.</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lang w:val="en-US"/>
        </w:rPr>
      </w:pPr>
      <w:r w:rsidRPr="00431599">
        <w:rPr>
          <w:rFonts w:ascii="Times New Roman" w:hAnsi="Times New Roman" w:cs="Times New Roman"/>
          <w:sz w:val="28"/>
          <w:szCs w:val="28"/>
        </w:rPr>
        <w:t xml:space="preserve"> За даними комітету з питань науки і освіти. </w:t>
      </w:r>
      <w:r w:rsidR="00E637CA" w:rsidRPr="00431599">
        <w:rPr>
          <w:rFonts w:ascii="Times New Roman" w:hAnsi="Times New Roman" w:cs="Times New Roman"/>
          <w:iCs/>
          <w:sz w:val="28"/>
          <w:szCs w:val="28"/>
          <w:lang w:val="en-US"/>
        </w:rPr>
        <w:t>URL</w:t>
      </w:r>
      <w:r w:rsidRPr="00431599">
        <w:rPr>
          <w:rFonts w:ascii="Times New Roman" w:hAnsi="Times New Roman" w:cs="Times New Roman"/>
          <w:sz w:val="28"/>
          <w:szCs w:val="28"/>
          <w:lang w:val="en-US"/>
        </w:rPr>
        <w:t>: http://kno.rada.gov.ua</w:t>
      </w:r>
      <w:r w:rsidR="00173A4B" w:rsidRPr="00173A4B">
        <w:rPr>
          <w:rFonts w:ascii="Times New Roman" w:hAnsi="Times New Roman" w:cs="Times New Roman"/>
          <w:sz w:val="28"/>
          <w:szCs w:val="28"/>
          <w:lang w:val="en-US"/>
        </w:rPr>
        <w:t>.</w:t>
      </w:r>
      <w:r w:rsidRPr="00431599">
        <w:rPr>
          <w:rFonts w:ascii="Times New Roman" w:hAnsi="Times New Roman" w:cs="Times New Roman"/>
          <w:sz w:val="28"/>
          <w:szCs w:val="28"/>
          <w:lang w:val="en-US"/>
        </w:rPr>
        <w:t xml:space="preserve"> </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 xml:space="preserve">Лозовий В. С. Застосування проектного підходу в сфері науки як ресурс модернізації і розвитку України </w:t>
      </w:r>
      <w:r w:rsidR="00E637CA" w:rsidRPr="00431599">
        <w:rPr>
          <w:rFonts w:ascii="Times New Roman" w:hAnsi="Times New Roman" w:cs="Times New Roman"/>
          <w:iCs/>
          <w:sz w:val="28"/>
          <w:szCs w:val="28"/>
          <w:lang w:val="en-US"/>
        </w:rPr>
        <w:t>URL</w:t>
      </w:r>
      <w:r w:rsidR="00E637CA" w:rsidRPr="00431599">
        <w:rPr>
          <w:rFonts w:ascii="Times New Roman" w:hAnsi="Times New Roman" w:cs="Times New Roman"/>
          <w:iCs/>
          <w:sz w:val="28"/>
          <w:szCs w:val="28"/>
        </w:rPr>
        <w:t>:</w:t>
      </w:r>
      <w:r w:rsidRPr="00431599">
        <w:rPr>
          <w:rFonts w:ascii="Times New Roman" w:hAnsi="Times New Roman" w:cs="Times New Roman"/>
          <w:sz w:val="28"/>
          <w:szCs w:val="28"/>
        </w:rPr>
        <w:t xml:space="preserve"> </w:t>
      </w:r>
      <w:hyperlink r:id="rId22" w:history="1">
        <w:r w:rsidRPr="00431599">
          <w:rPr>
            <w:rStyle w:val="afe"/>
            <w:rFonts w:ascii="Times New Roman" w:hAnsi="Times New Roman" w:cs="Times New Roman"/>
            <w:color w:val="auto"/>
            <w:sz w:val="28"/>
            <w:szCs w:val="28"/>
            <w:u w:val="none"/>
          </w:rPr>
          <w:t>http://www.niss.gov.ua/articles/1225</w:t>
        </w:r>
      </w:hyperlink>
      <w:r w:rsidR="00173A4B">
        <w:rPr>
          <w:rStyle w:val="afe"/>
          <w:rFonts w:ascii="Times New Roman" w:hAnsi="Times New Roman" w:cs="Times New Roman"/>
          <w:color w:val="auto"/>
          <w:sz w:val="28"/>
          <w:szCs w:val="28"/>
          <w:u w:val="none"/>
        </w:rPr>
        <w:t>.</w:t>
      </w:r>
    </w:p>
    <w:p w:rsidR="000159C7" w:rsidRPr="003F1BB5"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lang w:val="uk-UA"/>
        </w:rPr>
      </w:pPr>
      <w:r w:rsidRPr="00431599">
        <w:rPr>
          <w:rFonts w:ascii="Times New Roman" w:hAnsi="Times New Roman" w:cs="Times New Roman"/>
          <w:sz w:val="28"/>
          <w:szCs w:val="28"/>
        </w:rPr>
        <w:t>Бреславець Т. І. Інтеграція освіти, науки і виробництва я</w:t>
      </w:r>
      <w:r w:rsidR="00E637CA" w:rsidRPr="00431599">
        <w:rPr>
          <w:rFonts w:ascii="Times New Roman" w:hAnsi="Times New Roman" w:cs="Times New Roman"/>
          <w:sz w:val="28"/>
          <w:szCs w:val="28"/>
        </w:rPr>
        <w:t xml:space="preserve">к складова сучасного </w:t>
      </w:r>
      <w:r w:rsidR="00E637CA" w:rsidRPr="003F1BB5">
        <w:rPr>
          <w:rFonts w:ascii="Times New Roman" w:hAnsi="Times New Roman" w:cs="Times New Roman"/>
          <w:sz w:val="28"/>
          <w:szCs w:val="28"/>
        </w:rPr>
        <w:t>розвитку</w:t>
      </w:r>
      <w:r w:rsidR="00E637CA" w:rsidRPr="003F1BB5">
        <w:rPr>
          <w:rFonts w:ascii="Times New Roman" w:hAnsi="Times New Roman" w:cs="Times New Roman"/>
          <w:sz w:val="28"/>
          <w:szCs w:val="28"/>
          <w:lang w:val="uk-UA"/>
        </w:rPr>
        <w:t xml:space="preserve">. </w:t>
      </w:r>
      <w:r w:rsidRPr="003F1BB5">
        <w:rPr>
          <w:rFonts w:ascii="Times New Roman" w:hAnsi="Times New Roman" w:cs="Times New Roman"/>
          <w:i/>
          <w:sz w:val="28"/>
          <w:szCs w:val="28"/>
          <w:lang w:val="uk-UA"/>
        </w:rPr>
        <w:t>В</w:t>
      </w:r>
      <w:r w:rsidR="00E637CA" w:rsidRPr="003F1BB5">
        <w:rPr>
          <w:rFonts w:ascii="Times New Roman" w:hAnsi="Times New Roman" w:cs="Times New Roman"/>
          <w:i/>
          <w:sz w:val="28"/>
          <w:szCs w:val="28"/>
          <w:lang w:val="uk-UA"/>
        </w:rPr>
        <w:t>існик ДДФА. Економічні науки.</w:t>
      </w:r>
      <w:r w:rsidR="00E637CA" w:rsidRPr="003F1BB5">
        <w:rPr>
          <w:rFonts w:ascii="Times New Roman" w:hAnsi="Times New Roman" w:cs="Times New Roman"/>
          <w:sz w:val="28"/>
          <w:szCs w:val="28"/>
          <w:lang w:val="uk-UA"/>
        </w:rPr>
        <w:t xml:space="preserve"> 2014. № 2. </w:t>
      </w:r>
      <w:r w:rsidRPr="003F1BB5">
        <w:rPr>
          <w:rFonts w:ascii="Times New Roman" w:hAnsi="Times New Roman" w:cs="Times New Roman"/>
          <w:sz w:val="28"/>
          <w:szCs w:val="28"/>
          <w:lang w:val="uk-UA"/>
        </w:rPr>
        <w:t>С</w:t>
      </w:r>
      <w:r w:rsidR="00E637CA" w:rsidRPr="003F1BB5">
        <w:rPr>
          <w:rFonts w:ascii="Times New Roman" w:hAnsi="Times New Roman" w:cs="Times New Roman"/>
          <w:sz w:val="28"/>
          <w:szCs w:val="28"/>
          <w:lang w:val="uk-UA"/>
        </w:rPr>
        <w:t>. 8-16.</w:t>
      </w:r>
      <w:r w:rsidRPr="003F1BB5">
        <w:rPr>
          <w:rFonts w:ascii="Times New Roman" w:hAnsi="Times New Roman" w:cs="Times New Roman"/>
          <w:sz w:val="28"/>
          <w:szCs w:val="28"/>
          <w:lang w:val="uk-UA"/>
        </w:rPr>
        <w:t xml:space="preserve"> </w:t>
      </w:r>
      <w:r w:rsidR="00E637CA" w:rsidRPr="003F1BB5">
        <w:rPr>
          <w:rFonts w:ascii="Times New Roman" w:hAnsi="Times New Roman" w:cs="Times New Roman"/>
          <w:iCs/>
          <w:sz w:val="28"/>
          <w:szCs w:val="28"/>
          <w:lang w:val="en-US"/>
        </w:rPr>
        <w:t>URL</w:t>
      </w:r>
      <w:r w:rsidR="00E637CA" w:rsidRPr="003F1BB5">
        <w:rPr>
          <w:rFonts w:ascii="Times New Roman" w:hAnsi="Times New Roman" w:cs="Times New Roman"/>
          <w:iCs/>
          <w:sz w:val="28"/>
          <w:szCs w:val="28"/>
          <w:lang w:val="uk-UA"/>
        </w:rPr>
        <w:t xml:space="preserve">: </w:t>
      </w:r>
      <w:r w:rsidRPr="003F1BB5">
        <w:rPr>
          <w:rFonts w:ascii="Times New Roman" w:hAnsi="Times New Roman" w:cs="Times New Roman"/>
          <w:sz w:val="28"/>
          <w:szCs w:val="28"/>
        </w:rPr>
        <w:t>http</w:t>
      </w:r>
      <w:r w:rsidRPr="003F1BB5">
        <w:rPr>
          <w:rFonts w:ascii="Times New Roman" w:hAnsi="Times New Roman" w:cs="Times New Roman"/>
          <w:sz w:val="28"/>
          <w:szCs w:val="28"/>
          <w:lang w:val="uk-UA"/>
        </w:rPr>
        <w:t>://</w:t>
      </w:r>
      <w:r w:rsidRPr="003F1BB5">
        <w:rPr>
          <w:rFonts w:ascii="Times New Roman" w:hAnsi="Times New Roman" w:cs="Times New Roman"/>
          <w:sz w:val="28"/>
          <w:szCs w:val="28"/>
        </w:rPr>
        <w:t>nbuv</w:t>
      </w:r>
      <w:r w:rsidRPr="003F1BB5">
        <w:rPr>
          <w:rFonts w:ascii="Times New Roman" w:hAnsi="Times New Roman" w:cs="Times New Roman"/>
          <w:sz w:val="28"/>
          <w:szCs w:val="28"/>
          <w:lang w:val="uk-UA"/>
        </w:rPr>
        <w:t>.</w:t>
      </w:r>
      <w:r w:rsidRPr="003F1BB5">
        <w:rPr>
          <w:rFonts w:ascii="Times New Roman" w:hAnsi="Times New Roman" w:cs="Times New Roman"/>
          <w:sz w:val="28"/>
          <w:szCs w:val="28"/>
        </w:rPr>
        <w:t>gov</w:t>
      </w:r>
      <w:r w:rsidRPr="003F1BB5">
        <w:rPr>
          <w:rFonts w:ascii="Times New Roman" w:hAnsi="Times New Roman" w:cs="Times New Roman"/>
          <w:sz w:val="28"/>
          <w:szCs w:val="28"/>
          <w:lang w:val="uk-UA"/>
        </w:rPr>
        <w:t>.</w:t>
      </w:r>
      <w:r w:rsidRPr="003F1BB5">
        <w:rPr>
          <w:rFonts w:ascii="Times New Roman" w:hAnsi="Times New Roman" w:cs="Times New Roman"/>
          <w:sz w:val="28"/>
          <w:szCs w:val="28"/>
        </w:rPr>
        <w:t>ua</w:t>
      </w:r>
      <w:r w:rsidRPr="003F1BB5">
        <w:rPr>
          <w:rFonts w:ascii="Times New Roman" w:hAnsi="Times New Roman" w:cs="Times New Roman"/>
          <w:sz w:val="28"/>
          <w:szCs w:val="28"/>
          <w:lang w:val="uk-UA"/>
        </w:rPr>
        <w:t>/</w:t>
      </w:r>
      <w:r w:rsidRPr="003F1BB5">
        <w:rPr>
          <w:rFonts w:ascii="Times New Roman" w:hAnsi="Times New Roman" w:cs="Times New Roman"/>
          <w:sz w:val="28"/>
          <w:szCs w:val="28"/>
        </w:rPr>
        <w:t>UJRN</w:t>
      </w:r>
      <w:r w:rsidRPr="003F1BB5">
        <w:rPr>
          <w:rFonts w:ascii="Times New Roman" w:hAnsi="Times New Roman" w:cs="Times New Roman"/>
          <w:sz w:val="28"/>
          <w:szCs w:val="28"/>
          <w:lang w:val="uk-UA"/>
        </w:rPr>
        <w:t>/</w:t>
      </w:r>
      <w:r w:rsidRPr="003F1BB5">
        <w:rPr>
          <w:rFonts w:ascii="Times New Roman" w:hAnsi="Times New Roman" w:cs="Times New Roman"/>
          <w:bCs/>
          <w:sz w:val="28"/>
          <w:szCs w:val="28"/>
        </w:rPr>
        <w:t>vddfae</w:t>
      </w:r>
      <w:r w:rsidRPr="003F1BB5">
        <w:rPr>
          <w:rFonts w:ascii="Times New Roman" w:hAnsi="Times New Roman" w:cs="Times New Roman"/>
          <w:sz w:val="28"/>
          <w:szCs w:val="28"/>
          <w:lang w:val="uk-UA"/>
        </w:rPr>
        <w:t>_2014_2_3.</w:t>
      </w:r>
      <w:r w:rsidR="00E2677F" w:rsidRPr="003F1BB5">
        <w:rPr>
          <w:rStyle w:val="apple-converted-space"/>
          <w:rFonts w:ascii="Times New Roman" w:hAnsi="Times New Roman" w:cs="Times New Roman"/>
          <w:sz w:val="28"/>
          <w:szCs w:val="28"/>
          <w:shd w:val="clear" w:color="auto" w:fill="F9F9F9"/>
          <w:lang w:val="uk-UA"/>
        </w:rPr>
        <w:t xml:space="preserve"> </w:t>
      </w:r>
    </w:p>
    <w:p w:rsidR="003F1BB5" w:rsidRPr="003F1BB5" w:rsidRDefault="00C56BAF" w:rsidP="00D347CC">
      <w:pPr>
        <w:widowControl/>
        <w:numPr>
          <w:ilvl w:val="0"/>
          <w:numId w:val="6"/>
        </w:numPr>
        <w:tabs>
          <w:tab w:val="left" w:pos="1276"/>
        </w:tabs>
        <w:autoSpaceDE/>
        <w:autoSpaceDN/>
        <w:adjustRightInd/>
        <w:spacing w:line="360" w:lineRule="auto"/>
        <w:ind w:left="0" w:firstLine="709"/>
        <w:jc w:val="both"/>
        <w:rPr>
          <w:rFonts w:ascii="Times New Roman" w:hAnsi="Times New Roman" w:cs="Times New Roman"/>
          <w:sz w:val="28"/>
          <w:szCs w:val="28"/>
        </w:rPr>
      </w:pPr>
      <w:hyperlink r:id="rId23" w:history="1">
        <w:r w:rsidR="003F1BB5" w:rsidRPr="003F1BB5">
          <w:rPr>
            <w:rStyle w:val="afe"/>
            <w:rFonts w:ascii="Times New Roman" w:hAnsi="Times New Roman" w:cs="Times New Roman"/>
            <w:bCs/>
            <w:color w:val="auto"/>
            <w:sz w:val="28"/>
            <w:szCs w:val="28"/>
            <w:u w:val="none"/>
          </w:rPr>
          <w:t>Котляревський Я. В.</w:t>
        </w:r>
      </w:hyperlink>
      <w:r w:rsidR="003F1BB5" w:rsidRPr="003F1BB5">
        <w:rPr>
          <w:rFonts w:ascii="Times New Roman" w:hAnsi="Times New Roman" w:cs="Times New Roman"/>
          <w:bCs/>
          <w:sz w:val="28"/>
          <w:szCs w:val="28"/>
        </w:rPr>
        <w:t xml:space="preserve"> </w:t>
      </w:r>
      <w:r w:rsidR="003F1BB5" w:rsidRPr="003F1BB5">
        <w:rPr>
          <w:rFonts w:ascii="Times New Roman" w:hAnsi="Times New Roman" w:cs="Times New Roman"/>
          <w:sz w:val="28"/>
          <w:szCs w:val="28"/>
        </w:rPr>
        <w:t>Державне регулювання інноваційного розвитку видавничо-поліграфічної діяльності в процесі формування економіки знань : автореф. ди</w:t>
      </w:r>
      <w:r w:rsidR="003F1BB5">
        <w:rPr>
          <w:rFonts w:ascii="Times New Roman" w:hAnsi="Times New Roman" w:cs="Times New Roman"/>
          <w:sz w:val="28"/>
          <w:szCs w:val="28"/>
        </w:rPr>
        <w:t>с... д-ра екон. наук: 08.00.03.</w:t>
      </w:r>
      <w:r w:rsidR="003F1BB5" w:rsidRPr="003F1BB5">
        <w:rPr>
          <w:rFonts w:ascii="Times New Roman" w:hAnsi="Times New Roman" w:cs="Times New Roman"/>
          <w:sz w:val="28"/>
          <w:szCs w:val="28"/>
        </w:rPr>
        <w:t xml:space="preserve"> Ки</w:t>
      </w:r>
      <w:r w:rsidR="002B37F1">
        <w:rPr>
          <w:rFonts w:ascii="Times New Roman" w:hAnsi="Times New Roman" w:cs="Times New Roman"/>
          <w:sz w:val="28"/>
          <w:szCs w:val="28"/>
        </w:rPr>
        <w:t>їв, 2014</w:t>
      </w:r>
      <w:r w:rsidR="00173A4B">
        <w:rPr>
          <w:rFonts w:ascii="Times New Roman" w:hAnsi="Times New Roman" w:cs="Times New Roman"/>
          <w:sz w:val="28"/>
          <w:szCs w:val="28"/>
        </w:rPr>
        <w:t xml:space="preserve">. </w:t>
      </w:r>
      <w:r w:rsidR="003F1BB5">
        <w:rPr>
          <w:rFonts w:ascii="Times New Roman" w:hAnsi="Times New Roman" w:cs="Times New Roman"/>
          <w:sz w:val="28"/>
          <w:szCs w:val="28"/>
        </w:rPr>
        <w:t xml:space="preserve">44 с. </w:t>
      </w:r>
      <w:r w:rsidR="003F1BB5" w:rsidRPr="003F1BB5">
        <w:rPr>
          <w:rFonts w:ascii="Times New Roman" w:hAnsi="Times New Roman" w:cs="Times New Roman"/>
          <w:sz w:val="28"/>
          <w:szCs w:val="28"/>
        </w:rPr>
        <w:t> </w:t>
      </w:r>
    </w:p>
    <w:p w:rsidR="000159C7" w:rsidRPr="00B60A9B" w:rsidRDefault="000159C7" w:rsidP="00537EDA">
      <w:pPr>
        <w:pStyle w:val="a6"/>
        <w:numPr>
          <w:ilvl w:val="0"/>
          <w:numId w:val="6"/>
        </w:numPr>
        <w:tabs>
          <w:tab w:val="left" w:pos="1276"/>
        </w:tabs>
        <w:spacing w:after="0" w:line="360" w:lineRule="auto"/>
        <w:ind w:left="0" w:firstLine="709"/>
        <w:jc w:val="both"/>
        <w:rPr>
          <w:rFonts w:ascii="Times New Roman" w:hAnsi="Times New Roman" w:cs="Times New Roman"/>
          <w:sz w:val="28"/>
          <w:szCs w:val="28"/>
          <w:lang w:val="en-US"/>
        </w:rPr>
      </w:pPr>
      <w:r w:rsidRPr="00B60A9B">
        <w:rPr>
          <w:rStyle w:val="a5"/>
          <w:rFonts w:ascii="Times New Roman" w:hAnsi="Times New Roman" w:cs="Times New Roman"/>
          <w:i w:val="0"/>
          <w:sz w:val="28"/>
          <w:szCs w:val="28"/>
          <w:shd w:val="clear" w:color="auto" w:fill="FFFFFF"/>
        </w:rPr>
        <w:lastRenderedPageBreak/>
        <w:t>Стратегії розвитку високотехнологічних галузей до 2025 року</w:t>
      </w:r>
      <w:r w:rsidR="00E637CA" w:rsidRPr="00B60A9B">
        <w:rPr>
          <w:rStyle w:val="a5"/>
          <w:rFonts w:ascii="Times New Roman" w:hAnsi="Times New Roman" w:cs="Times New Roman"/>
          <w:i w:val="0"/>
          <w:sz w:val="28"/>
          <w:szCs w:val="28"/>
          <w:shd w:val="clear" w:color="auto" w:fill="FFFFFF"/>
          <w:lang w:val="uk-UA"/>
        </w:rPr>
        <w:t>.</w:t>
      </w:r>
      <w:r w:rsidRPr="00B60A9B">
        <w:rPr>
          <w:rStyle w:val="a5"/>
          <w:rFonts w:ascii="Times New Roman" w:hAnsi="Times New Roman" w:cs="Times New Roman"/>
          <w:i w:val="0"/>
          <w:sz w:val="28"/>
          <w:szCs w:val="28"/>
          <w:shd w:val="clear" w:color="auto" w:fill="FFFFFF"/>
        </w:rPr>
        <w:t xml:space="preserve"> </w:t>
      </w:r>
      <w:r w:rsidR="00E637CA" w:rsidRPr="00B60A9B">
        <w:rPr>
          <w:rFonts w:ascii="Times New Roman" w:hAnsi="Times New Roman" w:cs="Times New Roman"/>
          <w:iCs/>
          <w:sz w:val="28"/>
          <w:szCs w:val="28"/>
          <w:lang w:val="en-US"/>
        </w:rPr>
        <w:t>URL:</w:t>
      </w:r>
      <w:r w:rsidR="00E637CA" w:rsidRPr="00B60A9B">
        <w:rPr>
          <w:rFonts w:ascii="Times New Roman" w:hAnsi="Times New Roman" w:cs="Times New Roman"/>
          <w:iCs/>
          <w:sz w:val="28"/>
          <w:szCs w:val="28"/>
          <w:lang w:val="uk-UA"/>
        </w:rPr>
        <w:t xml:space="preserve"> </w:t>
      </w:r>
      <w:hyperlink r:id="rId24" w:history="1">
        <w:r w:rsidR="0063017C" w:rsidRPr="00B60A9B">
          <w:rPr>
            <w:rStyle w:val="afe"/>
            <w:rFonts w:ascii="Times New Roman" w:hAnsi="Times New Roman" w:cs="Times New Roman"/>
            <w:color w:val="auto"/>
            <w:sz w:val="28"/>
            <w:szCs w:val="28"/>
            <w:u w:val="none"/>
            <w:lang w:val="en-US"/>
          </w:rPr>
          <w:t>http://www.me.gov.ua/Documents/Download?id=07a5487c-4c8a-42f8-9d76</w:t>
        </w:r>
        <w:r w:rsidR="0063017C" w:rsidRPr="00B60A9B">
          <w:rPr>
            <w:rStyle w:val="afe"/>
            <w:rFonts w:ascii="Times New Roman" w:hAnsi="Times New Roman" w:cs="Times New Roman"/>
            <w:color w:val="auto"/>
            <w:sz w:val="28"/>
            <w:szCs w:val="28"/>
            <w:u w:val="none"/>
            <w:lang w:val="uk-UA"/>
          </w:rPr>
          <w:t>-</w:t>
        </w:r>
        <w:r w:rsidR="0063017C" w:rsidRPr="00B60A9B">
          <w:rPr>
            <w:rStyle w:val="afe"/>
            <w:rFonts w:ascii="Times New Roman" w:hAnsi="Times New Roman" w:cs="Times New Roman"/>
            <w:color w:val="auto"/>
            <w:sz w:val="28"/>
            <w:szCs w:val="28"/>
            <w:u w:val="none"/>
            <w:lang w:val="en-US"/>
          </w:rPr>
          <w:t>051080 b211f0</w:t>
        </w:r>
      </w:hyperlink>
      <w:r w:rsidRPr="00B60A9B">
        <w:rPr>
          <w:rFonts w:ascii="Times New Roman" w:hAnsi="Times New Roman" w:cs="Times New Roman"/>
          <w:sz w:val="28"/>
          <w:szCs w:val="28"/>
          <w:lang w:val="en-US"/>
        </w:rPr>
        <w:t>.</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lang w:val="en-US"/>
        </w:rPr>
      </w:pPr>
      <w:r w:rsidRPr="00B60A9B">
        <w:rPr>
          <w:rFonts w:ascii="Times New Roman" w:hAnsi="Times New Roman" w:cs="Times New Roman"/>
          <w:sz w:val="28"/>
          <w:szCs w:val="28"/>
        </w:rPr>
        <w:t>Іщенко</w:t>
      </w:r>
      <w:r w:rsidRPr="00B60A9B">
        <w:rPr>
          <w:rFonts w:ascii="Times New Roman" w:hAnsi="Times New Roman" w:cs="Times New Roman"/>
          <w:sz w:val="28"/>
          <w:szCs w:val="28"/>
          <w:lang w:val="en-US"/>
        </w:rPr>
        <w:t xml:space="preserve"> </w:t>
      </w:r>
      <w:r w:rsidRPr="00431599">
        <w:rPr>
          <w:rFonts w:ascii="Times New Roman" w:hAnsi="Times New Roman" w:cs="Times New Roman"/>
          <w:sz w:val="28"/>
          <w:szCs w:val="28"/>
        </w:rPr>
        <w:t>А</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Ю</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Інноваційні</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дослідницькі</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університети</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як</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чинник</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модернізації</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освітньо</w:t>
      </w:r>
      <w:r w:rsidRPr="00431599">
        <w:rPr>
          <w:rFonts w:ascii="Times New Roman" w:hAnsi="Times New Roman" w:cs="Times New Roman"/>
          <w:sz w:val="28"/>
          <w:szCs w:val="28"/>
          <w:lang w:val="en-US"/>
        </w:rPr>
        <w:t>-</w:t>
      </w:r>
      <w:r w:rsidRPr="00431599">
        <w:rPr>
          <w:rFonts w:ascii="Times New Roman" w:hAnsi="Times New Roman" w:cs="Times New Roman"/>
          <w:sz w:val="28"/>
          <w:szCs w:val="28"/>
        </w:rPr>
        <w:t>наукової</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сфери</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та</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розбудови</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суспільства</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знань</w:t>
      </w:r>
      <w:r w:rsidRPr="00431599">
        <w:rPr>
          <w:rFonts w:ascii="Times New Roman" w:hAnsi="Times New Roman" w:cs="Times New Roman"/>
          <w:sz w:val="28"/>
          <w:szCs w:val="28"/>
          <w:lang w:val="en-US"/>
        </w:rPr>
        <w:t xml:space="preserve"> </w:t>
      </w:r>
      <w:r w:rsidR="00E637CA" w:rsidRPr="00431599">
        <w:rPr>
          <w:rFonts w:ascii="Times New Roman" w:hAnsi="Times New Roman" w:cs="Times New Roman"/>
          <w:iCs/>
          <w:sz w:val="28"/>
          <w:szCs w:val="28"/>
          <w:lang w:val="en-US"/>
        </w:rPr>
        <w:t>URL:</w:t>
      </w:r>
      <w:r w:rsidR="00E637CA" w:rsidRPr="00431599">
        <w:rPr>
          <w:rFonts w:ascii="Times New Roman" w:hAnsi="Times New Roman" w:cs="Times New Roman"/>
          <w:iCs/>
          <w:sz w:val="28"/>
          <w:szCs w:val="28"/>
          <w:lang w:val="uk-UA"/>
        </w:rPr>
        <w:t xml:space="preserve">  </w:t>
      </w:r>
      <w:hyperlink r:id="rId25" w:history="1">
        <w:r w:rsidRPr="00431599">
          <w:rPr>
            <w:rStyle w:val="afe"/>
            <w:rFonts w:ascii="Times New Roman" w:hAnsi="Times New Roman" w:cs="Times New Roman"/>
            <w:color w:val="auto"/>
            <w:sz w:val="28"/>
            <w:szCs w:val="28"/>
            <w:u w:val="none"/>
            <w:lang w:val="en-US"/>
          </w:rPr>
          <w:t>http://www.niss.gov.ua/articles/1427/</w:t>
        </w:r>
      </w:hyperlink>
      <w:r w:rsidR="00173A4B" w:rsidRPr="00173A4B">
        <w:rPr>
          <w:rStyle w:val="afe"/>
          <w:rFonts w:ascii="Times New Roman" w:hAnsi="Times New Roman" w:cs="Times New Roman"/>
          <w:color w:val="auto"/>
          <w:sz w:val="28"/>
          <w:szCs w:val="28"/>
          <w:u w:val="none"/>
          <w:lang w:val="en-US"/>
        </w:rPr>
        <w:t>.</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lang w:val="en-US"/>
        </w:rPr>
      </w:pPr>
      <w:r w:rsidRPr="00431599">
        <w:rPr>
          <w:rFonts w:ascii="Times New Roman" w:hAnsi="Times New Roman" w:cs="Times New Roman"/>
          <w:sz w:val="28"/>
          <w:szCs w:val="28"/>
          <w:lang w:val="en-US"/>
        </w:rPr>
        <w:t>Making industry-university partnerships work: Lessons from successful collabora</w:t>
      </w:r>
      <w:r w:rsidR="00E637CA" w:rsidRPr="00431599">
        <w:rPr>
          <w:rFonts w:ascii="Times New Roman" w:hAnsi="Times New Roman" w:cs="Times New Roman"/>
          <w:sz w:val="28"/>
          <w:szCs w:val="28"/>
          <w:lang w:val="en-US"/>
        </w:rPr>
        <w:t>tions / [G. Edmondson [et al.].</w:t>
      </w:r>
      <w:r w:rsidRPr="00431599">
        <w:rPr>
          <w:rFonts w:ascii="Times New Roman" w:hAnsi="Times New Roman" w:cs="Times New Roman"/>
          <w:sz w:val="28"/>
          <w:szCs w:val="28"/>
          <w:lang w:val="en-US"/>
        </w:rPr>
        <w:t xml:space="preserve"> Science Business Innovation Board AISBL, 2012. 51 p.</w:t>
      </w:r>
    </w:p>
    <w:p w:rsidR="000159C7" w:rsidRPr="00431599" w:rsidRDefault="00C56BAF"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rPr>
      </w:pPr>
      <w:hyperlink r:id="rId26" w:tooltip="Пошук за автором" w:history="1">
        <w:r w:rsidR="000159C7" w:rsidRPr="00431599">
          <w:rPr>
            <w:rStyle w:val="afe"/>
            <w:rFonts w:ascii="Times New Roman" w:hAnsi="Times New Roman" w:cs="Times New Roman"/>
            <w:color w:val="auto"/>
            <w:sz w:val="28"/>
            <w:szCs w:val="28"/>
            <w:u w:val="none"/>
          </w:rPr>
          <w:t>Узунов Ф. В.</w:t>
        </w:r>
      </w:hyperlink>
      <w:r w:rsidR="00E2677F" w:rsidRPr="00431599">
        <w:rPr>
          <w:rFonts w:ascii="Times New Roman" w:hAnsi="Times New Roman" w:cs="Times New Roman"/>
          <w:sz w:val="28"/>
          <w:szCs w:val="28"/>
        </w:rPr>
        <w:t xml:space="preserve"> </w:t>
      </w:r>
      <w:r w:rsidR="000159C7" w:rsidRPr="00431599">
        <w:rPr>
          <w:rFonts w:ascii="Times New Roman" w:hAnsi="Times New Roman" w:cs="Times New Roman"/>
          <w:bCs/>
          <w:sz w:val="28"/>
          <w:szCs w:val="28"/>
        </w:rPr>
        <w:t>Удосконалення інструментарію реалізації державно-приватного партнерства в Україні</w:t>
      </w:r>
      <w:r w:rsidR="000159C7" w:rsidRPr="00431599">
        <w:rPr>
          <w:rStyle w:val="apple-converted-space"/>
          <w:rFonts w:ascii="Times New Roman" w:hAnsi="Times New Roman" w:cs="Times New Roman"/>
        </w:rPr>
        <w:t> </w:t>
      </w:r>
      <w:r w:rsidR="000159C7" w:rsidRPr="00431599">
        <w:rPr>
          <w:rFonts w:ascii="Times New Roman" w:hAnsi="Times New Roman" w:cs="Times New Roman"/>
          <w:sz w:val="28"/>
          <w:szCs w:val="28"/>
        </w:rPr>
        <w:t xml:space="preserve">: дис. ... д-ра наук з держ. упр. </w:t>
      </w:r>
      <w:r w:rsidR="004C7DDB">
        <w:rPr>
          <w:rFonts w:ascii="Times New Roman" w:hAnsi="Times New Roman" w:cs="Times New Roman"/>
          <w:sz w:val="28"/>
          <w:szCs w:val="28"/>
        </w:rPr>
        <w:t xml:space="preserve">Запоріжжя, 2015. </w:t>
      </w:r>
      <w:r w:rsidR="000159C7" w:rsidRPr="00431599">
        <w:rPr>
          <w:rFonts w:ascii="Times New Roman" w:hAnsi="Times New Roman" w:cs="Times New Roman"/>
          <w:sz w:val="28"/>
          <w:szCs w:val="28"/>
        </w:rPr>
        <w:t xml:space="preserve">381 c. </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Мачуліна І. І. Форми мережевої інт</w:t>
      </w:r>
      <w:r w:rsidR="00E637CA" w:rsidRPr="00431599">
        <w:rPr>
          <w:rFonts w:ascii="Times New Roman" w:hAnsi="Times New Roman" w:cs="Times New Roman"/>
          <w:sz w:val="28"/>
          <w:szCs w:val="28"/>
        </w:rPr>
        <w:t>еграції науки, освіти і бізнесу</w:t>
      </w:r>
      <w:r w:rsidR="00E637CA"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 xml:space="preserve">Методологія, теорія та практика соціологічного аналізу сучасного суспільства. </w:t>
      </w:r>
      <w:r w:rsidR="00E637CA" w:rsidRPr="00431599">
        <w:rPr>
          <w:rFonts w:ascii="Times New Roman" w:hAnsi="Times New Roman" w:cs="Times New Roman"/>
          <w:sz w:val="28"/>
          <w:szCs w:val="28"/>
        </w:rPr>
        <w:t>2014.</w:t>
      </w:r>
      <w:r w:rsidR="00E637CA" w:rsidRPr="00431599">
        <w:rPr>
          <w:rFonts w:ascii="Times New Roman" w:hAnsi="Times New Roman" w:cs="Times New Roman"/>
          <w:sz w:val="28"/>
          <w:szCs w:val="28"/>
          <w:lang w:val="uk-UA"/>
        </w:rPr>
        <w:t xml:space="preserve"> </w:t>
      </w:r>
      <w:r w:rsidR="00E637CA" w:rsidRPr="00431599">
        <w:rPr>
          <w:rFonts w:ascii="Times New Roman" w:hAnsi="Times New Roman" w:cs="Times New Roman"/>
          <w:sz w:val="28"/>
          <w:szCs w:val="28"/>
        </w:rPr>
        <w:t>Вип. 20.</w:t>
      </w:r>
      <w:r w:rsidR="00E637CA"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 xml:space="preserve">С. 123-127. </w:t>
      </w:r>
      <w:r w:rsidR="00E637CA" w:rsidRPr="00431599">
        <w:rPr>
          <w:rFonts w:ascii="Times New Roman" w:hAnsi="Times New Roman" w:cs="Times New Roman"/>
          <w:iCs/>
          <w:sz w:val="28"/>
          <w:szCs w:val="28"/>
          <w:lang w:val="en-US"/>
        </w:rPr>
        <w:t>URL</w:t>
      </w:r>
      <w:r w:rsidRPr="00431599">
        <w:rPr>
          <w:rFonts w:ascii="Times New Roman" w:hAnsi="Times New Roman" w:cs="Times New Roman"/>
          <w:sz w:val="28"/>
          <w:szCs w:val="28"/>
        </w:rPr>
        <w:t>: http://nbuv.gov.ua/UJRN/</w:t>
      </w:r>
      <w:r w:rsidRPr="00431599">
        <w:rPr>
          <w:rFonts w:ascii="Times New Roman" w:hAnsi="Times New Roman" w:cs="Times New Roman"/>
          <w:bCs/>
          <w:sz w:val="28"/>
          <w:szCs w:val="28"/>
        </w:rPr>
        <w:t>Mtpsa</w:t>
      </w:r>
      <w:r w:rsidRPr="00431599">
        <w:rPr>
          <w:rFonts w:ascii="Times New Roman" w:hAnsi="Times New Roman" w:cs="Times New Roman"/>
          <w:sz w:val="28"/>
          <w:szCs w:val="28"/>
        </w:rPr>
        <w:t>_2014_20_23.</w:t>
      </w:r>
      <w:r w:rsidR="00E2677F" w:rsidRPr="00431599">
        <w:rPr>
          <w:rStyle w:val="apple-converted-space"/>
          <w:rFonts w:ascii="Times New Roman" w:hAnsi="Times New Roman" w:cs="Times New Roman"/>
          <w:shd w:val="clear" w:color="auto" w:fill="F9F9F9"/>
        </w:rPr>
        <w:t xml:space="preserve"> </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lang w:val="en-US"/>
        </w:rPr>
      </w:pPr>
      <w:r w:rsidRPr="00431599">
        <w:rPr>
          <w:rFonts w:ascii="Times New Roman" w:hAnsi="Times New Roman" w:cs="Times New Roman"/>
          <w:sz w:val="28"/>
          <w:szCs w:val="28"/>
          <w:lang w:val="en-US"/>
        </w:rPr>
        <w:t xml:space="preserve">Henry Etzkowitz. The Triple Helix: University-Industry-Government </w:t>
      </w:r>
      <w:r w:rsidR="00EC4CB4" w:rsidRPr="00431599">
        <w:rPr>
          <w:rFonts w:ascii="Times New Roman" w:hAnsi="Times New Roman" w:cs="Times New Roman"/>
          <w:sz w:val="28"/>
          <w:szCs w:val="28"/>
          <w:lang w:val="en-US"/>
        </w:rPr>
        <w:t xml:space="preserve">Innovation In Action. London: Routledge, 2008. </w:t>
      </w:r>
      <w:r w:rsidRPr="00431599">
        <w:rPr>
          <w:rFonts w:ascii="Times New Roman" w:hAnsi="Times New Roman" w:cs="Times New Roman"/>
          <w:sz w:val="28"/>
          <w:szCs w:val="28"/>
          <w:lang w:val="en-US"/>
        </w:rPr>
        <w:t>177 p.</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Романовський</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О</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О</w:t>
      </w:r>
      <w:r w:rsidRPr="00431599">
        <w:rPr>
          <w:rFonts w:ascii="Times New Roman" w:hAnsi="Times New Roman" w:cs="Times New Roman"/>
          <w:sz w:val="28"/>
          <w:szCs w:val="28"/>
          <w:lang w:val="en-US"/>
        </w:rPr>
        <w:t>. </w:t>
      </w:r>
      <w:r w:rsidRPr="00431599">
        <w:rPr>
          <w:rFonts w:ascii="Times New Roman" w:hAnsi="Times New Roman" w:cs="Times New Roman"/>
          <w:sz w:val="28"/>
          <w:szCs w:val="28"/>
        </w:rPr>
        <w:t>Роль</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моделі</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потрійної</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спіралі</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Г</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Іцковіца</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і</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підприємницьких</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ВНЗ</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у</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розвитку</w:t>
      </w:r>
      <w:r w:rsidRPr="00431599">
        <w:rPr>
          <w:rFonts w:ascii="Times New Roman" w:hAnsi="Times New Roman" w:cs="Times New Roman"/>
          <w:sz w:val="28"/>
          <w:szCs w:val="28"/>
          <w:lang w:val="en-US"/>
        </w:rPr>
        <w:t xml:space="preserve"> </w:t>
      </w:r>
      <w:r w:rsidRPr="00431599">
        <w:rPr>
          <w:rFonts w:ascii="Times New Roman" w:hAnsi="Times New Roman" w:cs="Times New Roman"/>
          <w:sz w:val="28"/>
          <w:szCs w:val="28"/>
        </w:rPr>
        <w:t>інновацій</w:t>
      </w:r>
      <w:r w:rsidR="00EC4CB4" w:rsidRPr="00431599">
        <w:rPr>
          <w:rFonts w:ascii="Times New Roman" w:hAnsi="Times New Roman" w:cs="Times New Roman"/>
          <w:sz w:val="28"/>
          <w:szCs w:val="28"/>
          <w:lang w:val="uk-UA"/>
        </w:rPr>
        <w:t>.</w:t>
      </w:r>
      <w:r w:rsidRPr="00431599">
        <w:rPr>
          <w:rFonts w:ascii="Times New Roman" w:hAnsi="Times New Roman" w:cs="Times New Roman"/>
          <w:sz w:val="28"/>
          <w:szCs w:val="28"/>
          <w:lang w:val="en-US"/>
        </w:rPr>
        <w:t xml:space="preserve"> </w:t>
      </w:r>
      <w:r w:rsidRPr="00431599">
        <w:rPr>
          <w:rFonts w:ascii="Times New Roman" w:hAnsi="Times New Roman" w:cs="Times New Roman"/>
          <w:i/>
          <w:sz w:val="28"/>
          <w:szCs w:val="28"/>
        </w:rPr>
        <w:t>Актуальні проблеми економіки</w:t>
      </w:r>
      <w:r w:rsidR="00EC4CB4" w:rsidRPr="00431599">
        <w:rPr>
          <w:rFonts w:ascii="Times New Roman" w:hAnsi="Times New Roman" w:cs="Times New Roman"/>
          <w:i/>
          <w:sz w:val="28"/>
          <w:szCs w:val="28"/>
        </w:rPr>
        <w:t>.</w:t>
      </w:r>
      <w:r w:rsidRPr="00431599">
        <w:rPr>
          <w:rFonts w:ascii="Times New Roman" w:hAnsi="Times New Roman" w:cs="Times New Roman"/>
          <w:sz w:val="28"/>
          <w:szCs w:val="28"/>
        </w:rPr>
        <w:t xml:space="preserve"> 2012. № 1. С</w:t>
      </w:r>
      <w:r w:rsidR="00EC4CB4" w:rsidRPr="00431599">
        <w:rPr>
          <w:rFonts w:ascii="Times New Roman" w:hAnsi="Times New Roman" w:cs="Times New Roman"/>
          <w:sz w:val="28"/>
          <w:szCs w:val="28"/>
        </w:rPr>
        <w:t>. 32-43.</w:t>
      </w:r>
      <w:r w:rsidR="00EC4CB4" w:rsidRPr="00431599">
        <w:rPr>
          <w:rFonts w:ascii="Times New Roman" w:hAnsi="Times New Roman" w:cs="Times New Roman"/>
          <w:sz w:val="28"/>
          <w:szCs w:val="28"/>
          <w:lang w:val="uk-UA"/>
        </w:rPr>
        <w:t xml:space="preserve"> </w:t>
      </w:r>
      <w:r w:rsidR="00EC4CB4" w:rsidRPr="00431599">
        <w:rPr>
          <w:rFonts w:ascii="Times New Roman" w:hAnsi="Times New Roman" w:cs="Times New Roman"/>
          <w:iCs/>
          <w:sz w:val="28"/>
          <w:szCs w:val="28"/>
          <w:lang w:val="en-US"/>
        </w:rPr>
        <w:t>URL</w:t>
      </w:r>
      <w:r w:rsidR="00EC4CB4" w:rsidRPr="00431599">
        <w:rPr>
          <w:rFonts w:ascii="Times New Roman" w:hAnsi="Times New Roman" w:cs="Times New Roman"/>
          <w:sz w:val="28"/>
          <w:szCs w:val="28"/>
        </w:rPr>
        <w:t>:</w:t>
      </w:r>
      <w:r w:rsidRPr="00431599">
        <w:rPr>
          <w:rFonts w:ascii="Times New Roman" w:hAnsi="Times New Roman" w:cs="Times New Roman"/>
          <w:sz w:val="28"/>
          <w:szCs w:val="28"/>
        </w:rPr>
        <w:t xml:space="preserve"> </w:t>
      </w:r>
      <w:r w:rsidRPr="00431599">
        <w:rPr>
          <w:rFonts w:ascii="Times New Roman" w:hAnsi="Times New Roman" w:cs="Times New Roman"/>
          <w:sz w:val="28"/>
          <w:szCs w:val="28"/>
          <w:lang w:val="en-US"/>
        </w:rPr>
        <w:t>http</w:t>
      </w:r>
      <w:r w:rsidRPr="00431599">
        <w:rPr>
          <w:rFonts w:ascii="Times New Roman" w:hAnsi="Times New Roman" w:cs="Times New Roman"/>
          <w:sz w:val="28"/>
          <w:szCs w:val="28"/>
        </w:rPr>
        <w:t>://</w:t>
      </w:r>
      <w:r w:rsidRPr="00431599">
        <w:rPr>
          <w:rFonts w:ascii="Times New Roman" w:hAnsi="Times New Roman" w:cs="Times New Roman"/>
          <w:sz w:val="28"/>
          <w:szCs w:val="28"/>
          <w:lang w:val="en-US"/>
        </w:rPr>
        <w:t>nbuv</w:t>
      </w:r>
      <w:r w:rsidRPr="00431599">
        <w:rPr>
          <w:rFonts w:ascii="Times New Roman" w:hAnsi="Times New Roman" w:cs="Times New Roman"/>
          <w:sz w:val="28"/>
          <w:szCs w:val="28"/>
        </w:rPr>
        <w:t>.</w:t>
      </w:r>
      <w:r w:rsidRPr="00431599">
        <w:rPr>
          <w:rFonts w:ascii="Times New Roman" w:hAnsi="Times New Roman" w:cs="Times New Roman"/>
          <w:sz w:val="28"/>
          <w:szCs w:val="28"/>
          <w:lang w:val="en-US"/>
        </w:rPr>
        <w:t>gov</w:t>
      </w:r>
      <w:r w:rsidRPr="00431599">
        <w:rPr>
          <w:rFonts w:ascii="Times New Roman" w:hAnsi="Times New Roman" w:cs="Times New Roman"/>
          <w:sz w:val="28"/>
          <w:szCs w:val="28"/>
        </w:rPr>
        <w:t>.</w:t>
      </w:r>
      <w:r w:rsidRPr="00431599">
        <w:rPr>
          <w:rFonts w:ascii="Times New Roman" w:hAnsi="Times New Roman" w:cs="Times New Roman"/>
          <w:sz w:val="28"/>
          <w:szCs w:val="28"/>
          <w:lang w:val="en-US"/>
        </w:rPr>
        <w:t>ua</w:t>
      </w:r>
      <w:r w:rsidRPr="00431599">
        <w:rPr>
          <w:rFonts w:ascii="Times New Roman" w:hAnsi="Times New Roman" w:cs="Times New Roman"/>
          <w:sz w:val="28"/>
          <w:szCs w:val="28"/>
        </w:rPr>
        <w:t>/</w:t>
      </w:r>
      <w:r w:rsidRPr="00431599">
        <w:rPr>
          <w:rFonts w:ascii="Times New Roman" w:hAnsi="Times New Roman" w:cs="Times New Roman"/>
          <w:sz w:val="28"/>
          <w:szCs w:val="28"/>
          <w:lang w:val="en-US"/>
        </w:rPr>
        <w:t>UJRN</w:t>
      </w:r>
      <w:r w:rsidRPr="00431599">
        <w:rPr>
          <w:rFonts w:ascii="Times New Roman" w:hAnsi="Times New Roman" w:cs="Times New Roman"/>
          <w:sz w:val="28"/>
          <w:szCs w:val="28"/>
        </w:rPr>
        <w:t>/</w:t>
      </w:r>
      <w:r w:rsidRPr="00431599">
        <w:rPr>
          <w:rFonts w:ascii="Times New Roman" w:hAnsi="Times New Roman" w:cs="Times New Roman"/>
          <w:bCs/>
          <w:sz w:val="28"/>
          <w:szCs w:val="28"/>
          <w:lang w:val="en-US"/>
        </w:rPr>
        <w:t>ape</w:t>
      </w:r>
      <w:r w:rsidRPr="00431599">
        <w:rPr>
          <w:rFonts w:ascii="Times New Roman" w:hAnsi="Times New Roman" w:cs="Times New Roman"/>
          <w:sz w:val="28"/>
          <w:szCs w:val="28"/>
        </w:rPr>
        <w:t>_2012_1_6.</w:t>
      </w:r>
      <w:r w:rsidR="00E2677F" w:rsidRPr="00431599">
        <w:rPr>
          <w:rStyle w:val="apple-converted-space"/>
          <w:rFonts w:ascii="Times New Roman" w:hAnsi="Times New Roman" w:cs="Times New Roman"/>
        </w:rPr>
        <w:t xml:space="preserve"> </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Геєць В. М.</w:t>
      </w:r>
      <w:r w:rsidR="00EC4CB4" w:rsidRPr="00431599">
        <w:rPr>
          <w:rFonts w:ascii="Times New Roman" w:hAnsi="Times New Roman" w:cs="Times New Roman"/>
          <w:sz w:val="28"/>
          <w:szCs w:val="28"/>
          <w:lang w:val="uk-UA"/>
        </w:rPr>
        <w:t>, Семиноженко В. П.</w:t>
      </w:r>
      <w:r w:rsidRPr="00431599">
        <w:rPr>
          <w:rFonts w:ascii="Times New Roman" w:hAnsi="Times New Roman" w:cs="Times New Roman"/>
          <w:sz w:val="28"/>
          <w:szCs w:val="28"/>
        </w:rPr>
        <w:t xml:space="preserve"> Інноваційні перспективи України</w:t>
      </w:r>
      <w:r w:rsidR="00EC4CB4" w:rsidRPr="00431599">
        <w:rPr>
          <w:rFonts w:ascii="Times New Roman" w:hAnsi="Times New Roman" w:cs="Times New Roman"/>
          <w:sz w:val="28"/>
          <w:szCs w:val="28"/>
          <w:lang w:val="uk-UA"/>
        </w:rPr>
        <w:t>.</w:t>
      </w:r>
      <w:r w:rsidR="00EC4CB4" w:rsidRPr="00431599">
        <w:rPr>
          <w:rFonts w:ascii="Times New Roman" w:hAnsi="Times New Roman" w:cs="Times New Roman"/>
          <w:sz w:val="28"/>
          <w:szCs w:val="28"/>
        </w:rPr>
        <w:t xml:space="preserve"> Х.: Константа, 2006.</w:t>
      </w:r>
      <w:r w:rsidRPr="00431599">
        <w:rPr>
          <w:rFonts w:ascii="Times New Roman" w:hAnsi="Times New Roman" w:cs="Times New Roman"/>
          <w:sz w:val="28"/>
          <w:szCs w:val="28"/>
        </w:rPr>
        <w:t xml:space="preserve"> 272 с.</w:t>
      </w:r>
    </w:p>
    <w:p w:rsidR="000159C7" w:rsidRPr="00431599" w:rsidRDefault="000159C7" w:rsidP="00D347CC">
      <w:pPr>
        <w:pStyle w:val="a6"/>
        <w:numPr>
          <w:ilvl w:val="0"/>
          <w:numId w:val="6"/>
        </w:numPr>
        <w:tabs>
          <w:tab w:val="left" w:pos="1276"/>
        </w:tabs>
        <w:spacing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Каленюк І. С. Організаційно-економічні механізми взаємод</w:t>
      </w:r>
      <w:r w:rsidR="00D40048" w:rsidRPr="00431599">
        <w:rPr>
          <w:rFonts w:ascii="Times New Roman" w:hAnsi="Times New Roman" w:cs="Times New Roman"/>
          <w:sz w:val="28"/>
          <w:szCs w:val="28"/>
        </w:rPr>
        <w:t>ії освіти, науки і виробництва</w:t>
      </w:r>
      <w:r w:rsidR="00D40048" w:rsidRPr="00431599">
        <w:rPr>
          <w:rFonts w:ascii="Times New Roman" w:hAnsi="Times New Roman" w:cs="Times New Roman"/>
          <w:sz w:val="28"/>
          <w:szCs w:val="28"/>
          <w:lang w:val="uk-UA"/>
        </w:rPr>
        <w:t>.</w:t>
      </w:r>
      <w:r w:rsidRPr="00431599">
        <w:rPr>
          <w:rFonts w:ascii="Times New Roman" w:hAnsi="Times New Roman" w:cs="Times New Roman"/>
          <w:sz w:val="28"/>
          <w:szCs w:val="28"/>
        </w:rPr>
        <w:t xml:space="preserve"> </w:t>
      </w:r>
      <w:r w:rsidRPr="00431599">
        <w:rPr>
          <w:rFonts w:ascii="Times New Roman" w:hAnsi="Times New Roman" w:cs="Times New Roman"/>
          <w:i/>
          <w:sz w:val="28"/>
          <w:szCs w:val="28"/>
        </w:rPr>
        <w:t xml:space="preserve">Вісник ЗНУ: зб. наук. праць. Економічні науки. </w:t>
      </w:r>
      <w:r w:rsidRPr="00431599">
        <w:rPr>
          <w:rFonts w:ascii="Times New Roman" w:hAnsi="Times New Roman" w:cs="Times New Roman"/>
          <w:sz w:val="28"/>
          <w:szCs w:val="28"/>
        </w:rPr>
        <w:t>20</w:t>
      </w:r>
      <w:r w:rsidR="00D40048" w:rsidRPr="00431599">
        <w:rPr>
          <w:rFonts w:ascii="Times New Roman" w:hAnsi="Times New Roman" w:cs="Times New Roman"/>
          <w:sz w:val="28"/>
          <w:szCs w:val="28"/>
        </w:rPr>
        <w:t xml:space="preserve">11. № 14. </w:t>
      </w:r>
      <w:r w:rsidRPr="00431599">
        <w:rPr>
          <w:rFonts w:ascii="Times New Roman" w:hAnsi="Times New Roman" w:cs="Times New Roman"/>
          <w:sz w:val="28"/>
          <w:szCs w:val="28"/>
        </w:rPr>
        <w:t>С. 22-28.</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Бараненко С.</w:t>
      </w:r>
      <w:r w:rsidR="00FF140D"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П., Шеметов В.</w:t>
      </w:r>
      <w:r w:rsidR="00D40048"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В. Стратегиче</w:t>
      </w:r>
      <w:r w:rsidR="00D40048" w:rsidRPr="00431599">
        <w:rPr>
          <w:rFonts w:ascii="Times New Roman" w:hAnsi="Times New Roman" w:cs="Times New Roman"/>
          <w:sz w:val="28"/>
          <w:szCs w:val="28"/>
        </w:rPr>
        <w:t xml:space="preserve">ская устойчивость предприятия. М: Центрполиграф, 2004. </w:t>
      </w:r>
      <w:r w:rsidRPr="00431599">
        <w:rPr>
          <w:rFonts w:ascii="Times New Roman" w:hAnsi="Times New Roman" w:cs="Times New Roman"/>
          <w:sz w:val="28"/>
          <w:szCs w:val="28"/>
        </w:rPr>
        <w:t>496 с.</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bCs/>
          <w:sz w:val="28"/>
          <w:szCs w:val="28"/>
        </w:rPr>
        <w:t xml:space="preserve">Кучерявый А. В. </w:t>
      </w:r>
      <w:r w:rsidRPr="00431599">
        <w:rPr>
          <w:rFonts w:ascii="Times New Roman" w:hAnsi="Times New Roman" w:cs="Times New Roman"/>
          <w:sz w:val="28"/>
          <w:szCs w:val="28"/>
        </w:rPr>
        <w:t>Стратегическая устойчивостьпредприятия: понятие и с</w:t>
      </w:r>
      <w:r w:rsidR="00D40048" w:rsidRPr="00431599">
        <w:rPr>
          <w:rFonts w:ascii="Times New Roman" w:hAnsi="Times New Roman" w:cs="Times New Roman"/>
          <w:sz w:val="28"/>
          <w:szCs w:val="28"/>
        </w:rPr>
        <w:t>оставляющие</w:t>
      </w:r>
      <w:r w:rsidR="00D40048" w:rsidRPr="00431599">
        <w:rPr>
          <w:rFonts w:ascii="Times New Roman" w:hAnsi="Times New Roman" w:cs="Times New Roman"/>
          <w:sz w:val="28"/>
          <w:szCs w:val="28"/>
          <w:lang w:val="uk-UA"/>
        </w:rPr>
        <w:t xml:space="preserve">. </w:t>
      </w:r>
      <w:r w:rsidR="00D40048" w:rsidRPr="00431599">
        <w:rPr>
          <w:rFonts w:ascii="Times New Roman" w:hAnsi="Times New Roman" w:cs="Times New Roman"/>
          <w:sz w:val="28"/>
          <w:szCs w:val="28"/>
        </w:rPr>
        <w:t xml:space="preserve">Надежность. 2005. № 1. </w:t>
      </w:r>
      <w:r w:rsidR="00173A4B">
        <w:rPr>
          <w:rFonts w:ascii="Times New Roman" w:hAnsi="Times New Roman" w:cs="Times New Roman"/>
          <w:sz w:val="28"/>
          <w:szCs w:val="28"/>
        </w:rPr>
        <w:t>С. 14-</w:t>
      </w:r>
      <w:r w:rsidRPr="00431599">
        <w:rPr>
          <w:rFonts w:ascii="Times New Roman" w:hAnsi="Times New Roman" w:cs="Times New Roman"/>
          <w:sz w:val="28"/>
          <w:szCs w:val="28"/>
        </w:rPr>
        <w:t>18</w:t>
      </w:r>
      <w:r w:rsidR="00173A4B">
        <w:rPr>
          <w:rFonts w:ascii="Times New Roman" w:hAnsi="Times New Roman" w:cs="Times New Roman"/>
          <w:sz w:val="28"/>
          <w:szCs w:val="28"/>
        </w:rPr>
        <w:t>.</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lastRenderedPageBreak/>
        <w:t>Фаттахов</w:t>
      </w:r>
      <w:r w:rsidRPr="00431599">
        <w:rPr>
          <w:rStyle w:val="apple-converted-space"/>
          <w:rFonts w:ascii="Times New Roman" w:hAnsi="Times New Roman" w:cs="Times New Roman"/>
        </w:rPr>
        <w:t> </w:t>
      </w:r>
      <w:r w:rsidRPr="00431599">
        <w:rPr>
          <w:rFonts w:ascii="Times New Roman" w:hAnsi="Times New Roman" w:cs="Times New Roman"/>
          <w:sz w:val="28"/>
          <w:szCs w:val="28"/>
        </w:rPr>
        <w:t>А.</w:t>
      </w:r>
      <w:r w:rsidR="00FF140D"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М. Использование производственных мощностей и стратегическая устойчивость нефтеперерабатывающих предприятий: Дис. канд. экон</w:t>
      </w:r>
      <w:r w:rsidR="00D40048" w:rsidRPr="00431599">
        <w:rPr>
          <w:rFonts w:ascii="Times New Roman" w:hAnsi="Times New Roman" w:cs="Times New Roman"/>
          <w:sz w:val="28"/>
          <w:szCs w:val="28"/>
        </w:rPr>
        <w:t>. наук : 08.0</w:t>
      </w:r>
      <w:r w:rsidR="004C7DDB">
        <w:rPr>
          <w:rFonts w:ascii="Times New Roman" w:hAnsi="Times New Roman" w:cs="Times New Roman"/>
          <w:sz w:val="28"/>
          <w:szCs w:val="28"/>
        </w:rPr>
        <w:t>0.05</w:t>
      </w:r>
      <w:r w:rsidR="004C7DDB">
        <w:rPr>
          <w:rFonts w:ascii="Times New Roman" w:hAnsi="Times New Roman" w:cs="Times New Roman"/>
          <w:sz w:val="28"/>
          <w:szCs w:val="28"/>
          <w:lang w:val="uk-UA"/>
        </w:rPr>
        <w:t>.</w:t>
      </w:r>
      <w:r w:rsidR="004C7DDB">
        <w:rPr>
          <w:rFonts w:ascii="Times New Roman" w:hAnsi="Times New Roman" w:cs="Times New Roman"/>
          <w:sz w:val="28"/>
          <w:szCs w:val="28"/>
        </w:rPr>
        <w:t xml:space="preserve"> </w:t>
      </w:r>
      <w:r w:rsidR="00D40048" w:rsidRPr="00431599">
        <w:rPr>
          <w:rFonts w:ascii="Times New Roman" w:hAnsi="Times New Roman" w:cs="Times New Roman"/>
          <w:sz w:val="28"/>
          <w:szCs w:val="28"/>
        </w:rPr>
        <w:t xml:space="preserve">Уфа, 2005. </w:t>
      </w:r>
      <w:r w:rsidRPr="00431599">
        <w:rPr>
          <w:rFonts w:ascii="Times New Roman" w:hAnsi="Times New Roman" w:cs="Times New Roman"/>
          <w:sz w:val="28"/>
          <w:szCs w:val="28"/>
        </w:rPr>
        <w:t>149 с.</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Ячменьова В. М. Забезпечення стійкості діяль</w:t>
      </w:r>
      <w:r w:rsidR="00E8027E">
        <w:rPr>
          <w:rFonts w:ascii="Times New Roman" w:hAnsi="Times New Roman" w:cs="Times New Roman"/>
          <w:sz w:val="28"/>
          <w:szCs w:val="28"/>
        </w:rPr>
        <w:t xml:space="preserve">ності промислових підприємств: </w:t>
      </w:r>
      <w:r w:rsidR="00E8027E">
        <w:rPr>
          <w:rFonts w:ascii="Times New Roman" w:hAnsi="Times New Roman" w:cs="Times New Roman"/>
          <w:sz w:val="28"/>
          <w:szCs w:val="28"/>
          <w:lang w:val="uk-UA"/>
        </w:rPr>
        <w:t>а</w:t>
      </w:r>
      <w:r w:rsidRPr="00431599">
        <w:rPr>
          <w:rFonts w:ascii="Times New Roman" w:hAnsi="Times New Roman" w:cs="Times New Roman"/>
          <w:sz w:val="28"/>
          <w:szCs w:val="28"/>
        </w:rPr>
        <w:t xml:space="preserve">втореф. </w:t>
      </w:r>
      <w:r w:rsidR="00E8027E">
        <w:rPr>
          <w:rFonts w:ascii="Times New Roman" w:hAnsi="Times New Roman" w:cs="Times New Roman"/>
          <w:sz w:val="28"/>
          <w:szCs w:val="28"/>
        </w:rPr>
        <w:t xml:space="preserve">дис. д-ра екон. </w:t>
      </w:r>
      <w:r w:rsidR="00E8027E">
        <w:rPr>
          <w:rFonts w:ascii="Times New Roman" w:hAnsi="Times New Roman" w:cs="Times New Roman"/>
          <w:sz w:val="28"/>
          <w:szCs w:val="28"/>
          <w:lang w:val="uk-UA"/>
        </w:rPr>
        <w:t>н</w:t>
      </w:r>
      <w:r w:rsidR="00E8027E">
        <w:rPr>
          <w:rFonts w:ascii="Times New Roman" w:hAnsi="Times New Roman" w:cs="Times New Roman"/>
          <w:sz w:val="28"/>
          <w:szCs w:val="28"/>
        </w:rPr>
        <w:t>аук</w:t>
      </w:r>
      <w:r w:rsidR="00E8027E">
        <w:rPr>
          <w:rFonts w:ascii="Times New Roman" w:hAnsi="Times New Roman" w:cs="Times New Roman"/>
          <w:sz w:val="28"/>
          <w:szCs w:val="28"/>
          <w:lang w:val="uk-UA"/>
        </w:rPr>
        <w:t xml:space="preserve">. </w:t>
      </w:r>
      <w:r w:rsidRPr="00431599">
        <w:rPr>
          <w:rFonts w:ascii="Times New Roman" w:hAnsi="Times New Roman" w:cs="Times New Roman"/>
          <w:sz w:val="28"/>
          <w:szCs w:val="28"/>
        </w:rPr>
        <w:t>Луганськ, 2008. 33 с.</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Галицкая Ю. Н. Оценка стратегической устойчивости предприятий: Дис. канд эк. наук : 08.00.0</w:t>
      </w:r>
      <w:r w:rsidR="00D40048" w:rsidRPr="00431599">
        <w:rPr>
          <w:rFonts w:ascii="Times New Roman" w:hAnsi="Times New Roman" w:cs="Times New Roman"/>
          <w:sz w:val="28"/>
          <w:szCs w:val="28"/>
        </w:rPr>
        <w:t xml:space="preserve">5 / Кубан. гос. технол. ун-т. </w:t>
      </w:r>
      <w:r w:rsidRPr="00431599">
        <w:rPr>
          <w:rFonts w:ascii="Times New Roman" w:hAnsi="Times New Roman" w:cs="Times New Roman"/>
          <w:sz w:val="28"/>
          <w:szCs w:val="28"/>
        </w:rPr>
        <w:t>Краснодар, 2008.</w:t>
      </w:r>
      <w:r w:rsidR="00D40048" w:rsidRPr="00431599">
        <w:rPr>
          <w:rFonts w:ascii="Times New Roman" w:hAnsi="Times New Roman" w:cs="Times New Roman"/>
          <w:iCs/>
          <w:sz w:val="28"/>
          <w:szCs w:val="28"/>
        </w:rPr>
        <w:t xml:space="preserve"> </w:t>
      </w:r>
      <w:r w:rsidRPr="00431599">
        <w:rPr>
          <w:rFonts w:ascii="Times New Roman" w:hAnsi="Times New Roman" w:cs="Times New Roman"/>
          <w:sz w:val="28"/>
          <w:szCs w:val="28"/>
        </w:rPr>
        <w:t>212 с</w:t>
      </w:r>
      <w:r w:rsidR="00173A4B">
        <w:rPr>
          <w:rFonts w:ascii="Times New Roman" w:hAnsi="Times New Roman" w:cs="Times New Roman"/>
          <w:sz w:val="28"/>
          <w:szCs w:val="28"/>
        </w:rPr>
        <w:t>.</w:t>
      </w:r>
    </w:p>
    <w:p w:rsidR="000159C7" w:rsidRPr="00431599" w:rsidRDefault="000159C7" w:rsidP="00D347CC">
      <w:pPr>
        <w:pStyle w:val="a6"/>
        <w:numPr>
          <w:ilvl w:val="0"/>
          <w:numId w:val="6"/>
        </w:numPr>
        <w:tabs>
          <w:tab w:val="left" w:pos="1276"/>
        </w:tabs>
        <w:spacing w:after="0" w:line="360" w:lineRule="auto"/>
        <w:ind w:left="0" w:firstLine="709"/>
        <w:jc w:val="both"/>
        <w:rPr>
          <w:rStyle w:val="afe"/>
          <w:rFonts w:ascii="Times New Roman" w:hAnsi="Times New Roman" w:cs="Times New Roman"/>
          <w:color w:val="auto"/>
          <w:sz w:val="28"/>
          <w:szCs w:val="28"/>
          <w:u w:val="none"/>
        </w:rPr>
      </w:pPr>
      <w:r w:rsidRPr="00431599">
        <w:rPr>
          <w:rFonts w:ascii="Times New Roman" w:hAnsi="Times New Roman" w:cs="Times New Roman"/>
          <w:iCs/>
          <w:sz w:val="28"/>
          <w:szCs w:val="28"/>
          <w:shd w:val="clear" w:color="auto" w:fill="FFFFFF"/>
        </w:rPr>
        <w:t>Ермоленко И. И.</w:t>
      </w:r>
      <w:r w:rsidR="00D40048" w:rsidRPr="00431599">
        <w:rPr>
          <w:rFonts w:ascii="Times New Roman" w:hAnsi="Times New Roman" w:cs="Times New Roman"/>
          <w:iCs/>
          <w:sz w:val="28"/>
          <w:szCs w:val="28"/>
          <w:shd w:val="clear" w:color="auto" w:fill="FFFFFF"/>
          <w:lang w:val="uk-UA"/>
        </w:rPr>
        <w:t>, Мерзликина Г. С.</w:t>
      </w:r>
      <w:r w:rsidRPr="00431599">
        <w:rPr>
          <w:rFonts w:ascii="Times New Roman" w:hAnsi="Times New Roman" w:cs="Times New Roman"/>
          <w:sz w:val="28"/>
          <w:szCs w:val="28"/>
          <w:shd w:val="clear" w:color="auto" w:fill="FFFFFF"/>
        </w:rPr>
        <w:t xml:space="preserve"> Стратегическая устойчивость корпоративных предпринимательских объединений</w:t>
      </w:r>
      <w:r w:rsidR="00D40048" w:rsidRPr="00431599">
        <w:rPr>
          <w:rFonts w:ascii="Times New Roman" w:hAnsi="Times New Roman" w:cs="Times New Roman"/>
          <w:sz w:val="28"/>
          <w:szCs w:val="28"/>
          <w:shd w:val="clear" w:color="auto" w:fill="FFFFFF"/>
          <w:lang w:val="uk-UA"/>
        </w:rPr>
        <w:t xml:space="preserve">. </w:t>
      </w:r>
      <w:r w:rsidRPr="00431599">
        <w:rPr>
          <w:rFonts w:ascii="Times New Roman" w:hAnsi="Times New Roman" w:cs="Times New Roman"/>
          <w:sz w:val="28"/>
          <w:szCs w:val="28"/>
          <w:shd w:val="clear" w:color="auto" w:fill="FFFFFF"/>
        </w:rPr>
        <w:t xml:space="preserve">Российское предпринимательство. 2009. № 12 Вып. 1 (148). С. 52-56. </w:t>
      </w:r>
      <w:r w:rsidR="00D40048" w:rsidRPr="00431599">
        <w:rPr>
          <w:rFonts w:ascii="Times New Roman" w:hAnsi="Times New Roman" w:cs="Times New Roman"/>
          <w:iCs/>
          <w:sz w:val="28"/>
          <w:szCs w:val="28"/>
          <w:lang w:val="en-US"/>
        </w:rPr>
        <w:t>URL</w:t>
      </w:r>
      <w:r w:rsidRPr="00431599">
        <w:rPr>
          <w:rFonts w:ascii="Times New Roman" w:hAnsi="Times New Roman" w:cs="Times New Roman"/>
          <w:sz w:val="28"/>
          <w:szCs w:val="28"/>
        </w:rPr>
        <w:t>:</w:t>
      </w:r>
      <w:r w:rsidR="00E2677F" w:rsidRPr="00431599">
        <w:rPr>
          <w:rFonts w:ascii="Times New Roman" w:hAnsi="Times New Roman" w:cs="Times New Roman"/>
          <w:sz w:val="28"/>
          <w:szCs w:val="28"/>
        </w:rPr>
        <w:t xml:space="preserve"> </w:t>
      </w:r>
      <w:r w:rsidRPr="00431599">
        <w:rPr>
          <w:rFonts w:ascii="Times New Roman" w:hAnsi="Times New Roman" w:cs="Times New Roman"/>
          <w:sz w:val="28"/>
          <w:szCs w:val="28"/>
          <w:shd w:val="clear" w:color="auto" w:fill="FFFFFF"/>
        </w:rPr>
        <w:t xml:space="preserve"> </w:t>
      </w:r>
      <w:hyperlink r:id="rId27" w:history="1">
        <w:r w:rsidRPr="00431599">
          <w:rPr>
            <w:rStyle w:val="afe"/>
            <w:rFonts w:ascii="Times New Roman" w:hAnsi="Times New Roman" w:cs="Times New Roman"/>
            <w:color w:val="auto"/>
            <w:sz w:val="28"/>
            <w:szCs w:val="28"/>
            <w:u w:val="none"/>
            <w:shd w:val="clear" w:color="auto" w:fill="FFFFFF"/>
          </w:rPr>
          <w:t>http://old.creativeconomy.ru/articles/5457/</w:t>
        </w:r>
      </w:hyperlink>
      <w:r w:rsidR="00173A4B">
        <w:rPr>
          <w:rStyle w:val="afe"/>
          <w:rFonts w:ascii="Times New Roman" w:hAnsi="Times New Roman" w:cs="Times New Roman"/>
          <w:color w:val="auto"/>
          <w:sz w:val="28"/>
          <w:szCs w:val="28"/>
          <w:u w:val="none"/>
          <w:shd w:val="clear" w:color="auto" w:fill="FFFFFF"/>
        </w:rPr>
        <w:t>.</w:t>
      </w:r>
    </w:p>
    <w:p w:rsidR="000159C7" w:rsidRPr="00431599" w:rsidRDefault="000159C7" w:rsidP="00D347CC">
      <w:pPr>
        <w:pStyle w:val="a6"/>
        <w:numPr>
          <w:ilvl w:val="0"/>
          <w:numId w:val="6"/>
        </w:numPr>
        <w:tabs>
          <w:tab w:val="left" w:pos="1276"/>
        </w:tabs>
        <w:spacing w:after="0" w:line="360" w:lineRule="auto"/>
        <w:ind w:left="0" w:firstLine="709"/>
        <w:jc w:val="both"/>
        <w:rPr>
          <w:rStyle w:val="afe"/>
          <w:rFonts w:ascii="Times New Roman" w:hAnsi="Times New Roman" w:cs="Times New Roman"/>
          <w:color w:val="auto"/>
          <w:sz w:val="28"/>
          <w:szCs w:val="28"/>
          <w:u w:val="none"/>
        </w:rPr>
      </w:pPr>
      <w:r w:rsidRPr="00431599">
        <w:rPr>
          <w:rFonts w:ascii="Times New Roman" w:hAnsi="Times New Roman" w:cs="Times New Roman"/>
          <w:sz w:val="28"/>
          <w:szCs w:val="28"/>
        </w:rPr>
        <w:t>Мохонько Г. А. Оцінювання стратегічної стійкості підприємства видавничо-поліграфічної галузі в умовах нест</w:t>
      </w:r>
      <w:r w:rsidR="00D40048" w:rsidRPr="00431599">
        <w:rPr>
          <w:rFonts w:ascii="Times New Roman" w:hAnsi="Times New Roman" w:cs="Times New Roman"/>
          <w:sz w:val="28"/>
          <w:szCs w:val="28"/>
        </w:rPr>
        <w:t>абільності ринкового середовища</w:t>
      </w:r>
      <w:r w:rsidR="00D40048"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 xml:space="preserve">Ефективна економіка. </w:t>
      </w:r>
      <w:r w:rsidR="00D40048" w:rsidRPr="00431599">
        <w:rPr>
          <w:rFonts w:ascii="Times New Roman" w:hAnsi="Times New Roman" w:cs="Times New Roman"/>
          <w:iCs/>
          <w:sz w:val="28"/>
          <w:szCs w:val="28"/>
          <w:lang w:val="en-US"/>
        </w:rPr>
        <w:t>URL</w:t>
      </w:r>
      <w:r w:rsidRPr="00431599">
        <w:rPr>
          <w:rFonts w:ascii="Times New Roman" w:hAnsi="Times New Roman" w:cs="Times New Roman"/>
          <w:sz w:val="28"/>
          <w:szCs w:val="28"/>
        </w:rPr>
        <w:t xml:space="preserve">: </w:t>
      </w:r>
      <w:hyperlink r:id="rId28" w:history="1">
        <w:r w:rsidRPr="00431599">
          <w:rPr>
            <w:rStyle w:val="afe"/>
            <w:rFonts w:ascii="Times New Roman" w:hAnsi="Times New Roman" w:cs="Times New Roman"/>
            <w:color w:val="auto"/>
            <w:sz w:val="28"/>
            <w:szCs w:val="28"/>
            <w:u w:val="none"/>
            <w:lang w:val="en-US"/>
          </w:rPr>
          <w:t>http</w:t>
        </w:r>
        <w:r w:rsidRPr="00431599">
          <w:rPr>
            <w:rStyle w:val="afe"/>
            <w:rFonts w:ascii="Times New Roman" w:hAnsi="Times New Roman" w:cs="Times New Roman"/>
            <w:color w:val="auto"/>
            <w:sz w:val="28"/>
            <w:szCs w:val="28"/>
            <w:u w:val="none"/>
          </w:rPr>
          <w:t>://</w:t>
        </w:r>
        <w:r w:rsidRPr="00431599">
          <w:rPr>
            <w:rStyle w:val="afe"/>
            <w:rFonts w:ascii="Times New Roman" w:hAnsi="Times New Roman" w:cs="Times New Roman"/>
            <w:color w:val="auto"/>
            <w:sz w:val="28"/>
            <w:szCs w:val="28"/>
            <w:u w:val="none"/>
            <w:lang w:val="en-US"/>
          </w:rPr>
          <w:t>www</w:t>
        </w:r>
        <w:r w:rsidRPr="00431599">
          <w:rPr>
            <w:rStyle w:val="afe"/>
            <w:rFonts w:ascii="Times New Roman" w:hAnsi="Times New Roman" w:cs="Times New Roman"/>
            <w:color w:val="auto"/>
            <w:sz w:val="28"/>
            <w:szCs w:val="28"/>
            <w:u w:val="none"/>
          </w:rPr>
          <w:t>.</w:t>
        </w:r>
        <w:r w:rsidRPr="00431599">
          <w:rPr>
            <w:rStyle w:val="afe"/>
            <w:rFonts w:ascii="Times New Roman" w:hAnsi="Times New Roman" w:cs="Times New Roman"/>
            <w:color w:val="auto"/>
            <w:sz w:val="28"/>
            <w:szCs w:val="28"/>
            <w:u w:val="none"/>
            <w:lang w:val="en-US"/>
          </w:rPr>
          <w:t>economy</w:t>
        </w:r>
        <w:r w:rsidRPr="00431599">
          <w:rPr>
            <w:rStyle w:val="afe"/>
            <w:rFonts w:ascii="Times New Roman" w:hAnsi="Times New Roman" w:cs="Times New Roman"/>
            <w:color w:val="auto"/>
            <w:sz w:val="28"/>
            <w:szCs w:val="28"/>
            <w:u w:val="none"/>
          </w:rPr>
          <w:t>.</w:t>
        </w:r>
        <w:r w:rsidRPr="00431599">
          <w:rPr>
            <w:rStyle w:val="afe"/>
            <w:rFonts w:ascii="Times New Roman" w:hAnsi="Times New Roman" w:cs="Times New Roman"/>
            <w:color w:val="auto"/>
            <w:sz w:val="28"/>
            <w:szCs w:val="28"/>
            <w:u w:val="none"/>
            <w:lang w:val="en-US"/>
          </w:rPr>
          <w:t>nayka</w:t>
        </w:r>
        <w:r w:rsidRPr="00431599">
          <w:rPr>
            <w:rStyle w:val="afe"/>
            <w:rFonts w:ascii="Times New Roman" w:hAnsi="Times New Roman" w:cs="Times New Roman"/>
            <w:color w:val="auto"/>
            <w:sz w:val="28"/>
            <w:szCs w:val="28"/>
            <w:u w:val="none"/>
          </w:rPr>
          <w:t>.</w:t>
        </w:r>
        <w:r w:rsidRPr="00431599">
          <w:rPr>
            <w:rStyle w:val="afe"/>
            <w:rFonts w:ascii="Times New Roman" w:hAnsi="Times New Roman" w:cs="Times New Roman"/>
            <w:color w:val="auto"/>
            <w:sz w:val="28"/>
            <w:szCs w:val="28"/>
            <w:u w:val="none"/>
            <w:lang w:val="en-US"/>
          </w:rPr>
          <w:t>com</w:t>
        </w:r>
        <w:r w:rsidRPr="00431599">
          <w:rPr>
            <w:rStyle w:val="afe"/>
            <w:rFonts w:ascii="Times New Roman" w:hAnsi="Times New Roman" w:cs="Times New Roman"/>
            <w:color w:val="auto"/>
            <w:sz w:val="28"/>
            <w:szCs w:val="28"/>
            <w:u w:val="none"/>
          </w:rPr>
          <w:t>.</w:t>
        </w:r>
        <w:r w:rsidRPr="00431599">
          <w:rPr>
            <w:rStyle w:val="afe"/>
            <w:rFonts w:ascii="Times New Roman" w:hAnsi="Times New Roman" w:cs="Times New Roman"/>
            <w:color w:val="auto"/>
            <w:sz w:val="28"/>
            <w:szCs w:val="28"/>
            <w:u w:val="none"/>
            <w:lang w:val="en-US"/>
          </w:rPr>
          <w:t>ua</w:t>
        </w:r>
        <w:r w:rsidRPr="00431599">
          <w:rPr>
            <w:rStyle w:val="afe"/>
            <w:rFonts w:ascii="Times New Roman" w:hAnsi="Times New Roman" w:cs="Times New Roman"/>
            <w:color w:val="auto"/>
            <w:sz w:val="28"/>
            <w:szCs w:val="28"/>
            <w:u w:val="none"/>
          </w:rPr>
          <w:t>/</w:t>
        </w:r>
      </w:hyperlink>
      <w:r w:rsidR="00173A4B">
        <w:rPr>
          <w:rStyle w:val="afe"/>
          <w:rFonts w:ascii="Times New Roman" w:hAnsi="Times New Roman" w:cs="Times New Roman"/>
          <w:color w:val="auto"/>
          <w:sz w:val="28"/>
          <w:szCs w:val="28"/>
          <w:u w:val="none"/>
        </w:rPr>
        <w:t>.</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Иванов В. Л. Организация управления экономической устойчивостью предприятия на основе совершенствования его организационной структ</w:t>
      </w:r>
      <w:r w:rsidR="00BD3338" w:rsidRPr="00431599">
        <w:rPr>
          <w:rFonts w:ascii="Times New Roman" w:hAnsi="Times New Roman" w:cs="Times New Roman"/>
          <w:sz w:val="28"/>
          <w:szCs w:val="28"/>
        </w:rPr>
        <w:t>уры управления</w:t>
      </w:r>
      <w:r w:rsidR="00BD3338"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Луганск :</w:t>
      </w:r>
      <w:r w:rsidR="00BD3338" w:rsidRPr="00431599">
        <w:rPr>
          <w:rFonts w:ascii="Times New Roman" w:hAnsi="Times New Roman" w:cs="Times New Roman"/>
          <w:sz w:val="28"/>
          <w:szCs w:val="28"/>
        </w:rPr>
        <w:t xml:space="preserve"> Изд-во ВНУ им. В. Даля, 2007.</w:t>
      </w:r>
      <w:r w:rsidRPr="00431599">
        <w:rPr>
          <w:rFonts w:ascii="Times New Roman" w:hAnsi="Times New Roman" w:cs="Times New Roman"/>
          <w:sz w:val="28"/>
          <w:szCs w:val="28"/>
        </w:rPr>
        <w:t xml:space="preserve"> 148 с.</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Зеткина О. В. Об управ</w:t>
      </w:r>
      <w:r w:rsidR="00BD3338" w:rsidRPr="00431599">
        <w:rPr>
          <w:rFonts w:ascii="Times New Roman" w:hAnsi="Times New Roman" w:cs="Times New Roman"/>
          <w:sz w:val="28"/>
          <w:szCs w:val="28"/>
        </w:rPr>
        <w:t>лении устойчивостью предприятия</w:t>
      </w:r>
      <w:r w:rsidR="00BD3338" w:rsidRPr="00431599">
        <w:rPr>
          <w:rFonts w:ascii="Times New Roman" w:hAnsi="Times New Roman" w:cs="Times New Roman"/>
          <w:sz w:val="28"/>
          <w:szCs w:val="28"/>
          <w:lang w:val="uk-UA"/>
        </w:rPr>
        <w:t xml:space="preserve">. </w:t>
      </w:r>
      <w:r w:rsidR="00BD3338" w:rsidRPr="00431599">
        <w:rPr>
          <w:rFonts w:ascii="Times New Roman" w:hAnsi="Times New Roman" w:cs="Times New Roman"/>
          <w:sz w:val="28"/>
          <w:szCs w:val="28"/>
        </w:rPr>
        <w:t xml:space="preserve">М. : Аудит, ЮНИТИ, 2003. </w:t>
      </w:r>
      <w:r w:rsidRPr="00431599">
        <w:rPr>
          <w:rFonts w:ascii="Times New Roman" w:hAnsi="Times New Roman" w:cs="Times New Roman"/>
          <w:sz w:val="28"/>
          <w:szCs w:val="28"/>
        </w:rPr>
        <w:t>134 с.</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lang w:val="en-US"/>
        </w:rPr>
      </w:pPr>
      <w:r w:rsidRPr="00431599">
        <w:rPr>
          <w:rFonts w:ascii="Times New Roman" w:hAnsi="Times New Roman" w:cs="Times New Roman"/>
          <w:bCs/>
          <w:sz w:val="28"/>
          <w:szCs w:val="28"/>
          <w:lang w:val="en-US"/>
        </w:rPr>
        <w:t>Dudin M. N.</w:t>
      </w:r>
      <w:r w:rsidR="00BD3338" w:rsidRPr="00431599">
        <w:rPr>
          <w:rFonts w:ascii="Times New Roman" w:hAnsi="Times New Roman" w:cs="Times New Roman"/>
          <w:bCs/>
          <w:sz w:val="28"/>
          <w:szCs w:val="28"/>
          <w:lang w:val="uk-UA"/>
        </w:rPr>
        <w:t xml:space="preserve">, </w:t>
      </w:r>
      <w:r w:rsidR="00BD3338" w:rsidRPr="00431599">
        <w:rPr>
          <w:rFonts w:ascii="Times New Roman" w:hAnsi="Times New Roman" w:cs="Times New Roman"/>
          <w:sz w:val="28"/>
          <w:szCs w:val="28"/>
          <w:lang w:val="en-US"/>
        </w:rPr>
        <w:t>Lyasnikov</w:t>
      </w:r>
      <w:r w:rsidRPr="00431599">
        <w:rPr>
          <w:rFonts w:ascii="Times New Roman" w:hAnsi="Times New Roman" w:cs="Times New Roman"/>
          <w:bCs/>
          <w:sz w:val="28"/>
          <w:szCs w:val="28"/>
          <w:lang w:val="en-US"/>
        </w:rPr>
        <w:t xml:space="preserve"> </w:t>
      </w:r>
      <w:r w:rsidR="00BD3338" w:rsidRPr="00431599">
        <w:rPr>
          <w:rFonts w:ascii="Times New Roman" w:hAnsi="Times New Roman" w:cs="Times New Roman"/>
          <w:sz w:val="28"/>
          <w:szCs w:val="28"/>
          <w:lang w:val="en-US"/>
        </w:rPr>
        <w:t>N. V.</w:t>
      </w:r>
      <w:r w:rsidR="00BD3338"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lang w:val="en-US"/>
        </w:rPr>
        <w:t>Foresight as a Tool to Provide StrategicStabil</w:t>
      </w:r>
      <w:r w:rsidR="00BD3338" w:rsidRPr="00431599">
        <w:rPr>
          <w:rFonts w:ascii="Times New Roman" w:hAnsi="Times New Roman" w:cs="Times New Roman"/>
          <w:sz w:val="28"/>
          <w:szCs w:val="28"/>
          <w:lang w:val="en-US"/>
        </w:rPr>
        <w:t>ity of Manufacturing Businesses</w:t>
      </w:r>
      <w:r w:rsidR="00BD3338" w:rsidRPr="00431599">
        <w:rPr>
          <w:rFonts w:ascii="Times New Roman" w:hAnsi="Times New Roman" w:cs="Times New Roman"/>
          <w:sz w:val="28"/>
          <w:szCs w:val="28"/>
          <w:lang w:val="uk-UA"/>
        </w:rPr>
        <w:t xml:space="preserve">. </w:t>
      </w:r>
      <w:r w:rsidR="00BD3338" w:rsidRPr="00431599">
        <w:rPr>
          <w:rFonts w:ascii="Times New Roman" w:hAnsi="Times New Roman" w:cs="Times New Roman"/>
          <w:sz w:val="28"/>
          <w:szCs w:val="28"/>
          <w:lang w:val="en-US"/>
        </w:rPr>
        <w:t xml:space="preserve">European Researcher. 2012. Vol. (26), No 8. </w:t>
      </w:r>
      <w:r w:rsidRPr="00431599">
        <w:rPr>
          <w:rFonts w:ascii="Times New Roman" w:hAnsi="Times New Roman" w:cs="Times New Roman"/>
          <w:sz w:val="28"/>
          <w:szCs w:val="28"/>
        </w:rPr>
        <w:t>Р</w:t>
      </w:r>
      <w:r w:rsidR="002B37F1">
        <w:rPr>
          <w:rFonts w:ascii="Times New Roman" w:hAnsi="Times New Roman" w:cs="Times New Roman"/>
          <w:sz w:val="28"/>
          <w:szCs w:val="28"/>
          <w:lang w:val="en-US"/>
        </w:rPr>
        <w:t>. 1138-</w:t>
      </w:r>
      <w:r w:rsidRPr="00431599">
        <w:rPr>
          <w:rFonts w:ascii="Times New Roman" w:hAnsi="Times New Roman" w:cs="Times New Roman"/>
          <w:sz w:val="28"/>
          <w:szCs w:val="28"/>
          <w:lang w:val="en-US"/>
        </w:rPr>
        <w:t>1141</w:t>
      </w:r>
      <w:r w:rsidR="00173A4B">
        <w:rPr>
          <w:rFonts w:ascii="Times New Roman" w:hAnsi="Times New Roman" w:cs="Times New Roman"/>
          <w:sz w:val="28"/>
          <w:szCs w:val="28"/>
        </w:rPr>
        <w:t>.</w:t>
      </w:r>
    </w:p>
    <w:p w:rsidR="000159C7" w:rsidRPr="004C7DDB"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bCs/>
          <w:sz w:val="28"/>
          <w:szCs w:val="28"/>
        </w:rPr>
        <w:t>Галушко</w:t>
      </w:r>
      <w:r w:rsidRPr="004C7DDB">
        <w:rPr>
          <w:rFonts w:ascii="Times New Roman" w:hAnsi="Times New Roman" w:cs="Times New Roman"/>
          <w:bCs/>
          <w:sz w:val="28"/>
          <w:szCs w:val="28"/>
        </w:rPr>
        <w:t xml:space="preserve"> </w:t>
      </w:r>
      <w:r w:rsidRPr="00431599">
        <w:rPr>
          <w:rFonts w:ascii="Times New Roman" w:hAnsi="Times New Roman" w:cs="Times New Roman"/>
          <w:bCs/>
          <w:sz w:val="28"/>
          <w:szCs w:val="28"/>
        </w:rPr>
        <w:t>В</w:t>
      </w:r>
      <w:r w:rsidRPr="004C7DDB">
        <w:rPr>
          <w:rFonts w:ascii="Times New Roman" w:hAnsi="Times New Roman" w:cs="Times New Roman"/>
          <w:bCs/>
          <w:sz w:val="28"/>
          <w:szCs w:val="28"/>
        </w:rPr>
        <w:t xml:space="preserve">. </w:t>
      </w:r>
      <w:r w:rsidRPr="00431599">
        <w:rPr>
          <w:rFonts w:ascii="Times New Roman" w:hAnsi="Times New Roman" w:cs="Times New Roman"/>
          <w:bCs/>
          <w:sz w:val="28"/>
          <w:szCs w:val="28"/>
        </w:rPr>
        <w:t>Б</w:t>
      </w:r>
      <w:r w:rsidRPr="004C7DDB">
        <w:rPr>
          <w:rFonts w:ascii="Times New Roman" w:hAnsi="Times New Roman" w:cs="Times New Roman"/>
          <w:bCs/>
          <w:sz w:val="28"/>
          <w:szCs w:val="28"/>
        </w:rPr>
        <w:t xml:space="preserve">. </w:t>
      </w:r>
      <w:r w:rsidRPr="00431599">
        <w:rPr>
          <w:rFonts w:ascii="Times New Roman" w:hAnsi="Times New Roman" w:cs="Times New Roman"/>
          <w:sz w:val="28"/>
          <w:szCs w:val="28"/>
        </w:rPr>
        <w:t>Механізм</w:t>
      </w:r>
      <w:r w:rsidRPr="004C7DDB">
        <w:rPr>
          <w:rFonts w:ascii="Times New Roman" w:hAnsi="Times New Roman" w:cs="Times New Roman"/>
          <w:sz w:val="28"/>
          <w:szCs w:val="28"/>
        </w:rPr>
        <w:t xml:space="preserve"> </w:t>
      </w:r>
      <w:r w:rsidRPr="00431599">
        <w:rPr>
          <w:rFonts w:ascii="Times New Roman" w:hAnsi="Times New Roman" w:cs="Times New Roman"/>
          <w:sz w:val="28"/>
          <w:szCs w:val="28"/>
        </w:rPr>
        <w:t>забезпечення</w:t>
      </w:r>
      <w:r w:rsidRPr="004C7DDB">
        <w:rPr>
          <w:rFonts w:ascii="Times New Roman" w:hAnsi="Times New Roman" w:cs="Times New Roman"/>
          <w:sz w:val="28"/>
          <w:szCs w:val="28"/>
        </w:rPr>
        <w:t xml:space="preserve"> </w:t>
      </w:r>
      <w:r w:rsidRPr="00431599">
        <w:rPr>
          <w:rFonts w:ascii="Times New Roman" w:hAnsi="Times New Roman" w:cs="Times New Roman"/>
          <w:sz w:val="28"/>
          <w:szCs w:val="28"/>
        </w:rPr>
        <w:t>стратегічної</w:t>
      </w:r>
      <w:r w:rsidRPr="004C7DDB">
        <w:rPr>
          <w:rFonts w:ascii="Times New Roman" w:hAnsi="Times New Roman" w:cs="Times New Roman"/>
          <w:sz w:val="28"/>
          <w:szCs w:val="28"/>
        </w:rPr>
        <w:t xml:space="preserve"> </w:t>
      </w:r>
      <w:r w:rsidRPr="00431599">
        <w:rPr>
          <w:rFonts w:ascii="Times New Roman" w:hAnsi="Times New Roman" w:cs="Times New Roman"/>
          <w:sz w:val="28"/>
          <w:szCs w:val="28"/>
        </w:rPr>
        <w:t>стійкості</w:t>
      </w:r>
      <w:r w:rsidRPr="004C7DDB">
        <w:rPr>
          <w:rFonts w:ascii="Times New Roman" w:hAnsi="Times New Roman" w:cs="Times New Roman"/>
          <w:sz w:val="28"/>
          <w:szCs w:val="28"/>
        </w:rPr>
        <w:t xml:space="preserve"> </w:t>
      </w:r>
      <w:r w:rsidRPr="00431599">
        <w:rPr>
          <w:rFonts w:ascii="Times New Roman" w:hAnsi="Times New Roman" w:cs="Times New Roman"/>
          <w:sz w:val="28"/>
          <w:szCs w:val="28"/>
        </w:rPr>
        <w:t>підприємства</w:t>
      </w:r>
      <w:r w:rsidRPr="004C7DDB">
        <w:rPr>
          <w:rFonts w:ascii="Times New Roman" w:hAnsi="Times New Roman" w:cs="Times New Roman"/>
          <w:sz w:val="28"/>
          <w:szCs w:val="28"/>
        </w:rPr>
        <w:t xml:space="preserve"> : </w:t>
      </w:r>
      <w:r w:rsidRPr="00431599">
        <w:rPr>
          <w:rFonts w:ascii="Times New Roman" w:hAnsi="Times New Roman" w:cs="Times New Roman"/>
          <w:sz w:val="28"/>
          <w:szCs w:val="28"/>
        </w:rPr>
        <w:t>автореф</w:t>
      </w:r>
      <w:r w:rsidRPr="004C7DDB">
        <w:rPr>
          <w:rFonts w:ascii="Times New Roman" w:hAnsi="Times New Roman" w:cs="Times New Roman"/>
          <w:sz w:val="28"/>
          <w:szCs w:val="28"/>
        </w:rPr>
        <w:t xml:space="preserve">. </w:t>
      </w:r>
      <w:r w:rsidRPr="00431599">
        <w:rPr>
          <w:rFonts w:ascii="Times New Roman" w:hAnsi="Times New Roman" w:cs="Times New Roman"/>
          <w:sz w:val="28"/>
          <w:szCs w:val="28"/>
        </w:rPr>
        <w:t>дис</w:t>
      </w:r>
      <w:r w:rsidRPr="004C7DDB">
        <w:rPr>
          <w:rFonts w:ascii="Times New Roman" w:hAnsi="Times New Roman" w:cs="Times New Roman"/>
          <w:sz w:val="28"/>
          <w:szCs w:val="28"/>
        </w:rPr>
        <w:t xml:space="preserve">. ... </w:t>
      </w:r>
      <w:r w:rsidRPr="00431599">
        <w:rPr>
          <w:rFonts w:ascii="Times New Roman" w:hAnsi="Times New Roman" w:cs="Times New Roman"/>
          <w:sz w:val="28"/>
          <w:szCs w:val="28"/>
        </w:rPr>
        <w:t>канд</w:t>
      </w:r>
      <w:r w:rsidRPr="004C7DDB">
        <w:rPr>
          <w:rFonts w:ascii="Times New Roman" w:hAnsi="Times New Roman" w:cs="Times New Roman"/>
          <w:sz w:val="28"/>
          <w:szCs w:val="28"/>
        </w:rPr>
        <w:t xml:space="preserve">. </w:t>
      </w:r>
      <w:r w:rsidRPr="00431599">
        <w:rPr>
          <w:rFonts w:ascii="Times New Roman" w:hAnsi="Times New Roman" w:cs="Times New Roman"/>
          <w:sz w:val="28"/>
          <w:szCs w:val="28"/>
        </w:rPr>
        <w:t>екон</w:t>
      </w:r>
      <w:r w:rsidRPr="004C7DDB">
        <w:rPr>
          <w:rFonts w:ascii="Times New Roman" w:hAnsi="Times New Roman" w:cs="Times New Roman"/>
          <w:sz w:val="28"/>
          <w:szCs w:val="28"/>
        </w:rPr>
        <w:t xml:space="preserve">. </w:t>
      </w:r>
      <w:r w:rsidRPr="00431599">
        <w:rPr>
          <w:rFonts w:ascii="Times New Roman" w:hAnsi="Times New Roman" w:cs="Times New Roman"/>
          <w:sz w:val="28"/>
          <w:szCs w:val="28"/>
        </w:rPr>
        <w:t>наук</w:t>
      </w:r>
      <w:r w:rsidR="00E8027E">
        <w:rPr>
          <w:rFonts w:ascii="Times New Roman" w:hAnsi="Times New Roman" w:cs="Times New Roman"/>
          <w:sz w:val="28"/>
          <w:szCs w:val="28"/>
          <w:lang w:val="uk-UA"/>
        </w:rPr>
        <w:t>.</w:t>
      </w:r>
      <w:r w:rsidRPr="004C7DDB">
        <w:rPr>
          <w:rFonts w:ascii="Times New Roman" w:hAnsi="Times New Roman" w:cs="Times New Roman"/>
          <w:sz w:val="28"/>
          <w:szCs w:val="28"/>
        </w:rPr>
        <w:t xml:space="preserve"> </w:t>
      </w:r>
      <w:r w:rsidR="00BD3338" w:rsidRPr="004C7DDB">
        <w:rPr>
          <w:rFonts w:ascii="Times New Roman" w:hAnsi="Times New Roman" w:cs="Times New Roman"/>
          <w:sz w:val="28"/>
          <w:szCs w:val="28"/>
        </w:rPr>
        <w:t xml:space="preserve"> </w:t>
      </w:r>
      <w:r w:rsidRPr="00431599">
        <w:rPr>
          <w:rFonts w:ascii="Times New Roman" w:hAnsi="Times New Roman" w:cs="Times New Roman"/>
          <w:sz w:val="28"/>
          <w:szCs w:val="28"/>
        </w:rPr>
        <w:t>К</w:t>
      </w:r>
      <w:r w:rsidR="00E8027E">
        <w:rPr>
          <w:rFonts w:ascii="Times New Roman" w:hAnsi="Times New Roman" w:cs="Times New Roman"/>
          <w:sz w:val="28"/>
          <w:szCs w:val="28"/>
          <w:lang w:val="uk-UA"/>
        </w:rPr>
        <w:t>иїв</w:t>
      </w:r>
      <w:r w:rsidR="00BD3338" w:rsidRPr="004C7DDB">
        <w:rPr>
          <w:rFonts w:ascii="Times New Roman" w:hAnsi="Times New Roman" w:cs="Times New Roman"/>
          <w:sz w:val="28"/>
          <w:szCs w:val="28"/>
        </w:rPr>
        <w:t xml:space="preserve">, 2010. </w:t>
      </w:r>
      <w:r w:rsidRPr="004C7DDB">
        <w:rPr>
          <w:rFonts w:ascii="Times New Roman" w:hAnsi="Times New Roman" w:cs="Times New Roman"/>
          <w:sz w:val="28"/>
          <w:szCs w:val="28"/>
        </w:rPr>
        <w:t xml:space="preserve">20 </w:t>
      </w:r>
      <w:r w:rsidRPr="00431599">
        <w:rPr>
          <w:rFonts w:ascii="Times New Roman" w:hAnsi="Times New Roman" w:cs="Times New Roman"/>
          <w:sz w:val="28"/>
          <w:szCs w:val="28"/>
        </w:rPr>
        <w:t>с</w:t>
      </w:r>
      <w:r w:rsidRPr="004C7DDB">
        <w:rPr>
          <w:rFonts w:ascii="Times New Roman" w:hAnsi="Times New Roman" w:cs="Times New Roman"/>
          <w:sz w:val="28"/>
          <w:szCs w:val="28"/>
        </w:rPr>
        <w:t>.</w:t>
      </w:r>
    </w:p>
    <w:p w:rsidR="000159C7" w:rsidRPr="00431599" w:rsidRDefault="000159C7" w:rsidP="00D347CC">
      <w:pPr>
        <w:pStyle w:val="a6"/>
        <w:numPr>
          <w:ilvl w:val="0"/>
          <w:numId w:val="6"/>
        </w:numPr>
        <w:tabs>
          <w:tab w:val="left" w:pos="1276"/>
        </w:tabs>
        <w:spacing w:after="0" w:line="360" w:lineRule="auto"/>
        <w:ind w:left="0" w:firstLine="709"/>
        <w:jc w:val="both"/>
        <w:rPr>
          <w:rStyle w:val="afe"/>
          <w:rFonts w:ascii="Times New Roman" w:hAnsi="Times New Roman" w:cs="Times New Roman"/>
          <w:color w:val="auto"/>
          <w:sz w:val="28"/>
          <w:szCs w:val="28"/>
          <w:u w:val="none"/>
        </w:rPr>
      </w:pPr>
      <w:r w:rsidRPr="00431599">
        <w:rPr>
          <w:rFonts w:ascii="Times New Roman" w:hAnsi="Times New Roman" w:cs="Times New Roman"/>
          <w:sz w:val="28"/>
          <w:szCs w:val="28"/>
          <w:shd w:val="clear" w:color="auto" w:fill="FFFFFF"/>
        </w:rPr>
        <w:t>Галушко</w:t>
      </w:r>
      <w:r w:rsidRPr="00537EDA">
        <w:rPr>
          <w:rFonts w:ascii="Times New Roman" w:hAnsi="Times New Roman" w:cs="Times New Roman"/>
          <w:sz w:val="28"/>
          <w:szCs w:val="28"/>
          <w:shd w:val="clear" w:color="auto" w:fill="FFFFFF"/>
        </w:rPr>
        <w:t xml:space="preserve"> </w:t>
      </w:r>
      <w:r w:rsidRPr="00431599">
        <w:rPr>
          <w:rFonts w:ascii="Times New Roman" w:hAnsi="Times New Roman" w:cs="Times New Roman"/>
          <w:sz w:val="28"/>
          <w:szCs w:val="28"/>
          <w:shd w:val="clear" w:color="auto" w:fill="FFFFFF"/>
        </w:rPr>
        <w:t>В</w:t>
      </w:r>
      <w:r w:rsidRPr="00537EDA">
        <w:rPr>
          <w:rFonts w:ascii="Times New Roman" w:hAnsi="Times New Roman" w:cs="Times New Roman"/>
          <w:sz w:val="28"/>
          <w:szCs w:val="28"/>
          <w:shd w:val="clear" w:color="auto" w:fill="FFFFFF"/>
        </w:rPr>
        <w:t>.</w:t>
      </w:r>
      <w:r w:rsidR="00FF140D" w:rsidRPr="00431599">
        <w:rPr>
          <w:rFonts w:ascii="Times New Roman" w:hAnsi="Times New Roman" w:cs="Times New Roman"/>
          <w:sz w:val="28"/>
          <w:szCs w:val="28"/>
          <w:shd w:val="clear" w:color="auto" w:fill="FFFFFF"/>
          <w:lang w:val="uk-UA"/>
        </w:rPr>
        <w:t xml:space="preserve"> </w:t>
      </w:r>
      <w:r w:rsidRPr="00431599">
        <w:rPr>
          <w:rFonts w:ascii="Times New Roman" w:hAnsi="Times New Roman" w:cs="Times New Roman"/>
          <w:sz w:val="28"/>
          <w:szCs w:val="28"/>
          <w:shd w:val="clear" w:color="auto" w:fill="FFFFFF"/>
        </w:rPr>
        <w:t>Б</w:t>
      </w:r>
      <w:r w:rsidRPr="00537EDA">
        <w:rPr>
          <w:rFonts w:ascii="Times New Roman" w:hAnsi="Times New Roman" w:cs="Times New Roman"/>
          <w:sz w:val="28"/>
          <w:szCs w:val="28"/>
          <w:shd w:val="clear" w:color="auto" w:fill="FFFFFF"/>
        </w:rPr>
        <w:t xml:space="preserve">. </w:t>
      </w:r>
      <w:r w:rsidRPr="00431599">
        <w:rPr>
          <w:rFonts w:ascii="Times New Roman" w:hAnsi="Times New Roman" w:cs="Times New Roman"/>
          <w:sz w:val="28"/>
          <w:szCs w:val="28"/>
          <w:shd w:val="clear" w:color="auto" w:fill="FFFFFF"/>
        </w:rPr>
        <w:t>Концепція</w:t>
      </w:r>
      <w:r w:rsidRPr="00537EDA">
        <w:rPr>
          <w:rFonts w:ascii="Times New Roman" w:hAnsi="Times New Roman" w:cs="Times New Roman"/>
          <w:sz w:val="28"/>
          <w:szCs w:val="28"/>
          <w:shd w:val="clear" w:color="auto" w:fill="FFFFFF"/>
        </w:rPr>
        <w:t xml:space="preserve"> </w:t>
      </w:r>
      <w:r w:rsidRPr="00431599">
        <w:rPr>
          <w:rFonts w:ascii="Times New Roman" w:hAnsi="Times New Roman" w:cs="Times New Roman"/>
          <w:sz w:val="28"/>
          <w:szCs w:val="28"/>
          <w:shd w:val="clear" w:color="auto" w:fill="FFFFFF"/>
        </w:rPr>
        <w:t>оцінки</w:t>
      </w:r>
      <w:r w:rsidRPr="00537EDA">
        <w:rPr>
          <w:rFonts w:ascii="Times New Roman" w:hAnsi="Times New Roman" w:cs="Times New Roman"/>
          <w:sz w:val="28"/>
          <w:szCs w:val="28"/>
          <w:shd w:val="clear" w:color="auto" w:fill="FFFFFF"/>
        </w:rPr>
        <w:t xml:space="preserve"> </w:t>
      </w:r>
      <w:r w:rsidRPr="00431599">
        <w:rPr>
          <w:rFonts w:ascii="Times New Roman" w:hAnsi="Times New Roman" w:cs="Times New Roman"/>
          <w:sz w:val="28"/>
          <w:szCs w:val="28"/>
          <w:shd w:val="clear" w:color="auto" w:fill="FFFFFF"/>
        </w:rPr>
        <w:t>стратегічної</w:t>
      </w:r>
      <w:r w:rsidRPr="00537EDA">
        <w:rPr>
          <w:rFonts w:ascii="Times New Roman" w:hAnsi="Times New Roman" w:cs="Times New Roman"/>
          <w:sz w:val="28"/>
          <w:szCs w:val="28"/>
          <w:shd w:val="clear" w:color="auto" w:fill="FFFFFF"/>
        </w:rPr>
        <w:t xml:space="preserve"> </w:t>
      </w:r>
      <w:r w:rsidRPr="00431599">
        <w:rPr>
          <w:rFonts w:ascii="Times New Roman" w:hAnsi="Times New Roman" w:cs="Times New Roman"/>
          <w:sz w:val="28"/>
          <w:szCs w:val="28"/>
          <w:shd w:val="clear" w:color="auto" w:fill="FFFFFF"/>
        </w:rPr>
        <w:t>стійкості</w:t>
      </w:r>
      <w:r w:rsidRPr="00537EDA">
        <w:rPr>
          <w:rFonts w:ascii="Times New Roman" w:hAnsi="Times New Roman" w:cs="Times New Roman"/>
          <w:sz w:val="28"/>
          <w:szCs w:val="28"/>
          <w:shd w:val="clear" w:color="auto" w:fill="FFFFFF"/>
        </w:rPr>
        <w:t xml:space="preserve"> </w:t>
      </w:r>
      <w:r w:rsidRPr="00431599">
        <w:rPr>
          <w:rFonts w:ascii="Times New Roman" w:hAnsi="Times New Roman" w:cs="Times New Roman"/>
          <w:sz w:val="28"/>
          <w:szCs w:val="28"/>
          <w:shd w:val="clear" w:color="auto" w:fill="FFFFFF"/>
        </w:rPr>
        <w:t>машинобудівного</w:t>
      </w:r>
      <w:r w:rsidRPr="00537EDA">
        <w:rPr>
          <w:rFonts w:ascii="Times New Roman" w:hAnsi="Times New Roman" w:cs="Times New Roman"/>
          <w:sz w:val="28"/>
          <w:szCs w:val="28"/>
          <w:shd w:val="clear" w:color="auto" w:fill="FFFFFF"/>
        </w:rPr>
        <w:t xml:space="preserve"> </w:t>
      </w:r>
      <w:r w:rsidRPr="00431599">
        <w:rPr>
          <w:rFonts w:ascii="Times New Roman" w:hAnsi="Times New Roman" w:cs="Times New Roman"/>
          <w:sz w:val="28"/>
          <w:szCs w:val="28"/>
          <w:shd w:val="clear" w:color="auto" w:fill="FFFFFF"/>
        </w:rPr>
        <w:t>підприємства</w:t>
      </w:r>
      <w:r w:rsidR="00BD3338" w:rsidRPr="00431599">
        <w:rPr>
          <w:rFonts w:ascii="Times New Roman" w:hAnsi="Times New Roman" w:cs="Times New Roman"/>
          <w:sz w:val="28"/>
          <w:szCs w:val="28"/>
          <w:shd w:val="clear" w:color="auto" w:fill="FFFFFF"/>
          <w:lang w:val="uk-UA"/>
        </w:rPr>
        <w:t>.</w:t>
      </w:r>
      <w:r w:rsidRPr="00537EDA">
        <w:rPr>
          <w:rFonts w:ascii="Times New Roman" w:hAnsi="Times New Roman" w:cs="Times New Roman"/>
          <w:sz w:val="28"/>
          <w:szCs w:val="28"/>
          <w:shd w:val="clear" w:color="auto" w:fill="FFFFFF"/>
        </w:rPr>
        <w:t xml:space="preserve"> </w:t>
      </w:r>
      <w:r w:rsidR="00BD3338" w:rsidRPr="00431599">
        <w:rPr>
          <w:rFonts w:ascii="Times New Roman" w:hAnsi="Times New Roman" w:cs="Times New Roman"/>
          <w:iCs/>
          <w:sz w:val="28"/>
          <w:szCs w:val="28"/>
          <w:lang w:val="en-US"/>
        </w:rPr>
        <w:t>URL</w:t>
      </w:r>
      <w:r w:rsidRPr="00431599">
        <w:rPr>
          <w:rFonts w:ascii="Times New Roman" w:hAnsi="Times New Roman" w:cs="Times New Roman"/>
          <w:sz w:val="28"/>
          <w:szCs w:val="28"/>
          <w:shd w:val="clear" w:color="auto" w:fill="FFFFFF"/>
        </w:rPr>
        <w:t>:</w:t>
      </w:r>
      <w:hyperlink r:id="rId29" w:history="1">
        <w:r w:rsidR="00BD3338" w:rsidRPr="00431599">
          <w:rPr>
            <w:rStyle w:val="afe"/>
            <w:rFonts w:ascii="Times New Roman" w:hAnsi="Times New Roman" w:cs="Times New Roman"/>
            <w:color w:val="auto"/>
            <w:sz w:val="28"/>
            <w:szCs w:val="28"/>
            <w:u w:val="none"/>
            <w:shd w:val="clear" w:color="auto" w:fill="FFFFFF"/>
          </w:rPr>
          <w:t>http://www.confcontact.com/2008dec/</w:t>
        </w:r>
        <w:r w:rsidR="00BD3338" w:rsidRPr="00431599">
          <w:rPr>
            <w:rStyle w:val="afe"/>
            <w:rFonts w:ascii="Times New Roman" w:hAnsi="Times New Roman" w:cs="Times New Roman"/>
            <w:color w:val="auto"/>
            <w:sz w:val="28"/>
            <w:szCs w:val="28"/>
            <w:u w:val="none"/>
            <w:shd w:val="clear" w:color="auto" w:fill="FFFFFF"/>
            <w:lang w:val="uk-UA"/>
          </w:rPr>
          <w:t xml:space="preserve"> </w:t>
        </w:r>
        <w:r w:rsidR="00BD3338" w:rsidRPr="00431599">
          <w:rPr>
            <w:rStyle w:val="afe"/>
            <w:rFonts w:ascii="Times New Roman" w:hAnsi="Times New Roman" w:cs="Times New Roman"/>
            <w:color w:val="auto"/>
            <w:sz w:val="28"/>
            <w:szCs w:val="28"/>
            <w:u w:val="none"/>
            <w:shd w:val="clear" w:color="auto" w:fill="FFFFFF"/>
          </w:rPr>
          <w:t>3_galushko.php</w:t>
        </w:r>
      </w:hyperlink>
      <w:r w:rsidR="00173A4B">
        <w:rPr>
          <w:rStyle w:val="afe"/>
          <w:rFonts w:ascii="Times New Roman" w:hAnsi="Times New Roman" w:cs="Times New Roman"/>
          <w:color w:val="auto"/>
          <w:sz w:val="28"/>
          <w:szCs w:val="28"/>
          <w:u w:val="none"/>
          <w:shd w:val="clear" w:color="auto" w:fill="FFFFFF"/>
        </w:rPr>
        <w:t>.</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Маслак О. І.</w:t>
      </w:r>
      <w:r w:rsidR="00BD3338" w:rsidRPr="00431599">
        <w:rPr>
          <w:rFonts w:ascii="Times New Roman" w:hAnsi="Times New Roman" w:cs="Times New Roman"/>
          <w:sz w:val="28"/>
          <w:szCs w:val="28"/>
          <w:lang w:val="uk-UA"/>
        </w:rPr>
        <w:t>, Мовчан І. В.</w:t>
      </w:r>
      <w:r w:rsidR="004C7DDB">
        <w:rPr>
          <w:rFonts w:ascii="Times New Roman" w:hAnsi="Times New Roman" w:cs="Times New Roman"/>
          <w:sz w:val="28"/>
          <w:szCs w:val="28"/>
        </w:rPr>
        <w:t xml:space="preserve"> Економічна сутність категорії </w:t>
      </w:r>
      <w:r w:rsidR="004C7DDB">
        <w:rPr>
          <w:rFonts w:ascii="Times New Roman" w:hAnsi="Times New Roman" w:cs="Times New Roman"/>
          <w:sz w:val="28"/>
          <w:szCs w:val="28"/>
          <w:lang w:val="uk-UA"/>
        </w:rPr>
        <w:t>«</w:t>
      </w:r>
      <w:r w:rsidRPr="00431599">
        <w:rPr>
          <w:rFonts w:ascii="Times New Roman" w:hAnsi="Times New Roman" w:cs="Times New Roman"/>
          <w:sz w:val="28"/>
          <w:szCs w:val="28"/>
        </w:rPr>
        <w:t>стра</w:t>
      </w:r>
      <w:r w:rsidR="00BD3338" w:rsidRPr="00431599">
        <w:rPr>
          <w:rFonts w:ascii="Times New Roman" w:hAnsi="Times New Roman" w:cs="Times New Roman"/>
          <w:sz w:val="28"/>
          <w:szCs w:val="28"/>
        </w:rPr>
        <w:t>тегічна</w:t>
      </w:r>
      <w:r w:rsidR="004C7DDB">
        <w:rPr>
          <w:rFonts w:ascii="Times New Roman" w:hAnsi="Times New Roman" w:cs="Times New Roman"/>
          <w:sz w:val="28"/>
          <w:szCs w:val="28"/>
        </w:rPr>
        <w:t xml:space="preserve"> стійкість підприємства</w:t>
      </w:r>
      <w:r w:rsidR="004C7DDB">
        <w:rPr>
          <w:rFonts w:ascii="Times New Roman" w:hAnsi="Times New Roman" w:cs="Times New Roman"/>
          <w:sz w:val="28"/>
          <w:szCs w:val="28"/>
          <w:lang w:val="uk-UA"/>
        </w:rPr>
        <w:t>»</w:t>
      </w:r>
      <w:r w:rsidR="00542534">
        <w:rPr>
          <w:rFonts w:ascii="Times New Roman" w:hAnsi="Times New Roman" w:cs="Times New Roman"/>
          <w:sz w:val="28"/>
          <w:szCs w:val="28"/>
          <w:lang w:val="uk-UA"/>
        </w:rPr>
        <w:t xml:space="preserve"> </w:t>
      </w:r>
      <w:r w:rsidR="00542534" w:rsidRPr="00431599">
        <w:rPr>
          <w:rFonts w:ascii="Times New Roman" w:hAnsi="Times New Roman" w:cs="Times New Roman"/>
          <w:sz w:val="28"/>
          <w:szCs w:val="28"/>
        </w:rPr>
        <w:t>[Електронний ресурс]</w:t>
      </w:r>
      <w:r w:rsidR="00BD3338" w:rsidRPr="00431599">
        <w:rPr>
          <w:rFonts w:ascii="Times New Roman" w:hAnsi="Times New Roman" w:cs="Times New Roman"/>
          <w:sz w:val="28"/>
          <w:szCs w:val="28"/>
          <w:lang w:val="uk-UA"/>
        </w:rPr>
        <w:t xml:space="preserve">. </w:t>
      </w:r>
      <w:r w:rsidR="00BD3338" w:rsidRPr="00431599">
        <w:rPr>
          <w:rFonts w:ascii="Times New Roman" w:hAnsi="Times New Roman" w:cs="Times New Roman"/>
          <w:i/>
          <w:sz w:val="28"/>
          <w:szCs w:val="28"/>
        </w:rPr>
        <w:t>Ефективна економіка</w:t>
      </w:r>
      <w:r w:rsidR="004C7DDB">
        <w:rPr>
          <w:rFonts w:ascii="Times New Roman" w:hAnsi="Times New Roman" w:cs="Times New Roman"/>
          <w:i/>
          <w:sz w:val="28"/>
          <w:szCs w:val="28"/>
          <w:lang w:val="uk-UA"/>
        </w:rPr>
        <w:t>,</w:t>
      </w:r>
      <w:r w:rsidR="00BD3338" w:rsidRPr="00431599">
        <w:rPr>
          <w:rFonts w:ascii="Times New Roman" w:hAnsi="Times New Roman" w:cs="Times New Roman"/>
          <w:sz w:val="28"/>
          <w:szCs w:val="28"/>
        </w:rPr>
        <w:t xml:space="preserve"> 2013. № 5.</w:t>
      </w:r>
      <w:r w:rsidR="00BD3338" w:rsidRPr="00431599">
        <w:rPr>
          <w:rFonts w:ascii="Times New Roman" w:hAnsi="Times New Roman" w:cs="Times New Roman"/>
          <w:sz w:val="28"/>
          <w:szCs w:val="28"/>
          <w:lang w:val="uk-UA"/>
        </w:rPr>
        <w:t xml:space="preserve"> </w:t>
      </w:r>
      <w:r w:rsidR="00BD3338" w:rsidRPr="00431599">
        <w:rPr>
          <w:rFonts w:ascii="Times New Roman" w:hAnsi="Times New Roman" w:cs="Times New Roman"/>
          <w:iCs/>
          <w:sz w:val="28"/>
          <w:szCs w:val="28"/>
          <w:lang w:val="en-US"/>
        </w:rPr>
        <w:t>URL</w:t>
      </w:r>
      <w:r w:rsidRPr="00431599">
        <w:rPr>
          <w:rFonts w:ascii="Times New Roman" w:hAnsi="Times New Roman" w:cs="Times New Roman"/>
          <w:sz w:val="28"/>
          <w:szCs w:val="28"/>
        </w:rPr>
        <w:t>: http://nbuv.gov.ua/UJRN/</w:t>
      </w:r>
      <w:r w:rsidRPr="00431599">
        <w:rPr>
          <w:rFonts w:ascii="Times New Roman" w:hAnsi="Times New Roman" w:cs="Times New Roman"/>
          <w:bCs/>
          <w:sz w:val="28"/>
          <w:szCs w:val="28"/>
        </w:rPr>
        <w:t>efek</w:t>
      </w:r>
      <w:r w:rsidRPr="00431599">
        <w:rPr>
          <w:rFonts w:ascii="Times New Roman" w:hAnsi="Times New Roman" w:cs="Times New Roman"/>
          <w:sz w:val="28"/>
          <w:szCs w:val="28"/>
        </w:rPr>
        <w:t>_2013_5_4.</w:t>
      </w:r>
      <w:r w:rsidR="00E2677F" w:rsidRPr="00431599">
        <w:rPr>
          <w:rStyle w:val="apple-converted-space"/>
          <w:rFonts w:ascii="Times New Roman" w:hAnsi="Times New Roman" w:cs="Times New Roman"/>
          <w:shd w:val="clear" w:color="auto" w:fill="F9F9F9"/>
        </w:rPr>
        <w:t xml:space="preserve"> </w:t>
      </w:r>
    </w:p>
    <w:p w:rsidR="000159C7" w:rsidRPr="00431599" w:rsidRDefault="000159C7" w:rsidP="00D347CC">
      <w:pPr>
        <w:pStyle w:val="HTML"/>
        <w:numPr>
          <w:ilvl w:val="0"/>
          <w:numId w:val="6"/>
        </w:numPr>
        <w:shd w:val="clear" w:color="auto" w:fill="FFFFFF"/>
        <w:tabs>
          <w:tab w:val="left" w:pos="1276"/>
        </w:tabs>
        <w:spacing w:line="360" w:lineRule="auto"/>
        <w:ind w:left="0" w:firstLine="709"/>
        <w:jc w:val="both"/>
        <w:rPr>
          <w:rFonts w:ascii="Times New Roman" w:hAnsi="Times New Roman" w:cs="Times New Roman"/>
          <w:b/>
          <w:sz w:val="28"/>
          <w:szCs w:val="28"/>
        </w:rPr>
      </w:pPr>
      <w:r w:rsidRPr="00431599">
        <w:rPr>
          <w:rFonts w:ascii="Times New Roman" w:hAnsi="Times New Roman" w:cs="Times New Roman"/>
          <w:sz w:val="28"/>
          <w:szCs w:val="28"/>
        </w:rPr>
        <w:lastRenderedPageBreak/>
        <w:t>Крихівська Н.</w:t>
      </w:r>
      <w:r w:rsidR="00FF140D" w:rsidRPr="00431599">
        <w:rPr>
          <w:rFonts w:ascii="Times New Roman" w:hAnsi="Times New Roman" w:cs="Times New Roman"/>
          <w:sz w:val="28"/>
          <w:szCs w:val="28"/>
        </w:rPr>
        <w:t xml:space="preserve"> </w:t>
      </w:r>
      <w:r w:rsidRPr="00431599">
        <w:rPr>
          <w:rFonts w:ascii="Times New Roman" w:hAnsi="Times New Roman" w:cs="Times New Roman"/>
          <w:sz w:val="28"/>
          <w:szCs w:val="28"/>
        </w:rPr>
        <w:t>О. Стратегічна стійкість підприємств</w:t>
      </w:r>
      <w:r w:rsidR="00BD3338" w:rsidRPr="00431599">
        <w:rPr>
          <w:rFonts w:ascii="Times New Roman" w:hAnsi="Times New Roman" w:cs="Times New Roman"/>
          <w:sz w:val="28"/>
          <w:szCs w:val="28"/>
        </w:rPr>
        <w:t xml:space="preserve">а та передумови її забезпечення. </w:t>
      </w:r>
      <w:r w:rsidRPr="00431599">
        <w:rPr>
          <w:rStyle w:val="a4"/>
          <w:rFonts w:ascii="Times New Roman" w:hAnsi="Times New Roman" w:cs="Times New Roman"/>
          <w:b w:val="0"/>
          <w:i/>
          <w:sz w:val="28"/>
          <w:szCs w:val="28"/>
        </w:rPr>
        <w:t>Наука й економіка</w:t>
      </w:r>
      <w:r w:rsidRPr="00431599">
        <w:rPr>
          <w:rStyle w:val="a4"/>
          <w:rFonts w:ascii="Times New Roman" w:hAnsi="Times New Roman" w:cs="Times New Roman"/>
          <w:b w:val="0"/>
          <w:sz w:val="28"/>
          <w:szCs w:val="28"/>
        </w:rPr>
        <w:t>.</w:t>
      </w:r>
      <w:r w:rsidRPr="00431599">
        <w:rPr>
          <w:rStyle w:val="a4"/>
          <w:rFonts w:ascii="Times New Roman" w:hAnsi="Times New Roman" w:cs="Times New Roman"/>
          <w:sz w:val="28"/>
          <w:szCs w:val="28"/>
        </w:rPr>
        <w:t xml:space="preserve"> </w:t>
      </w:r>
      <w:r w:rsidR="00BD3338" w:rsidRPr="00431599">
        <w:rPr>
          <w:rFonts w:ascii="Times New Roman" w:hAnsi="Times New Roman" w:cs="Times New Roman"/>
          <w:sz w:val="28"/>
          <w:szCs w:val="28"/>
        </w:rPr>
        <w:t xml:space="preserve">2016. Вип. 3 (43). </w:t>
      </w:r>
      <w:r w:rsidRPr="00431599">
        <w:rPr>
          <w:rFonts w:ascii="Times New Roman" w:hAnsi="Times New Roman" w:cs="Times New Roman"/>
          <w:sz w:val="28"/>
          <w:szCs w:val="28"/>
        </w:rPr>
        <w:t>С. 84-90.</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Эфендиева А. В. Устойчивое развитие предприятия: пути реализации (На примере промышленных предприятий Республики Дагестан): Дис.</w:t>
      </w:r>
      <w:r w:rsidRPr="00431599">
        <w:rPr>
          <w:rStyle w:val="apple-converted-space"/>
          <w:rFonts w:ascii="Times New Roman" w:hAnsi="Times New Roman" w:cs="Times New Roman"/>
        </w:rPr>
        <w:t> </w:t>
      </w:r>
      <w:r w:rsidRPr="00431599">
        <w:rPr>
          <w:rFonts w:ascii="Times New Roman" w:hAnsi="Times New Roman" w:cs="Times New Roman"/>
          <w:sz w:val="28"/>
          <w:szCs w:val="28"/>
        </w:rPr>
        <w:t>канд. экон. наук : 08.00.05</w:t>
      </w:r>
      <w:r w:rsidR="004C7DDB">
        <w:rPr>
          <w:rStyle w:val="apple-converted-space"/>
          <w:rFonts w:ascii="Times New Roman" w:hAnsi="Times New Roman" w:cs="Times New Roman"/>
          <w:lang w:val="uk-UA"/>
        </w:rPr>
        <w:t>.</w:t>
      </w:r>
      <w:r w:rsidRPr="00431599">
        <w:rPr>
          <w:rStyle w:val="apple-converted-space"/>
          <w:rFonts w:ascii="Times New Roman" w:hAnsi="Times New Roman" w:cs="Times New Roman"/>
        </w:rPr>
        <w:t> </w:t>
      </w:r>
      <w:r w:rsidRPr="00431599">
        <w:rPr>
          <w:rFonts w:ascii="Times New Roman" w:hAnsi="Times New Roman" w:cs="Times New Roman"/>
          <w:sz w:val="28"/>
          <w:szCs w:val="28"/>
        </w:rPr>
        <w:t>Махачкала, 2002.</w:t>
      </w:r>
      <w:r w:rsidRPr="00431599">
        <w:rPr>
          <w:rStyle w:val="apple-converted-space"/>
          <w:rFonts w:ascii="Times New Roman" w:hAnsi="Times New Roman" w:cs="Times New Roman"/>
        </w:rPr>
        <w:t> </w:t>
      </w:r>
      <w:r w:rsidRPr="00431599">
        <w:rPr>
          <w:rFonts w:ascii="Times New Roman" w:hAnsi="Times New Roman" w:cs="Times New Roman"/>
          <w:sz w:val="28"/>
          <w:szCs w:val="28"/>
        </w:rPr>
        <w:t>207 c.</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Зайцев О. Н. Оценка экономической устойчивости промышленных предприятий (на примере промышленности строительн</w:t>
      </w:r>
      <w:r w:rsidR="00BD3338" w:rsidRPr="00431599">
        <w:rPr>
          <w:rFonts w:ascii="Times New Roman" w:hAnsi="Times New Roman" w:cs="Times New Roman"/>
          <w:sz w:val="28"/>
          <w:szCs w:val="28"/>
        </w:rPr>
        <w:t xml:space="preserve">ых материалов): Автореф. дис. Хабаровск, 2007. </w:t>
      </w:r>
      <w:r w:rsidRPr="00431599">
        <w:rPr>
          <w:rFonts w:ascii="Times New Roman" w:hAnsi="Times New Roman" w:cs="Times New Roman"/>
          <w:sz w:val="28"/>
          <w:szCs w:val="28"/>
        </w:rPr>
        <w:t>23 с.</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bCs/>
          <w:sz w:val="28"/>
          <w:szCs w:val="28"/>
        </w:rPr>
        <w:t xml:space="preserve">Василенко О. В. </w:t>
      </w:r>
      <w:r w:rsidRPr="00431599">
        <w:rPr>
          <w:rFonts w:ascii="Times New Roman" w:hAnsi="Times New Roman" w:cs="Times New Roman"/>
          <w:sz w:val="28"/>
          <w:szCs w:val="28"/>
        </w:rPr>
        <w:t>Менеджмент устойчивого развития предприятий : монография</w:t>
      </w:r>
      <w:r w:rsidR="00BD3338" w:rsidRPr="00431599">
        <w:rPr>
          <w:rFonts w:ascii="Times New Roman" w:hAnsi="Times New Roman" w:cs="Times New Roman"/>
          <w:sz w:val="28"/>
          <w:szCs w:val="28"/>
          <w:lang w:val="uk-UA"/>
        </w:rPr>
        <w:t>.</w:t>
      </w:r>
      <w:r w:rsidRPr="00431599">
        <w:rPr>
          <w:rFonts w:ascii="Times New Roman" w:hAnsi="Times New Roman" w:cs="Times New Roman"/>
          <w:sz w:val="28"/>
          <w:szCs w:val="28"/>
        </w:rPr>
        <w:t xml:space="preserve"> К.</w:t>
      </w:r>
      <w:r w:rsidR="00BD3338" w:rsidRPr="00431599">
        <w:rPr>
          <w:rFonts w:ascii="Times New Roman" w:hAnsi="Times New Roman" w:cs="Times New Roman"/>
          <w:sz w:val="28"/>
          <w:szCs w:val="28"/>
        </w:rPr>
        <w:t xml:space="preserve"> : Центручебной лит-ры, 2005. </w:t>
      </w:r>
      <w:r w:rsidRPr="00431599">
        <w:rPr>
          <w:rFonts w:ascii="Times New Roman" w:hAnsi="Times New Roman" w:cs="Times New Roman"/>
          <w:sz w:val="28"/>
          <w:szCs w:val="28"/>
        </w:rPr>
        <w:t>648 с.</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Зименко М. І. Управління організаційною стійкістю виробничо-господарських систем: Автореф. Дис.... канд. екон. наук: 08.02.03 / Донецький національний ун-т. Донецьк, 2006. 16 с.</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Михайлов В. Г., Гегальчий Н. Е. Исследование экологической устойчивости предприятия как определяющего направления его успешного функционир</w:t>
      </w:r>
      <w:r w:rsidR="00735DF6" w:rsidRPr="00431599">
        <w:rPr>
          <w:rFonts w:ascii="Times New Roman" w:hAnsi="Times New Roman" w:cs="Times New Roman"/>
          <w:sz w:val="28"/>
          <w:szCs w:val="28"/>
        </w:rPr>
        <w:t xml:space="preserve">ования (на примере ОАО «КОКС») </w:t>
      </w:r>
      <w:r w:rsidR="00735DF6" w:rsidRPr="00431599">
        <w:rPr>
          <w:rFonts w:ascii="Times New Roman" w:hAnsi="Times New Roman" w:cs="Times New Roman"/>
          <w:iCs/>
          <w:sz w:val="28"/>
          <w:szCs w:val="28"/>
          <w:lang w:val="en-US"/>
        </w:rPr>
        <w:t>URL</w:t>
      </w:r>
      <w:r w:rsidR="00735DF6" w:rsidRPr="00431599">
        <w:rPr>
          <w:rFonts w:ascii="Times New Roman" w:hAnsi="Times New Roman" w:cs="Times New Roman"/>
          <w:sz w:val="28"/>
          <w:szCs w:val="28"/>
        </w:rPr>
        <w:t>:</w:t>
      </w:r>
      <w:r w:rsidR="00735DF6"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http://krorea.kuzstu.ru/ Documents2/I/Mihailov&amp;Gegalchyi.doc.</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Родионова Л. Н., Абдуллина Л. Р. Устойчивое развитие промышленных предп</w:t>
      </w:r>
      <w:r w:rsidR="00735DF6" w:rsidRPr="00431599">
        <w:rPr>
          <w:rFonts w:ascii="Times New Roman" w:hAnsi="Times New Roman" w:cs="Times New Roman"/>
          <w:sz w:val="28"/>
          <w:szCs w:val="28"/>
        </w:rPr>
        <w:t>риятий: термины и определения</w:t>
      </w:r>
      <w:r w:rsidR="00735DF6" w:rsidRPr="00431599">
        <w:rPr>
          <w:rFonts w:ascii="Times New Roman" w:hAnsi="Times New Roman" w:cs="Times New Roman"/>
          <w:sz w:val="28"/>
          <w:szCs w:val="28"/>
          <w:lang w:val="uk-UA"/>
        </w:rPr>
        <w:t>.</w:t>
      </w:r>
      <w:r w:rsidRPr="00431599">
        <w:rPr>
          <w:rFonts w:ascii="Times New Roman" w:hAnsi="Times New Roman" w:cs="Times New Roman"/>
          <w:sz w:val="28"/>
          <w:szCs w:val="28"/>
        </w:rPr>
        <w:t xml:space="preserve"> </w:t>
      </w:r>
      <w:r w:rsidRPr="00431599">
        <w:rPr>
          <w:rFonts w:ascii="Times New Roman" w:hAnsi="Times New Roman" w:cs="Times New Roman"/>
          <w:i/>
          <w:sz w:val="28"/>
          <w:szCs w:val="28"/>
        </w:rPr>
        <w:t>Нефтегазовое дело.</w:t>
      </w:r>
      <w:r w:rsidRPr="00431599">
        <w:rPr>
          <w:rFonts w:ascii="Times New Roman" w:hAnsi="Times New Roman" w:cs="Times New Roman"/>
          <w:sz w:val="28"/>
          <w:szCs w:val="28"/>
        </w:rPr>
        <w:t xml:space="preserve"> </w:t>
      </w:r>
      <w:r w:rsidR="00735DF6" w:rsidRPr="00431599">
        <w:rPr>
          <w:rFonts w:ascii="Times New Roman" w:hAnsi="Times New Roman" w:cs="Times New Roman"/>
          <w:iCs/>
          <w:sz w:val="28"/>
          <w:szCs w:val="28"/>
          <w:lang w:val="en-US"/>
        </w:rPr>
        <w:t>URL</w:t>
      </w:r>
      <w:r w:rsidR="00735DF6" w:rsidRPr="00431599">
        <w:rPr>
          <w:rFonts w:ascii="Times New Roman" w:hAnsi="Times New Roman" w:cs="Times New Roman"/>
          <w:sz w:val="28"/>
          <w:szCs w:val="28"/>
        </w:rPr>
        <w:t>:</w:t>
      </w:r>
      <w:r w:rsidR="00735DF6"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www.ogbus.ru/authors/Rodionova/Rodionova_5.pdf</w:t>
      </w:r>
      <w:r w:rsidR="00F00EDB">
        <w:rPr>
          <w:rFonts w:ascii="Times New Roman" w:hAnsi="Times New Roman" w:cs="Times New Roman"/>
          <w:sz w:val="28"/>
          <w:szCs w:val="28"/>
        </w:rPr>
        <w:t>.</w:t>
      </w:r>
    </w:p>
    <w:p w:rsidR="000159C7" w:rsidRPr="00431599" w:rsidRDefault="000159C7" w:rsidP="00D347CC">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Рычихина Н. С. Реструктуризация предприятия как инструмент экономической стабилизации в условиях рыночной неустойчивости: Автореф. дис. … канд. экон.</w:t>
      </w:r>
      <w:r w:rsidR="00735DF6" w:rsidRPr="00431599">
        <w:rPr>
          <w:rFonts w:ascii="Times New Roman" w:hAnsi="Times New Roman" w:cs="Times New Roman"/>
          <w:sz w:val="28"/>
          <w:szCs w:val="28"/>
        </w:rPr>
        <w:t xml:space="preserve"> наук / Ивановский гос. ун-т. </w:t>
      </w:r>
      <w:r w:rsidRPr="00431599">
        <w:rPr>
          <w:rFonts w:ascii="Times New Roman" w:hAnsi="Times New Roman" w:cs="Times New Roman"/>
          <w:sz w:val="28"/>
          <w:szCs w:val="28"/>
        </w:rPr>
        <w:t>И</w:t>
      </w:r>
      <w:r w:rsidR="00735DF6" w:rsidRPr="00431599">
        <w:rPr>
          <w:rFonts w:ascii="Times New Roman" w:hAnsi="Times New Roman" w:cs="Times New Roman"/>
          <w:sz w:val="28"/>
          <w:szCs w:val="28"/>
        </w:rPr>
        <w:t>ваново,</w:t>
      </w:r>
      <w:r w:rsidR="00735DF6" w:rsidRPr="00431599">
        <w:rPr>
          <w:rFonts w:ascii="Times New Roman" w:hAnsi="Times New Roman" w:cs="Times New Roman"/>
          <w:sz w:val="28"/>
          <w:szCs w:val="28"/>
          <w:lang w:val="uk-UA"/>
        </w:rPr>
        <w:t xml:space="preserve"> </w:t>
      </w:r>
      <w:r w:rsidR="00735DF6" w:rsidRPr="00431599">
        <w:rPr>
          <w:rFonts w:ascii="Times New Roman" w:hAnsi="Times New Roman" w:cs="Times New Roman"/>
          <w:sz w:val="28"/>
          <w:szCs w:val="28"/>
        </w:rPr>
        <w:t xml:space="preserve">2007. </w:t>
      </w:r>
      <w:r w:rsidRPr="00431599">
        <w:rPr>
          <w:rFonts w:ascii="Times New Roman" w:hAnsi="Times New Roman" w:cs="Times New Roman"/>
          <w:sz w:val="28"/>
          <w:szCs w:val="28"/>
        </w:rPr>
        <w:t>23 с.</w:t>
      </w:r>
    </w:p>
    <w:p w:rsidR="000159C7" w:rsidRPr="00431599" w:rsidRDefault="000159C7" w:rsidP="00D347CC">
      <w:pPr>
        <w:widowControl/>
        <w:numPr>
          <w:ilvl w:val="0"/>
          <w:numId w:val="6"/>
        </w:numPr>
        <w:tabs>
          <w:tab w:val="left" w:pos="1276"/>
        </w:tabs>
        <w:autoSpaceDE/>
        <w:autoSpaceDN/>
        <w:adjustRightInd/>
        <w:spacing w:line="360" w:lineRule="auto"/>
        <w:ind w:left="0" w:firstLine="709"/>
        <w:jc w:val="both"/>
        <w:rPr>
          <w:rStyle w:val="apple-converted-space"/>
          <w:rFonts w:ascii="Times New Roman" w:hAnsi="Times New Roman" w:cs="Times New Roman"/>
          <w:sz w:val="28"/>
          <w:szCs w:val="28"/>
        </w:rPr>
      </w:pPr>
      <w:r w:rsidRPr="00431599">
        <w:rPr>
          <w:rStyle w:val="apple-converted-space"/>
          <w:rFonts w:ascii="Times New Roman" w:hAnsi="Times New Roman" w:cs="Times New Roman"/>
          <w:sz w:val="28"/>
          <w:szCs w:val="28"/>
        </w:rPr>
        <w:t xml:space="preserve"> Слободчикова О. А. </w:t>
      </w:r>
      <w:r w:rsidRPr="00431599">
        <w:rPr>
          <w:rFonts w:ascii="Times New Roman" w:hAnsi="Times New Roman" w:cs="Times New Roman"/>
          <w:sz w:val="28"/>
          <w:szCs w:val="28"/>
          <w:bdr w:val="none" w:sz="0" w:space="0" w:color="auto" w:frame="1"/>
        </w:rPr>
        <w:t>Механізм забезпечення стратегічної стійкості підприємства гірничо-металургійного комплексу в умо</w:t>
      </w:r>
      <w:r w:rsidR="00735DF6" w:rsidRPr="00431599">
        <w:rPr>
          <w:rFonts w:ascii="Times New Roman" w:hAnsi="Times New Roman" w:cs="Times New Roman"/>
          <w:sz w:val="28"/>
          <w:szCs w:val="28"/>
          <w:bdr w:val="none" w:sz="0" w:space="0" w:color="auto" w:frame="1"/>
        </w:rPr>
        <w:t xml:space="preserve">вах проведення реструктуризації. </w:t>
      </w:r>
      <w:r w:rsidR="005E1025">
        <w:rPr>
          <w:rFonts w:ascii="Times New Roman" w:hAnsi="Times New Roman" w:cs="Times New Roman"/>
          <w:i/>
          <w:sz w:val="28"/>
          <w:szCs w:val="28"/>
          <w:bdr w:val="none" w:sz="0" w:space="0" w:color="auto" w:frame="1"/>
        </w:rPr>
        <w:t>Економі</w:t>
      </w:r>
      <w:r w:rsidRPr="00431599">
        <w:rPr>
          <w:rFonts w:ascii="Times New Roman" w:hAnsi="Times New Roman" w:cs="Times New Roman"/>
          <w:i/>
          <w:sz w:val="28"/>
          <w:szCs w:val="28"/>
          <w:bdr w:val="none" w:sz="0" w:space="0" w:color="auto" w:frame="1"/>
        </w:rPr>
        <w:t>чний часопис-XXI</w:t>
      </w:r>
      <w:r w:rsidRPr="00431599">
        <w:rPr>
          <w:rFonts w:ascii="Times New Roman" w:hAnsi="Times New Roman" w:cs="Times New Roman"/>
          <w:sz w:val="28"/>
          <w:szCs w:val="28"/>
          <w:bdr w:val="none" w:sz="0" w:space="0" w:color="auto" w:frame="1"/>
        </w:rPr>
        <w:t xml:space="preserve">. </w:t>
      </w:r>
      <w:r w:rsidR="00735DF6" w:rsidRPr="00431599">
        <w:rPr>
          <w:rFonts w:ascii="Times New Roman" w:hAnsi="Times New Roman" w:cs="Times New Roman"/>
          <w:sz w:val="28"/>
          <w:szCs w:val="28"/>
          <w:bdr w:val="none" w:sz="0" w:space="0" w:color="auto" w:frame="1"/>
        </w:rPr>
        <w:t>2012. № 7-8.</w:t>
      </w:r>
      <w:r w:rsidRPr="00431599">
        <w:rPr>
          <w:rFonts w:ascii="Times New Roman" w:hAnsi="Times New Roman" w:cs="Times New Roman"/>
          <w:sz w:val="28"/>
          <w:szCs w:val="28"/>
          <w:bdr w:val="none" w:sz="0" w:space="0" w:color="auto" w:frame="1"/>
        </w:rPr>
        <w:t xml:space="preserve"> С. 44-46.</w:t>
      </w:r>
      <w:r w:rsidRPr="00431599">
        <w:rPr>
          <w:rStyle w:val="apple-converted-space"/>
          <w:rFonts w:ascii="Times New Roman" w:hAnsi="Times New Roman" w:cs="Times New Roman"/>
          <w:sz w:val="28"/>
          <w:szCs w:val="28"/>
          <w:bdr w:val="none" w:sz="0" w:space="0" w:color="auto" w:frame="1"/>
        </w:rPr>
        <w:t> </w:t>
      </w:r>
    </w:p>
    <w:p w:rsidR="000159C7" w:rsidRPr="00431599" w:rsidRDefault="00C56BAF" w:rsidP="00D347CC">
      <w:pPr>
        <w:widowControl/>
        <w:numPr>
          <w:ilvl w:val="0"/>
          <w:numId w:val="6"/>
        </w:numPr>
        <w:tabs>
          <w:tab w:val="left" w:pos="1276"/>
        </w:tabs>
        <w:autoSpaceDE/>
        <w:autoSpaceDN/>
        <w:adjustRightInd/>
        <w:spacing w:line="360" w:lineRule="auto"/>
        <w:ind w:left="0" w:firstLine="709"/>
        <w:jc w:val="both"/>
        <w:rPr>
          <w:rFonts w:ascii="Times New Roman" w:hAnsi="Times New Roman" w:cs="Times New Roman"/>
          <w:sz w:val="28"/>
          <w:szCs w:val="28"/>
        </w:rPr>
      </w:pPr>
      <w:hyperlink r:id="rId30" w:tooltip="Пошук за автором" w:history="1">
        <w:r w:rsidR="000159C7" w:rsidRPr="00431599">
          <w:rPr>
            <w:rStyle w:val="afe"/>
            <w:rFonts w:ascii="Times New Roman" w:hAnsi="Times New Roman" w:cs="Times New Roman"/>
            <w:color w:val="auto"/>
            <w:sz w:val="28"/>
            <w:szCs w:val="28"/>
            <w:u w:val="none"/>
          </w:rPr>
          <w:t>Федотова І. В.</w:t>
        </w:r>
      </w:hyperlink>
      <w:r w:rsidR="00E2677F" w:rsidRPr="00431599">
        <w:rPr>
          <w:rFonts w:ascii="Times New Roman" w:hAnsi="Times New Roman" w:cs="Times New Roman"/>
          <w:sz w:val="28"/>
          <w:szCs w:val="28"/>
        </w:rPr>
        <w:t xml:space="preserve"> </w:t>
      </w:r>
      <w:r w:rsidR="000159C7" w:rsidRPr="00431599">
        <w:rPr>
          <w:rFonts w:ascii="Times New Roman" w:hAnsi="Times New Roman" w:cs="Times New Roman"/>
          <w:bCs/>
          <w:sz w:val="28"/>
          <w:szCs w:val="28"/>
        </w:rPr>
        <w:t>Визначення рівня стратегічної стійкості функціонування АТП</w:t>
      </w:r>
      <w:r w:rsidR="000159C7" w:rsidRPr="00431599">
        <w:rPr>
          <w:rStyle w:val="apple-converted-space"/>
          <w:rFonts w:ascii="Times New Roman" w:hAnsi="Times New Roman" w:cs="Times New Roman"/>
        </w:rPr>
        <w:t> </w:t>
      </w:r>
      <w:r w:rsidR="00735DF6" w:rsidRPr="00431599">
        <w:rPr>
          <w:rFonts w:ascii="Times New Roman" w:hAnsi="Times New Roman" w:cs="Times New Roman"/>
          <w:sz w:val="28"/>
          <w:szCs w:val="28"/>
        </w:rPr>
        <w:t xml:space="preserve">. </w:t>
      </w:r>
      <w:hyperlink r:id="rId31" w:tooltip="Пошук за серією" w:history="1">
        <w:r w:rsidR="000159C7" w:rsidRPr="00431599">
          <w:rPr>
            <w:rStyle w:val="afe"/>
            <w:rFonts w:ascii="Times New Roman" w:hAnsi="Times New Roman" w:cs="Times New Roman"/>
            <w:i/>
            <w:color w:val="auto"/>
            <w:sz w:val="28"/>
            <w:szCs w:val="28"/>
            <w:u w:val="none"/>
          </w:rPr>
          <w:t>Економіка</w:t>
        </w:r>
        <w:r w:rsidR="000159C7" w:rsidRPr="00431599">
          <w:rPr>
            <w:rStyle w:val="apple-converted-space"/>
            <w:rFonts w:ascii="Times New Roman" w:hAnsi="Times New Roman" w:cs="Times New Roman"/>
            <w:i/>
          </w:rPr>
          <w:t> </w:t>
        </w:r>
        <w:r w:rsidR="000159C7" w:rsidRPr="00431599">
          <w:rPr>
            <w:rStyle w:val="afe"/>
            <w:rFonts w:ascii="Times New Roman" w:hAnsi="Times New Roman" w:cs="Times New Roman"/>
            <w:i/>
            <w:color w:val="auto"/>
            <w:sz w:val="28"/>
            <w:szCs w:val="28"/>
            <w:u w:val="none"/>
          </w:rPr>
          <w:t>транспорт.</w:t>
        </w:r>
        <w:r w:rsidR="00DF5D05">
          <w:rPr>
            <w:rStyle w:val="afe"/>
            <w:rFonts w:ascii="Times New Roman" w:hAnsi="Times New Roman" w:cs="Times New Roman"/>
            <w:i/>
            <w:color w:val="auto"/>
            <w:sz w:val="28"/>
            <w:szCs w:val="28"/>
            <w:u w:val="none"/>
          </w:rPr>
          <w:t xml:space="preserve"> </w:t>
        </w:r>
        <w:r w:rsidR="000159C7" w:rsidRPr="00431599">
          <w:rPr>
            <w:rStyle w:val="afe"/>
            <w:rFonts w:ascii="Times New Roman" w:hAnsi="Times New Roman" w:cs="Times New Roman"/>
            <w:i/>
            <w:color w:val="auto"/>
            <w:sz w:val="28"/>
            <w:szCs w:val="28"/>
            <w:u w:val="none"/>
          </w:rPr>
          <w:t>комплексу</w:t>
        </w:r>
      </w:hyperlink>
      <w:r w:rsidR="000159C7" w:rsidRPr="00431599">
        <w:rPr>
          <w:rStyle w:val="apple-converted-space"/>
          <w:rFonts w:ascii="Times New Roman" w:hAnsi="Times New Roman" w:cs="Times New Roman"/>
          <w:i/>
        </w:rPr>
        <w:t> </w:t>
      </w:r>
      <w:r w:rsidR="000159C7" w:rsidRPr="00431599">
        <w:rPr>
          <w:rFonts w:ascii="Times New Roman" w:hAnsi="Times New Roman" w:cs="Times New Roman"/>
          <w:i/>
          <w:sz w:val="28"/>
          <w:szCs w:val="28"/>
        </w:rPr>
        <w:t>: зб. наук. пр.</w:t>
      </w:r>
      <w:r w:rsidR="00735DF6" w:rsidRPr="00431599">
        <w:rPr>
          <w:rFonts w:ascii="Times New Roman" w:hAnsi="Times New Roman" w:cs="Times New Roman"/>
          <w:sz w:val="28"/>
          <w:szCs w:val="28"/>
        </w:rPr>
        <w:t xml:space="preserve"> 2012. Вип. 20.</w:t>
      </w:r>
      <w:r w:rsidR="000159C7" w:rsidRPr="00431599">
        <w:rPr>
          <w:rFonts w:ascii="Times New Roman" w:hAnsi="Times New Roman" w:cs="Times New Roman"/>
          <w:sz w:val="28"/>
          <w:szCs w:val="28"/>
        </w:rPr>
        <w:t xml:space="preserve"> С. 90-102</w:t>
      </w:r>
      <w:r w:rsidR="007D1CBF">
        <w:rPr>
          <w:rFonts w:ascii="Times New Roman" w:hAnsi="Times New Roman" w:cs="Times New Roman"/>
          <w:sz w:val="28"/>
          <w:szCs w:val="28"/>
        </w:rPr>
        <w:t>.</w:t>
      </w:r>
    </w:p>
    <w:p w:rsidR="000159C7" w:rsidRPr="00431599" w:rsidRDefault="000159C7" w:rsidP="00D347CC">
      <w:pPr>
        <w:widowControl/>
        <w:numPr>
          <w:ilvl w:val="0"/>
          <w:numId w:val="6"/>
        </w:numPr>
        <w:tabs>
          <w:tab w:val="left" w:pos="1276"/>
        </w:tabs>
        <w:autoSpaceDE/>
        <w:autoSpaceDN/>
        <w:adjustRightInd/>
        <w:spacing w:line="360" w:lineRule="auto"/>
        <w:ind w:left="0" w:firstLine="709"/>
        <w:jc w:val="both"/>
        <w:rPr>
          <w:rFonts w:ascii="Times New Roman" w:hAnsi="Times New Roman" w:cs="Times New Roman"/>
          <w:sz w:val="28"/>
          <w:szCs w:val="28"/>
        </w:rPr>
      </w:pPr>
      <w:r w:rsidRPr="00431599">
        <w:rPr>
          <w:rStyle w:val="spelle"/>
          <w:rFonts w:ascii="Times New Roman" w:hAnsi="Times New Roman" w:cs="Times New Roman"/>
          <w:sz w:val="28"/>
          <w:szCs w:val="28"/>
          <w:shd w:val="clear" w:color="auto" w:fill="FFFFFF"/>
        </w:rPr>
        <w:lastRenderedPageBreak/>
        <w:t>Дуброва</w:t>
      </w:r>
      <w:r w:rsidRPr="00431599">
        <w:rPr>
          <w:rStyle w:val="apple-converted-space"/>
          <w:rFonts w:ascii="Times New Roman" w:hAnsi="Times New Roman" w:cs="Times New Roman"/>
          <w:shd w:val="clear" w:color="auto" w:fill="FFFFFF"/>
        </w:rPr>
        <w:t> </w:t>
      </w:r>
      <w:r w:rsidRPr="00431599">
        <w:rPr>
          <w:rFonts w:ascii="Times New Roman" w:hAnsi="Times New Roman" w:cs="Times New Roman"/>
          <w:sz w:val="28"/>
          <w:szCs w:val="28"/>
          <w:shd w:val="clear" w:color="auto" w:fill="FFFFFF"/>
        </w:rPr>
        <w:t>О. С. Стратегічна стійкість підприємства: складові та напрями її забезпечення</w:t>
      </w:r>
      <w:r w:rsidR="00735DF6" w:rsidRPr="00431599">
        <w:rPr>
          <w:rFonts w:ascii="Times New Roman" w:hAnsi="Times New Roman" w:cs="Times New Roman"/>
          <w:sz w:val="28"/>
          <w:szCs w:val="28"/>
          <w:shd w:val="clear" w:color="auto" w:fill="FFFFFF"/>
        </w:rPr>
        <w:t xml:space="preserve">. </w:t>
      </w:r>
      <w:r w:rsidRPr="00431599">
        <w:rPr>
          <w:rFonts w:ascii="Times New Roman" w:hAnsi="Times New Roman" w:cs="Times New Roman"/>
          <w:i/>
          <w:sz w:val="28"/>
          <w:szCs w:val="28"/>
          <w:shd w:val="clear" w:color="auto" w:fill="FFFFFF"/>
        </w:rPr>
        <w:t>Вісник Хмельницького нац. у-ту.</w:t>
      </w:r>
      <w:r w:rsidRPr="00431599">
        <w:rPr>
          <w:rFonts w:ascii="Times New Roman" w:hAnsi="Times New Roman" w:cs="Times New Roman"/>
          <w:sz w:val="28"/>
          <w:szCs w:val="28"/>
          <w:shd w:val="clear" w:color="auto" w:fill="FFFFFF"/>
        </w:rPr>
        <w:t xml:space="preserve"> 20</w:t>
      </w:r>
      <w:r w:rsidR="00735DF6" w:rsidRPr="00431599">
        <w:rPr>
          <w:rFonts w:ascii="Times New Roman" w:hAnsi="Times New Roman" w:cs="Times New Roman"/>
          <w:sz w:val="28"/>
          <w:szCs w:val="28"/>
          <w:shd w:val="clear" w:color="auto" w:fill="FFFFFF"/>
        </w:rPr>
        <w:t xml:space="preserve">10. № 1. Т. 1. </w:t>
      </w:r>
      <w:r w:rsidR="002B37F1">
        <w:rPr>
          <w:rFonts w:ascii="Times New Roman" w:hAnsi="Times New Roman" w:cs="Times New Roman"/>
          <w:sz w:val="28"/>
          <w:szCs w:val="28"/>
          <w:shd w:val="clear" w:color="auto" w:fill="FFFFFF"/>
        </w:rPr>
        <w:t>С. 15-</w:t>
      </w:r>
      <w:r w:rsidRPr="00431599">
        <w:rPr>
          <w:rFonts w:ascii="Times New Roman" w:hAnsi="Times New Roman" w:cs="Times New Roman"/>
          <w:sz w:val="28"/>
          <w:szCs w:val="28"/>
          <w:shd w:val="clear" w:color="auto" w:fill="FFFFFF"/>
        </w:rPr>
        <w:t>19</w:t>
      </w:r>
      <w:r w:rsidR="007D1CBF">
        <w:rPr>
          <w:rFonts w:ascii="Times New Roman" w:hAnsi="Times New Roman" w:cs="Times New Roman"/>
          <w:sz w:val="28"/>
          <w:szCs w:val="28"/>
          <w:shd w:val="clear" w:color="auto" w:fill="FFFFFF"/>
        </w:rPr>
        <w:t>.</w:t>
      </w:r>
    </w:p>
    <w:p w:rsidR="000159C7" w:rsidRPr="00431599" w:rsidRDefault="000159C7" w:rsidP="00475844">
      <w:pPr>
        <w:pStyle w:val="a6"/>
        <w:numPr>
          <w:ilvl w:val="0"/>
          <w:numId w:val="6"/>
        </w:numPr>
        <w:tabs>
          <w:tab w:val="left" w:pos="1276"/>
        </w:tabs>
        <w:spacing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Кравченко О. В. Поняття стратегі</w:t>
      </w:r>
      <w:r w:rsidR="00735DF6" w:rsidRPr="00431599">
        <w:rPr>
          <w:rFonts w:ascii="Times New Roman" w:hAnsi="Times New Roman" w:cs="Times New Roman"/>
          <w:sz w:val="28"/>
          <w:szCs w:val="28"/>
        </w:rPr>
        <w:t>ї розвитку підприємства</w:t>
      </w:r>
      <w:r w:rsidR="00735DF6" w:rsidRPr="00431599">
        <w:rPr>
          <w:rFonts w:ascii="Times New Roman" w:hAnsi="Times New Roman" w:cs="Times New Roman"/>
          <w:sz w:val="28"/>
          <w:szCs w:val="28"/>
          <w:lang w:val="uk-UA"/>
        </w:rPr>
        <w:t xml:space="preserve">. </w:t>
      </w:r>
      <w:r w:rsidRPr="00431599">
        <w:rPr>
          <w:rFonts w:ascii="Times New Roman" w:hAnsi="Times New Roman" w:cs="Times New Roman"/>
          <w:i/>
          <w:sz w:val="28"/>
          <w:szCs w:val="28"/>
        </w:rPr>
        <w:t>Вісник Сумського національного аграрного університету.</w:t>
      </w:r>
      <w:r w:rsidR="00735DF6" w:rsidRPr="00431599">
        <w:rPr>
          <w:rFonts w:ascii="Times New Roman" w:hAnsi="Times New Roman" w:cs="Times New Roman"/>
          <w:sz w:val="28"/>
          <w:szCs w:val="28"/>
        </w:rPr>
        <w:t xml:space="preserve"> 2010. № 1(22).</w:t>
      </w:r>
      <w:r w:rsidRPr="00431599">
        <w:rPr>
          <w:rFonts w:ascii="Times New Roman" w:hAnsi="Times New Roman" w:cs="Times New Roman"/>
          <w:sz w:val="28"/>
          <w:szCs w:val="28"/>
        </w:rPr>
        <w:t xml:space="preserve"> С. 267-272</w:t>
      </w:r>
      <w:r w:rsidR="007D1CBF">
        <w:rPr>
          <w:rFonts w:ascii="Times New Roman" w:hAnsi="Times New Roman" w:cs="Times New Roman"/>
          <w:sz w:val="28"/>
          <w:szCs w:val="28"/>
          <w:lang w:val="uk-UA"/>
        </w:rPr>
        <w:t>.</w:t>
      </w:r>
    </w:p>
    <w:p w:rsidR="00475844" w:rsidRPr="00431599" w:rsidRDefault="00475844" w:rsidP="00475844">
      <w:pPr>
        <w:pStyle w:val="a6"/>
        <w:numPr>
          <w:ilvl w:val="0"/>
          <w:numId w:val="6"/>
        </w:numPr>
        <w:spacing w:after="0" w:line="360" w:lineRule="auto"/>
        <w:ind w:left="0" w:firstLine="709"/>
        <w:jc w:val="both"/>
        <w:rPr>
          <w:rFonts w:ascii="Times New Roman" w:hAnsi="Times New Roman" w:cs="Times New Roman"/>
          <w:sz w:val="28"/>
          <w:szCs w:val="28"/>
          <w:lang w:val="en-US"/>
        </w:rPr>
      </w:pPr>
      <w:r w:rsidRPr="00431599">
        <w:rPr>
          <w:rFonts w:ascii="Times New Roman" w:hAnsi="Times New Roman" w:cs="Times New Roman"/>
          <w:sz w:val="28"/>
          <w:szCs w:val="28"/>
          <w:shd w:val="clear" w:color="auto" w:fill="FFFFFF"/>
          <w:lang w:val="en-US"/>
        </w:rPr>
        <w:t>Chand</w:t>
      </w:r>
      <w:r w:rsidR="00735DF6" w:rsidRPr="00431599">
        <w:rPr>
          <w:rFonts w:ascii="Times New Roman" w:hAnsi="Times New Roman" w:cs="Times New Roman"/>
          <w:sz w:val="28"/>
          <w:szCs w:val="28"/>
          <w:shd w:val="clear" w:color="auto" w:fill="FFFFFF"/>
          <w:lang w:val="en-US"/>
        </w:rPr>
        <w:t>ler A. Strategy and Structura.</w:t>
      </w:r>
      <w:r w:rsidRPr="00431599">
        <w:rPr>
          <w:rFonts w:ascii="Times New Roman" w:hAnsi="Times New Roman" w:cs="Times New Roman"/>
          <w:sz w:val="28"/>
          <w:szCs w:val="28"/>
          <w:shd w:val="clear" w:color="auto" w:fill="FFFFFF"/>
          <w:lang w:val="en-US"/>
        </w:rPr>
        <w:t xml:space="preserve"> Boston, 1961</w:t>
      </w:r>
      <w:r w:rsidR="00E3013C">
        <w:rPr>
          <w:rFonts w:ascii="Times New Roman" w:hAnsi="Times New Roman" w:cs="Times New Roman"/>
          <w:sz w:val="28"/>
          <w:szCs w:val="28"/>
          <w:shd w:val="clear" w:color="auto" w:fill="FFFFFF"/>
        </w:rPr>
        <w:t>.</w:t>
      </w:r>
    </w:p>
    <w:p w:rsidR="00475844" w:rsidRPr="00431599" w:rsidRDefault="00475844" w:rsidP="00475844">
      <w:pPr>
        <w:pStyle w:val="a6"/>
        <w:numPr>
          <w:ilvl w:val="0"/>
          <w:numId w:val="6"/>
        </w:numPr>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Карлофф Б. Деловая стратегия: пер.</w:t>
      </w:r>
      <w:r w:rsidR="00685AF4">
        <w:rPr>
          <w:rFonts w:ascii="Times New Roman" w:hAnsi="Times New Roman" w:cs="Times New Roman"/>
          <w:sz w:val="28"/>
          <w:szCs w:val="28"/>
        </w:rPr>
        <w:t xml:space="preserve"> с анг. - М.: Экономика,</w:t>
      </w:r>
      <w:r w:rsidR="00F00EDB">
        <w:rPr>
          <w:rFonts w:ascii="Times New Roman" w:hAnsi="Times New Roman" w:cs="Times New Roman"/>
          <w:sz w:val="28"/>
          <w:szCs w:val="28"/>
        </w:rPr>
        <w:t xml:space="preserve"> </w:t>
      </w:r>
      <w:r w:rsidR="00735DF6" w:rsidRPr="00431599">
        <w:rPr>
          <w:rFonts w:ascii="Times New Roman" w:hAnsi="Times New Roman" w:cs="Times New Roman"/>
          <w:sz w:val="28"/>
          <w:szCs w:val="28"/>
        </w:rPr>
        <w:t>1991</w:t>
      </w:r>
      <w:r w:rsidR="00685AF4">
        <w:rPr>
          <w:rFonts w:ascii="Times New Roman" w:hAnsi="Times New Roman" w:cs="Times New Roman"/>
          <w:sz w:val="28"/>
          <w:szCs w:val="28"/>
        </w:rPr>
        <w:t>.</w:t>
      </w:r>
      <w:r w:rsidR="00735DF6" w:rsidRPr="00431599">
        <w:rPr>
          <w:rFonts w:ascii="Times New Roman" w:hAnsi="Times New Roman" w:cs="Times New Roman"/>
          <w:sz w:val="28"/>
          <w:szCs w:val="28"/>
        </w:rPr>
        <w:t xml:space="preserve"> </w:t>
      </w:r>
      <w:r w:rsidR="00685AF4">
        <w:rPr>
          <w:rFonts w:ascii="Times New Roman" w:hAnsi="Times New Roman" w:cs="Times New Roman"/>
          <w:sz w:val="28"/>
          <w:szCs w:val="28"/>
        </w:rPr>
        <w:t xml:space="preserve">    </w:t>
      </w:r>
      <w:r w:rsidRPr="00431599">
        <w:rPr>
          <w:rFonts w:ascii="Times New Roman" w:hAnsi="Times New Roman" w:cs="Times New Roman"/>
          <w:sz w:val="28"/>
          <w:szCs w:val="28"/>
        </w:rPr>
        <w:t>239 с.</w:t>
      </w:r>
    </w:p>
    <w:p w:rsidR="00475844" w:rsidRPr="00431599" w:rsidRDefault="00475844" w:rsidP="00475844">
      <w:pPr>
        <w:pStyle w:val="a6"/>
        <w:numPr>
          <w:ilvl w:val="0"/>
          <w:numId w:val="6"/>
        </w:numPr>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Мескон М., Альберт М., Хедоури Ф. Основы менед</w:t>
      </w:r>
      <w:r w:rsidR="004C7DDB">
        <w:rPr>
          <w:rFonts w:ascii="Times New Roman" w:hAnsi="Times New Roman" w:cs="Times New Roman"/>
          <w:sz w:val="28"/>
          <w:szCs w:val="28"/>
        </w:rPr>
        <w:t>жмента. Пер. с англ..М.: Дело</w:t>
      </w:r>
      <w:r w:rsidR="004C7DDB">
        <w:rPr>
          <w:rFonts w:ascii="Times New Roman" w:hAnsi="Times New Roman" w:cs="Times New Roman"/>
          <w:sz w:val="28"/>
          <w:szCs w:val="28"/>
          <w:lang w:val="uk-UA"/>
        </w:rPr>
        <w:t>,</w:t>
      </w:r>
      <w:r w:rsidR="00735DF6" w:rsidRPr="00431599">
        <w:rPr>
          <w:rFonts w:ascii="Times New Roman" w:hAnsi="Times New Roman" w:cs="Times New Roman"/>
          <w:sz w:val="28"/>
          <w:szCs w:val="28"/>
        </w:rPr>
        <w:t xml:space="preserve"> 1992.</w:t>
      </w:r>
      <w:r w:rsidR="00F00EDB">
        <w:rPr>
          <w:rFonts w:ascii="Times New Roman" w:hAnsi="Times New Roman" w:cs="Times New Roman"/>
          <w:sz w:val="28"/>
          <w:szCs w:val="28"/>
        </w:rPr>
        <w:t xml:space="preserve">  </w:t>
      </w:r>
      <w:r w:rsidRPr="00431599">
        <w:rPr>
          <w:rFonts w:ascii="Times New Roman" w:hAnsi="Times New Roman" w:cs="Times New Roman"/>
          <w:sz w:val="28"/>
          <w:szCs w:val="28"/>
        </w:rPr>
        <w:t>257</w:t>
      </w:r>
      <w:r w:rsidR="00F00EDB">
        <w:rPr>
          <w:rFonts w:ascii="Times New Roman" w:hAnsi="Times New Roman" w:cs="Times New Roman"/>
          <w:sz w:val="28"/>
          <w:szCs w:val="28"/>
        </w:rPr>
        <w:t xml:space="preserve"> с</w:t>
      </w:r>
      <w:r w:rsidRPr="00431599">
        <w:rPr>
          <w:rFonts w:ascii="Times New Roman" w:hAnsi="Times New Roman" w:cs="Times New Roman"/>
          <w:sz w:val="28"/>
          <w:szCs w:val="28"/>
        </w:rPr>
        <w:t>.</w:t>
      </w:r>
    </w:p>
    <w:p w:rsidR="00475844" w:rsidRPr="00431599" w:rsidRDefault="00475844" w:rsidP="00475844">
      <w:pPr>
        <w:pStyle w:val="a6"/>
        <w:numPr>
          <w:ilvl w:val="0"/>
          <w:numId w:val="6"/>
        </w:numPr>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Гл</w:t>
      </w:r>
      <w:r w:rsidR="00735DF6" w:rsidRPr="00431599">
        <w:rPr>
          <w:rFonts w:ascii="Times New Roman" w:hAnsi="Times New Roman" w:cs="Times New Roman"/>
          <w:sz w:val="28"/>
          <w:szCs w:val="28"/>
        </w:rPr>
        <w:t>юк В. Теория принятия решений.</w:t>
      </w:r>
      <w:r w:rsidRPr="00431599">
        <w:rPr>
          <w:rFonts w:ascii="Times New Roman" w:hAnsi="Times New Roman" w:cs="Times New Roman"/>
          <w:sz w:val="28"/>
          <w:szCs w:val="28"/>
        </w:rPr>
        <w:t xml:space="preserve"> СПб. :</w:t>
      </w:r>
      <w:r w:rsidR="005C18B0"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Питер</w:t>
      </w:r>
      <w:r w:rsidR="005C18B0" w:rsidRPr="00431599">
        <w:rPr>
          <w:rFonts w:ascii="Times New Roman" w:hAnsi="Times New Roman" w:cs="Times New Roman"/>
          <w:sz w:val="28"/>
          <w:szCs w:val="28"/>
          <w:lang w:val="uk-UA"/>
        </w:rPr>
        <w:t>»</w:t>
      </w:r>
      <w:r w:rsidR="00735DF6" w:rsidRPr="00431599">
        <w:rPr>
          <w:rFonts w:ascii="Times New Roman" w:hAnsi="Times New Roman" w:cs="Times New Roman"/>
          <w:sz w:val="28"/>
          <w:szCs w:val="28"/>
        </w:rPr>
        <w:t>. 1995.</w:t>
      </w:r>
      <w:r w:rsidR="00F00EDB">
        <w:rPr>
          <w:rFonts w:ascii="Times New Roman" w:hAnsi="Times New Roman" w:cs="Times New Roman"/>
          <w:sz w:val="28"/>
          <w:szCs w:val="28"/>
        </w:rPr>
        <w:t xml:space="preserve"> </w:t>
      </w:r>
      <w:r w:rsidRPr="00431599">
        <w:rPr>
          <w:rFonts w:ascii="Times New Roman" w:hAnsi="Times New Roman" w:cs="Times New Roman"/>
          <w:sz w:val="28"/>
          <w:szCs w:val="28"/>
        </w:rPr>
        <w:t>81</w:t>
      </w:r>
      <w:r w:rsidR="00F00EDB">
        <w:rPr>
          <w:rFonts w:ascii="Times New Roman" w:hAnsi="Times New Roman" w:cs="Times New Roman"/>
          <w:sz w:val="28"/>
          <w:szCs w:val="28"/>
        </w:rPr>
        <w:t xml:space="preserve"> с</w:t>
      </w:r>
      <w:r w:rsidRPr="00431599">
        <w:rPr>
          <w:rFonts w:ascii="Times New Roman" w:hAnsi="Times New Roman" w:cs="Times New Roman"/>
          <w:sz w:val="28"/>
          <w:szCs w:val="28"/>
        </w:rPr>
        <w:t>.</w:t>
      </w:r>
    </w:p>
    <w:p w:rsidR="00475844" w:rsidRPr="00431599" w:rsidRDefault="00475844" w:rsidP="00475844">
      <w:pPr>
        <w:pStyle w:val="a6"/>
        <w:numPr>
          <w:ilvl w:val="0"/>
          <w:numId w:val="6"/>
        </w:numPr>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Минцберг Г., Куинн Дж.</w:t>
      </w:r>
      <w:r w:rsidR="005C18B0"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Б., Гоша</w:t>
      </w:r>
      <w:r w:rsidR="00735DF6" w:rsidRPr="00431599">
        <w:rPr>
          <w:rFonts w:ascii="Times New Roman" w:hAnsi="Times New Roman" w:cs="Times New Roman"/>
          <w:sz w:val="28"/>
          <w:szCs w:val="28"/>
        </w:rPr>
        <w:t>л С. Стратегический прогресс. СПб., Питер, 2001.</w:t>
      </w:r>
      <w:r w:rsidRPr="00431599">
        <w:rPr>
          <w:rFonts w:ascii="Times New Roman" w:hAnsi="Times New Roman" w:cs="Times New Roman"/>
          <w:sz w:val="28"/>
          <w:szCs w:val="28"/>
        </w:rPr>
        <w:t xml:space="preserve"> С. 23-38</w:t>
      </w:r>
    </w:p>
    <w:p w:rsidR="00475844" w:rsidRPr="00431599" w:rsidRDefault="00475844" w:rsidP="00475844">
      <w:pPr>
        <w:pStyle w:val="a6"/>
        <w:numPr>
          <w:ilvl w:val="0"/>
          <w:numId w:val="6"/>
        </w:numPr>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Ансоф</w:t>
      </w:r>
      <w:r w:rsidR="00735DF6" w:rsidRPr="00431599">
        <w:rPr>
          <w:rFonts w:ascii="Times New Roman" w:hAnsi="Times New Roman" w:cs="Times New Roman"/>
          <w:sz w:val="28"/>
          <w:szCs w:val="28"/>
        </w:rPr>
        <w:t xml:space="preserve"> И. Стратегическое управление.</w:t>
      </w:r>
      <w:r w:rsidRPr="00431599">
        <w:rPr>
          <w:rFonts w:ascii="Times New Roman" w:hAnsi="Times New Roman" w:cs="Times New Roman"/>
          <w:sz w:val="28"/>
          <w:szCs w:val="28"/>
        </w:rPr>
        <w:t xml:space="preserve"> М. : Экономика, 1989.</w:t>
      </w:r>
    </w:p>
    <w:p w:rsidR="00475844" w:rsidRPr="00431599" w:rsidRDefault="00475844" w:rsidP="00475844">
      <w:pPr>
        <w:pStyle w:val="a6"/>
        <w:numPr>
          <w:ilvl w:val="0"/>
          <w:numId w:val="6"/>
        </w:numPr>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Портер М. Стратегія конкуренції : пер. з ан</w:t>
      </w:r>
      <w:r w:rsidR="004C7DDB">
        <w:rPr>
          <w:rFonts w:ascii="Times New Roman" w:hAnsi="Times New Roman" w:cs="Times New Roman"/>
          <w:sz w:val="28"/>
          <w:szCs w:val="28"/>
        </w:rPr>
        <w:t>гл</w:t>
      </w:r>
      <w:r w:rsidR="00735DF6" w:rsidRPr="00431599">
        <w:rPr>
          <w:rFonts w:ascii="Times New Roman" w:hAnsi="Times New Roman" w:cs="Times New Roman"/>
          <w:sz w:val="28"/>
          <w:szCs w:val="28"/>
        </w:rPr>
        <w:t>.</w:t>
      </w:r>
      <w:r w:rsidR="005C18B0" w:rsidRPr="00431599">
        <w:rPr>
          <w:rFonts w:ascii="Times New Roman" w:hAnsi="Times New Roman" w:cs="Times New Roman"/>
          <w:sz w:val="28"/>
          <w:szCs w:val="28"/>
        </w:rPr>
        <w:t xml:space="preserve"> К. : Вид-во </w:t>
      </w:r>
      <w:r w:rsidR="005C18B0" w:rsidRPr="00431599">
        <w:rPr>
          <w:rFonts w:ascii="Times New Roman" w:hAnsi="Times New Roman" w:cs="Times New Roman"/>
          <w:sz w:val="28"/>
          <w:szCs w:val="28"/>
          <w:lang w:val="uk-UA"/>
        </w:rPr>
        <w:t>«</w:t>
      </w:r>
      <w:r w:rsidR="005C18B0" w:rsidRPr="00431599">
        <w:rPr>
          <w:rFonts w:ascii="Times New Roman" w:hAnsi="Times New Roman" w:cs="Times New Roman"/>
          <w:sz w:val="28"/>
          <w:szCs w:val="28"/>
        </w:rPr>
        <w:t>Основи</w:t>
      </w:r>
      <w:r w:rsidR="005C18B0" w:rsidRPr="00431599">
        <w:rPr>
          <w:rFonts w:ascii="Times New Roman" w:hAnsi="Times New Roman" w:cs="Times New Roman"/>
          <w:sz w:val="28"/>
          <w:szCs w:val="28"/>
          <w:lang w:val="uk-UA"/>
        </w:rPr>
        <w:t>»</w:t>
      </w:r>
      <w:r w:rsidR="00735DF6" w:rsidRPr="00431599">
        <w:rPr>
          <w:rFonts w:ascii="Times New Roman" w:hAnsi="Times New Roman" w:cs="Times New Roman"/>
          <w:sz w:val="28"/>
          <w:szCs w:val="28"/>
        </w:rPr>
        <w:t>, 1998.</w:t>
      </w:r>
      <w:r w:rsidR="00735DF6"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236 с.</w:t>
      </w:r>
    </w:p>
    <w:p w:rsidR="00475844" w:rsidRPr="00431599" w:rsidRDefault="00475844" w:rsidP="00475844">
      <w:pPr>
        <w:pStyle w:val="a6"/>
        <w:numPr>
          <w:ilvl w:val="0"/>
          <w:numId w:val="6"/>
        </w:numPr>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Минцберг Г., Альстренд Б., Лемпе</w:t>
      </w:r>
      <w:r w:rsidR="00735DF6" w:rsidRPr="00431599">
        <w:rPr>
          <w:rFonts w:ascii="Times New Roman" w:hAnsi="Times New Roman" w:cs="Times New Roman"/>
          <w:sz w:val="28"/>
          <w:szCs w:val="28"/>
        </w:rPr>
        <w:t xml:space="preserve">л Дж. Школы стратегий. </w:t>
      </w:r>
      <w:r w:rsidRPr="00431599">
        <w:rPr>
          <w:rFonts w:ascii="Times New Roman" w:hAnsi="Times New Roman" w:cs="Times New Roman"/>
          <w:sz w:val="28"/>
          <w:szCs w:val="28"/>
        </w:rPr>
        <w:t>СПб.:</w:t>
      </w:r>
      <w:r w:rsidRPr="00431599">
        <w:rPr>
          <w:rFonts w:ascii="Times New Roman" w:hAnsi="Times New Roman" w:cs="Times New Roman"/>
          <w:sz w:val="28"/>
          <w:szCs w:val="28"/>
        </w:rPr>
        <w:br/>
      </w:r>
      <w:r w:rsidRPr="00431599">
        <w:rPr>
          <w:rFonts w:ascii="Times New Roman" w:hAnsi="Times New Roman" w:cs="Times New Roman"/>
          <w:sz w:val="28"/>
          <w:szCs w:val="28"/>
          <w:lang w:val="uk-UA"/>
        </w:rPr>
        <w:t>«</w:t>
      </w:r>
      <w:r w:rsidRPr="00431599">
        <w:rPr>
          <w:rFonts w:ascii="Times New Roman" w:hAnsi="Times New Roman" w:cs="Times New Roman"/>
          <w:sz w:val="28"/>
          <w:szCs w:val="28"/>
        </w:rPr>
        <w:t>Питер</w:t>
      </w:r>
      <w:r w:rsidRPr="00431599">
        <w:rPr>
          <w:rFonts w:ascii="Times New Roman" w:hAnsi="Times New Roman" w:cs="Times New Roman"/>
          <w:sz w:val="28"/>
          <w:szCs w:val="28"/>
          <w:lang w:val="uk-UA"/>
        </w:rPr>
        <w:t>»</w:t>
      </w:r>
      <w:r w:rsidR="004C7DDB">
        <w:rPr>
          <w:rFonts w:ascii="Times New Roman" w:hAnsi="Times New Roman" w:cs="Times New Roman"/>
          <w:sz w:val="28"/>
          <w:szCs w:val="28"/>
          <w:lang w:val="uk-UA"/>
        </w:rPr>
        <w:t>,</w:t>
      </w:r>
      <w:r w:rsidR="00735DF6" w:rsidRPr="00431599">
        <w:rPr>
          <w:rFonts w:ascii="Times New Roman" w:hAnsi="Times New Roman" w:cs="Times New Roman"/>
          <w:sz w:val="28"/>
          <w:szCs w:val="28"/>
        </w:rPr>
        <w:t xml:space="preserve"> </w:t>
      </w:r>
      <w:r w:rsidRPr="00431599">
        <w:rPr>
          <w:rFonts w:ascii="Times New Roman" w:hAnsi="Times New Roman" w:cs="Times New Roman"/>
          <w:sz w:val="28"/>
          <w:szCs w:val="28"/>
        </w:rPr>
        <w:t>2000.</w:t>
      </w:r>
    </w:p>
    <w:p w:rsidR="00475844" w:rsidRPr="00431599" w:rsidRDefault="00475844" w:rsidP="00475844">
      <w:pPr>
        <w:pStyle w:val="a6"/>
        <w:numPr>
          <w:ilvl w:val="0"/>
          <w:numId w:val="6"/>
        </w:numPr>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Мартиненко М.</w:t>
      </w:r>
      <w:r w:rsidR="005C18B0"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М., Ігнатьєва І.</w:t>
      </w:r>
      <w:r w:rsidR="005C18B0"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 xml:space="preserve">А. </w:t>
      </w:r>
      <w:r w:rsidR="00735DF6" w:rsidRPr="00431599">
        <w:rPr>
          <w:rFonts w:ascii="Times New Roman" w:hAnsi="Times New Roman" w:cs="Times New Roman"/>
          <w:sz w:val="28"/>
          <w:szCs w:val="28"/>
        </w:rPr>
        <w:t>Стратегічний менеджмент.</w:t>
      </w:r>
      <w:r w:rsidRPr="00431599">
        <w:rPr>
          <w:rFonts w:ascii="Times New Roman" w:hAnsi="Times New Roman" w:cs="Times New Roman"/>
          <w:sz w:val="28"/>
          <w:szCs w:val="28"/>
        </w:rPr>
        <w:t xml:space="preserve"> К.: </w:t>
      </w:r>
      <w:r w:rsidRPr="00431599">
        <w:rPr>
          <w:rFonts w:ascii="Times New Roman" w:hAnsi="Times New Roman" w:cs="Times New Roman"/>
          <w:sz w:val="28"/>
          <w:szCs w:val="28"/>
          <w:lang w:val="uk-UA"/>
        </w:rPr>
        <w:t>«</w:t>
      </w:r>
      <w:r w:rsidRPr="00431599">
        <w:rPr>
          <w:rFonts w:ascii="Times New Roman" w:hAnsi="Times New Roman" w:cs="Times New Roman"/>
          <w:sz w:val="28"/>
          <w:szCs w:val="28"/>
        </w:rPr>
        <w:t>Каравелла</w:t>
      </w:r>
      <w:r w:rsidRPr="00431599">
        <w:rPr>
          <w:rFonts w:ascii="Times New Roman" w:hAnsi="Times New Roman" w:cs="Times New Roman"/>
          <w:sz w:val="28"/>
          <w:szCs w:val="28"/>
          <w:lang w:val="uk-UA"/>
        </w:rPr>
        <w:t>»</w:t>
      </w:r>
      <w:r w:rsidR="004C7DDB">
        <w:rPr>
          <w:rFonts w:ascii="Times New Roman" w:hAnsi="Times New Roman" w:cs="Times New Roman"/>
          <w:sz w:val="28"/>
          <w:szCs w:val="28"/>
          <w:lang w:val="uk-UA"/>
        </w:rPr>
        <w:t>,</w:t>
      </w:r>
      <w:r w:rsidR="00735DF6" w:rsidRPr="00431599">
        <w:rPr>
          <w:rFonts w:ascii="Times New Roman" w:hAnsi="Times New Roman" w:cs="Times New Roman"/>
          <w:sz w:val="28"/>
          <w:szCs w:val="28"/>
        </w:rPr>
        <w:t xml:space="preserve"> 2006. </w:t>
      </w:r>
      <w:r w:rsidRPr="00431599">
        <w:rPr>
          <w:rFonts w:ascii="Times New Roman" w:hAnsi="Times New Roman" w:cs="Times New Roman"/>
          <w:sz w:val="28"/>
          <w:szCs w:val="28"/>
        </w:rPr>
        <w:t>125</w:t>
      </w:r>
      <w:r w:rsidR="00F00EDB">
        <w:rPr>
          <w:rFonts w:ascii="Times New Roman" w:hAnsi="Times New Roman" w:cs="Times New Roman"/>
          <w:sz w:val="28"/>
          <w:szCs w:val="28"/>
        </w:rPr>
        <w:t xml:space="preserve"> с.</w:t>
      </w:r>
    </w:p>
    <w:p w:rsidR="00475844" w:rsidRPr="00431599" w:rsidRDefault="00475844" w:rsidP="00475844">
      <w:pPr>
        <w:pStyle w:val="a6"/>
        <w:numPr>
          <w:ilvl w:val="0"/>
          <w:numId w:val="6"/>
        </w:numPr>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Гольдштейн Г.</w:t>
      </w:r>
      <w:r w:rsidR="005C18B0"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 xml:space="preserve">Я. Стратегические аспекты </w:t>
      </w:r>
      <w:r w:rsidR="00735DF6" w:rsidRPr="00431599">
        <w:rPr>
          <w:rFonts w:ascii="Times New Roman" w:hAnsi="Times New Roman" w:cs="Times New Roman"/>
          <w:sz w:val="28"/>
          <w:szCs w:val="28"/>
        </w:rPr>
        <w:t>управления НИОКР. Монографія. Таганрог.: Изд-во ТРТУ</w:t>
      </w:r>
      <w:r w:rsidR="004C7DDB">
        <w:rPr>
          <w:rFonts w:ascii="Times New Roman" w:hAnsi="Times New Roman" w:cs="Times New Roman"/>
          <w:sz w:val="28"/>
          <w:szCs w:val="28"/>
          <w:lang w:val="uk-UA"/>
        </w:rPr>
        <w:t>,</w:t>
      </w:r>
      <w:r w:rsidR="00735DF6" w:rsidRPr="00431599">
        <w:rPr>
          <w:rFonts w:ascii="Times New Roman" w:hAnsi="Times New Roman" w:cs="Times New Roman"/>
          <w:sz w:val="28"/>
          <w:szCs w:val="28"/>
        </w:rPr>
        <w:t xml:space="preserve"> 2000.</w:t>
      </w:r>
      <w:r w:rsidR="00F00EDB">
        <w:rPr>
          <w:rFonts w:ascii="Times New Roman" w:hAnsi="Times New Roman" w:cs="Times New Roman"/>
          <w:sz w:val="28"/>
          <w:szCs w:val="28"/>
        </w:rPr>
        <w:t xml:space="preserve"> </w:t>
      </w:r>
      <w:r w:rsidRPr="00431599">
        <w:rPr>
          <w:rFonts w:ascii="Times New Roman" w:hAnsi="Times New Roman" w:cs="Times New Roman"/>
          <w:sz w:val="28"/>
          <w:szCs w:val="28"/>
        </w:rPr>
        <w:t>112</w:t>
      </w:r>
      <w:r w:rsidR="00F00EDB">
        <w:rPr>
          <w:rFonts w:ascii="Times New Roman" w:hAnsi="Times New Roman" w:cs="Times New Roman"/>
          <w:sz w:val="28"/>
          <w:szCs w:val="28"/>
        </w:rPr>
        <w:t xml:space="preserve"> с</w:t>
      </w:r>
      <w:r w:rsidRPr="00431599">
        <w:rPr>
          <w:rFonts w:ascii="Times New Roman" w:hAnsi="Times New Roman" w:cs="Times New Roman"/>
          <w:sz w:val="28"/>
          <w:szCs w:val="28"/>
        </w:rPr>
        <w:t>.</w:t>
      </w:r>
    </w:p>
    <w:p w:rsidR="00475844" w:rsidRPr="00431599" w:rsidRDefault="00475844" w:rsidP="00475844">
      <w:pPr>
        <w:pStyle w:val="a6"/>
        <w:numPr>
          <w:ilvl w:val="0"/>
          <w:numId w:val="6"/>
        </w:numPr>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Томпсон А.</w:t>
      </w:r>
      <w:r w:rsidR="005C18B0"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А., Стрикленд А. Дж. Стратегический менеджмент.</w:t>
      </w:r>
      <w:r w:rsidRPr="00431599">
        <w:rPr>
          <w:rFonts w:ascii="Times New Roman" w:hAnsi="Times New Roman" w:cs="Times New Roman"/>
          <w:sz w:val="28"/>
          <w:szCs w:val="28"/>
        </w:rPr>
        <w:br/>
        <w:t>Искусство разработки и реализации стратегии: Учебник для вузов /Пер. с англ. Под ред. Л.</w:t>
      </w:r>
      <w:r w:rsidR="005C18B0"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Г</w:t>
      </w:r>
      <w:r w:rsidR="005C18B0"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Зайцева, М.</w:t>
      </w:r>
      <w:r w:rsidR="005C18B0"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И.</w:t>
      </w:r>
      <w:r w:rsidR="005C18B0" w:rsidRPr="00431599">
        <w:rPr>
          <w:rFonts w:ascii="Times New Roman" w:hAnsi="Times New Roman" w:cs="Times New Roman"/>
          <w:sz w:val="28"/>
          <w:szCs w:val="28"/>
          <w:lang w:val="uk-UA"/>
        </w:rPr>
        <w:t xml:space="preserve"> </w:t>
      </w:r>
      <w:r w:rsidR="00735DF6" w:rsidRPr="00431599">
        <w:rPr>
          <w:rFonts w:ascii="Times New Roman" w:hAnsi="Times New Roman" w:cs="Times New Roman"/>
          <w:sz w:val="28"/>
          <w:szCs w:val="28"/>
        </w:rPr>
        <w:t>Соко</w:t>
      </w:r>
      <w:r w:rsidR="004C7DDB">
        <w:rPr>
          <w:rFonts w:ascii="Times New Roman" w:hAnsi="Times New Roman" w:cs="Times New Roman"/>
          <w:sz w:val="28"/>
          <w:szCs w:val="28"/>
        </w:rPr>
        <w:t>ловой. М.: Банки и биржи, ЮНИТИ</w:t>
      </w:r>
      <w:r w:rsidR="004C7DDB">
        <w:rPr>
          <w:rFonts w:ascii="Times New Roman" w:hAnsi="Times New Roman" w:cs="Times New Roman"/>
          <w:sz w:val="28"/>
          <w:szCs w:val="28"/>
          <w:lang w:val="uk-UA"/>
        </w:rPr>
        <w:t>,</w:t>
      </w:r>
      <w:r w:rsidR="00735DF6" w:rsidRPr="00431599">
        <w:rPr>
          <w:rFonts w:ascii="Times New Roman" w:hAnsi="Times New Roman" w:cs="Times New Roman"/>
          <w:sz w:val="28"/>
          <w:szCs w:val="28"/>
        </w:rPr>
        <w:t xml:space="preserve"> 1998. </w:t>
      </w:r>
      <w:r w:rsidR="00F00EDB">
        <w:rPr>
          <w:rFonts w:ascii="Times New Roman" w:hAnsi="Times New Roman" w:cs="Times New Roman"/>
          <w:sz w:val="28"/>
          <w:szCs w:val="28"/>
        </w:rPr>
        <w:t xml:space="preserve">        </w:t>
      </w:r>
      <w:r w:rsidRPr="00431599">
        <w:rPr>
          <w:rFonts w:ascii="Times New Roman" w:hAnsi="Times New Roman" w:cs="Times New Roman"/>
          <w:sz w:val="28"/>
          <w:szCs w:val="28"/>
        </w:rPr>
        <w:t>С.</w:t>
      </w:r>
      <w:r w:rsidR="00F00EDB">
        <w:rPr>
          <w:rFonts w:ascii="Times New Roman" w:hAnsi="Times New Roman" w:cs="Times New Roman"/>
          <w:sz w:val="28"/>
          <w:szCs w:val="28"/>
        </w:rPr>
        <w:t xml:space="preserve"> </w:t>
      </w:r>
      <w:r w:rsidRPr="00431599">
        <w:rPr>
          <w:rFonts w:ascii="Times New Roman" w:hAnsi="Times New Roman" w:cs="Times New Roman"/>
          <w:sz w:val="28"/>
          <w:szCs w:val="28"/>
        </w:rPr>
        <w:t>47-106.</w:t>
      </w:r>
    </w:p>
    <w:p w:rsidR="00475844" w:rsidRPr="00431599" w:rsidRDefault="00475844" w:rsidP="00475844">
      <w:pPr>
        <w:pStyle w:val="a6"/>
        <w:numPr>
          <w:ilvl w:val="0"/>
          <w:numId w:val="6"/>
        </w:numPr>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Туленков Н. Ключевая позиция стратегического менеджмента в организации</w:t>
      </w:r>
      <w:r w:rsidR="004C7DDB">
        <w:rPr>
          <w:rFonts w:ascii="Times New Roman" w:hAnsi="Times New Roman" w:cs="Times New Roman"/>
          <w:sz w:val="28"/>
          <w:szCs w:val="28"/>
          <w:lang w:val="uk-UA"/>
        </w:rPr>
        <w:t>.</w:t>
      </w:r>
      <w:r w:rsidR="005C18B0" w:rsidRPr="00431599">
        <w:rPr>
          <w:rFonts w:ascii="Times New Roman" w:hAnsi="Times New Roman" w:cs="Times New Roman"/>
          <w:sz w:val="28"/>
          <w:szCs w:val="28"/>
          <w:lang w:val="uk-UA"/>
        </w:rPr>
        <w:t xml:space="preserve"> </w:t>
      </w:r>
      <w:r w:rsidRPr="004C7DDB">
        <w:rPr>
          <w:rFonts w:ascii="Times New Roman" w:hAnsi="Times New Roman" w:cs="Times New Roman"/>
          <w:i/>
          <w:sz w:val="28"/>
          <w:szCs w:val="28"/>
        </w:rPr>
        <w:t>Проблеми теории и пак</w:t>
      </w:r>
      <w:r w:rsidR="00735DF6" w:rsidRPr="004C7DDB">
        <w:rPr>
          <w:rFonts w:ascii="Times New Roman" w:hAnsi="Times New Roman" w:cs="Times New Roman"/>
          <w:i/>
          <w:sz w:val="28"/>
          <w:szCs w:val="28"/>
        </w:rPr>
        <w:t>тики управления</w:t>
      </w:r>
      <w:r w:rsidR="00735DF6" w:rsidRPr="00431599">
        <w:rPr>
          <w:rFonts w:ascii="Times New Roman" w:hAnsi="Times New Roman" w:cs="Times New Roman"/>
          <w:sz w:val="28"/>
          <w:szCs w:val="28"/>
        </w:rPr>
        <w:t>. 1997. № 4.</w:t>
      </w:r>
      <w:r w:rsidR="00E2677F" w:rsidRPr="00431599">
        <w:rPr>
          <w:rFonts w:ascii="Times New Roman" w:hAnsi="Times New Roman" w:cs="Times New Roman"/>
          <w:sz w:val="28"/>
          <w:szCs w:val="28"/>
          <w:lang w:val="uk-UA"/>
        </w:rPr>
        <w:t xml:space="preserve"> </w:t>
      </w:r>
      <w:r w:rsidRPr="00431599">
        <w:rPr>
          <w:rFonts w:ascii="Times New Roman" w:hAnsi="Times New Roman" w:cs="Times New Roman"/>
          <w:sz w:val="28"/>
          <w:szCs w:val="28"/>
        </w:rPr>
        <w:t>С.</w:t>
      </w:r>
      <w:r w:rsidR="00F00EDB">
        <w:rPr>
          <w:rFonts w:ascii="Times New Roman" w:hAnsi="Times New Roman" w:cs="Times New Roman"/>
          <w:sz w:val="28"/>
          <w:szCs w:val="28"/>
        </w:rPr>
        <w:t xml:space="preserve"> </w:t>
      </w:r>
      <w:r w:rsidRPr="00431599">
        <w:rPr>
          <w:rFonts w:ascii="Times New Roman" w:hAnsi="Times New Roman" w:cs="Times New Roman"/>
          <w:sz w:val="28"/>
          <w:szCs w:val="28"/>
        </w:rPr>
        <w:t>104-107.</w:t>
      </w:r>
    </w:p>
    <w:p w:rsidR="00475844" w:rsidRPr="00431599" w:rsidRDefault="00475844" w:rsidP="00475844">
      <w:pPr>
        <w:pStyle w:val="a6"/>
        <w:numPr>
          <w:ilvl w:val="0"/>
          <w:numId w:val="6"/>
        </w:numPr>
        <w:spacing w:after="0" w:line="360" w:lineRule="auto"/>
        <w:ind w:left="0" w:firstLine="709"/>
        <w:jc w:val="both"/>
        <w:rPr>
          <w:rFonts w:ascii="Times New Roman" w:hAnsi="Times New Roman" w:cs="Times New Roman"/>
          <w:sz w:val="28"/>
          <w:szCs w:val="28"/>
        </w:rPr>
      </w:pPr>
      <w:r w:rsidRPr="00431599">
        <w:rPr>
          <w:rFonts w:ascii="Times New Roman" w:hAnsi="Times New Roman" w:cs="Times New Roman"/>
          <w:sz w:val="28"/>
          <w:szCs w:val="28"/>
        </w:rPr>
        <w:t>Шершньова З.</w:t>
      </w:r>
      <w:r w:rsidR="005C18B0" w:rsidRPr="00431599">
        <w:rPr>
          <w:rFonts w:ascii="Times New Roman" w:hAnsi="Times New Roman" w:cs="Times New Roman"/>
          <w:sz w:val="28"/>
          <w:szCs w:val="28"/>
          <w:lang w:val="uk-UA"/>
        </w:rPr>
        <w:t xml:space="preserve"> </w:t>
      </w:r>
      <w:r w:rsidR="00F74E75">
        <w:rPr>
          <w:rFonts w:ascii="Times New Roman" w:hAnsi="Times New Roman" w:cs="Times New Roman"/>
          <w:sz w:val="28"/>
          <w:szCs w:val="28"/>
        </w:rPr>
        <w:t>Є. Стратегічне управління</w:t>
      </w:r>
      <w:r w:rsidRPr="00431599">
        <w:rPr>
          <w:rFonts w:ascii="Times New Roman" w:hAnsi="Times New Roman" w:cs="Times New Roman"/>
          <w:sz w:val="28"/>
          <w:szCs w:val="28"/>
        </w:rPr>
        <w:t>: підручник</w:t>
      </w:r>
      <w:r w:rsidR="005C18B0" w:rsidRPr="00431599">
        <w:rPr>
          <w:rFonts w:ascii="Times New Roman" w:hAnsi="Times New Roman" w:cs="Times New Roman"/>
          <w:sz w:val="28"/>
          <w:szCs w:val="28"/>
          <w:lang w:val="uk-UA"/>
        </w:rPr>
        <w:t>.</w:t>
      </w:r>
      <w:r w:rsidR="00735DF6" w:rsidRPr="00431599">
        <w:rPr>
          <w:rFonts w:ascii="Times New Roman" w:hAnsi="Times New Roman" w:cs="Times New Roman"/>
          <w:sz w:val="28"/>
          <w:szCs w:val="28"/>
        </w:rPr>
        <w:t xml:space="preserve"> </w:t>
      </w:r>
      <w:r w:rsidRPr="00431599">
        <w:rPr>
          <w:rFonts w:ascii="Times New Roman" w:hAnsi="Times New Roman" w:cs="Times New Roman"/>
          <w:sz w:val="28"/>
          <w:szCs w:val="28"/>
        </w:rPr>
        <w:t xml:space="preserve">Вид. 2-ге, </w:t>
      </w:r>
      <w:r w:rsidRPr="00431599">
        <w:rPr>
          <w:rFonts w:ascii="Times New Roman" w:hAnsi="Times New Roman" w:cs="Times New Roman"/>
          <w:bCs/>
          <w:sz w:val="28"/>
          <w:szCs w:val="28"/>
        </w:rPr>
        <w:t>[</w:t>
      </w:r>
      <w:r w:rsidRPr="00431599">
        <w:rPr>
          <w:rFonts w:ascii="Times New Roman" w:hAnsi="Times New Roman" w:cs="Times New Roman"/>
          <w:sz w:val="28"/>
          <w:szCs w:val="28"/>
        </w:rPr>
        <w:t>перероб. та доп.</w:t>
      </w:r>
      <w:r w:rsidRPr="00431599">
        <w:rPr>
          <w:rFonts w:ascii="Times New Roman" w:hAnsi="Times New Roman" w:cs="Times New Roman"/>
          <w:bCs/>
          <w:sz w:val="28"/>
          <w:szCs w:val="28"/>
        </w:rPr>
        <w:t>]</w:t>
      </w:r>
      <w:r w:rsidR="00735DF6" w:rsidRPr="00431599">
        <w:rPr>
          <w:rFonts w:ascii="Times New Roman" w:hAnsi="Times New Roman" w:cs="Times New Roman"/>
          <w:sz w:val="28"/>
          <w:szCs w:val="28"/>
        </w:rPr>
        <w:t xml:space="preserve">. </w:t>
      </w:r>
      <w:r w:rsidRPr="00431599">
        <w:rPr>
          <w:rFonts w:ascii="Times New Roman" w:hAnsi="Times New Roman" w:cs="Times New Roman"/>
          <w:sz w:val="28"/>
          <w:szCs w:val="28"/>
        </w:rPr>
        <w:t>К. : Вид-во КНЕУ, 2004. 699 с.</w:t>
      </w:r>
    </w:p>
    <w:p w:rsidR="00475844" w:rsidRPr="000B4342" w:rsidRDefault="00475844" w:rsidP="000B4342">
      <w:pPr>
        <w:pStyle w:val="a6"/>
        <w:numPr>
          <w:ilvl w:val="0"/>
          <w:numId w:val="6"/>
        </w:numPr>
        <w:spacing w:after="0" w:line="360" w:lineRule="auto"/>
        <w:ind w:left="0" w:firstLine="709"/>
        <w:jc w:val="both"/>
        <w:rPr>
          <w:rFonts w:ascii="Times New Roman" w:hAnsi="Times New Roman" w:cs="Times New Roman"/>
          <w:sz w:val="28"/>
          <w:szCs w:val="28"/>
        </w:rPr>
      </w:pPr>
      <w:r w:rsidRPr="000B4342">
        <w:rPr>
          <w:rFonts w:ascii="Times New Roman" w:hAnsi="Times New Roman" w:cs="Times New Roman"/>
          <w:sz w:val="28"/>
          <w:szCs w:val="28"/>
        </w:rPr>
        <w:lastRenderedPageBreak/>
        <w:t>Швайка Л.</w:t>
      </w:r>
      <w:r w:rsidR="00FF140D" w:rsidRPr="000B4342">
        <w:rPr>
          <w:rFonts w:ascii="Times New Roman" w:hAnsi="Times New Roman" w:cs="Times New Roman"/>
          <w:sz w:val="28"/>
          <w:szCs w:val="28"/>
          <w:lang w:val="uk-UA"/>
        </w:rPr>
        <w:t xml:space="preserve"> </w:t>
      </w:r>
      <w:r w:rsidRPr="000B4342">
        <w:rPr>
          <w:rFonts w:ascii="Times New Roman" w:hAnsi="Times New Roman" w:cs="Times New Roman"/>
          <w:sz w:val="28"/>
          <w:szCs w:val="28"/>
        </w:rPr>
        <w:t>А. Державне регулювання економіки :</w:t>
      </w:r>
      <w:r w:rsidR="00735DF6" w:rsidRPr="000B4342">
        <w:rPr>
          <w:rFonts w:ascii="Times New Roman" w:hAnsi="Times New Roman" w:cs="Times New Roman"/>
          <w:sz w:val="28"/>
          <w:szCs w:val="28"/>
        </w:rPr>
        <w:t xml:space="preserve"> навч. посібн. </w:t>
      </w:r>
      <w:r w:rsidRPr="000B4342">
        <w:rPr>
          <w:rFonts w:ascii="Times New Roman" w:hAnsi="Times New Roman" w:cs="Times New Roman"/>
          <w:sz w:val="28"/>
          <w:szCs w:val="28"/>
        </w:rPr>
        <w:t xml:space="preserve">К. : </w:t>
      </w:r>
      <w:r w:rsidR="005C18B0" w:rsidRPr="000B4342">
        <w:rPr>
          <w:rFonts w:ascii="Times New Roman" w:hAnsi="Times New Roman" w:cs="Times New Roman"/>
          <w:sz w:val="28"/>
          <w:szCs w:val="28"/>
        </w:rPr>
        <w:t xml:space="preserve">Вид-во </w:t>
      </w:r>
      <w:r w:rsidR="005C18B0" w:rsidRPr="000B4342">
        <w:rPr>
          <w:rFonts w:ascii="Times New Roman" w:hAnsi="Times New Roman" w:cs="Times New Roman"/>
          <w:sz w:val="28"/>
          <w:szCs w:val="28"/>
          <w:lang w:val="uk-UA"/>
        </w:rPr>
        <w:t>«</w:t>
      </w:r>
      <w:r w:rsidR="005C18B0" w:rsidRPr="000B4342">
        <w:rPr>
          <w:rFonts w:ascii="Times New Roman" w:hAnsi="Times New Roman" w:cs="Times New Roman"/>
          <w:sz w:val="28"/>
          <w:szCs w:val="28"/>
        </w:rPr>
        <w:t>Знання</w:t>
      </w:r>
      <w:r w:rsidR="005C18B0" w:rsidRPr="000B4342">
        <w:rPr>
          <w:rFonts w:ascii="Times New Roman" w:hAnsi="Times New Roman" w:cs="Times New Roman"/>
          <w:sz w:val="28"/>
          <w:szCs w:val="28"/>
          <w:lang w:val="uk-UA"/>
        </w:rPr>
        <w:t>»</w:t>
      </w:r>
      <w:r w:rsidR="00735DF6" w:rsidRPr="000B4342">
        <w:rPr>
          <w:rFonts w:ascii="Times New Roman" w:hAnsi="Times New Roman" w:cs="Times New Roman"/>
          <w:sz w:val="28"/>
          <w:szCs w:val="28"/>
        </w:rPr>
        <w:t xml:space="preserve">, 2006. </w:t>
      </w:r>
      <w:r w:rsidRPr="000B4342">
        <w:rPr>
          <w:rFonts w:ascii="Times New Roman" w:hAnsi="Times New Roman" w:cs="Times New Roman"/>
          <w:sz w:val="28"/>
          <w:szCs w:val="28"/>
        </w:rPr>
        <w:t>435 c</w:t>
      </w:r>
      <w:r w:rsidR="005C18B0" w:rsidRPr="000B4342">
        <w:rPr>
          <w:rFonts w:ascii="Times New Roman" w:hAnsi="Times New Roman" w:cs="Times New Roman"/>
          <w:sz w:val="28"/>
          <w:szCs w:val="28"/>
          <w:lang w:val="uk-UA"/>
        </w:rPr>
        <w:t>.</w:t>
      </w:r>
    </w:p>
    <w:p w:rsidR="000159C7" w:rsidRPr="000B4342" w:rsidRDefault="000159C7" w:rsidP="000B4342">
      <w:pPr>
        <w:pStyle w:val="a6"/>
        <w:numPr>
          <w:ilvl w:val="0"/>
          <w:numId w:val="6"/>
        </w:numPr>
        <w:tabs>
          <w:tab w:val="left" w:pos="1276"/>
        </w:tabs>
        <w:spacing w:after="0" w:line="360" w:lineRule="auto"/>
        <w:ind w:left="0" w:firstLine="709"/>
        <w:jc w:val="both"/>
        <w:rPr>
          <w:rFonts w:ascii="Times New Roman" w:hAnsi="Times New Roman" w:cs="Times New Roman"/>
          <w:sz w:val="28"/>
          <w:szCs w:val="28"/>
        </w:rPr>
      </w:pPr>
      <w:r w:rsidRPr="000B4342">
        <w:rPr>
          <w:rFonts w:ascii="Times New Roman" w:hAnsi="Times New Roman" w:cs="Times New Roman"/>
          <w:sz w:val="28"/>
          <w:szCs w:val="28"/>
        </w:rPr>
        <w:t>Шершньова З. Є., Оборська</w:t>
      </w:r>
      <w:r w:rsidR="00322A26" w:rsidRPr="000B4342">
        <w:rPr>
          <w:rFonts w:ascii="Times New Roman" w:hAnsi="Times New Roman" w:cs="Times New Roman"/>
          <w:sz w:val="28"/>
          <w:szCs w:val="28"/>
        </w:rPr>
        <w:t xml:space="preserve"> С. В. Стратегічне управління.</w:t>
      </w:r>
      <w:r w:rsidR="00322A26" w:rsidRPr="000B4342">
        <w:rPr>
          <w:rFonts w:ascii="Times New Roman" w:hAnsi="Times New Roman" w:cs="Times New Roman"/>
          <w:sz w:val="28"/>
          <w:szCs w:val="28"/>
          <w:lang w:val="uk-UA"/>
        </w:rPr>
        <w:t xml:space="preserve"> </w:t>
      </w:r>
      <w:r w:rsidR="00322A26" w:rsidRPr="000B4342">
        <w:rPr>
          <w:rFonts w:ascii="Times New Roman" w:hAnsi="Times New Roman" w:cs="Times New Roman"/>
          <w:sz w:val="28"/>
          <w:szCs w:val="28"/>
        </w:rPr>
        <w:t>Київ: КНЕУ,</w:t>
      </w:r>
      <w:r w:rsidR="004C7DDB" w:rsidRPr="000B4342">
        <w:rPr>
          <w:rFonts w:ascii="Times New Roman" w:hAnsi="Times New Roman" w:cs="Times New Roman"/>
          <w:sz w:val="28"/>
          <w:szCs w:val="28"/>
          <w:lang w:val="uk-UA"/>
        </w:rPr>
        <w:t xml:space="preserve"> </w:t>
      </w:r>
      <w:r w:rsidR="00322A26" w:rsidRPr="000B4342">
        <w:rPr>
          <w:rFonts w:ascii="Times New Roman" w:hAnsi="Times New Roman" w:cs="Times New Roman"/>
          <w:sz w:val="28"/>
          <w:szCs w:val="28"/>
        </w:rPr>
        <w:t xml:space="preserve">1999. </w:t>
      </w:r>
      <w:r w:rsidRPr="000B4342">
        <w:rPr>
          <w:rFonts w:ascii="Times New Roman" w:hAnsi="Times New Roman" w:cs="Times New Roman"/>
          <w:sz w:val="28"/>
          <w:szCs w:val="28"/>
        </w:rPr>
        <w:t>384 с.</w:t>
      </w:r>
    </w:p>
    <w:p w:rsidR="000B4342" w:rsidRPr="000B4342" w:rsidRDefault="000B4342" w:rsidP="00E71A18">
      <w:pPr>
        <w:widowControl/>
        <w:numPr>
          <w:ilvl w:val="0"/>
          <w:numId w:val="6"/>
        </w:numPr>
        <w:tabs>
          <w:tab w:val="left" w:pos="318"/>
        </w:tabs>
        <w:adjustRightInd/>
        <w:spacing w:line="360" w:lineRule="auto"/>
        <w:ind w:left="0" w:firstLine="709"/>
        <w:jc w:val="both"/>
        <w:rPr>
          <w:rFonts w:ascii="Times New Roman" w:hAnsi="Times New Roman" w:cs="Times New Roman"/>
          <w:sz w:val="28"/>
          <w:szCs w:val="28"/>
        </w:rPr>
      </w:pPr>
      <w:r w:rsidRPr="000B4342">
        <w:rPr>
          <w:rFonts w:ascii="Times New Roman" w:hAnsi="Times New Roman" w:cs="Times New Roman"/>
          <w:bCs/>
          <w:sz w:val="28"/>
          <w:szCs w:val="28"/>
        </w:rPr>
        <w:t>Онисенко Т. С., Микитюк О. П.,  Магомедова А. М.</w:t>
      </w:r>
      <w:r w:rsidRPr="000B4342">
        <w:rPr>
          <w:rFonts w:ascii="Times New Roman" w:hAnsi="Times New Roman" w:cs="Times New Roman"/>
          <w:color w:val="000000"/>
          <w:sz w:val="28"/>
          <w:szCs w:val="28"/>
          <w:lang w:eastAsia="uk-UA"/>
        </w:rPr>
        <w:t xml:space="preserve"> Партнерство как фактор повышения конкурентоспособности компании.</w:t>
      </w:r>
      <w:r w:rsidRPr="000B4342">
        <w:rPr>
          <w:rFonts w:ascii="Times New Roman" w:hAnsi="Times New Roman" w:cs="Times New Roman"/>
          <w:bCs/>
          <w:sz w:val="28"/>
          <w:szCs w:val="28"/>
        </w:rPr>
        <w:t xml:space="preserve"> </w:t>
      </w:r>
      <w:r w:rsidRPr="000B4342">
        <w:rPr>
          <w:rFonts w:ascii="Times New Roman" w:hAnsi="Times New Roman" w:cs="Times New Roman"/>
          <w:i/>
          <w:sz w:val="28"/>
          <w:szCs w:val="28"/>
        </w:rPr>
        <w:t>Теоретичні та прикладні питання економіки</w:t>
      </w:r>
      <w:r w:rsidR="00F00EDB">
        <w:rPr>
          <w:rFonts w:ascii="Times New Roman" w:hAnsi="Times New Roman" w:cs="Times New Roman"/>
          <w:sz w:val="28"/>
          <w:szCs w:val="28"/>
        </w:rPr>
        <w:t>, 2016, С</w:t>
      </w:r>
      <w:r w:rsidRPr="000B4342">
        <w:rPr>
          <w:rFonts w:ascii="Times New Roman" w:hAnsi="Times New Roman" w:cs="Times New Roman"/>
          <w:sz w:val="28"/>
          <w:szCs w:val="28"/>
        </w:rPr>
        <w:t>. 126</w:t>
      </w:r>
      <w:r w:rsidR="002B37F1">
        <w:rPr>
          <w:rFonts w:ascii="Times New Roman" w:hAnsi="Times New Roman" w:cs="Times New Roman"/>
          <w:bCs/>
          <w:sz w:val="28"/>
          <w:szCs w:val="28"/>
        </w:rPr>
        <w:t>-</w:t>
      </w:r>
      <w:r w:rsidRPr="000B4342">
        <w:rPr>
          <w:rFonts w:ascii="Times New Roman" w:hAnsi="Times New Roman" w:cs="Times New Roman"/>
          <w:sz w:val="28"/>
          <w:szCs w:val="28"/>
        </w:rPr>
        <w:t>135.</w:t>
      </w:r>
    </w:p>
    <w:p w:rsidR="00E71A18" w:rsidRPr="00E71A18" w:rsidRDefault="00E71A18" w:rsidP="00E71A18">
      <w:pPr>
        <w:pStyle w:val="a6"/>
        <w:numPr>
          <w:ilvl w:val="0"/>
          <w:numId w:val="6"/>
        </w:numPr>
        <w:spacing w:line="360" w:lineRule="auto"/>
        <w:ind w:left="0" w:firstLine="709"/>
        <w:jc w:val="both"/>
        <w:rPr>
          <w:rFonts w:ascii="Times New Roman" w:hAnsi="Times New Roman" w:cs="Times New Roman"/>
          <w:sz w:val="28"/>
          <w:szCs w:val="28"/>
        </w:rPr>
      </w:pPr>
      <w:r w:rsidRPr="00E71A18">
        <w:rPr>
          <w:rFonts w:ascii="Times New Roman" w:hAnsi="Times New Roman" w:cs="Times New Roman"/>
          <w:sz w:val="28"/>
          <w:szCs w:val="28"/>
        </w:rPr>
        <w:t xml:space="preserve">Крихівська Н. О. Передумови налагодження партнерських відносин між суб’єктами підприємництва. </w:t>
      </w:r>
      <w:r w:rsidRPr="00E71A18">
        <w:rPr>
          <w:rFonts w:ascii="Times New Roman" w:hAnsi="Times New Roman" w:cs="Times New Roman"/>
          <w:i/>
          <w:sz w:val="28"/>
          <w:szCs w:val="28"/>
        </w:rPr>
        <w:t>Теорія і практика стратегічного управління розвитком галузевих і регіональних суспільних систем:</w:t>
      </w:r>
      <w:r w:rsidRPr="00E71A18">
        <w:rPr>
          <w:rFonts w:ascii="Times New Roman" w:hAnsi="Times New Roman" w:cs="Times New Roman"/>
          <w:sz w:val="28"/>
          <w:szCs w:val="28"/>
        </w:rPr>
        <w:t xml:space="preserve"> Матеріали Всеукр. наук.</w:t>
      </w:r>
      <w:r w:rsidR="002B37F1">
        <w:rPr>
          <w:rFonts w:ascii="Times New Roman" w:hAnsi="Times New Roman" w:cs="Times New Roman"/>
          <w:sz w:val="28"/>
          <w:szCs w:val="28"/>
          <w:lang w:val="uk-UA"/>
        </w:rPr>
        <w:t>-</w:t>
      </w:r>
      <w:r w:rsidRPr="00E71A18">
        <w:rPr>
          <w:rFonts w:ascii="Times New Roman" w:hAnsi="Times New Roman" w:cs="Times New Roman"/>
          <w:sz w:val="28"/>
          <w:szCs w:val="28"/>
        </w:rPr>
        <w:t xml:space="preserve">практ. конф. </w:t>
      </w:r>
      <w:r w:rsidRPr="002B37F1">
        <w:rPr>
          <w:rFonts w:ascii="Times New Roman" w:hAnsi="Times New Roman" w:cs="Times New Roman"/>
          <w:sz w:val="28"/>
          <w:szCs w:val="28"/>
        </w:rPr>
        <w:t>(</w:t>
      </w:r>
      <w:r w:rsidRPr="00E71A18">
        <w:rPr>
          <w:rFonts w:ascii="Times New Roman" w:hAnsi="Times New Roman" w:cs="Times New Roman"/>
          <w:sz w:val="28"/>
          <w:szCs w:val="28"/>
        </w:rPr>
        <w:t>Івано</w:t>
      </w:r>
      <w:r w:rsidRPr="002B37F1">
        <w:rPr>
          <w:rFonts w:ascii="Times New Roman" w:hAnsi="Times New Roman" w:cs="Times New Roman"/>
          <w:sz w:val="28"/>
          <w:szCs w:val="28"/>
        </w:rPr>
        <w:t>-</w:t>
      </w:r>
      <w:r w:rsidRPr="00E71A18">
        <w:rPr>
          <w:rFonts w:ascii="Times New Roman" w:hAnsi="Times New Roman" w:cs="Times New Roman"/>
          <w:sz w:val="28"/>
          <w:szCs w:val="28"/>
        </w:rPr>
        <w:t>Франківськ</w:t>
      </w:r>
      <w:r w:rsidR="002B37F1" w:rsidRPr="002B37F1">
        <w:rPr>
          <w:rFonts w:ascii="Times New Roman" w:hAnsi="Times New Roman" w:cs="Times New Roman"/>
          <w:sz w:val="28"/>
          <w:szCs w:val="28"/>
        </w:rPr>
        <w:t>, 15-</w:t>
      </w:r>
      <w:r w:rsidRPr="002B37F1">
        <w:rPr>
          <w:rFonts w:ascii="Times New Roman" w:hAnsi="Times New Roman" w:cs="Times New Roman"/>
          <w:sz w:val="28"/>
          <w:szCs w:val="28"/>
        </w:rPr>
        <w:t xml:space="preserve">17 </w:t>
      </w:r>
      <w:r w:rsidRPr="00E71A18">
        <w:rPr>
          <w:rFonts w:ascii="Times New Roman" w:hAnsi="Times New Roman" w:cs="Times New Roman"/>
          <w:sz w:val="28"/>
          <w:szCs w:val="28"/>
        </w:rPr>
        <w:t>травня</w:t>
      </w:r>
      <w:r w:rsidRPr="002B37F1">
        <w:rPr>
          <w:rFonts w:ascii="Times New Roman" w:hAnsi="Times New Roman" w:cs="Times New Roman"/>
          <w:sz w:val="28"/>
          <w:szCs w:val="28"/>
        </w:rPr>
        <w:t xml:space="preserve"> 2013).  </w:t>
      </w:r>
      <w:r w:rsidRPr="00E71A18">
        <w:rPr>
          <w:rFonts w:ascii="Times New Roman" w:hAnsi="Times New Roman" w:cs="Times New Roman"/>
          <w:sz w:val="28"/>
          <w:szCs w:val="28"/>
        </w:rPr>
        <w:t>Івано</w:t>
      </w:r>
      <w:r w:rsidRPr="002B37F1">
        <w:rPr>
          <w:rFonts w:ascii="Times New Roman" w:hAnsi="Times New Roman" w:cs="Times New Roman"/>
          <w:sz w:val="28"/>
          <w:szCs w:val="28"/>
        </w:rPr>
        <w:t>-</w:t>
      </w:r>
      <w:r w:rsidRPr="00E71A18">
        <w:rPr>
          <w:rFonts w:ascii="Times New Roman" w:hAnsi="Times New Roman" w:cs="Times New Roman"/>
          <w:sz w:val="28"/>
          <w:szCs w:val="28"/>
        </w:rPr>
        <w:t>Франківськ</w:t>
      </w:r>
      <w:r w:rsidRPr="002B37F1">
        <w:rPr>
          <w:rFonts w:ascii="Times New Roman" w:hAnsi="Times New Roman" w:cs="Times New Roman"/>
          <w:sz w:val="28"/>
          <w:szCs w:val="28"/>
        </w:rPr>
        <w:t xml:space="preserve">, 2013. </w:t>
      </w:r>
      <w:r w:rsidR="002B37F1">
        <w:rPr>
          <w:rFonts w:ascii="Times New Roman" w:hAnsi="Times New Roman" w:cs="Times New Roman"/>
          <w:sz w:val="28"/>
          <w:szCs w:val="28"/>
          <w:lang w:val="uk-UA"/>
        </w:rPr>
        <w:t xml:space="preserve">      </w:t>
      </w:r>
      <w:r w:rsidRPr="00E71A18">
        <w:rPr>
          <w:rFonts w:ascii="Times New Roman" w:hAnsi="Times New Roman" w:cs="Times New Roman"/>
          <w:sz w:val="28"/>
          <w:szCs w:val="28"/>
        </w:rPr>
        <w:t>С</w:t>
      </w:r>
      <w:r w:rsidR="002B37F1">
        <w:rPr>
          <w:rFonts w:ascii="Times New Roman" w:hAnsi="Times New Roman" w:cs="Times New Roman"/>
          <w:sz w:val="28"/>
          <w:szCs w:val="28"/>
        </w:rPr>
        <w:t>. 35-</w:t>
      </w:r>
      <w:r w:rsidR="0063017C" w:rsidRPr="002B37F1">
        <w:rPr>
          <w:rFonts w:ascii="Times New Roman" w:hAnsi="Times New Roman" w:cs="Times New Roman"/>
          <w:sz w:val="28"/>
          <w:szCs w:val="28"/>
        </w:rPr>
        <w:t>38</w:t>
      </w:r>
      <w:r w:rsidRPr="002B37F1">
        <w:rPr>
          <w:rFonts w:ascii="Times New Roman" w:hAnsi="Times New Roman" w:cs="Times New Roman"/>
          <w:sz w:val="28"/>
          <w:szCs w:val="28"/>
        </w:rPr>
        <w:t xml:space="preserve">. </w:t>
      </w:r>
    </w:p>
    <w:p w:rsidR="00E71A18" w:rsidRPr="00E71A18" w:rsidRDefault="00E71A18" w:rsidP="008033BF">
      <w:pPr>
        <w:pStyle w:val="a6"/>
        <w:numPr>
          <w:ilvl w:val="0"/>
          <w:numId w:val="6"/>
        </w:numPr>
        <w:spacing w:line="360" w:lineRule="auto"/>
        <w:ind w:left="0" w:firstLine="709"/>
        <w:jc w:val="both"/>
        <w:rPr>
          <w:rFonts w:ascii="Times New Roman" w:hAnsi="Times New Roman" w:cs="Times New Roman"/>
          <w:sz w:val="28"/>
          <w:szCs w:val="28"/>
        </w:rPr>
      </w:pPr>
      <w:r w:rsidRPr="00E71A18">
        <w:rPr>
          <w:rFonts w:ascii="Times New Roman" w:hAnsi="Times New Roman" w:cs="Times New Roman"/>
          <w:sz w:val="28"/>
          <w:szCs w:val="28"/>
          <w:lang w:val="en-US"/>
        </w:rPr>
        <w:t xml:space="preserve">Danylyuk M. O., Kryhivska N. O. The identification of the problems that determe the development of partnerships between the spheres of production, education and science. </w:t>
      </w:r>
      <w:r w:rsidRPr="00E71A18">
        <w:rPr>
          <w:rFonts w:ascii="Times New Roman" w:hAnsi="Times New Roman" w:cs="Times New Roman"/>
          <w:i/>
          <w:sz w:val="28"/>
          <w:szCs w:val="28"/>
        </w:rPr>
        <w:t>Science of Europe.</w:t>
      </w:r>
      <w:r w:rsidR="002B37F1">
        <w:rPr>
          <w:rFonts w:ascii="Times New Roman" w:hAnsi="Times New Roman" w:cs="Times New Roman"/>
          <w:sz w:val="28"/>
          <w:szCs w:val="28"/>
        </w:rPr>
        <w:t xml:space="preserve"> 2016. №7 (7). Volume 2. P. 82-</w:t>
      </w:r>
      <w:r w:rsidRPr="00E71A18">
        <w:rPr>
          <w:rFonts w:ascii="Times New Roman" w:hAnsi="Times New Roman" w:cs="Times New Roman"/>
          <w:sz w:val="28"/>
          <w:szCs w:val="28"/>
        </w:rPr>
        <w:t xml:space="preserve">87. </w:t>
      </w:r>
    </w:p>
    <w:p w:rsidR="00E71A18" w:rsidRPr="00E71A18" w:rsidRDefault="00E71A18" w:rsidP="008033BF">
      <w:pPr>
        <w:pStyle w:val="a6"/>
        <w:numPr>
          <w:ilvl w:val="0"/>
          <w:numId w:val="6"/>
        </w:numPr>
        <w:spacing w:line="360" w:lineRule="auto"/>
        <w:ind w:left="0" w:firstLine="709"/>
        <w:jc w:val="both"/>
        <w:rPr>
          <w:rFonts w:ascii="Times New Roman" w:hAnsi="Times New Roman" w:cs="Times New Roman"/>
          <w:sz w:val="28"/>
          <w:szCs w:val="28"/>
        </w:rPr>
      </w:pPr>
      <w:r w:rsidRPr="00E71A18">
        <w:rPr>
          <w:rFonts w:ascii="Times New Roman" w:hAnsi="Times New Roman" w:cs="Times New Roman"/>
          <w:sz w:val="28"/>
          <w:szCs w:val="28"/>
        </w:rPr>
        <w:t xml:space="preserve">Крихівська Н. О. Про заходи формування партнерських відносин між освітніми, науковими та виробничими структурами нафтогазового комплексу. </w:t>
      </w:r>
      <w:r w:rsidRPr="00E71A18">
        <w:rPr>
          <w:rFonts w:ascii="Times New Roman" w:hAnsi="Times New Roman" w:cs="Times New Roman"/>
          <w:i/>
          <w:sz w:val="28"/>
          <w:szCs w:val="28"/>
        </w:rPr>
        <w:t>Економіка та управління у нафтогазовому комплексі України: актуальні проблеми, реалії та перспективи:</w:t>
      </w:r>
      <w:r w:rsidRPr="00E71A18">
        <w:rPr>
          <w:rFonts w:ascii="Times New Roman" w:hAnsi="Times New Roman" w:cs="Times New Roman"/>
          <w:sz w:val="28"/>
          <w:szCs w:val="28"/>
        </w:rPr>
        <w:t xml:space="preserve"> Матеріали Міжн. наук.-практ. конф. (Івано</w:t>
      </w:r>
      <w:r w:rsidRPr="00E71A18">
        <w:rPr>
          <w:rFonts w:ascii="Times New Roman" w:hAnsi="Times New Roman" w:cs="Times New Roman"/>
          <w:sz w:val="28"/>
          <w:szCs w:val="28"/>
          <w:lang w:val="uk-UA"/>
        </w:rPr>
        <w:t>-</w:t>
      </w:r>
      <w:r w:rsidRPr="00E71A18">
        <w:rPr>
          <w:rFonts w:ascii="Times New Roman" w:hAnsi="Times New Roman" w:cs="Times New Roman"/>
          <w:sz w:val="28"/>
          <w:szCs w:val="28"/>
        </w:rPr>
        <w:t>Франкі</w:t>
      </w:r>
      <w:r w:rsidR="002B37F1">
        <w:rPr>
          <w:rFonts w:ascii="Times New Roman" w:hAnsi="Times New Roman" w:cs="Times New Roman"/>
          <w:sz w:val="28"/>
          <w:szCs w:val="28"/>
        </w:rPr>
        <w:t>вськ, 21-</w:t>
      </w:r>
      <w:r w:rsidRPr="00E71A18">
        <w:rPr>
          <w:rFonts w:ascii="Times New Roman" w:hAnsi="Times New Roman" w:cs="Times New Roman"/>
          <w:sz w:val="28"/>
          <w:szCs w:val="28"/>
        </w:rPr>
        <w:t>23 вересня 2016)</w:t>
      </w:r>
      <w:r w:rsidR="002B37F1">
        <w:rPr>
          <w:rFonts w:ascii="Times New Roman" w:hAnsi="Times New Roman" w:cs="Times New Roman"/>
          <w:sz w:val="28"/>
          <w:szCs w:val="28"/>
        </w:rPr>
        <w:t>. Івано-Франківськ, 2016. С. 32-</w:t>
      </w:r>
      <w:r w:rsidRPr="00E71A18">
        <w:rPr>
          <w:rFonts w:ascii="Times New Roman" w:hAnsi="Times New Roman" w:cs="Times New Roman"/>
          <w:sz w:val="28"/>
          <w:szCs w:val="28"/>
        </w:rPr>
        <w:t xml:space="preserve">33. </w:t>
      </w:r>
    </w:p>
    <w:p w:rsidR="00E71A18" w:rsidRPr="002B37F1" w:rsidRDefault="00E71A18" w:rsidP="00E71A18">
      <w:pPr>
        <w:pStyle w:val="a6"/>
        <w:numPr>
          <w:ilvl w:val="0"/>
          <w:numId w:val="6"/>
        </w:numPr>
        <w:spacing w:line="360" w:lineRule="auto"/>
        <w:ind w:left="0" w:firstLine="709"/>
        <w:jc w:val="both"/>
        <w:rPr>
          <w:rFonts w:ascii="Times New Roman" w:hAnsi="Times New Roman" w:cs="Times New Roman"/>
          <w:sz w:val="28"/>
          <w:szCs w:val="28"/>
          <w:lang w:val="en-US"/>
        </w:rPr>
      </w:pPr>
      <w:r w:rsidRPr="00E71A18">
        <w:rPr>
          <w:rFonts w:ascii="Times New Roman" w:hAnsi="Times New Roman" w:cs="Times New Roman"/>
          <w:sz w:val="28"/>
          <w:szCs w:val="28"/>
        </w:rPr>
        <w:t xml:space="preserve">Крихівська Н. О. Стратегія як основний інструмент забезпечення стратегічної стійкості підприємства. </w:t>
      </w:r>
      <w:r w:rsidRPr="00E71A18">
        <w:rPr>
          <w:rFonts w:ascii="Times New Roman" w:hAnsi="Times New Roman" w:cs="Times New Roman"/>
          <w:i/>
          <w:sz w:val="28"/>
          <w:szCs w:val="28"/>
          <w:lang w:val="en-US"/>
        </w:rPr>
        <w:t>Ukraine-EU. Modern Technology, Business and Law:</w:t>
      </w:r>
      <w:r w:rsidRPr="00E71A18">
        <w:rPr>
          <w:rFonts w:ascii="Times New Roman" w:hAnsi="Times New Roman" w:cs="Times New Roman"/>
          <w:sz w:val="28"/>
          <w:szCs w:val="28"/>
          <w:lang w:val="en-US"/>
        </w:rPr>
        <w:t xml:space="preserve"> collection of international scientific papers: in 2 parts. Part 1. Modern Priorities of Economics Enginee</w:t>
      </w:r>
      <w:r w:rsidR="002B37F1">
        <w:rPr>
          <w:rFonts w:ascii="Times New Roman" w:hAnsi="Times New Roman" w:cs="Times New Roman"/>
          <w:sz w:val="28"/>
          <w:szCs w:val="28"/>
          <w:lang w:val="en-US"/>
        </w:rPr>
        <w:t>ring and Technologies (April 19-</w:t>
      </w:r>
      <w:r w:rsidRPr="00E71A18">
        <w:rPr>
          <w:rFonts w:ascii="Times New Roman" w:hAnsi="Times New Roman" w:cs="Times New Roman"/>
          <w:sz w:val="28"/>
          <w:szCs w:val="28"/>
          <w:lang w:val="en-US"/>
        </w:rPr>
        <w:t xml:space="preserve">23, 2016, SLOVAK REPUBLIC - POLAND). </w:t>
      </w:r>
      <w:r w:rsidR="002B37F1">
        <w:rPr>
          <w:rFonts w:ascii="Times New Roman" w:hAnsi="Times New Roman" w:cs="Times New Roman"/>
          <w:sz w:val="28"/>
          <w:szCs w:val="28"/>
          <w:lang w:val="en-US"/>
        </w:rPr>
        <w:t>Chernihiv : CNUT, 2016. P. 170-</w:t>
      </w:r>
      <w:r w:rsidRPr="002B37F1">
        <w:rPr>
          <w:rFonts w:ascii="Times New Roman" w:hAnsi="Times New Roman" w:cs="Times New Roman"/>
          <w:sz w:val="28"/>
          <w:szCs w:val="28"/>
          <w:lang w:val="en-US"/>
        </w:rPr>
        <w:t xml:space="preserve">172. </w:t>
      </w:r>
    </w:p>
    <w:p w:rsidR="0063017C" w:rsidRDefault="0063017C" w:rsidP="0063017C">
      <w:pPr>
        <w:spacing w:line="360" w:lineRule="auto"/>
        <w:jc w:val="both"/>
        <w:rPr>
          <w:rFonts w:ascii="Times New Roman" w:hAnsi="Times New Roman" w:cs="Times New Roman"/>
          <w:sz w:val="28"/>
          <w:szCs w:val="28"/>
        </w:rPr>
      </w:pPr>
    </w:p>
    <w:p w:rsidR="0063017C" w:rsidRPr="0063017C" w:rsidRDefault="0063017C" w:rsidP="0063017C">
      <w:pPr>
        <w:spacing w:line="360" w:lineRule="auto"/>
        <w:jc w:val="both"/>
        <w:rPr>
          <w:rFonts w:ascii="Times New Roman" w:hAnsi="Times New Roman" w:cs="Times New Roman"/>
          <w:sz w:val="28"/>
          <w:szCs w:val="28"/>
        </w:rPr>
      </w:pPr>
    </w:p>
    <w:p w:rsidR="000159C7" w:rsidRDefault="000159C7" w:rsidP="00E71A18">
      <w:pPr>
        <w:spacing w:line="360" w:lineRule="auto"/>
        <w:ind w:firstLine="709"/>
        <w:jc w:val="both"/>
        <w:rPr>
          <w:rFonts w:ascii="Times New Roman" w:hAnsi="Times New Roman" w:cs="Times New Roman"/>
          <w:sz w:val="28"/>
          <w:szCs w:val="28"/>
          <w:shd w:val="clear" w:color="auto" w:fill="FFFFFF"/>
        </w:rPr>
      </w:pPr>
    </w:p>
    <w:p w:rsidR="00AA77AD" w:rsidRDefault="00AA77AD" w:rsidP="00E71A18">
      <w:pPr>
        <w:spacing w:line="360" w:lineRule="auto"/>
        <w:ind w:firstLine="709"/>
        <w:jc w:val="both"/>
        <w:rPr>
          <w:rFonts w:ascii="Times New Roman" w:hAnsi="Times New Roman" w:cs="Times New Roman"/>
          <w:sz w:val="28"/>
          <w:szCs w:val="28"/>
          <w:shd w:val="clear" w:color="auto" w:fill="FFFFFF"/>
        </w:rPr>
      </w:pPr>
    </w:p>
    <w:p w:rsidR="000639AE" w:rsidRPr="00AC3A81" w:rsidRDefault="000639AE" w:rsidP="000639AE">
      <w:pPr>
        <w:tabs>
          <w:tab w:val="left" w:pos="426"/>
        </w:tabs>
        <w:spacing w:line="360" w:lineRule="auto"/>
        <w:jc w:val="center"/>
        <w:rPr>
          <w:rFonts w:ascii="Times New Roman" w:hAnsi="Times New Roman" w:cs="Times New Roman"/>
          <w:b/>
          <w:sz w:val="28"/>
          <w:szCs w:val="28"/>
        </w:rPr>
      </w:pPr>
      <w:r w:rsidRPr="00AC3A81">
        <w:rPr>
          <w:rFonts w:ascii="Times New Roman" w:hAnsi="Times New Roman" w:cs="Times New Roman"/>
          <w:b/>
          <w:sz w:val="28"/>
          <w:szCs w:val="28"/>
        </w:rPr>
        <w:lastRenderedPageBreak/>
        <w:t>РОЗДІЛ 2</w:t>
      </w:r>
    </w:p>
    <w:p w:rsidR="000639AE" w:rsidRPr="00AC3A81" w:rsidRDefault="000639AE" w:rsidP="000639AE">
      <w:pPr>
        <w:tabs>
          <w:tab w:val="left" w:pos="426"/>
        </w:tabs>
        <w:spacing w:line="360" w:lineRule="auto"/>
        <w:jc w:val="center"/>
        <w:rPr>
          <w:rFonts w:ascii="Times New Roman" w:hAnsi="Times New Roman" w:cs="Times New Roman"/>
          <w:b/>
          <w:sz w:val="28"/>
          <w:szCs w:val="28"/>
        </w:rPr>
      </w:pPr>
      <w:r w:rsidRPr="00AC3A81">
        <w:rPr>
          <w:rFonts w:ascii="Times New Roman" w:hAnsi="Times New Roman" w:cs="Times New Roman"/>
          <w:b/>
          <w:sz w:val="28"/>
          <w:szCs w:val="28"/>
        </w:rPr>
        <w:t>ДІАГНОСТУВАННЯ МОЖЛИВОСТЕЙ ФОРМУВАННЯ СТРАТЕГІЧНИХ ПАРТНЕРСЬКИХ ВІДНОСИН У «ТРИКУТНИКУ ЗНАНЬ»</w:t>
      </w:r>
    </w:p>
    <w:p w:rsidR="000639AE" w:rsidRPr="00AC3A81" w:rsidRDefault="000639AE" w:rsidP="000639AE">
      <w:pPr>
        <w:spacing w:line="360" w:lineRule="auto"/>
        <w:ind w:firstLine="851"/>
        <w:jc w:val="both"/>
        <w:rPr>
          <w:rFonts w:ascii="Times New Roman" w:hAnsi="Times New Roman" w:cs="Times New Roman"/>
          <w:b/>
          <w:sz w:val="28"/>
          <w:szCs w:val="28"/>
        </w:rPr>
      </w:pPr>
    </w:p>
    <w:p w:rsidR="00561145" w:rsidRPr="00AC3A81" w:rsidRDefault="00561145" w:rsidP="00561145">
      <w:pPr>
        <w:spacing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2.1</w:t>
      </w:r>
      <w:r w:rsidRPr="00AC3A81">
        <w:rPr>
          <w:rFonts w:ascii="Times New Roman" w:hAnsi="Times New Roman" w:cs="Times New Roman"/>
          <w:b/>
          <w:sz w:val="28"/>
          <w:szCs w:val="28"/>
        </w:rPr>
        <w:t xml:space="preserve"> Тенденції розвитку та результати діяльності освітніх та наукових установ </w:t>
      </w:r>
    </w:p>
    <w:p w:rsidR="00561145" w:rsidRPr="00AC3A81" w:rsidRDefault="00561145" w:rsidP="00561145">
      <w:pPr>
        <w:spacing w:line="360" w:lineRule="auto"/>
        <w:ind w:firstLine="851"/>
        <w:jc w:val="both"/>
        <w:rPr>
          <w:rFonts w:ascii="Times New Roman" w:hAnsi="Times New Roman" w:cs="Times New Roman"/>
          <w:b/>
        </w:rPr>
      </w:pP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Поширення процесів глобалізації як потреби та викликів </w:t>
      </w:r>
      <w:r w:rsidRPr="00AC3A81">
        <w:rPr>
          <w:rFonts w:ascii="Times New Roman" w:hAnsi="Times New Roman" w:cs="Times New Roman"/>
          <w:sz w:val="28"/>
          <w:szCs w:val="28"/>
          <w:lang w:val="en-US"/>
        </w:rPr>
        <w:t>XXI</w:t>
      </w:r>
      <w:r>
        <w:rPr>
          <w:rFonts w:ascii="Times New Roman" w:hAnsi="Times New Roman" w:cs="Times New Roman"/>
          <w:sz w:val="28"/>
          <w:szCs w:val="28"/>
        </w:rPr>
        <w:t xml:space="preserve"> століття</w:t>
      </w:r>
      <w:r w:rsidRPr="00AC3A81">
        <w:rPr>
          <w:rFonts w:ascii="Times New Roman" w:hAnsi="Times New Roman" w:cs="Times New Roman"/>
          <w:sz w:val="28"/>
          <w:szCs w:val="28"/>
        </w:rPr>
        <w:t xml:space="preserve"> зумовлює зміну парадигми економічного розвитку. Проблема здатності приймати ці виклики та розвиватис</w:t>
      </w:r>
      <w:r>
        <w:rPr>
          <w:rFonts w:ascii="Times New Roman" w:hAnsi="Times New Roman" w:cs="Times New Roman"/>
          <w:sz w:val="28"/>
          <w:szCs w:val="28"/>
        </w:rPr>
        <w:t>ь в умовах економіки знань</w:t>
      </w:r>
      <w:r w:rsidRPr="00AC3A81">
        <w:rPr>
          <w:rFonts w:ascii="Times New Roman" w:hAnsi="Times New Roman" w:cs="Times New Roman"/>
          <w:sz w:val="28"/>
          <w:szCs w:val="28"/>
        </w:rPr>
        <w:t xml:space="preserve"> стоїть перед усіма країнами світу та Україною зокрема. Генерація знань та інформації, що відображаються в інноваціях, формують сьогодні конкурентні переваги. Незаперечним є факт необхідності інтеграції інтелектуального та людського капіталів, оскільки цінність вбачається не просто у здатності збору та накопиченню інформації, а в умінні її трансформації у знання. А, як уже зазначалося у роботі, саме знання виступають первинним елементом інноваційного ланцюга «знання – наука – технологія – виробництво». Тому, варто стверджувати, що саме рівень знань впливає особливим чином на рівень розвитку виробництва та економічної системи загалом.</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Розуміння знань як самостійного змістового елементу економічної діяльності не є новим. Ще на початку ХХ-го століття, Йозеф Шумпетер запропонував теорію «креативної деструкції», як процесу абсолютної трансформації економіки, внаслідок поєднання зна</w:t>
      </w:r>
      <w:r w:rsidR="00D81C1C">
        <w:rPr>
          <w:rFonts w:ascii="Times New Roman" w:hAnsi="Times New Roman" w:cs="Times New Roman"/>
          <w:sz w:val="28"/>
          <w:szCs w:val="28"/>
        </w:rPr>
        <w:t>нь з інноваційними процесами [1</w:t>
      </w:r>
      <w:r w:rsidRPr="00AC3A81">
        <w:rPr>
          <w:rFonts w:ascii="Times New Roman" w:hAnsi="Times New Roman" w:cs="Times New Roman"/>
          <w:sz w:val="28"/>
          <w:szCs w:val="28"/>
        </w:rPr>
        <w:t>]. Махлуп вперше використав термін «економіка знань» у 1962 році у книзі «Виробництво та розповсюдження знань в США», де він звернувся до «знання» в широкому економічному сенсі, зазначивши, що розміщення ресурсів у сферах освіти та науково-дослідницької діяльності є важливою економічною складовою, а економі</w:t>
      </w:r>
      <w:r w:rsidR="00055D1A">
        <w:rPr>
          <w:rFonts w:ascii="Times New Roman" w:hAnsi="Times New Roman" w:cs="Times New Roman"/>
          <w:sz w:val="28"/>
          <w:szCs w:val="28"/>
        </w:rPr>
        <w:t>ка освіти та економіка науково-</w:t>
      </w:r>
      <w:r w:rsidRPr="00AC3A81">
        <w:rPr>
          <w:rFonts w:ascii="Times New Roman" w:hAnsi="Times New Roman" w:cs="Times New Roman"/>
          <w:sz w:val="28"/>
          <w:szCs w:val="28"/>
        </w:rPr>
        <w:t>дослідницька являють собою найдинамічніші нові нап</w:t>
      </w:r>
      <w:r>
        <w:rPr>
          <w:rFonts w:ascii="Times New Roman" w:hAnsi="Times New Roman" w:cs="Times New Roman"/>
          <w:sz w:val="28"/>
          <w:szCs w:val="28"/>
        </w:rPr>
        <w:t xml:space="preserve">рями спеціалізації </w:t>
      </w:r>
      <w:r w:rsidR="00D81C1C">
        <w:rPr>
          <w:rFonts w:ascii="Times New Roman" w:hAnsi="Times New Roman" w:cs="Times New Roman"/>
          <w:sz w:val="28"/>
          <w:szCs w:val="28"/>
        </w:rPr>
        <w:t>економіки [2</w:t>
      </w:r>
      <w:r w:rsidRPr="00AC3A81">
        <w:rPr>
          <w:rFonts w:ascii="Times New Roman" w:hAnsi="Times New Roman" w:cs="Times New Roman"/>
          <w:sz w:val="28"/>
          <w:szCs w:val="28"/>
        </w:rPr>
        <w:t>].</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lastRenderedPageBreak/>
        <w:t>Досвід зарубіжних країн підтверджує, що для забезпечення розвитку в умовах знаннєво-орієнтованої економіки необхідними є якісна освіта та ефективна наука. Проте, сучасний стан вітчизняної освітньої та наукової галузі показує низьку спроможність адаптації до нових глобалізаційних викликів.</w:t>
      </w:r>
    </w:p>
    <w:p w:rsidR="00561145" w:rsidRPr="00AC3A81" w:rsidRDefault="00561145" w:rsidP="00561145">
      <w:pPr>
        <w:spacing w:line="360" w:lineRule="auto"/>
        <w:ind w:firstLine="709"/>
        <w:jc w:val="both"/>
        <w:rPr>
          <w:rFonts w:ascii="Times New Roman" w:hAnsi="Times New Roman" w:cs="Times New Roman"/>
          <w:color w:val="000000" w:themeColor="text1"/>
          <w:sz w:val="28"/>
          <w:szCs w:val="28"/>
        </w:rPr>
      </w:pPr>
      <w:r w:rsidRPr="00AC3A81">
        <w:rPr>
          <w:rFonts w:ascii="Times New Roman" w:hAnsi="Times New Roman" w:cs="Times New Roman"/>
          <w:sz w:val="28"/>
          <w:szCs w:val="28"/>
        </w:rPr>
        <w:t xml:space="preserve">Неефективне управління та відсутність розвиненої системи взаємодії між наукою </w:t>
      </w:r>
      <w:r w:rsidRPr="00AC3A81">
        <w:rPr>
          <w:rFonts w:ascii="Times New Roman" w:hAnsi="Times New Roman" w:cs="Times New Roman"/>
          <w:color w:val="000000" w:themeColor="text1"/>
          <w:sz w:val="28"/>
          <w:szCs w:val="28"/>
        </w:rPr>
        <w:t xml:space="preserve">та реальними потребами бізнесу можна визначити як основні причини відставання. </w:t>
      </w:r>
      <w:r w:rsidRPr="00AC3A81">
        <w:rPr>
          <w:rFonts w:ascii="Times New Roman" w:hAnsi="Times New Roman" w:cs="Times New Roman"/>
          <w:sz w:val="28"/>
          <w:szCs w:val="28"/>
        </w:rPr>
        <w:t>М. Гаман наголошує, що «саме наукові знання є одним з найважливіших факторів успі</w:t>
      </w:r>
      <w:r w:rsidR="00D81C1C">
        <w:rPr>
          <w:rFonts w:ascii="Times New Roman" w:hAnsi="Times New Roman" w:cs="Times New Roman"/>
          <w:sz w:val="28"/>
          <w:szCs w:val="28"/>
        </w:rPr>
        <w:t>шного економічного розвитку» [3</w:t>
      </w:r>
      <w:r w:rsidRPr="00AC3A81">
        <w:rPr>
          <w:rFonts w:ascii="Times New Roman" w:hAnsi="Times New Roman" w:cs="Times New Roman"/>
          <w:sz w:val="28"/>
          <w:szCs w:val="28"/>
        </w:rPr>
        <w:t>, с. 237]. І тут важко не погодитись, адже, як свідчить досвід економічно розвинених держав, інвестування саме в цю галузь сприяє розвитку конкурентних переваг як на внутрішньому, так і на зовнішньому ринках. Співпраця науки та виробництва допомагає розвивати інноваційну діяльність та інфраструктуру, при цьому</w:t>
      </w:r>
      <w:r>
        <w:rPr>
          <w:rFonts w:ascii="Times New Roman" w:hAnsi="Times New Roman" w:cs="Times New Roman"/>
          <w:sz w:val="28"/>
          <w:szCs w:val="28"/>
        </w:rPr>
        <w:t xml:space="preserve"> </w:t>
      </w:r>
      <w:r w:rsidRPr="00AC3A81">
        <w:rPr>
          <w:rFonts w:ascii="Times New Roman" w:hAnsi="Times New Roman" w:cs="Times New Roman"/>
          <w:sz w:val="28"/>
          <w:szCs w:val="28"/>
        </w:rPr>
        <w:t>роль держави полягає у забезпеченні підтримки та налагодження цих зв’язків на законодавчому рівні, створення умов для їх взаємодії.</w:t>
      </w:r>
    </w:p>
    <w:p w:rsidR="00561145" w:rsidRPr="00AC3A81" w:rsidRDefault="00561145" w:rsidP="00561145">
      <w:pPr>
        <w:spacing w:line="360" w:lineRule="auto"/>
        <w:ind w:firstLine="709"/>
        <w:jc w:val="both"/>
        <w:rPr>
          <w:rFonts w:ascii="Times New Roman" w:hAnsi="Times New Roman" w:cs="Times New Roman"/>
          <w:color w:val="000000" w:themeColor="text1"/>
          <w:sz w:val="28"/>
          <w:szCs w:val="28"/>
        </w:rPr>
      </w:pPr>
      <w:r w:rsidRPr="00AC3A81">
        <w:rPr>
          <w:rFonts w:ascii="Times New Roman" w:hAnsi="Times New Roman" w:cs="Times New Roman"/>
          <w:color w:val="000000" w:themeColor="text1"/>
          <w:sz w:val="28"/>
          <w:szCs w:val="28"/>
        </w:rPr>
        <w:t xml:space="preserve">Для економіки знань характерна підвищена увага до питань створення доданої вартості за рахунок використання інтелектуальної власності, система захисту і охорони якої в Україні, поки що не сприяє становленню інтелектуально-орієнтованої економіки. Більшість науково-дослідних установ не доводять свої розробки до прототипу, а подальша їх комерціалізація не проводиться.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Незаперечною є залежність якості та результатів від відповідного ресурсного забезпечення, що повинно гарантувати створення нових продуктів, інноваційних технологій тощо. Якщо раніше базовими ресурсами були земля, праця та капітал, то сьогодні ними є: інвестиці</w:t>
      </w:r>
      <w:r>
        <w:rPr>
          <w:rFonts w:ascii="Times New Roman" w:hAnsi="Times New Roman" w:cs="Times New Roman"/>
          <w:sz w:val="28"/>
          <w:szCs w:val="28"/>
        </w:rPr>
        <w:t xml:space="preserve">ї, люди </w:t>
      </w:r>
      <w:r w:rsidR="00D81C1C">
        <w:rPr>
          <w:rFonts w:ascii="Times New Roman" w:hAnsi="Times New Roman" w:cs="Times New Roman"/>
          <w:sz w:val="28"/>
          <w:szCs w:val="28"/>
        </w:rPr>
        <w:t>(кадри) й інформація [4</w:t>
      </w:r>
      <w:r w:rsidRPr="00AC3A81">
        <w:rPr>
          <w:rFonts w:ascii="Times New Roman" w:hAnsi="Times New Roman" w:cs="Times New Roman"/>
          <w:sz w:val="28"/>
          <w:szCs w:val="28"/>
        </w:rPr>
        <w:t>].</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Наукові дослідження потребують наявності інформаційного простору, висококваліфікованого персоналу та відповідного фінансування. Досягнення успіху та позитивних результатів, як свідчить досвід розвинених країн, щодо формування інноваційної, інтелектуально-орієнтованої моделі економіки можливе за умов вдалого поєднання зазначених компонент. А для активізації інноваційної діяльності виникає потреба адаптації цього досвіду до реалій </w:t>
      </w:r>
      <w:r w:rsidRPr="00AC3A81">
        <w:rPr>
          <w:rFonts w:ascii="Times New Roman" w:hAnsi="Times New Roman" w:cs="Times New Roman"/>
          <w:sz w:val="28"/>
          <w:szCs w:val="28"/>
        </w:rPr>
        <w:lastRenderedPageBreak/>
        <w:t>вітчизняної економіки.</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За наявності значного наукового потенціалу, як зазначалося у п. 1.2, постає проблема активного залучення науковців у інноваційний процес, шляхом взаємодії з підприємницькими структурами на комерційних засадах, а також забезпечення захисту прав їх інтелектуальної власності.</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Створенню умов розвитку передових технологій, впровадження нових розробок, перешкоджає відсутність відповідної законодавчої бази, що сприяла б практичній реалізації наукового потенціалу та необхідного інвестиційного забезпечення як з боку держави, так і комерційних установ. Як результат, згідно з даними Державної служби статистики України за останні роки кількість науковців та організацій, що здійснюють наукові дослідження значно знизилась, як і</w:t>
      </w:r>
      <w:r>
        <w:rPr>
          <w:rFonts w:ascii="Times New Roman" w:hAnsi="Times New Roman" w:cs="Times New Roman"/>
          <w:sz w:val="28"/>
          <w:szCs w:val="28"/>
        </w:rPr>
        <w:t xml:space="preserve"> </w:t>
      </w:r>
      <w:r w:rsidRPr="00AC3A81">
        <w:rPr>
          <w:rFonts w:ascii="Times New Roman" w:hAnsi="Times New Roman" w:cs="Times New Roman"/>
          <w:sz w:val="28"/>
          <w:szCs w:val="28"/>
        </w:rPr>
        <w:t>питома вага витрат на здійснення наукових досліджень у ВВП.</w:t>
      </w:r>
    </w:p>
    <w:p w:rsidR="00561145" w:rsidRPr="00AC3A81" w:rsidRDefault="00600555" w:rsidP="00561145">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Таблиця 2.1</w:t>
      </w:r>
      <w:r w:rsidR="00561145" w:rsidRPr="00AC3A81">
        <w:rPr>
          <w:rFonts w:ascii="Times New Roman" w:hAnsi="Times New Roman" w:cs="Times New Roman"/>
          <w:color w:val="000000" w:themeColor="text1"/>
          <w:sz w:val="28"/>
          <w:szCs w:val="28"/>
        </w:rPr>
        <w:t xml:space="preserve"> – Наукові кадри та кількість організацій, що виконують наукові дослідження та розробки за 2007-2017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2"/>
        <w:gridCol w:w="1942"/>
        <w:gridCol w:w="1928"/>
        <w:gridCol w:w="1924"/>
        <w:gridCol w:w="1931"/>
      </w:tblGrid>
      <w:tr w:rsidR="00561145" w:rsidRPr="00AC3A81" w:rsidTr="00A245BB">
        <w:trPr>
          <w:trHeight w:val="1648"/>
        </w:trPr>
        <w:tc>
          <w:tcPr>
            <w:tcW w:w="1971" w:type="dxa"/>
            <w:vAlign w:val="center"/>
          </w:tcPr>
          <w:p w:rsidR="00561145" w:rsidRPr="001E2D10" w:rsidRDefault="00561145" w:rsidP="00A245BB">
            <w:pPr>
              <w:jc w:val="center"/>
              <w:rPr>
                <w:rFonts w:ascii="Times New Roman" w:hAnsi="Times New Roman" w:cs="Times New Roman"/>
                <w:sz w:val="24"/>
                <w:szCs w:val="24"/>
                <w:lang w:eastAsia="uk-UA"/>
              </w:rPr>
            </w:pPr>
            <w:r w:rsidRPr="001E2D10">
              <w:rPr>
                <w:rFonts w:ascii="Times New Roman" w:hAnsi="Times New Roman" w:cs="Times New Roman"/>
                <w:bCs/>
                <w:sz w:val="24"/>
                <w:szCs w:val="24"/>
                <w:lang w:eastAsia="uk-UA"/>
              </w:rPr>
              <w:t>Роки </w:t>
            </w:r>
          </w:p>
        </w:tc>
        <w:tc>
          <w:tcPr>
            <w:tcW w:w="1971" w:type="dxa"/>
            <w:vAlign w:val="center"/>
          </w:tcPr>
          <w:p w:rsidR="00561145" w:rsidRPr="001E2D10" w:rsidRDefault="00561145" w:rsidP="00A245BB">
            <w:pPr>
              <w:jc w:val="center"/>
              <w:rPr>
                <w:rFonts w:ascii="Times New Roman" w:hAnsi="Times New Roman" w:cs="Times New Roman"/>
                <w:sz w:val="24"/>
                <w:szCs w:val="24"/>
                <w:lang w:eastAsia="uk-UA"/>
              </w:rPr>
            </w:pPr>
            <w:r w:rsidRPr="001E2D10">
              <w:rPr>
                <w:rFonts w:ascii="Times New Roman" w:hAnsi="Times New Roman" w:cs="Times New Roman"/>
                <w:sz w:val="24"/>
                <w:szCs w:val="24"/>
                <w:lang w:eastAsia="uk-UA"/>
              </w:rPr>
              <w:t>Кількість організацій, які виконують наукові дослідження й розробки</w:t>
            </w:r>
          </w:p>
        </w:tc>
        <w:tc>
          <w:tcPr>
            <w:tcW w:w="1971" w:type="dxa"/>
            <w:vAlign w:val="center"/>
          </w:tcPr>
          <w:p w:rsidR="00561145" w:rsidRPr="001E2D10" w:rsidRDefault="00561145" w:rsidP="00A245BB">
            <w:pPr>
              <w:jc w:val="center"/>
              <w:rPr>
                <w:rFonts w:ascii="Times New Roman" w:hAnsi="Times New Roman" w:cs="Times New Roman"/>
                <w:sz w:val="24"/>
                <w:szCs w:val="24"/>
                <w:lang w:eastAsia="uk-UA"/>
              </w:rPr>
            </w:pPr>
            <w:r w:rsidRPr="001E2D10">
              <w:rPr>
                <w:rFonts w:ascii="Times New Roman" w:hAnsi="Times New Roman" w:cs="Times New Roman"/>
                <w:sz w:val="24"/>
                <w:szCs w:val="24"/>
                <w:lang w:eastAsia="uk-UA"/>
              </w:rPr>
              <w:t>Кількість науковців, осіб</w:t>
            </w:r>
          </w:p>
        </w:tc>
        <w:tc>
          <w:tcPr>
            <w:tcW w:w="1971" w:type="dxa"/>
            <w:vAlign w:val="center"/>
          </w:tcPr>
          <w:p w:rsidR="00561145" w:rsidRPr="001E2D10" w:rsidRDefault="00561145" w:rsidP="00A245BB">
            <w:pPr>
              <w:jc w:val="center"/>
              <w:rPr>
                <w:rFonts w:ascii="Times New Roman" w:hAnsi="Times New Roman" w:cs="Times New Roman"/>
                <w:sz w:val="24"/>
                <w:szCs w:val="24"/>
                <w:lang w:eastAsia="uk-UA"/>
              </w:rPr>
            </w:pPr>
            <w:r w:rsidRPr="001E2D10">
              <w:rPr>
                <w:rFonts w:ascii="Times New Roman" w:hAnsi="Times New Roman" w:cs="Times New Roman"/>
                <w:sz w:val="24"/>
                <w:szCs w:val="24"/>
                <w:lang w:eastAsia="uk-UA"/>
              </w:rPr>
              <w:t>Кількість докторів наук в економіці України, осіб </w:t>
            </w:r>
            <w:r w:rsidRPr="001E2D10">
              <w:rPr>
                <w:rFonts w:ascii="Times New Roman" w:hAnsi="Times New Roman" w:cs="Times New Roman"/>
                <w:sz w:val="24"/>
                <w:szCs w:val="24"/>
                <w:vertAlign w:val="superscript"/>
                <w:lang w:eastAsia="uk-UA"/>
              </w:rPr>
              <w:t>*</w:t>
            </w:r>
          </w:p>
        </w:tc>
        <w:tc>
          <w:tcPr>
            <w:tcW w:w="1971" w:type="dxa"/>
            <w:vAlign w:val="center"/>
          </w:tcPr>
          <w:p w:rsidR="00561145" w:rsidRPr="001E2D10" w:rsidRDefault="00561145" w:rsidP="00A245BB">
            <w:pPr>
              <w:jc w:val="center"/>
              <w:rPr>
                <w:rFonts w:ascii="Times New Roman" w:hAnsi="Times New Roman" w:cs="Times New Roman"/>
                <w:sz w:val="24"/>
                <w:szCs w:val="24"/>
                <w:lang w:eastAsia="uk-UA"/>
              </w:rPr>
            </w:pPr>
            <w:r w:rsidRPr="001E2D10">
              <w:rPr>
                <w:rFonts w:ascii="Times New Roman" w:hAnsi="Times New Roman" w:cs="Times New Roman"/>
                <w:sz w:val="24"/>
                <w:szCs w:val="24"/>
                <w:lang w:eastAsia="uk-UA"/>
              </w:rPr>
              <w:t>Кількість кандидатів наук в економіці України, осіб </w:t>
            </w:r>
            <w:r w:rsidRPr="001E2D10">
              <w:rPr>
                <w:rFonts w:ascii="Times New Roman" w:hAnsi="Times New Roman" w:cs="Times New Roman"/>
                <w:sz w:val="24"/>
                <w:szCs w:val="24"/>
                <w:vertAlign w:val="superscript"/>
                <w:lang w:eastAsia="uk-UA"/>
              </w:rPr>
              <w:t>*</w:t>
            </w:r>
          </w:p>
        </w:tc>
      </w:tr>
      <w:tr w:rsidR="00561145" w:rsidRPr="00AC3A81" w:rsidTr="00600555">
        <w:trPr>
          <w:trHeight w:val="283"/>
        </w:trPr>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2007</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1404</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96820</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12845</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74191</w:t>
            </w:r>
          </w:p>
        </w:tc>
      </w:tr>
      <w:tr w:rsidR="00561145" w:rsidRPr="00AC3A81" w:rsidTr="00600555">
        <w:trPr>
          <w:trHeight w:val="283"/>
        </w:trPr>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2008</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1378</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94138</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13423</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77763</w:t>
            </w:r>
          </w:p>
        </w:tc>
      </w:tr>
      <w:tr w:rsidR="00561145" w:rsidRPr="00AC3A81" w:rsidTr="00600555">
        <w:trPr>
          <w:trHeight w:val="283"/>
        </w:trPr>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2009</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1340</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92403</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13866</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81169</w:t>
            </w:r>
          </w:p>
        </w:tc>
      </w:tr>
      <w:tr w:rsidR="00561145" w:rsidRPr="00AC3A81" w:rsidTr="00600555">
        <w:trPr>
          <w:trHeight w:val="283"/>
        </w:trPr>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2010</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1303</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89564</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14418</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84000</w:t>
            </w:r>
          </w:p>
        </w:tc>
      </w:tr>
      <w:tr w:rsidR="00561145" w:rsidRPr="00AC3A81" w:rsidTr="00600555">
        <w:trPr>
          <w:trHeight w:val="283"/>
        </w:trPr>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2011</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1255</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84969</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14895</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84979</w:t>
            </w:r>
          </w:p>
        </w:tc>
      </w:tr>
      <w:tr w:rsidR="00561145" w:rsidRPr="00AC3A81" w:rsidTr="00600555">
        <w:trPr>
          <w:trHeight w:val="283"/>
        </w:trPr>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2012</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1208</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8203</w:t>
            </w:r>
            <w:r w:rsidRPr="00AC3A81">
              <w:rPr>
                <w:rFonts w:ascii="Times New Roman" w:hAnsi="Times New Roman" w:cs="Times New Roman"/>
                <w:sz w:val="24"/>
                <w:szCs w:val="24"/>
                <w:lang w:eastAsia="uk-UA"/>
              </w:rPr>
              <w:t>2</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15592</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88057</w:t>
            </w:r>
          </w:p>
        </w:tc>
      </w:tr>
      <w:tr w:rsidR="00561145" w:rsidRPr="00AC3A81" w:rsidTr="00600555">
        <w:trPr>
          <w:trHeight w:val="283"/>
        </w:trPr>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2013</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1143</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77853</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16450</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90113</w:t>
            </w:r>
          </w:p>
        </w:tc>
      </w:tr>
      <w:tr w:rsidR="00561145" w:rsidRPr="00AC3A81" w:rsidTr="00600555">
        <w:trPr>
          <w:trHeight w:val="283"/>
        </w:trPr>
        <w:tc>
          <w:tcPr>
            <w:tcW w:w="1971" w:type="dxa"/>
            <w:vAlign w:val="center"/>
          </w:tcPr>
          <w:p w:rsidR="00561145" w:rsidRPr="00AC3A81" w:rsidRDefault="00561145" w:rsidP="00A245BB">
            <w:pPr>
              <w:jc w:val="center"/>
              <w:rPr>
                <w:rFonts w:ascii="Times New Roman" w:hAnsi="Times New Roman" w:cs="Times New Roman"/>
                <w:sz w:val="24"/>
                <w:szCs w:val="24"/>
                <w:lang w:val="en-US" w:eastAsia="uk-UA"/>
              </w:rPr>
            </w:pPr>
            <w:r w:rsidRPr="00AC3A81">
              <w:rPr>
                <w:rFonts w:ascii="Times New Roman" w:hAnsi="Times New Roman" w:cs="Times New Roman"/>
                <w:sz w:val="24"/>
                <w:szCs w:val="24"/>
                <w:lang w:eastAsia="uk-UA"/>
              </w:rPr>
              <w:t>2014</w:t>
            </w:r>
            <w:r w:rsidRPr="00AC3A81">
              <w:rPr>
                <w:rFonts w:ascii="Times New Roman" w:hAnsi="Times New Roman" w:cs="Times New Roman"/>
                <w:sz w:val="24"/>
                <w:szCs w:val="24"/>
                <w:vertAlign w:val="superscript"/>
                <w:lang w:eastAsia="uk-UA"/>
              </w:rPr>
              <w:t>**</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999</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69404</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16090</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val="en-US" w:eastAsia="uk-UA"/>
              </w:rPr>
              <w:t>86230</w:t>
            </w:r>
          </w:p>
        </w:tc>
      </w:tr>
      <w:tr w:rsidR="00561145" w:rsidRPr="00AC3A81" w:rsidTr="00600555">
        <w:trPr>
          <w:trHeight w:val="283"/>
        </w:trPr>
        <w:tc>
          <w:tcPr>
            <w:tcW w:w="1971" w:type="dxa"/>
            <w:vAlign w:val="center"/>
          </w:tcPr>
          <w:p w:rsidR="00561145" w:rsidRPr="00AC3A81" w:rsidRDefault="00561145" w:rsidP="00A245BB">
            <w:pPr>
              <w:jc w:val="center"/>
              <w:rPr>
                <w:rFonts w:ascii="Times New Roman" w:hAnsi="Times New Roman" w:cs="Times New Roman"/>
                <w:sz w:val="24"/>
                <w:szCs w:val="24"/>
                <w:lang w:val="en-US" w:eastAsia="uk-UA"/>
              </w:rPr>
            </w:pPr>
            <w:r w:rsidRPr="00AC3A81">
              <w:rPr>
                <w:rFonts w:ascii="Times New Roman" w:hAnsi="Times New Roman" w:cs="Times New Roman"/>
                <w:sz w:val="24"/>
                <w:szCs w:val="24"/>
                <w:lang w:eastAsia="uk-UA"/>
              </w:rPr>
              <w:t>2015</w:t>
            </w:r>
            <w:r w:rsidRPr="00AC3A81">
              <w:rPr>
                <w:rFonts w:ascii="Times New Roman" w:hAnsi="Times New Roman" w:cs="Times New Roman"/>
                <w:sz w:val="24"/>
                <w:szCs w:val="24"/>
                <w:vertAlign w:val="superscript"/>
                <w:lang w:eastAsia="uk-UA"/>
              </w:rPr>
              <w:t>**</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978</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63864</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w:t>
            </w:r>
          </w:p>
        </w:tc>
      </w:tr>
      <w:tr w:rsidR="00561145" w:rsidRPr="00AC3A81" w:rsidTr="00600555">
        <w:trPr>
          <w:trHeight w:val="283"/>
        </w:trPr>
        <w:tc>
          <w:tcPr>
            <w:tcW w:w="1971" w:type="dxa"/>
            <w:vAlign w:val="center"/>
          </w:tcPr>
          <w:p w:rsidR="00561145" w:rsidRPr="00AC3A81" w:rsidRDefault="00561145" w:rsidP="00A245BB">
            <w:pPr>
              <w:jc w:val="center"/>
              <w:rPr>
                <w:rFonts w:ascii="Times New Roman" w:hAnsi="Times New Roman" w:cs="Times New Roman"/>
                <w:color w:val="000000" w:themeColor="text1"/>
                <w:sz w:val="24"/>
                <w:szCs w:val="24"/>
              </w:rPr>
            </w:pPr>
            <w:r w:rsidRPr="00AC3A81">
              <w:rPr>
                <w:rFonts w:ascii="Times New Roman" w:hAnsi="Times New Roman" w:cs="Times New Roman"/>
                <w:color w:val="000000" w:themeColor="text1"/>
                <w:sz w:val="24"/>
                <w:szCs w:val="24"/>
              </w:rPr>
              <w:t>2016</w:t>
            </w:r>
            <w:r w:rsidRPr="00AC3A81">
              <w:rPr>
                <w:rFonts w:ascii="Times New Roman" w:hAnsi="Times New Roman" w:cs="Times New Roman"/>
                <w:sz w:val="24"/>
                <w:szCs w:val="24"/>
                <w:vertAlign w:val="superscript"/>
                <w:lang w:eastAsia="uk-UA"/>
              </w:rPr>
              <w:t>**</w:t>
            </w:r>
          </w:p>
        </w:tc>
        <w:tc>
          <w:tcPr>
            <w:tcW w:w="1971" w:type="dxa"/>
            <w:vAlign w:val="center"/>
          </w:tcPr>
          <w:p w:rsidR="00561145" w:rsidRPr="00AC3A81" w:rsidRDefault="00561145" w:rsidP="00A245BB">
            <w:pPr>
              <w:jc w:val="center"/>
              <w:rPr>
                <w:rFonts w:ascii="Times New Roman" w:hAnsi="Times New Roman" w:cs="Times New Roman"/>
                <w:color w:val="000000" w:themeColor="text1"/>
                <w:sz w:val="24"/>
                <w:szCs w:val="24"/>
              </w:rPr>
            </w:pPr>
            <w:r w:rsidRPr="00AC3A81">
              <w:rPr>
                <w:rFonts w:ascii="Times New Roman" w:hAnsi="Times New Roman" w:cs="Times New Roman"/>
                <w:color w:val="000000" w:themeColor="text1"/>
                <w:sz w:val="24"/>
                <w:szCs w:val="24"/>
              </w:rPr>
              <w:t>972</w:t>
            </w:r>
          </w:p>
        </w:tc>
        <w:tc>
          <w:tcPr>
            <w:tcW w:w="1971" w:type="dxa"/>
            <w:vAlign w:val="center"/>
          </w:tcPr>
          <w:p w:rsidR="00561145" w:rsidRPr="00AC3A81" w:rsidRDefault="00561145" w:rsidP="00A245BB">
            <w:pPr>
              <w:jc w:val="center"/>
              <w:rPr>
                <w:rFonts w:ascii="Times New Roman" w:hAnsi="Times New Roman" w:cs="Times New Roman"/>
                <w:color w:val="000000" w:themeColor="text1"/>
                <w:sz w:val="24"/>
                <w:szCs w:val="24"/>
              </w:rPr>
            </w:pPr>
            <w:r w:rsidRPr="00AC3A81">
              <w:rPr>
                <w:rFonts w:ascii="Times New Roman" w:hAnsi="Times New Roman" w:cs="Times New Roman"/>
                <w:color w:val="000000" w:themeColor="text1"/>
                <w:sz w:val="24"/>
                <w:szCs w:val="24"/>
              </w:rPr>
              <w:t>63694</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w:t>
            </w:r>
          </w:p>
        </w:tc>
      </w:tr>
      <w:tr w:rsidR="00561145" w:rsidRPr="00AC3A81" w:rsidTr="00600555">
        <w:trPr>
          <w:trHeight w:val="283"/>
        </w:trPr>
        <w:tc>
          <w:tcPr>
            <w:tcW w:w="1971" w:type="dxa"/>
            <w:vAlign w:val="center"/>
          </w:tcPr>
          <w:p w:rsidR="00561145" w:rsidRPr="00AC3A81" w:rsidRDefault="00561145" w:rsidP="00A245BB">
            <w:pPr>
              <w:jc w:val="center"/>
              <w:rPr>
                <w:rFonts w:ascii="Times New Roman" w:hAnsi="Times New Roman" w:cs="Times New Roman"/>
                <w:color w:val="000000" w:themeColor="text1"/>
                <w:sz w:val="24"/>
                <w:szCs w:val="24"/>
              </w:rPr>
            </w:pPr>
            <w:r w:rsidRPr="00AC3A81">
              <w:rPr>
                <w:rFonts w:ascii="Times New Roman" w:hAnsi="Times New Roman" w:cs="Times New Roman"/>
                <w:color w:val="000000" w:themeColor="text1"/>
                <w:sz w:val="24"/>
                <w:szCs w:val="24"/>
              </w:rPr>
              <w:t>2017</w:t>
            </w:r>
            <w:r w:rsidRPr="00AC3A81">
              <w:rPr>
                <w:rFonts w:ascii="Times New Roman" w:hAnsi="Times New Roman" w:cs="Times New Roman"/>
                <w:sz w:val="24"/>
                <w:szCs w:val="24"/>
                <w:vertAlign w:val="superscript"/>
                <w:lang w:eastAsia="uk-UA"/>
              </w:rPr>
              <w:t>**</w:t>
            </w:r>
          </w:p>
        </w:tc>
        <w:tc>
          <w:tcPr>
            <w:tcW w:w="1971" w:type="dxa"/>
            <w:vAlign w:val="center"/>
          </w:tcPr>
          <w:p w:rsidR="00561145" w:rsidRPr="00AC3A81" w:rsidRDefault="00561145" w:rsidP="00A245BB">
            <w:pPr>
              <w:jc w:val="center"/>
              <w:rPr>
                <w:rFonts w:ascii="Times New Roman" w:hAnsi="Times New Roman" w:cs="Times New Roman"/>
                <w:color w:val="000000" w:themeColor="text1"/>
                <w:sz w:val="24"/>
                <w:szCs w:val="24"/>
              </w:rPr>
            </w:pPr>
            <w:r w:rsidRPr="00AC3A81">
              <w:rPr>
                <w:rFonts w:ascii="Times New Roman" w:hAnsi="Times New Roman" w:cs="Times New Roman"/>
                <w:color w:val="000000" w:themeColor="text1"/>
                <w:sz w:val="24"/>
                <w:szCs w:val="24"/>
              </w:rPr>
              <w:t>963</w:t>
            </w:r>
          </w:p>
        </w:tc>
        <w:tc>
          <w:tcPr>
            <w:tcW w:w="1971" w:type="dxa"/>
            <w:vAlign w:val="center"/>
          </w:tcPr>
          <w:p w:rsidR="00561145" w:rsidRPr="00AC3A81" w:rsidRDefault="00561145" w:rsidP="00A245BB">
            <w:pPr>
              <w:jc w:val="center"/>
              <w:rPr>
                <w:rFonts w:ascii="Times New Roman" w:hAnsi="Times New Roman" w:cs="Times New Roman"/>
                <w:color w:val="000000" w:themeColor="text1"/>
                <w:sz w:val="24"/>
                <w:szCs w:val="24"/>
              </w:rPr>
            </w:pPr>
            <w:r w:rsidRPr="00AC3A81">
              <w:rPr>
                <w:rFonts w:ascii="Times New Roman" w:hAnsi="Times New Roman" w:cs="Times New Roman"/>
                <w:color w:val="000000" w:themeColor="text1"/>
                <w:sz w:val="24"/>
                <w:szCs w:val="24"/>
              </w:rPr>
              <w:t>59392</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w:t>
            </w:r>
          </w:p>
        </w:tc>
        <w:tc>
          <w:tcPr>
            <w:tcW w:w="1971" w:type="dxa"/>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w:t>
            </w:r>
          </w:p>
        </w:tc>
      </w:tr>
    </w:tbl>
    <w:p w:rsidR="00561145" w:rsidRDefault="00561145" w:rsidP="00561145">
      <w:pPr>
        <w:ind w:firstLine="709"/>
        <w:jc w:val="both"/>
        <w:rPr>
          <w:rFonts w:ascii="Times New Roman" w:hAnsi="Times New Roman" w:cs="Times New Roman"/>
          <w:i/>
          <w:color w:val="000000"/>
          <w:sz w:val="28"/>
          <w:szCs w:val="28"/>
          <w:lang w:eastAsia="uk-UA"/>
        </w:rPr>
      </w:pPr>
      <w:r>
        <w:rPr>
          <w:rFonts w:ascii="Times New Roman" w:hAnsi="Times New Roman" w:cs="Times New Roman"/>
          <w:i/>
          <w:color w:val="000000"/>
          <w:sz w:val="28"/>
          <w:szCs w:val="28"/>
          <w:lang w:eastAsia="uk-UA"/>
        </w:rPr>
        <w:t xml:space="preserve">Джерело: </w:t>
      </w:r>
      <w:r w:rsidR="00D81C1C">
        <w:rPr>
          <w:rFonts w:ascii="Times New Roman" w:hAnsi="Times New Roman" w:cs="Times New Roman"/>
          <w:color w:val="000000" w:themeColor="text1"/>
          <w:sz w:val="28"/>
          <w:szCs w:val="28"/>
        </w:rPr>
        <w:t>[5</w:t>
      </w:r>
      <w:r w:rsidRPr="00AC3A8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561145" w:rsidRPr="00AC3A81" w:rsidRDefault="00561145" w:rsidP="00561145">
      <w:pPr>
        <w:ind w:firstLine="709"/>
        <w:jc w:val="both"/>
        <w:rPr>
          <w:rFonts w:ascii="Times New Roman" w:hAnsi="Times New Roman" w:cs="Times New Roman"/>
          <w:i/>
          <w:color w:val="000000"/>
          <w:sz w:val="28"/>
          <w:szCs w:val="28"/>
          <w:lang w:eastAsia="uk-UA"/>
        </w:rPr>
      </w:pPr>
      <w:r w:rsidRPr="00AC3A81">
        <w:rPr>
          <w:rFonts w:ascii="Times New Roman" w:hAnsi="Times New Roman" w:cs="Times New Roman"/>
          <w:i/>
          <w:color w:val="000000"/>
          <w:sz w:val="28"/>
          <w:szCs w:val="28"/>
          <w:lang w:eastAsia="uk-UA"/>
        </w:rPr>
        <w:t>*</w:t>
      </w:r>
      <w:r w:rsidRPr="00AC3A81">
        <w:rPr>
          <w:rFonts w:ascii="Times New Roman" w:hAnsi="Times New Roman" w:cs="Times New Roman"/>
          <w:i/>
          <w:color w:val="000000"/>
          <w:sz w:val="28"/>
          <w:szCs w:val="28"/>
          <w:vertAlign w:val="superscript"/>
          <w:lang w:eastAsia="uk-UA"/>
        </w:rPr>
        <w:t> </w:t>
      </w:r>
      <w:r w:rsidRPr="00AC3A81">
        <w:rPr>
          <w:rFonts w:ascii="Times New Roman" w:hAnsi="Times New Roman" w:cs="Times New Roman"/>
          <w:i/>
          <w:color w:val="000000"/>
          <w:sz w:val="28"/>
          <w:szCs w:val="28"/>
          <w:lang w:eastAsia="uk-UA"/>
        </w:rPr>
        <w:t>– з 2007 р. – станом на 1 жовтня, з 2012р. – на 31 грудня; починаючи зі звіту за 2015 рік, державні статистичні спостереження щодо кількості докторів та кандидатів наук в економіці України скасовані;</w:t>
      </w:r>
    </w:p>
    <w:p w:rsidR="00561145" w:rsidRPr="00AC3A81" w:rsidRDefault="00561145" w:rsidP="00561145">
      <w:pPr>
        <w:ind w:firstLine="709"/>
        <w:jc w:val="both"/>
        <w:rPr>
          <w:rFonts w:ascii="Times New Roman" w:hAnsi="Times New Roman" w:cs="Times New Roman"/>
          <w:i/>
          <w:color w:val="000000"/>
          <w:sz w:val="28"/>
          <w:szCs w:val="28"/>
          <w:lang w:eastAsia="uk-UA"/>
        </w:rPr>
      </w:pPr>
      <w:r w:rsidRPr="00AC3A81">
        <w:rPr>
          <w:rFonts w:ascii="Times New Roman" w:hAnsi="Times New Roman" w:cs="Times New Roman"/>
          <w:i/>
          <w:color w:val="000000"/>
          <w:sz w:val="28"/>
          <w:szCs w:val="28"/>
          <w:lang w:eastAsia="uk-UA"/>
        </w:rPr>
        <w:t>**</w:t>
      </w:r>
      <w:r>
        <w:rPr>
          <w:rFonts w:ascii="Times New Roman" w:hAnsi="Times New Roman" w:cs="Times New Roman"/>
          <w:i/>
          <w:color w:val="000000"/>
          <w:sz w:val="28"/>
          <w:szCs w:val="28"/>
          <w:lang w:eastAsia="uk-UA"/>
        </w:rPr>
        <w:t xml:space="preserve"> </w:t>
      </w:r>
      <w:r w:rsidRPr="00AC3A81">
        <w:rPr>
          <w:rFonts w:ascii="Times New Roman" w:hAnsi="Times New Roman" w:cs="Times New Roman"/>
          <w:i/>
          <w:color w:val="000000"/>
          <w:sz w:val="28"/>
          <w:szCs w:val="28"/>
          <w:lang w:eastAsia="uk-UA"/>
        </w:rPr>
        <w:t>–</w:t>
      </w:r>
      <w:r w:rsidRPr="00AC3A81">
        <w:rPr>
          <w:rFonts w:ascii="Times New Roman" w:hAnsi="Times New Roman" w:cs="Times New Roman"/>
          <w:i/>
          <w:color w:val="000000"/>
          <w:sz w:val="28"/>
          <w:szCs w:val="28"/>
          <w:vertAlign w:val="superscript"/>
          <w:lang w:eastAsia="uk-UA"/>
        </w:rPr>
        <w:t> </w:t>
      </w:r>
      <w:r w:rsidRPr="00AC3A81">
        <w:rPr>
          <w:rFonts w:ascii="Times New Roman" w:hAnsi="Times New Roman" w:cs="Times New Roman"/>
          <w:i/>
          <w:color w:val="000000"/>
          <w:sz w:val="28"/>
          <w:szCs w:val="28"/>
          <w:lang w:eastAsia="uk-UA"/>
        </w:rPr>
        <w:t>дані наведені без урахування тимчасово окупованої території Автономної Республіки Крим, м. Севастополя та частини зони проведення антитерористичної операції.</w:t>
      </w:r>
    </w:p>
    <w:p w:rsidR="00055D1A" w:rsidRDefault="00055D1A" w:rsidP="00561145">
      <w:pPr>
        <w:spacing w:line="360" w:lineRule="auto"/>
        <w:ind w:firstLine="709"/>
        <w:jc w:val="both"/>
        <w:rPr>
          <w:rFonts w:ascii="Times New Roman" w:hAnsi="Times New Roman" w:cs="Times New Roman"/>
          <w:sz w:val="28"/>
          <w:szCs w:val="28"/>
        </w:rPr>
      </w:pPr>
    </w:p>
    <w:p w:rsidR="00561145" w:rsidRPr="00AC3A81" w:rsidRDefault="00600555" w:rsidP="0056114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Згідно з даними табл. 2.1</w:t>
      </w:r>
      <w:r w:rsidR="00561145">
        <w:rPr>
          <w:rFonts w:ascii="Times New Roman" w:hAnsi="Times New Roman" w:cs="Times New Roman"/>
          <w:sz w:val="28"/>
          <w:szCs w:val="28"/>
        </w:rPr>
        <w:t xml:space="preserve"> </w:t>
      </w:r>
      <w:r w:rsidR="00561145" w:rsidRPr="00AC3A81">
        <w:rPr>
          <w:rFonts w:ascii="Times New Roman" w:hAnsi="Times New Roman" w:cs="Times New Roman"/>
          <w:sz w:val="28"/>
          <w:szCs w:val="28"/>
        </w:rPr>
        <w:t>кількість організацій, що виконують наукові дослідження і розробки, у 2007 р. становила 1404, а у 2015 році спостерігаємо зниження до 978 організацій та поступове зниження до 963 організацій за підсумками 2017 року. Аналогічна динаміка зменшення за досліджуваний період спостерігається щодо кількості науково-дослідних організацій та чисельності науковців, що негативно впливатиме на кількість та якість наукових досліджень і розробок, інноваційну винахідницьку активність, які забезпечують зростання економічного багатства та є основою інноваційного розвитку.</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Динаміку кількості наукових організацій та чисельності науковців в Україні за період 2007-</w:t>
      </w:r>
      <w:r w:rsidR="00600555">
        <w:rPr>
          <w:rFonts w:ascii="Times New Roman" w:hAnsi="Times New Roman" w:cs="Times New Roman"/>
          <w:sz w:val="28"/>
          <w:szCs w:val="28"/>
        </w:rPr>
        <w:t>2017 рр. представимо на рис. 2.1</w:t>
      </w:r>
      <w:r w:rsidRPr="00AC3A81">
        <w:rPr>
          <w:rFonts w:ascii="Times New Roman" w:hAnsi="Times New Roman" w:cs="Times New Roman"/>
          <w:sz w:val="28"/>
          <w:szCs w:val="28"/>
        </w:rPr>
        <w:t>.</w:t>
      </w:r>
    </w:p>
    <w:p w:rsidR="00561145" w:rsidRPr="00AC3A81" w:rsidRDefault="00561145" w:rsidP="00561145">
      <w:pPr>
        <w:spacing w:line="360" w:lineRule="auto"/>
        <w:ind w:firstLine="709"/>
        <w:jc w:val="center"/>
        <w:rPr>
          <w:rFonts w:ascii="Times New Roman" w:hAnsi="Times New Roman" w:cs="Times New Roman"/>
          <w:sz w:val="28"/>
          <w:szCs w:val="28"/>
        </w:rPr>
      </w:pPr>
      <w:r w:rsidRPr="00AC3A81">
        <w:rPr>
          <w:rFonts w:ascii="Times New Roman" w:hAnsi="Times New Roman" w:cs="Times New Roman"/>
          <w:noProof/>
          <w:lang w:eastAsia="uk-UA"/>
        </w:rPr>
        <w:drawing>
          <wp:inline distT="0" distB="0" distL="0" distR="0">
            <wp:extent cx="5048250" cy="3048000"/>
            <wp:effectExtent l="0" t="0" r="19050" b="19050"/>
            <wp:docPr id="2" name="Диаграмма 24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61145" w:rsidRPr="00AC3A81" w:rsidRDefault="00561145" w:rsidP="00561145">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w:t>
      </w:r>
      <w:r w:rsidR="00600555">
        <w:rPr>
          <w:rFonts w:ascii="Times New Roman" w:hAnsi="Times New Roman" w:cs="Times New Roman"/>
          <w:sz w:val="28"/>
          <w:szCs w:val="28"/>
        </w:rPr>
        <w:t>1</w:t>
      </w:r>
      <w:r>
        <w:rPr>
          <w:rFonts w:ascii="Times New Roman" w:hAnsi="Times New Roman" w:cs="Times New Roman"/>
          <w:sz w:val="28"/>
          <w:szCs w:val="28"/>
        </w:rPr>
        <w:t>.</w:t>
      </w:r>
      <w:r w:rsidRPr="00AC3A81">
        <w:rPr>
          <w:rFonts w:ascii="Times New Roman" w:hAnsi="Times New Roman" w:cs="Times New Roman"/>
          <w:sz w:val="28"/>
          <w:szCs w:val="28"/>
        </w:rPr>
        <w:t xml:space="preserve"> Динаміка чисельності наукових організацій та науковців за 2007-2017 рр.</w:t>
      </w:r>
    </w:p>
    <w:p w:rsidR="00561145" w:rsidRDefault="00561145" w:rsidP="00561145">
      <w:pPr>
        <w:ind w:firstLine="709"/>
        <w:jc w:val="both"/>
        <w:rPr>
          <w:rFonts w:ascii="Times New Roman" w:hAnsi="Times New Roman" w:cs="Times New Roman"/>
          <w:i/>
          <w:color w:val="000000"/>
          <w:sz w:val="28"/>
          <w:szCs w:val="28"/>
          <w:lang w:eastAsia="uk-UA"/>
        </w:rPr>
      </w:pPr>
      <w:r>
        <w:rPr>
          <w:rFonts w:ascii="Times New Roman" w:hAnsi="Times New Roman" w:cs="Times New Roman"/>
          <w:i/>
          <w:color w:val="000000"/>
          <w:sz w:val="28"/>
          <w:szCs w:val="28"/>
          <w:lang w:eastAsia="uk-UA"/>
        </w:rPr>
        <w:t xml:space="preserve">Джерело: сформовано автором на основі </w:t>
      </w:r>
      <w:r w:rsidR="00D81C1C">
        <w:rPr>
          <w:rFonts w:ascii="Times New Roman" w:hAnsi="Times New Roman" w:cs="Times New Roman"/>
          <w:color w:val="000000" w:themeColor="text1"/>
          <w:sz w:val="28"/>
          <w:szCs w:val="28"/>
        </w:rPr>
        <w:t>[5</w:t>
      </w:r>
      <w:r w:rsidRPr="00AC3A8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561145" w:rsidRPr="00AC3A81" w:rsidRDefault="00561145" w:rsidP="00561145">
      <w:pPr>
        <w:spacing w:line="360" w:lineRule="auto"/>
        <w:ind w:firstLine="709"/>
        <w:jc w:val="both"/>
        <w:rPr>
          <w:rFonts w:ascii="Times New Roman" w:hAnsi="Times New Roman" w:cs="Times New Roman"/>
          <w:sz w:val="28"/>
          <w:szCs w:val="28"/>
        </w:rPr>
      </w:pP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Згідно досвіду розвинених країн світу, відмітимо, що співвідношення між різними видами наукового дослідження – фундаментальними (Ф), прикладними (П) і розробками (Р) має бути </w:t>
      </w:r>
      <w:r>
        <w:rPr>
          <w:rFonts w:ascii="Times New Roman" w:hAnsi="Times New Roman" w:cs="Times New Roman"/>
          <w:sz w:val="28"/>
          <w:szCs w:val="28"/>
        </w:rPr>
        <w:t>таким: Ф : П : Р= 15: 25: 60 [6</w:t>
      </w:r>
      <w:r w:rsidRPr="00AC3A81">
        <w:rPr>
          <w:rFonts w:ascii="Times New Roman" w:hAnsi="Times New Roman" w:cs="Times New Roman"/>
          <w:sz w:val="28"/>
          <w:szCs w:val="28"/>
        </w:rPr>
        <w:t>]. Для порівняльних висновків проаналізуємо динаміку та структуру витрат на виконання наукових досліджень</w:t>
      </w:r>
      <w:r>
        <w:rPr>
          <w:rFonts w:ascii="Times New Roman" w:hAnsi="Times New Roman" w:cs="Times New Roman"/>
          <w:sz w:val="28"/>
          <w:szCs w:val="28"/>
        </w:rPr>
        <w:t xml:space="preserve"> </w:t>
      </w:r>
      <w:r w:rsidRPr="00AC3A81">
        <w:rPr>
          <w:rFonts w:ascii="Times New Roman" w:hAnsi="Times New Roman" w:cs="Times New Roman"/>
          <w:sz w:val="28"/>
          <w:szCs w:val="28"/>
        </w:rPr>
        <w:t xml:space="preserve">за даними </w:t>
      </w:r>
      <w:r w:rsidRPr="00AC3A81">
        <w:rPr>
          <w:rFonts w:ascii="Times New Roman" w:hAnsi="Times New Roman" w:cs="Times New Roman"/>
          <w:color w:val="000000" w:themeColor="text1"/>
          <w:sz w:val="28"/>
          <w:szCs w:val="28"/>
        </w:rPr>
        <w:t>Державної служби статистики в</w:t>
      </w:r>
      <w:r>
        <w:rPr>
          <w:rFonts w:ascii="Times New Roman" w:hAnsi="Times New Roman" w:cs="Times New Roman"/>
          <w:color w:val="000000" w:themeColor="text1"/>
          <w:sz w:val="28"/>
          <w:szCs w:val="28"/>
        </w:rPr>
        <w:t xml:space="preserve"> </w:t>
      </w:r>
      <w:r w:rsidRPr="00AC3A81">
        <w:rPr>
          <w:rFonts w:ascii="Times New Roman" w:hAnsi="Times New Roman" w:cs="Times New Roman"/>
          <w:sz w:val="28"/>
          <w:szCs w:val="28"/>
        </w:rPr>
        <w:t>Україні (табл. 2.</w:t>
      </w:r>
      <w:r w:rsidR="00600555">
        <w:rPr>
          <w:rFonts w:ascii="Times New Roman" w:hAnsi="Times New Roman" w:cs="Times New Roman"/>
          <w:sz w:val="28"/>
          <w:szCs w:val="28"/>
        </w:rPr>
        <w:t>2</w:t>
      </w:r>
      <w:r w:rsidRPr="00AC3A81">
        <w:rPr>
          <w:rFonts w:ascii="Times New Roman" w:hAnsi="Times New Roman" w:cs="Times New Roman"/>
          <w:sz w:val="28"/>
          <w:szCs w:val="28"/>
        </w:rPr>
        <w:t>).</w:t>
      </w:r>
    </w:p>
    <w:p w:rsidR="00055D1A" w:rsidRDefault="00055D1A" w:rsidP="00561145">
      <w:pPr>
        <w:spacing w:line="360" w:lineRule="auto"/>
        <w:ind w:firstLine="709"/>
        <w:jc w:val="both"/>
        <w:rPr>
          <w:rFonts w:ascii="Times New Roman" w:eastAsia="TimesNewRoman" w:hAnsi="Times New Roman" w:cs="Times New Roman"/>
          <w:sz w:val="28"/>
          <w:szCs w:val="28"/>
        </w:rPr>
      </w:pPr>
    </w:p>
    <w:p w:rsidR="00561145" w:rsidRPr="00AC3A81" w:rsidRDefault="00561145" w:rsidP="00561145">
      <w:pPr>
        <w:spacing w:line="360" w:lineRule="auto"/>
        <w:ind w:firstLine="709"/>
        <w:jc w:val="both"/>
        <w:rPr>
          <w:rFonts w:ascii="Times New Roman" w:hAnsi="Times New Roman" w:cs="Times New Roman"/>
          <w:bCs/>
          <w:color w:val="000000"/>
          <w:sz w:val="28"/>
          <w:szCs w:val="28"/>
        </w:rPr>
      </w:pPr>
      <w:r w:rsidRPr="00AC3A81">
        <w:rPr>
          <w:rFonts w:ascii="Times New Roman" w:eastAsia="TimesNewRoman" w:hAnsi="Times New Roman" w:cs="Times New Roman"/>
          <w:sz w:val="28"/>
          <w:szCs w:val="28"/>
        </w:rPr>
        <w:lastRenderedPageBreak/>
        <w:t xml:space="preserve">Таблиця </w:t>
      </w:r>
      <w:r w:rsidR="00600555">
        <w:rPr>
          <w:rFonts w:ascii="Times New Roman" w:hAnsi="Times New Roman" w:cs="Times New Roman"/>
          <w:color w:val="000000" w:themeColor="text1"/>
          <w:sz w:val="28"/>
          <w:szCs w:val="28"/>
        </w:rPr>
        <w:t>2.2</w:t>
      </w:r>
      <w:r w:rsidRPr="00AC3A81">
        <w:rPr>
          <w:rFonts w:ascii="Times New Roman" w:hAnsi="Times New Roman" w:cs="Times New Roman"/>
          <w:color w:val="000000" w:themeColor="text1"/>
          <w:sz w:val="28"/>
          <w:szCs w:val="28"/>
        </w:rPr>
        <w:t xml:space="preserve"> – </w:t>
      </w:r>
      <w:r w:rsidRPr="00AC3A81">
        <w:rPr>
          <w:rFonts w:ascii="Times New Roman" w:hAnsi="Times New Roman" w:cs="Times New Roman"/>
          <w:bCs/>
          <w:color w:val="000000"/>
          <w:sz w:val="28"/>
          <w:szCs w:val="28"/>
        </w:rPr>
        <w:t xml:space="preserve">Витрати на виконання наукових досліджень і розробок за видами робіт </w:t>
      </w:r>
    </w:p>
    <w:tbl>
      <w:tblPr>
        <w:tblW w:w="9742" w:type="dxa"/>
        <w:tblInd w:w="93" w:type="dxa"/>
        <w:tblLayout w:type="fixed"/>
        <w:tblLook w:val="04A0" w:firstRow="1" w:lastRow="0" w:firstColumn="1" w:lastColumn="0" w:noHBand="0" w:noVBand="1"/>
      </w:tblPr>
      <w:tblGrid>
        <w:gridCol w:w="1149"/>
        <w:gridCol w:w="1328"/>
        <w:gridCol w:w="2074"/>
        <w:gridCol w:w="1417"/>
        <w:gridCol w:w="1984"/>
        <w:gridCol w:w="1790"/>
      </w:tblGrid>
      <w:tr w:rsidR="00561145" w:rsidRPr="00AC3A81" w:rsidTr="009F3DB4">
        <w:trPr>
          <w:trHeight w:val="514"/>
        </w:trPr>
        <w:tc>
          <w:tcPr>
            <w:tcW w:w="114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Роки</w:t>
            </w:r>
          </w:p>
        </w:tc>
        <w:tc>
          <w:tcPr>
            <w:tcW w:w="132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Усього, у фактичних цінах, млн. грн.</w:t>
            </w:r>
          </w:p>
        </w:tc>
        <w:tc>
          <w:tcPr>
            <w:tcW w:w="5475" w:type="dxa"/>
            <w:gridSpan w:val="3"/>
            <w:tcBorders>
              <w:top w:val="single" w:sz="4" w:space="0" w:color="auto"/>
              <w:left w:val="nil"/>
              <w:bottom w:val="single" w:sz="4" w:space="0" w:color="auto"/>
              <w:right w:val="single" w:sz="4" w:space="0" w:color="auto"/>
            </w:tcBorders>
            <w:shd w:val="clear" w:color="auto" w:fill="auto"/>
            <w:noWrap/>
            <w:vAlign w:val="center"/>
            <w:hideMark/>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У тому числі на виконання, млн. грн.</w:t>
            </w:r>
          </w:p>
        </w:tc>
        <w:tc>
          <w:tcPr>
            <w:tcW w:w="1790" w:type="dxa"/>
            <w:vMerge w:val="restart"/>
            <w:tcBorders>
              <w:top w:val="single" w:sz="4" w:space="0" w:color="auto"/>
              <w:left w:val="nil"/>
              <w:right w:val="single" w:sz="4" w:space="0" w:color="auto"/>
            </w:tcBorders>
          </w:tcPr>
          <w:p w:rsidR="00561145" w:rsidRPr="00664513" w:rsidRDefault="00561145" w:rsidP="00A245BB">
            <w:pPr>
              <w:jc w:val="center"/>
              <w:rPr>
                <w:rFonts w:ascii="Times New Roman" w:hAnsi="Times New Roman" w:cs="Times New Roman"/>
                <w:sz w:val="22"/>
                <w:szCs w:val="22"/>
                <w:lang w:eastAsia="uk-UA"/>
              </w:rPr>
            </w:pPr>
            <w:r w:rsidRPr="00664513">
              <w:rPr>
                <w:rFonts w:ascii="Times New Roman" w:hAnsi="Times New Roman" w:cs="Times New Roman"/>
                <w:sz w:val="22"/>
                <w:szCs w:val="22"/>
                <w:lang w:eastAsia="uk-UA"/>
              </w:rPr>
              <w:t>Питома вага</w:t>
            </w:r>
          </w:p>
          <w:p w:rsidR="00561145" w:rsidRPr="00664513" w:rsidRDefault="00561145" w:rsidP="00A245BB">
            <w:pPr>
              <w:jc w:val="center"/>
              <w:rPr>
                <w:rFonts w:ascii="Times New Roman" w:hAnsi="Times New Roman" w:cs="Times New Roman"/>
                <w:sz w:val="22"/>
                <w:szCs w:val="22"/>
                <w:lang w:eastAsia="uk-UA"/>
              </w:rPr>
            </w:pPr>
            <w:r w:rsidRPr="00664513">
              <w:rPr>
                <w:rFonts w:ascii="Times New Roman" w:hAnsi="Times New Roman" w:cs="Times New Roman"/>
                <w:sz w:val="22"/>
                <w:szCs w:val="22"/>
                <w:lang w:eastAsia="uk-UA"/>
              </w:rPr>
              <w:t>обсягу виконаних</w:t>
            </w:r>
          </w:p>
          <w:p w:rsidR="00561145" w:rsidRPr="00664513" w:rsidRDefault="00561145" w:rsidP="00A245BB">
            <w:pPr>
              <w:jc w:val="center"/>
              <w:rPr>
                <w:rFonts w:ascii="Times New Roman" w:hAnsi="Times New Roman" w:cs="Times New Roman"/>
                <w:sz w:val="22"/>
                <w:szCs w:val="22"/>
                <w:lang w:eastAsia="uk-UA"/>
              </w:rPr>
            </w:pPr>
            <w:r w:rsidRPr="00664513">
              <w:rPr>
                <w:rFonts w:ascii="Times New Roman" w:hAnsi="Times New Roman" w:cs="Times New Roman"/>
                <w:sz w:val="22"/>
                <w:szCs w:val="22"/>
                <w:lang w:eastAsia="uk-UA"/>
              </w:rPr>
              <w:t>наукових і науково-технічних</w:t>
            </w:r>
          </w:p>
          <w:p w:rsidR="00561145" w:rsidRPr="00AC3A81" w:rsidRDefault="00561145" w:rsidP="00A245BB">
            <w:pPr>
              <w:jc w:val="center"/>
              <w:rPr>
                <w:rFonts w:ascii="Times New Roman" w:hAnsi="Times New Roman" w:cs="Times New Roman"/>
                <w:b/>
                <w:color w:val="000000"/>
                <w:sz w:val="24"/>
                <w:szCs w:val="24"/>
              </w:rPr>
            </w:pPr>
            <w:r w:rsidRPr="00664513">
              <w:rPr>
                <w:rFonts w:ascii="Times New Roman" w:hAnsi="Times New Roman" w:cs="Times New Roman"/>
                <w:sz w:val="22"/>
                <w:szCs w:val="22"/>
                <w:lang w:eastAsia="uk-UA"/>
              </w:rPr>
              <w:t>робіт у ВВП, %</w:t>
            </w:r>
          </w:p>
        </w:tc>
      </w:tr>
      <w:tr w:rsidR="00561145" w:rsidRPr="00AC3A81" w:rsidTr="00A245BB">
        <w:trPr>
          <w:trHeight w:val="340"/>
        </w:trPr>
        <w:tc>
          <w:tcPr>
            <w:tcW w:w="1149" w:type="dxa"/>
            <w:vMerge/>
            <w:tcBorders>
              <w:top w:val="single" w:sz="4" w:space="0" w:color="auto"/>
              <w:left w:val="single" w:sz="4" w:space="0" w:color="auto"/>
              <w:bottom w:val="single" w:sz="4" w:space="0" w:color="auto"/>
              <w:right w:val="single" w:sz="4" w:space="0" w:color="auto"/>
            </w:tcBorders>
            <w:vAlign w:val="center"/>
            <w:hideMark/>
          </w:tcPr>
          <w:p w:rsidR="00561145" w:rsidRPr="00664513" w:rsidRDefault="00561145" w:rsidP="00A245BB">
            <w:pPr>
              <w:jc w:val="center"/>
              <w:rPr>
                <w:rFonts w:ascii="Times New Roman" w:hAnsi="Times New Roman" w:cs="Times New Roman"/>
                <w:color w:val="000000"/>
                <w:sz w:val="24"/>
                <w:szCs w:val="24"/>
              </w:rPr>
            </w:pPr>
          </w:p>
        </w:tc>
        <w:tc>
          <w:tcPr>
            <w:tcW w:w="1328" w:type="dxa"/>
            <w:vMerge/>
            <w:tcBorders>
              <w:top w:val="single" w:sz="4" w:space="0" w:color="auto"/>
              <w:left w:val="single" w:sz="4" w:space="0" w:color="auto"/>
              <w:bottom w:val="single" w:sz="4" w:space="0" w:color="auto"/>
              <w:right w:val="single" w:sz="4" w:space="0" w:color="auto"/>
            </w:tcBorders>
            <w:vAlign w:val="center"/>
            <w:hideMark/>
          </w:tcPr>
          <w:p w:rsidR="00561145" w:rsidRPr="00664513" w:rsidRDefault="00561145" w:rsidP="00A245BB">
            <w:pPr>
              <w:jc w:val="center"/>
              <w:rPr>
                <w:rFonts w:ascii="Times New Roman" w:hAnsi="Times New Roman" w:cs="Times New Roman"/>
                <w:color w:val="000000"/>
                <w:sz w:val="24"/>
                <w:szCs w:val="24"/>
              </w:rPr>
            </w:pPr>
          </w:p>
        </w:tc>
        <w:tc>
          <w:tcPr>
            <w:tcW w:w="2074" w:type="dxa"/>
            <w:tcBorders>
              <w:top w:val="nil"/>
              <w:left w:val="nil"/>
              <w:bottom w:val="single" w:sz="4" w:space="0" w:color="auto"/>
              <w:right w:val="single" w:sz="4" w:space="0" w:color="auto"/>
            </w:tcBorders>
            <w:shd w:val="clear" w:color="auto" w:fill="auto"/>
            <w:vAlign w:val="center"/>
            <w:hideMark/>
          </w:tcPr>
          <w:p w:rsidR="00561145" w:rsidRPr="00664513" w:rsidRDefault="00561145" w:rsidP="00A245BB">
            <w:pPr>
              <w:ind w:left="-160" w:firstLine="142"/>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фундаментальних наукових досліджень</w:t>
            </w:r>
          </w:p>
        </w:tc>
        <w:tc>
          <w:tcPr>
            <w:tcW w:w="1417" w:type="dxa"/>
            <w:tcBorders>
              <w:top w:val="nil"/>
              <w:left w:val="nil"/>
              <w:bottom w:val="single" w:sz="4" w:space="0" w:color="auto"/>
              <w:right w:val="single" w:sz="4" w:space="0" w:color="auto"/>
            </w:tcBorders>
            <w:shd w:val="clear" w:color="auto" w:fill="auto"/>
            <w:vAlign w:val="center"/>
            <w:hideMark/>
          </w:tcPr>
          <w:p w:rsidR="00561145" w:rsidRPr="00664513" w:rsidRDefault="00561145" w:rsidP="00A245BB">
            <w:pPr>
              <w:ind w:left="-160" w:firstLine="142"/>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прикладних наукових досліджень</w:t>
            </w:r>
          </w:p>
        </w:tc>
        <w:tc>
          <w:tcPr>
            <w:tcW w:w="1984" w:type="dxa"/>
            <w:tcBorders>
              <w:top w:val="nil"/>
              <w:left w:val="nil"/>
              <w:bottom w:val="single" w:sz="4" w:space="0" w:color="auto"/>
              <w:right w:val="single" w:sz="4" w:space="0" w:color="auto"/>
            </w:tcBorders>
            <w:shd w:val="clear" w:color="auto" w:fill="auto"/>
            <w:vAlign w:val="center"/>
            <w:hideMark/>
          </w:tcPr>
          <w:p w:rsidR="00561145" w:rsidRPr="00664513" w:rsidRDefault="00561145" w:rsidP="00A245BB">
            <w:pPr>
              <w:ind w:left="-160" w:firstLine="142"/>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науково-технічних (експеримен-</w:t>
            </w:r>
          </w:p>
          <w:p w:rsidR="00561145" w:rsidRPr="00664513" w:rsidRDefault="00561145" w:rsidP="00A245BB">
            <w:pPr>
              <w:ind w:left="-160" w:firstLine="142"/>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тальних) розробок</w:t>
            </w:r>
          </w:p>
        </w:tc>
        <w:tc>
          <w:tcPr>
            <w:tcW w:w="1790" w:type="dxa"/>
            <w:vMerge/>
            <w:tcBorders>
              <w:left w:val="nil"/>
              <w:bottom w:val="single" w:sz="4" w:space="0" w:color="auto"/>
              <w:right w:val="single" w:sz="4" w:space="0" w:color="auto"/>
            </w:tcBorders>
          </w:tcPr>
          <w:p w:rsidR="00561145" w:rsidRPr="00AC3A81" w:rsidRDefault="00561145" w:rsidP="00A245BB">
            <w:pPr>
              <w:jc w:val="center"/>
              <w:rPr>
                <w:rFonts w:ascii="Times New Roman" w:hAnsi="Times New Roman" w:cs="Times New Roman"/>
                <w:b/>
                <w:color w:val="000000"/>
                <w:sz w:val="24"/>
                <w:szCs w:val="24"/>
              </w:rPr>
            </w:pPr>
          </w:p>
        </w:tc>
      </w:tr>
      <w:tr w:rsidR="00561145" w:rsidRPr="00AC3A81" w:rsidTr="00A245BB">
        <w:trPr>
          <w:trHeight w:val="31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2010 *</w:t>
            </w:r>
          </w:p>
        </w:tc>
        <w:tc>
          <w:tcPr>
            <w:tcW w:w="132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8107,1</w:t>
            </w:r>
          </w:p>
        </w:tc>
        <w:tc>
          <w:tcPr>
            <w:tcW w:w="207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2175</w:t>
            </w:r>
          </w:p>
        </w:tc>
        <w:tc>
          <w:tcPr>
            <w:tcW w:w="141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1589,4</w:t>
            </w:r>
          </w:p>
        </w:tc>
        <w:tc>
          <w:tcPr>
            <w:tcW w:w="198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4342,7</w:t>
            </w:r>
          </w:p>
        </w:tc>
        <w:tc>
          <w:tcPr>
            <w:tcW w:w="1790" w:type="dxa"/>
            <w:tcBorders>
              <w:top w:val="nil"/>
              <w:left w:val="nil"/>
              <w:bottom w:val="single" w:sz="4" w:space="0" w:color="auto"/>
              <w:right w:val="single" w:sz="4" w:space="0" w:color="auto"/>
            </w:tcBorders>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0,90</w:t>
            </w:r>
          </w:p>
        </w:tc>
      </w:tr>
      <w:tr w:rsidR="00561145" w:rsidRPr="00AC3A81" w:rsidTr="00A245BB">
        <w:trPr>
          <w:trHeight w:val="31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2011 *</w:t>
            </w:r>
          </w:p>
        </w:tc>
        <w:tc>
          <w:tcPr>
            <w:tcW w:w="132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8513,4</w:t>
            </w:r>
          </w:p>
        </w:tc>
        <w:tc>
          <w:tcPr>
            <w:tcW w:w="207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2200,8</w:t>
            </w:r>
          </w:p>
        </w:tc>
        <w:tc>
          <w:tcPr>
            <w:tcW w:w="141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1813,9</w:t>
            </w:r>
          </w:p>
        </w:tc>
        <w:tc>
          <w:tcPr>
            <w:tcW w:w="198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4498,7</w:t>
            </w:r>
          </w:p>
        </w:tc>
        <w:tc>
          <w:tcPr>
            <w:tcW w:w="1790" w:type="dxa"/>
            <w:tcBorders>
              <w:top w:val="nil"/>
              <w:left w:val="nil"/>
              <w:bottom w:val="single" w:sz="4" w:space="0" w:color="auto"/>
              <w:right w:val="single" w:sz="4" w:space="0" w:color="auto"/>
            </w:tcBorders>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0,79</w:t>
            </w:r>
          </w:p>
        </w:tc>
      </w:tr>
      <w:tr w:rsidR="00561145" w:rsidRPr="00AC3A81" w:rsidTr="00A245BB">
        <w:trPr>
          <w:trHeight w:val="31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2012 *</w:t>
            </w:r>
          </w:p>
        </w:tc>
        <w:tc>
          <w:tcPr>
            <w:tcW w:w="132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9419,9</w:t>
            </w:r>
          </w:p>
        </w:tc>
        <w:tc>
          <w:tcPr>
            <w:tcW w:w="207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2615,3</w:t>
            </w:r>
          </w:p>
        </w:tc>
        <w:tc>
          <w:tcPr>
            <w:tcW w:w="141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2023,2</w:t>
            </w:r>
          </w:p>
        </w:tc>
        <w:tc>
          <w:tcPr>
            <w:tcW w:w="198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4781,4</w:t>
            </w:r>
          </w:p>
        </w:tc>
        <w:tc>
          <w:tcPr>
            <w:tcW w:w="1790" w:type="dxa"/>
            <w:tcBorders>
              <w:top w:val="nil"/>
              <w:left w:val="nil"/>
              <w:bottom w:val="single" w:sz="4" w:space="0" w:color="auto"/>
              <w:right w:val="single" w:sz="4" w:space="0" w:color="auto"/>
            </w:tcBorders>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0,80</w:t>
            </w:r>
          </w:p>
        </w:tc>
      </w:tr>
      <w:tr w:rsidR="00561145" w:rsidRPr="00AC3A81" w:rsidTr="00A245BB">
        <w:trPr>
          <w:trHeight w:val="31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2013 *</w:t>
            </w:r>
          </w:p>
        </w:tc>
        <w:tc>
          <w:tcPr>
            <w:tcW w:w="132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10248,5</w:t>
            </w:r>
          </w:p>
        </w:tc>
        <w:tc>
          <w:tcPr>
            <w:tcW w:w="207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2698,2</w:t>
            </w:r>
          </w:p>
        </w:tc>
        <w:tc>
          <w:tcPr>
            <w:tcW w:w="141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2061,4</w:t>
            </w:r>
          </w:p>
        </w:tc>
        <w:tc>
          <w:tcPr>
            <w:tcW w:w="198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5488,9</w:t>
            </w:r>
          </w:p>
        </w:tc>
        <w:tc>
          <w:tcPr>
            <w:tcW w:w="1790" w:type="dxa"/>
            <w:tcBorders>
              <w:top w:val="nil"/>
              <w:left w:val="nil"/>
              <w:bottom w:val="single" w:sz="4" w:space="0" w:color="auto"/>
              <w:right w:val="single" w:sz="4" w:space="0" w:color="auto"/>
            </w:tcBorders>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0,80</w:t>
            </w:r>
          </w:p>
        </w:tc>
      </w:tr>
      <w:tr w:rsidR="00561145" w:rsidRPr="00AC3A81" w:rsidTr="00A245BB">
        <w:trPr>
          <w:trHeight w:val="31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rPr>
                <w:rFonts w:ascii="Times New Roman" w:hAnsi="Times New Roman" w:cs="Times New Roman"/>
                <w:color w:val="000000"/>
                <w:sz w:val="24"/>
                <w:szCs w:val="24"/>
              </w:rPr>
            </w:pPr>
            <w:r w:rsidRPr="00AC3A81">
              <w:rPr>
                <w:rFonts w:ascii="Times New Roman" w:hAnsi="Times New Roman" w:cs="Times New Roman"/>
                <w:color w:val="000000"/>
                <w:sz w:val="24"/>
                <w:szCs w:val="24"/>
              </w:rPr>
              <w:t>2014*,**</w:t>
            </w:r>
          </w:p>
        </w:tc>
        <w:tc>
          <w:tcPr>
            <w:tcW w:w="132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9487,5</w:t>
            </w:r>
          </w:p>
        </w:tc>
        <w:tc>
          <w:tcPr>
            <w:tcW w:w="207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2452</w:t>
            </w:r>
          </w:p>
        </w:tc>
        <w:tc>
          <w:tcPr>
            <w:tcW w:w="141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1882,7</w:t>
            </w:r>
          </w:p>
        </w:tc>
        <w:tc>
          <w:tcPr>
            <w:tcW w:w="198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5152,8</w:t>
            </w:r>
          </w:p>
        </w:tc>
        <w:tc>
          <w:tcPr>
            <w:tcW w:w="1790" w:type="dxa"/>
            <w:tcBorders>
              <w:top w:val="nil"/>
              <w:left w:val="nil"/>
              <w:bottom w:val="single" w:sz="4" w:space="0" w:color="auto"/>
              <w:right w:val="single" w:sz="4" w:space="0" w:color="auto"/>
            </w:tcBorders>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0,69</w:t>
            </w:r>
          </w:p>
        </w:tc>
      </w:tr>
      <w:tr w:rsidR="00561145" w:rsidRPr="00AC3A81" w:rsidTr="00A245BB">
        <w:trPr>
          <w:trHeight w:val="31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2015*,**</w:t>
            </w:r>
          </w:p>
        </w:tc>
        <w:tc>
          <w:tcPr>
            <w:tcW w:w="132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11003,6</w:t>
            </w:r>
          </w:p>
        </w:tc>
        <w:tc>
          <w:tcPr>
            <w:tcW w:w="207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2460,2</w:t>
            </w:r>
          </w:p>
        </w:tc>
        <w:tc>
          <w:tcPr>
            <w:tcW w:w="141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1960,6</w:t>
            </w:r>
          </w:p>
        </w:tc>
        <w:tc>
          <w:tcPr>
            <w:tcW w:w="198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6582,8</w:t>
            </w:r>
          </w:p>
        </w:tc>
        <w:tc>
          <w:tcPr>
            <w:tcW w:w="1790" w:type="dxa"/>
            <w:tcBorders>
              <w:top w:val="nil"/>
              <w:left w:val="nil"/>
              <w:bottom w:val="single" w:sz="4" w:space="0" w:color="auto"/>
              <w:right w:val="single" w:sz="4" w:space="0" w:color="auto"/>
            </w:tcBorders>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0,64</w:t>
            </w:r>
          </w:p>
        </w:tc>
      </w:tr>
      <w:tr w:rsidR="00561145" w:rsidRPr="00AC3A81" w:rsidTr="00A245BB">
        <w:trPr>
          <w:trHeight w:val="312"/>
        </w:trPr>
        <w:tc>
          <w:tcPr>
            <w:tcW w:w="1149"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2016 **</w:t>
            </w:r>
          </w:p>
        </w:tc>
        <w:tc>
          <w:tcPr>
            <w:tcW w:w="132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11530,7</w:t>
            </w:r>
          </w:p>
        </w:tc>
        <w:tc>
          <w:tcPr>
            <w:tcW w:w="207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2225,7</w:t>
            </w:r>
          </w:p>
        </w:tc>
        <w:tc>
          <w:tcPr>
            <w:tcW w:w="141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2561,2</w:t>
            </w:r>
          </w:p>
        </w:tc>
        <w:tc>
          <w:tcPr>
            <w:tcW w:w="198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6743,8</w:t>
            </w:r>
          </w:p>
        </w:tc>
        <w:tc>
          <w:tcPr>
            <w:tcW w:w="1790" w:type="dxa"/>
            <w:tcBorders>
              <w:top w:val="nil"/>
              <w:left w:val="nil"/>
              <w:bottom w:val="single" w:sz="4" w:space="0" w:color="auto"/>
              <w:right w:val="single" w:sz="4" w:space="0" w:color="auto"/>
            </w:tcBorders>
            <w:vAlign w:val="center"/>
          </w:tcPr>
          <w:p w:rsidR="00561145" w:rsidRPr="00AC3A81" w:rsidRDefault="00561145" w:rsidP="00A245BB">
            <w:pPr>
              <w:jc w:val="center"/>
              <w:rPr>
                <w:rFonts w:ascii="Times New Roman" w:hAnsi="Times New Roman" w:cs="Times New Roman"/>
                <w:sz w:val="24"/>
                <w:szCs w:val="24"/>
              </w:rPr>
            </w:pPr>
            <w:r w:rsidRPr="00AC3A81">
              <w:rPr>
                <w:rFonts w:ascii="Times New Roman" w:hAnsi="Times New Roman" w:cs="Times New Roman"/>
                <w:sz w:val="24"/>
                <w:szCs w:val="24"/>
              </w:rPr>
              <w:t>0,48</w:t>
            </w:r>
          </w:p>
        </w:tc>
      </w:tr>
      <w:tr w:rsidR="00561145" w:rsidRPr="00AC3A81" w:rsidTr="00A245BB">
        <w:trPr>
          <w:trHeight w:val="312"/>
        </w:trPr>
        <w:tc>
          <w:tcPr>
            <w:tcW w:w="1149" w:type="dxa"/>
            <w:tcBorders>
              <w:top w:val="single" w:sz="4" w:space="0" w:color="auto"/>
              <w:left w:val="single" w:sz="4" w:space="0" w:color="auto"/>
              <w:bottom w:val="single" w:sz="4" w:space="0" w:color="auto"/>
              <w:right w:val="single" w:sz="4" w:space="0" w:color="auto"/>
            </w:tcBorders>
            <w:shd w:val="clear" w:color="auto" w:fill="auto"/>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2017 **</w:t>
            </w:r>
          </w:p>
        </w:tc>
        <w:tc>
          <w:tcPr>
            <w:tcW w:w="1328" w:type="dxa"/>
            <w:tcBorders>
              <w:top w:val="single" w:sz="4" w:space="0" w:color="auto"/>
              <w:left w:val="nil"/>
              <w:bottom w:val="single" w:sz="4" w:space="0" w:color="auto"/>
              <w:right w:val="single" w:sz="4" w:space="0" w:color="auto"/>
            </w:tcBorders>
            <w:shd w:val="clear" w:color="auto" w:fill="auto"/>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13379,3</w:t>
            </w:r>
          </w:p>
        </w:tc>
        <w:tc>
          <w:tcPr>
            <w:tcW w:w="2074" w:type="dxa"/>
            <w:tcBorders>
              <w:top w:val="single" w:sz="4" w:space="0" w:color="auto"/>
              <w:left w:val="nil"/>
              <w:bottom w:val="single" w:sz="4" w:space="0" w:color="auto"/>
              <w:right w:val="single" w:sz="4" w:space="0" w:color="auto"/>
            </w:tcBorders>
            <w:shd w:val="clear" w:color="auto" w:fill="auto"/>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2924,5</w:t>
            </w:r>
          </w:p>
        </w:tc>
        <w:tc>
          <w:tcPr>
            <w:tcW w:w="1417" w:type="dxa"/>
            <w:tcBorders>
              <w:top w:val="single" w:sz="4" w:space="0" w:color="auto"/>
              <w:left w:val="nil"/>
              <w:bottom w:val="single" w:sz="4" w:space="0" w:color="auto"/>
              <w:right w:val="single" w:sz="4" w:space="0" w:color="auto"/>
            </w:tcBorders>
            <w:shd w:val="clear" w:color="auto" w:fill="auto"/>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3163,2</w:t>
            </w:r>
          </w:p>
        </w:tc>
        <w:tc>
          <w:tcPr>
            <w:tcW w:w="1984" w:type="dxa"/>
            <w:tcBorders>
              <w:top w:val="single" w:sz="4" w:space="0" w:color="auto"/>
              <w:left w:val="nil"/>
              <w:bottom w:val="single" w:sz="4" w:space="0" w:color="auto"/>
              <w:right w:val="single" w:sz="4" w:space="0" w:color="auto"/>
            </w:tcBorders>
            <w:shd w:val="clear" w:color="auto" w:fill="auto"/>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7291,6</w:t>
            </w:r>
          </w:p>
        </w:tc>
        <w:tc>
          <w:tcPr>
            <w:tcW w:w="1790" w:type="dxa"/>
            <w:tcBorders>
              <w:top w:val="single" w:sz="4" w:space="0" w:color="auto"/>
              <w:left w:val="nil"/>
              <w:bottom w:val="single" w:sz="4" w:space="0" w:color="auto"/>
              <w:right w:val="single" w:sz="4" w:space="0" w:color="auto"/>
            </w:tcBorders>
            <w:vAlign w:val="center"/>
          </w:tcPr>
          <w:p w:rsidR="00561145" w:rsidRPr="00AC3A81" w:rsidRDefault="00561145" w:rsidP="00A245BB">
            <w:pPr>
              <w:jc w:val="center"/>
              <w:rPr>
                <w:rFonts w:ascii="Times New Roman" w:hAnsi="Times New Roman" w:cs="Times New Roman"/>
                <w:sz w:val="24"/>
                <w:szCs w:val="24"/>
                <w:lang w:eastAsia="uk-UA"/>
              </w:rPr>
            </w:pPr>
            <w:r w:rsidRPr="00AC3A81">
              <w:rPr>
                <w:rFonts w:ascii="Times New Roman" w:hAnsi="Times New Roman" w:cs="Times New Roman"/>
                <w:sz w:val="24"/>
                <w:szCs w:val="24"/>
                <w:lang w:eastAsia="uk-UA"/>
              </w:rPr>
              <w:t>0,45</w:t>
            </w:r>
          </w:p>
        </w:tc>
      </w:tr>
    </w:tbl>
    <w:p w:rsidR="00561145" w:rsidRDefault="00561145" w:rsidP="00561145">
      <w:pPr>
        <w:ind w:firstLine="709"/>
        <w:jc w:val="both"/>
        <w:rPr>
          <w:rFonts w:ascii="Times New Roman" w:hAnsi="Times New Roman" w:cs="Times New Roman"/>
          <w:i/>
          <w:color w:val="000000"/>
          <w:sz w:val="28"/>
          <w:szCs w:val="28"/>
          <w:lang w:eastAsia="uk-UA"/>
        </w:rPr>
      </w:pPr>
      <w:r>
        <w:rPr>
          <w:rFonts w:ascii="Times New Roman" w:hAnsi="Times New Roman" w:cs="Times New Roman"/>
          <w:i/>
          <w:color w:val="000000"/>
          <w:sz w:val="28"/>
          <w:szCs w:val="28"/>
          <w:lang w:eastAsia="uk-UA"/>
        </w:rPr>
        <w:t xml:space="preserve">Джерело: </w:t>
      </w:r>
      <w:r w:rsidR="00D81C1C">
        <w:rPr>
          <w:rFonts w:ascii="Times New Roman" w:hAnsi="Times New Roman" w:cs="Times New Roman"/>
          <w:color w:val="000000" w:themeColor="text1"/>
          <w:sz w:val="28"/>
          <w:szCs w:val="28"/>
        </w:rPr>
        <w:t>[5</w:t>
      </w:r>
      <w:r w:rsidRPr="00AC3A8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561145" w:rsidRPr="00AC3A81" w:rsidRDefault="00561145" w:rsidP="00561145">
      <w:pPr>
        <w:ind w:firstLine="709"/>
        <w:jc w:val="both"/>
        <w:rPr>
          <w:rFonts w:ascii="Times New Roman" w:hAnsi="Times New Roman" w:cs="Times New Roman"/>
          <w:i/>
          <w:color w:val="000000"/>
          <w:sz w:val="28"/>
          <w:szCs w:val="28"/>
        </w:rPr>
      </w:pPr>
      <w:r w:rsidRPr="00AC3A81">
        <w:rPr>
          <w:rFonts w:ascii="Times New Roman" w:hAnsi="Times New Roman" w:cs="Times New Roman"/>
          <w:i/>
          <w:color w:val="000000" w:themeColor="text1"/>
          <w:sz w:val="28"/>
          <w:szCs w:val="28"/>
        </w:rPr>
        <w:t xml:space="preserve">* - </w:t>
      </w:r>
      <w:r w:rsidRPr="00AC3A81">
        <w:rPr>
          <w:rFonts w:ascii="Times New Roman" w:hAnsi="Times New Roman" w:cs="Times New Roman"/>
          <w:i/>
          <w:color w:val="000000"/>
          <w:sz w:val="28"/>
          <w:szCs w:val="28"/>
        </w:rPr>
        <w:t>Дані за 2010-2015 роки перераховано без урахування витрат на виконання науково-технічних послуг</w:t>
      </w:r>
    </w:p>
    <w:p w:rsidR="00561145" w:rsidRPr="00AC3A81" w:rsidRDefault="00561145" w:rsidP="00561145">
      <w:pPr>
        <w:ind w:firstLine="709"/>
        <w:jc w:val="both"/>
        <w:rPr>
          <w:rFonts w:ascii="Times New Roman" w:hAnsi="Times New Roman" w:cs="Times New Roman"/>
          <w:i/>
          <w:color w:val="000000"/>
          <w:sz w:val="28"/>
          <w:szCs w:val="28"/>
        </w:rPr>
      </w:pPr>
      <w:r w:rsidRPr="00AC3A81">
        <w:rPr>
          <w:rFonts w:ascii="Times New Roman" w:hAnsi="Times New Roman" w:cs="Times New Roman"/>
          <w:i/>
          <w:color w:val="000000" w:themeColor="text1"/>
          <w:sz w:val="28"/>
          <w:szCs w:val="28"/>
        </w:rPr>
        <w:t xml:space="preserve">** - </w:t>
      </w:r>
      <w:r w:rsidRPr="00AC3A81">
        <w:rPr>
          <w:rFonts w:ascii="Times New Roman" w:hAnsi="Times New Roman" w:cs="Times New Roman"/>
          <w:i/>
          <w:color w:val="000000"/>
          <w:sz w:val="28"/>
          <w:szCs w:val="28"/>
        </w:rPr>
        <w:t>Дані наведені без урахування тимчасово окупованої території Автономної Республіки Крим, м.Севастополя та частини зони проведення антитерористичної операції</w:t>
      </w:r>
    </w:p>
    <w:p w:rsidR="00561145" w:rsidRDefault="00561145" w:rsidP="00561145">
      <w:pPr>
        <w:ind w:firstLine="709"/>
        <w:jc w:val="both"/>
        <w:rPr>
          <w:rFonts w:ascii="Times New Roman" w:hAnsi="Times New Roman" w:cs="Times New Roman"/>
          <w:i/>
          <w:color w:val="000000"/>
          <w:sz w:val="28"/>
          <w:szCs w:val="28"/>
        </w:rPr>
      </w:pPr>
    </w:p>
    <w:p w:rsidR="00600555" w:rsidRPr="00AC3A81" w:rsidRDefault="00600555" w:rsidP="00600555">
      <w:pPr>
        <w:spacing w:line="360" w:lineRule="auto"/>
        <w:ind w:firstLine="709"/>
        <w:jc w:val="both"/>
        <w:rPr>
          <w:rFonts w:ascii="Times New Roman" w:eastAsia="TimesNewRoman" w:hAnsi="Times New Roman" w:cs="Times New Roman"/>
          <w:sz w:val="28"/>
          <w:szCs w:val="28"/>
        </w:rPr>
      </w:pPr>
      <w:r>
        <w:rPr>
          <w:rFonts w:ascii="Times New Roman" w:eastAsia="TimesNewRoman" w:hAnsi="Times New Roman" w:cs="Times New Roman"/>
          <w:sz w:val="28"/>
          <w:szCs w:val="28"/>
        </w:rPr>
        <w:t>За даними табл. 2.2</w:t>
      </w:r>
      <w:r w:rsidRPr="00AC3A81">
        <w:rPr>
          <w:rFonts w:ascii="Times New Roman" w:eastAsia="TimesNewRoman" w:hAnsi="Times New Roman" w:cs="Times New Roman"/>
          <w:sz w:val="28"/>
          <w:szCs w:val="28"/>
        </w:rPr>
        <w:t>, відмітимо зростання обсягу витрат на виконання наукових досліджень та розробок за досліджуваний період на 65,03%, що в абсолютному вираженні становить 5272,2 млн. грн. Крім того, відбулись зміни у структурі витрат, оскільки у 2007 році витрати на фундаментальні дослідження перевищували витрати на здійснення прикладних, а у 2017 році спостерігаємо перевищення обсягу виконання прикладних досліджень у порівнянні із фундаментальними.</w:t>
      </w:r>
    </w:p>
    <w:p w:rsidR="00561145" w:rsidRDefault="00561145" w:rsidP="00561145">
      <w:pPr>
        <w:spacing w:line="360" w:lineRule="auto"/>
        <w:ind w:firstLine="709"/>
        <w:jc w:val="both"/>
        <w:rPr>
          <w:rFonts w:ascii="Times New Roman" w:eastAsia="TimesNewRoman" w:hAnsi="Times New Roman" w:cs="Times New Roman"/>
          <w:sz w:val="28"/>
          <w:szCs w:val="28"/>
        </w:rPr>
      </w:pPr>
      <w:r w:rsidRPr="00AC3A81">
        <w:rPr>
          <w:rFonts w:ascii="Times New Roman" w:eastAsia="TimesNewRoman" w:hAnsi="Times New Roman" w:cs="Times New Roman"/>
          <w:sz w:val="28"/>
          <w:szCs w:val="28"/>
        </w:rPr>
        <w:t>Динаміку зростання витрат на виконання наукових досліджень, в тому числі за видами досліджень представимо на рис. 2.</w:t>
      </w:r>
      <w:r w:rsidR="00600555">
        <w:rPr>
          <w:rFonts w:ascii="Times New Roman" w:eastAsia="TimesNewRoman" w:hAnsi="Times New Roman" w:cs="Times New Roman"/>
          <w:sz w:val="28"/>
          <w:szCs w:val="28"/>
        </w:rPr>
        <w:t>2</w:t>
      </w:r>
      <w:r w:rsidRPr="00AC3A81">
        <w:rPr>
          <w:rFonts w:ascii="Times New Roman" w:eastAsia="TimesNewRoman" w:hAnsi="Times New Roman" w:cs="Times New Roman"/>
          <w:sz w:val="28"/>
          <w:szCs w:val="28"/>
        </w:rPr>
        <w:t>.</w:t>
      </w:r>
    </w:p>
    <w:p w:rsidR="00600555" w:rsidRPr="00AC3A81" w:rsidRDefault="00600555" w:rsidP="00600555">
      <w:pPr>
        <w:spacing w:line="360" w:lineRule="auto"/>
        <w:ind w:firstLine="709"/>
        <w:jc w:val="both"/>
        <w:rPr>
          <w:rFonts w:ascii="Times New Roman" w:hAnsi="Times New Roman" w:cs="Times New Roman"/>
          <w:bCs/>
          <w:color w:val="000000"/>
          <w:sz w:val="28"/>
          <w:szCs w:val="28"/>
        </w:rPr>
      </w:pPr>
      <w:r w:rsidRPr="00AC3A81">
        <w:rPr>
          <w:rFonts w:ascii="Times New Roman" w:hAnsi="Times New Roman" w:cs="Times New Roman"/>
          <w:sz w:val="28"/>
          <w:szCs w:val="28"/>
        </w:rPr>
        <w:t xml:space="preserve">Спадну динаміку спостерігаємо щодо частки </w:t>
      </w:r>
      <w:r w:rsidRPr="00AC3A81">
        <w:rPr>
          <w:rFonts w:ascii="Times New Roman" w:hAnsi="Times New Roman" w:cs="Times New Roman"/>
          <w:sz w:val="28"/>
          <w:szCs w:val="28"/>
          <w:lang w:eastAsia="uk-UA"/>
        </w:rPr>
        <w:t xml:space="preserve">виконаних наукових і науково-технічних робіт у ВВП за досліджуваний період, зокрема зниження від 0,9% до рівня нижче 0,5%. </w:t>
      </w:r>
      <w:r w:rsidRPr="00AC3A81">
        <w:rPr>
          <w:rFonts w:ascii="Times New Roman" w:hAnsi="Times New Roman" w:cs="Times New Roman"/>
          <w:sz w:val="28"/>
          <w:szCs w:val="28"/>
        </w:rPr>
        <w:t>За попередніми розрахунками, питома вага загального обсягу витрат у ВВП на кінець досліджуваного періоду становила 0,45%, у тому числі за рахунок коштів державного бюджету – 0,16%</w:t>
      </w:r>
      <w:r w:rsidR="009F3DB4">
        <w:rPr>
          <w:rFonts w:ascii="Times New Roman" w:hAnsi="Times New Roman" w:cs="Times New Roman"/>
          <w:sz w:val="28"/>
          <w:szCs w:val="28"/>
        </w:rPr>
        <w:t xml:space="preserve"> </w:t>
      </w:r>
      <w:r w:rsidR="009F3DB4" w:rsidRPr="009F3DB4">
        <w:rPr>
          <w:rFonts w:ascii="Times New Roman" w:hAnsi="Times New Roman" w:cs="Times New Roman"/>
          <w:sz w:val="28"/>
          <w:szCs w:val="28"/>
          <w:lang w:val="ru-RU"/>
        </w:rPr>
        <w:t>[5]</w:t>
      </w:r>
      <w:r w:rsidRPr="00AC3A81">
        <w:rPr>
          <w:rFonts w:ascii="Times New Roman" w:hAnsi="Times New Roman" w:cs="Times New Roman"/>
          <w:sz w:val="28"/>
          <w:szCs w:val="28"/>
        </w:rPr>
        <w:t xml:space="preserve">. </w:t>
      </w:r>
    </w:p>
    <w:p w:rsidR="00561145" w:rsidRPr="00AC3A81" w:rsidRDefault="00561145" w:rsidP="00561145">
      <w:pPr>
        <w:spacing w:line="360" w:lineRule="auto"/>
        <w:jc w:val="center"/>
        <w:rPr>
          <w:rFonts w:ascii="Times New Roman" w:eastAsia="TimesNewRoman" w:hAnsi="Times New Roman" w:cs="Times New Roman"/>
          <w:sz w:val="28"/>
          <w:szCs w:val="28"/>
        </w:rPr>
      </w:pPr>
      <w:r w:rsidRPr="00AC3A81">
        <w:rPr>
          <w:rFonts w:ascii="Times New Roman" w:hAnsi="Times New Roman" w:cs="Times New Roman"/>
          <w:noProof/>
          <w:lang w:eastAsia="uk-UA"/>
        </w:rPr>
        <w:lastRenderedPageBreak/>
        <w:drawing>
          <wp:inline distT="0" distB="0" distL="0" distR="0">
            <wp:extent cx="5136609" cy="2684834"/>
            <wp:effectExtent l="0" t="0" r="6985" b="1270"/>
            <wp:docPr id="3" name="Диаграмма 24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61145" w:rsidRDefault="00600555" w:rsidP="00600555">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2.2</w:t>
      </w:r>
      <w:r w:rsidR="00561145">
        <w:rPr>
          <w:rFonts w:ascii="Times New Roman" w:hAnsi="Times New Roman" w:cs="Times New Roman"/>
          <w:sz w:val="28"/>
          <w:szCs w:val="28"/>
        </w:rPr>
        <w:t>.</w:t>
      </w:r>
      <w:r w:rsidR="00561145" w:rsidRPr="00AC3A81">
        <w:rPr>
          <w:rFonts w:ascii="Times New Roman" w:hAnsi="Times New Roman" w:cs="Times New Roman"/>
          <w:sz w:val="28"/>
          <w:szCs w:val="28"/>
        </w:rPr>
        <w:t xml:space="preserve"> Динаміка витрат на здійснення наукових досліджень та розробок за 2010-2017 рр.</w:t>
      </w:r>
    </w:p>
    <w:p w:rsidR="00561145" w:rsidRDefault="00561145" w:rsidP="00600555">
      <w:pPr>
        <w:spacing w:line="360" w:lineRule="auto"/>
        <w:ind w:firstLine="709"/>
        <w:jc w:val="both"/>
        <w:rPr>
          <w:rFonts w:ascii="Times New Roman" w:hAnsi="Times New Roman" w:cs="Times New Roman"/>
          <w:i/>
          <w:color w:val="000000"/>
          <w:sz w:val="28"/>
          <w:szCs w:val="28"/>
          <w:lang w:eastAsia="uk-UA"/>
        </w:rPr>
      </w:pPr>
      <w:r>
        <w:rPr>
          <w:rFonts w:ascii="Times New Roman" w:hAnsi="Times New Roman" w:cs="Times New Roman"/>
          <w:i/>
          <w:color w:val="000000"/>
          <w:sz w:val="28"/>
          <w:szCs w:val="28"/>
          <w:lang w:eastAsia="uk-UA"/>
        </w:rPr>
        <w:t xml:space="preserve">Джерело: сформовано автором на основі </w:t>
      </w:r>
      <w:r w:rsidR="00D81C1C">
        <w:rPr>
          <w:rFonts w:ascii="Times New Roman" w:hAnsi="Times New Roman" w:cs="Times New Roman"/>
          <w:color w:val="000000" w:themeColor="text1"/>
          <w:sz w:val="28"/>
          <w:szCs w:val="28"/>
        </w:rPr>
        <w:t>[5</w:t>
      </w:r>
      <w:r w:rsidRPr="00AC3A8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685AF4" w:rsidRDefault="00685AF4" w:rsidP="00600555">
      <w:pPr>
        <w:spacing w:line="360" w:lineRule="auto"/>
        <w:ind w:firstLine="709"/>
        <w:jc w:val="both"/>
        <w:rPr>
          <w:rFonts w:ascii="Times New Roman" w:eastAsia="TimesNewRoman" w:hAnsi="Times New Roman" w:cs="Times New Roman"/>
          <w:sz w:val="28"/>
          <w:szCs w:val="28"/>
        </w:rPr>
      </w:pPr>
    </w:p>
    <w:p w:rsidR="00561145" w:rsidRPr="00AC3A81" w:rsidRDefault="00561145" w:rsidP="00600555">
      <w:pPr>
        <w:spacing w:line="360" w:lineRule="auto"/>
        <w:ind w:firstLine="709"/>
        <w:jc w:val="both"/>
        <w:rPr>
          <w:rFonts w:ascii="Times New Roman" w:hAnsi="Times New Roman" w:cs="Times New Roman"/>
          <w:sz w:val="28"/>
          <w:szCs w:val="28"/>
        </w:rPr>
      </w:pPr>
      <w:r w:rsidRPr="00AC3A81">
        <w:rPr>
          <w:rFonts w:ascii="Times New Roman" w:eastAsia="TimesNewRoman" w:hAnsi="Times New Roman" w:cs="Times New Roman"/>
          <w:sz w:val="28"/>
          <w:szCs w:val="28"/>
        </w:rPr>
        <w:t xml:space="preserve">Зміни у структурі витрат </w:t>
      </w:r>
      <w:r w:rsidRPr="00AC3A81">
        <w:rPr>
          <w:rFonts w:ascii="Times New Roman" w:hAnsi="Times New Roman" w:cs="Times New Roman"/>
          <w:sz w:val="28"/>
          <w:szCs w:val="28"/>
        </w:rPr>
        <w:t>на здійснення наукових досліджень та розробок представим</w:t>
      </w:r>
      <w:r w:rsidR="00600555">
        <w:rPr>
          <w:rFonts w:ascii="Times New Roman" w:hAnsi="Times New Roman" w:cs="Times New Roman"/>
          <w:sz w:val="28"/>
          <w:szCs w:val="28"/>
        </w:rPr>
        <w:t>о на рис. 2.3</w:t>
      </w:r>
      <w:r w:rsidRPr="00AC3A81">
        <w:rPr>
          <w:rFonts w:ascii="Times New Roman" w:hAnsi="Times New Roman" w:cs="Times New Roman"/>
          <w:sz w:val="28"/>
          <w:szCs w:val="28"/>
        </w:rPr>
        <w:t>.</w:t>
      </w:r>
    </w:p>
    <w:p w:rsidR="00561145" w:rsidRPr="00AC3A81" w:rsidRDefault="00561145" w:rsidP="00561145">
      <w:pPr>
        <w:spacing w:line="360" w:lineRule="auto"/>
        <w:ind w:firstLine="709"/>
        <w:jc w:val="center"/>
        <w:rPr>
          <w:rFonts w:ascii="Times New Roman" w:hAnsi="Times New Roman" w:cs="Times New Roman"/>
          <w:sz w:val="28"/>
          <w:szCs w:val="28"/>
        </w:rPr>
      </w:pPr>
      <w:r w:rsidRPr="00AC3A81">
        <w:rPr>
          <w:rFonts w:ascii="Times New Roman" w:hAnsi="Times New Roman" w:cs="Times New Roman"/>
          <w:noProof/>
          <w:lang w:eastAsia="uk-UA"/>
        </w:rPr>
        <w:drawing>
          <wp:inline distT="0" distB="0" distL="0" distR="0">
            <wp:extent cx="5189463" cy="3073940"/>
            <wp:effectExtent l="0" t="0" r="11430" b="12700"/>
            <wp:docPr id="4" name="Диаграмма 24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61145" w:rsidRPr="00AC3A81" w:rsidRDefault="009F3DB4" w:rsidP="00561145">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2.3</w:t>
      </w:r>
      <w:r w:rsidR="00561145">
        <w:rPr>
          <w:rFonts w:ascii="Times New Roman" w:hAnsi="Times New Roman" w:cs="Times New Roman"/>
          <w:sz w:val="28"/>
          <w:szCs w:val="28"/>
        </w:rPr>
        <w:t xml:space="preserve">. </w:t>
      </w:r>
      <w:r w:rsidR="00561145" w:rsidRPr="00AC3A81">
        <w:rPr>
          <w:rFonts w:ascii="Times New Roman" w:hAnsi="Times New Roman" w:cs="Times New Roman"/>
          <w:sz w:val="28"/>
          <w:szCs w:val="28"/>
        </w:rPr>
        <w:t>Структура витрат на здійснення наукових досліджень та розробок за 2010-2017 рр.</w:t>
      </w:r>
    </w:p>
    <w:p w:rsidR="00561145" w:rsidRDefault="00561145" w:rsidP="00561145">
      <w:pPr>
        <w:ind w:firstLine="709"/>
        <w:jc w:val="both"/>
        <w:rPr>
          <w:rFonts w:ascii="Times New Roman" w:hAnsi="Times New Roman" w:cs="Times New Roman"/>
          <w:i/>
          <w:color w:val="000000"/>
          <w:sz w:val="28"/>
          <w:szCs w:val="28"/>
          <w:lang w:eastAsia="uk-UA"/>
        </w:rPr>
      </w:pPr>
      <w:r>
        <w:rPr>
          <w:rFonts w:ascii="Times New Roman" w:hAnsi="Times New Roman" w:cs="Times New Roman"/>
          <w:i/>
          <w:color w:val="000000"/>
          <w:sz w:val="28"/>
          <w:szCs w:val="28"/>
          <w:lang w:eastAsia="uk-UA"/>
        </w:rPr>
        <w:t xml:space="preserve">Джерело: сформовано автором на основі </w:t>
      </w:r>
      <w:r w:rsidR="00D81C1C">
        <w:rPr>
          <w:rFonts w:ascii="Times New Roman" w:hAnsi="Times New Roman" w:cs="Times New Roman"/>
          <w:color w:val="000000" w:themeColor="text1"/>
          <w:sz w:val="28"/>
          <w:szCs w:val="28"/>
        </w:rPr>
        <w:t>[5</w:t>
      </w:r>
      <w:r w:rsidRPr="00AC3A8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561145" w:rsidRPr="00AC3A81" w:rsidRDefault="00561145" w:rsidP="00561145">
      <w:pPr>
        <w:spacing w:line="360" w:lineRule="auto"/>
        <w:ind w:firstLine="709"/>
        <w:jc w:val="center"/>
        <w:rPr>
          <w:rFonts w:ascii="Times New Roman" w:hAnsi="Times New Roman" w:cs="Times New Roman"/>
          <w:sz w:val="28"/>
          <w:szCs w:val="28"/>
        </w:rPr>
      </w:pPr>
    </w:p>
    <w:p w:rsidR="009F3DB4" w:rsidRPr="00AC3A81" w:rsidRDefault="009F3DB4" w:rsidP="009F3DB4">
      <w:pPr>
        <w:spacing w:line="360" w:lineRule="auto"/>
        <w:ind w:firstLine="709"/>
        <w:jc w:val="both"/>
        <w:rPr>
          <w:rFonts w:ascii="Times New Roman" w:hAnsi="Times New Roman" w:cs="Times New Roman"/>
          <w:bCs/>
          <w:color w:val="000000"/>
          <w:sz w:val="28"/>
          <w:szCs w:val="28"/>
        </w:rPr>
      </w:pPr>
      <w:r w:rsidRPr="00AC3A81">
        <w:rPr>
          <w:rFonts w:ascii="Times New Roman" w:hAnsi="Times New Roman" w:cs="Times New Roman"/>
          <w:sz w:val="28"/>
          <w:szCs w:val="28"/>
        </w:rPr>
        <w:t xml:space="preserve">За даними 2016 р., частка обсягу витрат на наукові дослідження та </w:t>
      </w:r>
      <w:r w:rsidRPr="00AC3A81">
        <w:rPr>
          <w:rFonts w:ascii="Times New Roman" w:hAnsi="Times New Roman" w:cs="Times New Roman"/>
          <w:sz w:val="28"/>
          <w:szCs w:val="28"/>
        </w:rPr>
        <w:lastRenderedPageBreak/>
        <w:t>розробки у ВВП країн ЄС у середньому становила 2,03%. Більшою за середню частка витрат на дослідження та розробки була у Швеції – 3,25%, Австрії – 3,09%, Німеччині – 2,94%, Данії – 2,87%, Фінляндії – 2,75%, Франції – 2,25%; меншою – у Македонії, Латвії,</w:t>
      </w:r>
      <w:r>
        <w:rPr>
          <w:rFonts w:ascii="Times New Roman" w:hAnsi="Times New Roman" w:cs="Times New Roman"/>
          <w:sz w:val="28"/>
          <w:szCs w:val="28"/>
        </w:rPr>
        <w:t xml:space="preserve"> </w:t>
      </w:r>
      <w:r w:rsidRPr="00AC3A81">
        <w:rPr>
          <w:rFonts w:ascii="Times New Roman" w:hAnsi="Times New Roman" w:cs="Times New Roman"/>
          <w:sz w:val="28"/>
          <w:szCs w:val="28"/>
        </w:rPr>
        <w:t xml:space="preserve">Румунії, Кіпрі та Мальті (від 0,43% до 0,61%) </w:t>
      </w:r>
      <w:r>
        <w:rPr>
          <w:rFonts w:ascii="Times New Roman" w:hAnsi="Times New Roman" w:cs="Times New Roman"/>
          <w:bCs/>
          <w:color w:val="000000"/>
          <w:sz w:val="28"/>
          <w:szCs w:val="28"/>
        </w:rPr>
        <w:t>[5</w:t>
      </w:r>
      <w:r w:rsidRPr="00AC3A81">
        <w:rPr>
          <w:rFonts w:ascii="Times New Roman" w:hAnsi="Times New Roman" w:cs="Times New Roman"/>
          <w:bCs/>
          <w:color w:val="000000"/>
          <w:sz w:val="28"/>
          <w:szCs w:val="28"/>
        </w:rPr>
        <w:t>]</w:t>
      </w:r>
      <w:r w:rsidRPr="00AC3A81">
        <w:rPr>
          <w:rFonts w:ascii="Times New Roman" w:hAnsi="Times New Roman" w:cs="Times New Roman"/>
          <w:sz w:val="28"/>
          <w:szCs w:val="28"/>
        </w:rPr>
        <w:t>.</w:t>
      </w:r>
    </w:p>
    <w:p w:rsidR="00561145" w:rsidRPr="00AC3A81" w:rsidRDefault="00561145" w:rsidP="00561145">
      <w:pPr>
        <w:spacing w:line="360" w:lineRule="auto"/>
        <w:ind w:firstLine="709"/>
        <w:jc w:val="both"/>
        <w:rPr>
          <w:rFonts w:ascii="Times New Roman" w:eastAsia="TimesNewRoman" w:hAnsi="Times New Roman" w:cs="Times New Roman"/>
          <w:sz w:val="28"/>
          <w:szCs w:val="28"/>
        </w:rPr>
      </w:pPr>
      <w:r w:rsidRPr="00AC3A81">
        <w:rPr>
          <w:rFonts w:ascii="Times New Roman" w:eastAsia="TimesNewRoman" w:hAnsi="Times New Roman" w:cs="Times New Roman"/>
          <w:sz w:val="28"/>
          <w:szCs w:val="28"/>
        </w:rPr>
        <w:t>Зазначимо, що фінансування впровадження та здійснення наукових досліджень здійснюється за рахунок як бюджетних коштів, так і коштів іноземних інвесторів, приватних підприємств та фізичних осіб тощо.</w:t>
      </w:r>
    </w:p>
    <w:p w:rsidR="00561145" w:rsidRPr="00AC3A81" w:rsidRDefault="00561145" w:rsidP="00561145">
      <w:pPr>
        <w:pStyle w:val="afc"/>
        <w:widowControl w:val="0"/>
        <w:spacing w:after="0" w:line="360" w:lineRule="auto"/>
        <w:ind w:left="0" w:firstLine="709"/>
        <w:jc w:val="both"/>
        <w:rPr>
          <w:sz w:val="28"/>
          <w:szCs w:val="28"/>
        </w:rPr>
      </w:pPr>
      <w:r w:rsidRPr="00AC3A81">
        <w:rPr>
          <w:sz w:val="28"/>
          <w:szCs w:val="28"/>
        </w:rPr>
        <w:t>У 2017 р. 21,9% загального обсягу витрат були спрямовані на виконання фундаментальних наукових досліджень, які на 92,4% профінансовано за рахунок коштів бюджету. Частка витрат на виконання прикладних наукових досліджень становила 23,6%, які на 51,5% фінансувалися за рахунок коштів бюджету та 27,6% – за рахунок коштів організацій підприємницького сектору. На виконання науково-технічних (експериментальних) розробок спрямовано 54,5% загального обсягу витрат, які на 40,3% профінансовані іноземними фірмами,</w:t>
      </w:r>
      <w:r>
        <w:rPr>
          <w:sz w:val="28"/>
          <w:szCs w:val="28"/>
        </w:rPr>
        <w:t xml:space="preserve"> </w:t>
      </w:r>
      <w:r w:rsidRPr="00AC3A81">
        <w:rPr>
          <w:sz w:val="28"/>
          <w:szCs w:val="28"/>
        </w:rPr>
        <w:t xml:space="preserve">28,7% – організаціями підприємницького сектору та 14,3% – за рахунок власних коштів </w:t>
      </w:r>
      <w:r w:rsidR="00D81C1C">
        <w:rPr>
          <w:sz w:val="28"/>
          <w:szCs w:val="28"/>
          <w:lang w:val="ru-RU"/>
        </w:rPr>
        <w:t>[5</w:t>
      </w:r>
      <w:r w:rsidRPr="00AC3A81">
        <w:rPr>
          <w:sz w:val="28"/>
          <w:szCs w:val="28"/>
          <w:lang w:val="ru-RU"/>
        </w:rPr>
        <w:t>]</w:t>
      </w:r>
      <w:r w:rsidRPr="00AC3A81">
        <w:rPr>
          <w:sz w:val="28"/>
          <w:szCs w:val="28"/>
        </w:rPr>
        <w:t xml:space="preserve">. </w:t>
      </w:r>
    </w:p>
    <w:p w:rsidR="00561145" w:rsidRPr="00AC3A81" w:rsidRDefault="00561145" w:rsidP="00561145">
      <w:pPr>
        <w:spacing w:line="360" w:lineRule="auto"/>
        <w:ind w:firstLine="709"/>
        <w:jc w:val="both"/>
        <w:rPr>
          <w:rFonts w:ascii="Times New Roman" w:eastAsia="TimesNewRoman" w:hAnsi="Times New Roman" w:cs="Times New Roman"/>
          <w:sz w:val="28"/>
          <w:szCs w:val="28"/>
        </w:rPr>
      </w:pPr>
      <w:r w:rsidRPr="00AC3A81">
        <w:rPr>
          <w:rFonts w:ascii="Times New Roman" w:eastAsia="TimesNewRoman" w:hAnsi="Times New Roman" w:cs="Times New Roman"/>
          <w:sz w:val="28"/>
          <w:szCs w:val="28"/>
        </w:rPr>
        <w:t>Відповідно до Закону України «Про науку та наукову д</w:t>
      </w:r>
      <w:r w:rsidR="00D81C1C">
        <w:rPr>
          <w:rFonts w:ascii="Times New Roman" w:eastAsia="TimesNewRoman" w:hAnsi="Times New Roman" w:cs="Times New Roman"/>
          <w:sz w:val="28"/>
          <w:szCs w:val="28"/>
        </w:rPr>
        <w:t>іяльність» [7</w:t>
      </w:r>
      <w:r w:rsidRPr="00AC3A81">
        <w:rPr>
          <w:rFonts w:ascii="Times New Roman" w:eastAsia="TimesNewRoman" w:hAnsi="Times New Roman" w:cs="Times New Roman"/>
          <w:sz w:val="28"/>
          <w:szCs w:val="28"/>
        </w:rPr>
        <w:t>] передбачено базове та програмно-цільове фінансування бюджетне фінансування наукових досліджень. Базове фінансування надається для забезпечення: фундаментальних наукових досліджень; найважливіших для держави напрямів досліджень, враховуючи інтереси національної безпеки та оборони; розвитку інфраструктури наукової і науково-технічної діяльності; збереження наукових об’єктів, що становлять національне надбання; підготовки наукових кадрів. Також держава забезпечує бюджетне фінансування наукової та науково-технічної діяльності (крім видатків на оборону) у розмірі не менше ніж 1,7 % валового в</w:t>
      </w:r>
      <w:r w:rsidR="00D81C1C">
        <w:rPr>
          <w:rFonts w:ascii="Times New Roman" w:eastAsia="TimesNewRoman" w:hAnsi="Times New Roman" w:cs="Times New Roman"/>
          <w:sz w:val="28"/>
          <w:szCs w:val="28"/>
        </w:rPr>
        <w:t>нутрішнього продукту України [7</w:t>
      </w:r>
      <w:r w:rsidRPr="00AC3A81">
        <w:rPr>
          <w:rFonts w:ascii="Times New Roman" w:eastAsia="TimesNewRoman" w:hAnsi="Times New Roman" w:cs="Times New Roman"/>
          <w:sz w:val="28"/>
          <w:szCs w:val="28"/>
        </w:rPr>
        <w:t xml:space="preserve">]. Хоча на практиці державні витрати на науку, а відповідно і на фундаментальні і прикладні дослідження, не перевищують 0,5 % </w:t>
      </w:r>
      <w:r w:rsidR="00D81C1C">
        <w:rPr>
          <w:rFonts w:ascii="Times New Roman" w:eastAsia="TimesNewRoman" w:hAnsi="Times New Roman" w:cs="Times New Roman"/>
          <w:sz w:val="28"/>
          <w:szCs w:val="28"/>
        </w:rPr>
        <w:t>ВВП [8</w:t>
      </w:r>
      <w:r w:rsidRPr="00AC3A81">
        <w:rPr>
          <w:rFonts w:ascii="Times New Roman" w:eastAsia="TimesNewRoman" w:hAnsi="Times New Roman" w:cs="Times New Roman"/>
          <w:sz w:val="28"/>
          <w:szCs w:val="28"/>
        </w:rPr>
        <w:t>]. Показник частки приватних витрат на науково-технічні дослідження в Україні – не більше ніж 0,82 % ВВП, тоді як у передових країнах вон</w:t>
      </w:r>
      <w:r>
        <w:rPr>
          <w:rFonts w:ascii="Times New Roman" w:eastAsia="TimesNewRoman" w:hAnsi="Times New Roman" w:cs="Times New Roman"/>
          <w:sz w:val="28"/>
          <w:szCs w:val="28"/>
        </w:rPr>
        <w:t>а становить 2 % ВВП і більше [</w:t>
      </w:r>
      <w:r w:rsidR="00D81C1C">
        <w:rPr>
          <w:rFonts w:ascii="Times New Roman" w:eastAsia="TimesNewRoman" w:hAnsi="Times New Roman" w:cs="Times New Roman"/>
          <w:sz w:val="28"/>
          <w:szCs w:val="28"/>
        </w:rPr>
        <w:t>9</w:t>
      </w:r>
      <w:r w:rsidRPr="00AC3A81">
        <w:rPr>
          <w:rFonts w:ascii="Times New Roman" w:eastAsia="TimesNewRoman" w:hAnsi="Times New Roman" w:cs="Times New Roman"/>
          <w:sz w:val="28"/>
          <w:szCs w:val="28"/>
        </w:rPr>
        <w:t>].</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lastRenderedPageBreak/>
        <w:t>Постійної актуалізації потребує система освіти, що є одним із найголовніших чинників зростання якості інтелектуального капіталу, генератором нових ідей, запорукою динамічного розвитку економіки і суспільства загалом. Способи, форми та зміст підготовки, а також навчання фахівців, які були ефективними декілька років тому, сьогодні є вже не актуальними, що приводить до зниження якості освітнього забезпечення. Зауважимо, що протягом останніх років спостерігаємо зменшення кількості студентів, що з</w:t>
      </w:r>
      <w:r w:rsidR="00F11240">
        <w:rPr>
          <w:rFonts w:ascii="Times New Roman" w:hAnsi="Times New Roman" w:cs="Times New Roman"/>
          <w:sz w:val="28"/>
          <w:szCs w:val="28"/>
        </w:rPr>
        <w:t>добувають вищу освіту (табл. 2.3</w:t>
      </w:r>
      <w:r w:rsidRPr="00AC3A81">
        <w:rPr>
          <w:rFonts w:ascii="Times New Roman" w:hAnsi="Times New Roman" w:cs="Times New Roman"/>
          <w:sz w:val="28"/>
          <w:szCs w:val="28"/>
        </w:rPr>
        <w:t>).</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themeColor="text1"/>
          <w:sz w:val="28"/>
          <w:szCs w:val="28"/>
        </w:rPr>
        <w:t>Таблиця 2.</w:t>
      </w:r>
      <w:r w:rsidR="00F11240">
        <w:rPr>
          <w:rFonts w:ascii="Times New Roman" w:hAnsi="Times New Roman" w:cs="Times New Roman"/>
          <w:color w:val="000000" w:themeColor="text1"/>
          <w:sz w:val="28"/>
          <w:szCs w:val="28"/>
        </w:rPr>
        <w:t>3</w:t>
      </w:r>
      <w:r w:rsidRPr="00AC3A81">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sidRPr="00AC3A81">
        <w:rPr>
          <w:rFonts w:ascii="Times New Roman" w:hAnsi="Times New Roman" w:cs="Times New Roman"/>
          <w:color w:val="000000" w:themeColor="text1"/>
          <w:sz w:val="28"/>
          <w:szCs w:val="28"/>
        </w:rPr>
        <w:t>Заклади вищої освіти та чисельність студентів в Україні за 2007-2017 рр. (на початок року)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1929"/>
        <w:gridCol w:w="1828"/>
        <w:gridCol w:w="2032"/>
        <w:gridCol w:w="1930"/>
      </w:tblGrid>
      <w:tr w:rsidR="00561145" w:rsidRPr="00AC3A81" w:rsidTr="00685AF4">
        <w:tc>
          <w:tcPr>
            <w:tcW w:w="1908" w:type="dxa"/>
            <w:vMerge w:val="restart"/>
            <w:vAlign w:val="center"/>
          </w:tcPr>
          <w:p w:rsidR="00561145" w:rsidRPr="00664513" w:rsidRDefault="00561145" w:rsidP="00A245BB">
            <w:pPr>
              <w:spacing w:line="360" w:lineRule="auto"/>
              <w:jc w:val="center"/>
              <w:rPr>
                <w:rFonts w:ascii="Times New Roman" w:hAnsi="Times New Roman" w:cs="Times New Roman"/>
                <w:sz w:val="24"/>
                <w:szCs w:val="24"/>
              </w:rPr>
            </w:pPr>
            <w:r w:rsidRPr="00664513">
              <w:rPr>
                <w:rFonts w:ascii="Times New Roman" w:hAnsi="Times New Roman" w:cs="Times New Roman"/>
                <w:sz w:val="24"/>
                <w:szCs w:val="24"/>
              </w:rPr>
              <w:t>Роки</w:t>
            </w:r>
          </w:p>
        </w:tc>
        <w:tc>
          <w:tcPr>
            <w:tcW w:w="3757" w:type="dxa"/>
            <w:gridSpan w:val="2"/>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Кількість ЗВО, од</w:t>
            </w:r>
          </w:p>
        </w:tc>
        <w:tc>
          <w:tcPr>
            <w:tcW w:w="3962" w:type="dxa"/>
            <w:gridSpan w:val="2"/>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Кількість студентів у ЗВО, тис. осіб</w:t>
            </w:r>
          </w:p>
        </w:tc>
      </w:tr>
      <w:tr w:rsidR="00561145" w:rsidRPr="00AC3A81" w:rsidTr="00685AF4">
        <w:trPr>
          <w:trHeight w:val="694"/>
        </w:trPr>
        <w:tc>
          <w:tcPr>
            <w:tcW w:w="1908" w:type="dxa"/>
            <w:vMerge/>
            <w:vAlign w:val="center"/>
          </w:tcPr>
          <w:p w:rsidR="00561145" w:rsidRPr="00664513" w:rsidRDefault="00561145" w:rsidP="00A245BB">
            <w:pPr>
              <w:spacing w:line="360" w:lineRule="auto"/>
              <w:jc w:val="center"/>
              <w:rPr>
                <w:rFonts w:ascii="Times New Roman" w:hAnsi="Times New Roman" w:cs="Times New Roman"/>
                <w:sz w:val="24"/>
                <w:szCs w:val="24"/>
              </w:rPr>
            </w:pPr>
          </w:p>
        </w:tc>
        <w:tc>
          <w:tcPr>
            <w:tcW w:w="1929"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I-II рівнів акредитації</w:t>
            </w:r>
          </w:p>
        </w:tc>
        <w:tc>
          <w:tcPr>
            <w:tcW w:w="1828"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III-IV рівнів акредитації</w:t>
            </w:r>
          </w:p>
        </w:tc>
        <w:tc>
          <w:tcPr>
            <w:tcW w:w="2032"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I-II рівнів акредитації</w:t>
            </w:r>
          </w:p>
        </w:tc>
        <w:tc>
          <w:tcPr>
            <w:tcW w:w="1930"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III- IV рівнів акредитації</w:t>
            </w:r>
          </w:p>
        </w:tc>
      </w:tr>
      <w:tr w:rsidR="00561145" w:rsidRPr="00AC3A81" w:rsidTr="00685AF4">
        <w:trPr>
          <w:trHeight w:val="340"/>
        </w:trPr>
        <w:tc>
          <w:tcPr>
            <w:tcW w:w="1908" w:type="dxa"/>
            <w:vAlign w:val="center"/>
          </w:tcPr>
          <w:p w:rsidR="00561145" w:rsidRPr="00AC3A81" w:rsidRDefault="00561145" w:rsidP="00A245BB">
            <w:pPr>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2007/08</w:t>
            </w:r>
          </w:p>
        </w:tc>
        <w:tc>
          <w:tcPr>
            <w:tcW w:w="1929"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553</w:t>
            </w:r>
          </w:p>
        </w:tc>
        <w:tc>
          <w:tcPr>
            <w:tcW w:w="1828"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351</w:t>
            </w:r>
          </w:p>
        </w:tc>
        <w:tc>
          <w:tcPr>
            <w:tcW w:w="2032"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441,3</w:t>
            </w:r>
          </w:p>
        </w:tc>
        <w:tc>
          <w:tcPr>
            <w:tcW w:w="193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2372,5</w:t>
            </w:r>
          </w:p>
        </w:tc>
      </w:tr>
      <w:tr w:rsidR="00561145" w:rsidRPr="00AC3A81" w:rsidTr="00685AF4">
        <w:trPr>
          <w:trHeight w:val="340"/>
        </w:trPr>
        <w:tc>
          <w:tcPr>
            <w:tcW w:w="1908" w:type="dxa"/>
            <w:vAlign w:val="center"/>
          </w:tcPr>
          <w:p w:rsidR="00561145" w:rsidRPr="00AC3A81" w:rsidRDefault="00561145" w:rsidP="00A245BB">
            <w:pPr>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2008/09</w:t>
            </w:r>
          </w:p>
        </w:tc>
        <w:tc>
          <w:tcPr>
            <w:tcW w:w="1929"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528</w:t>
            </w:r>
          </w:p>
        </w:tc>
        <w:tc>
          <w:tcPr>
            <w:tcW w:w="1828"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353</w:t>
            </w:r>
          </w:p>
        </w:tc>
        <w:tc>
          <w:tcPr>
            <w:tcW w:w="2032"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399,3</w:t>
            </w:r>
          </w:p>
        </w:tc>
        <w:tc>
          <w:tcPr>
            <w:tcW w:w="193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2364,5</w:t>
            </w:r>
          </w:p>
        </w:tc>
      </w:tr>
      <w:tr w:rsidR="00561145" w:rsidRPr="00AC3A81" w:rsidTr="00685AF4">
        <w:trPr>
          <w:trHeight w:val="340"/>
        </w:trPr>
        <w:tc>
          <w:tcPr>
            <w:tcW w:w="1908" w:type="dxa"/>
            <w:vAlign w:val="center"/>
          </w:tcPr>
          <w:p w:rsidR="00561145" w:rsidRPr="00AC3A81" w:rsidRDefault="00561145" w:rsidP="00A245BB">
            <w:pPr>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2009/10</w:t>
            </w:r>
          </w:p>
        </w:tc>
        <w:tc>
          <w:tcPr>
            <w:tcW w:w="1929"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511</w:t>
            </w:r>
          </w:p>
        </w:tc>
        <w:tc>
          <w:tcPr>
            <w:tcW w:w="1828"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350</w:t>
            </w:r>
          </w:p>
        </w:tc>
        <w:tc>
          <w:tcPr>
            <w:tcW w:w="2032"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354,2</w:t>
            </w:r>
          </w:p>
        </w:tc>
        <w:tc>
          <w:tcPr>
            <w:tcW w:w="193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2245,2</w:t>
            </w:r>
          </w:p>
        </w:tc>
      </w:tr>
      <w:tr w:rsidR="00561145" w:rsidRPr="00AC3A81" w:rsidTr="00685AF4">
        <w:trPr>
          <w:trHeight w:val="340"/>
        </w:trPr>
        <w:tc>
          <w:tcPr>
            <w:tcW w:w="1908" w:type="dxa"/>
            <w:vAlign w:val="center"/>
          </w:tcPr>
          <w:p w:rsidR="00561145" w:rsidRPr="00AC3A81" w:rsidRDefault="00561145" w:rsidP="00A245BB">
            <w:pPr>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2010/11</w:t>
            </w:r>
          </w:p>
        </w:tc>
        <w:tc>
          <w:tcPr>
            <w:tcW w:w="1929"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505</w:t>
            </w:r>
          </w:p>
        </w:tc>
        <w:tc>
          <w:tcPr>
            <w:tcW w:w="1828"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349</w:t>
            </w:r>
          </w:p>
        </w:tc>
        <w:tc>
          <w:tcPr>
            <w:tcW w:w="2032"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361,5</w:t>
            </w:r>
          </w:p>
        </w:tc>
        <w:tc>
          <w:tcPr>
            <w:tcW w:w="193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2129,8</w:t>
            </w:r>
          </w:p>
        </w:tc>
      </w:tr>
      <w:tr w:rsidR="00561145" w:rsidRPr="00AC3A81" w:rsidTr="00685AF4">
        <w:trPr>
          <w:trHeight w:val="340"/>
        </w:trPr>
        <w:tc>
          <w:tcPr>
            <w:tcW w:w="1908" w:type="dxa"/>
            <w:vAlign w:val="center"/>
          </w:tcPr>
          <w:p w:rsidR="00561145" w:rsidRPr="00AC3A81" w:rsidRDefault="00561145" w:rsidP="00A245BB">
            <w:pPr>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2011/12</w:t>
            </w:r>
          </w:p>
        </w:tc>
        <w:tc>
          <w:tcPr>
            <w:tcW w:w="1929"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501</w:t>
            </w:r>
          </w:p>
        </w:tc>
        <w:tc>
          <w:tcPr>
            <w:tcW w:w="1828"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345</w:t>
            </w:r>
          </w:p>
        </w:tc>
        <w:tc>
          <w:tcPr>
            <w:tcW w:w="2032"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356,8</w:t>
            </w:r>
          </w:p>
        </w:tc>
        <w:tc>
          <w:tcPr>
            <w:tcW w:w="193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1954,8</w:t>
            </w:r>
          </w:p>
        </w:tc>
      </w:tr>
      <w:tr w:rsidR="00561145" w:rsidRPr="00AC3A81" w:rsidTr="00685AF4">
        <w:trPr>
          <w:trHeight w:val="340"/>
        </w:trPr>
        <w:tc>
          <w:tcPr>
            <w:tcW w:w="1908" w:type="dxa"/>
            <w:vAlign w:val="center"/>
          </w:tcPr>
          <w:p w:rsidR="00561145" w:rsidRPr="00AC3A81" w:rsidRDefault="00561145" w:rsidP="00A245BB">
            <w:pPr>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2012/13</w:t>
            </w:r>
          </w:p>
        </w:tc>
        <w:tc>
          <w:tcPr>
            <w:tcW w:w="1929"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489</w:t>
            </w:r>
          </w:p>
        </w:tc>
        <w:tc>
          <w:tcPr>
            <w:tcW w:w="1828"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334</w:t>
            </w:r>
          </w:p>
        </w:tc>
        <w:tc>
          <w:tcPr>
            <w:tcW w:w="2032"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345,2</w:t>
            </w:r>
          </w:p>
        </w:tc>
        <w:tc>
          <w:tcPr>
            <w:tcW w:w="193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1824,9</w:t>
            </w:r>
          </w:p>
        </w:tc>
      </w:tr>
      <w:tr w:rsidR="00561145" w:rsidRPr="00AC3A81" w:rsidTr="00685AF4">
        <w:trPr>
          <w:trHeight w:val="340"/>
        </w:trPr>
        <w:tc>
          <w:tcPr>
            <w:tcW w:w="1908" w:type="dxa"/>
            <w:vAlign w:val="center"/>
          </w:tcPr>
          <w:p w:rsidR="00561145" w:rsidRPr="00AC3A81" w:rsidRDefault="00561145" w:rsidP="00A245BB">
            <w:pPr>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2013/14</w:t>
            </w:r>
          </w:p>
        </w:tc>
        <w:tc>
          <w:tcPr>
            <w:tcW w:w="1929"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478</w:t>
            </w:r>
          </w:p>
        </w:tc>
        <w:tc>
          <w:tcPr>
            <w:tcW w:w="1828"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325</w:t>
            </w:r>
          </w:p>
        </w:tc>
        <w:tc>
          <w:tcPr>
            <w:tcW w:w="2032"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329</w:t>
            </w:r>
          </w:p>
        </w:tc>
        <w:tc>
          <w:tcPr>
            <w:tcW w:w="193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1723,7</w:t>
            </w:r>
          </w:p>
        </w:tc>
      </w:tr>
      <w:tr w:rsidR="00561145" w:rsidRPr="00AC3A81" w:rsidTr="00685AF4">
        <w:trPr>
          <w:trHeight w:val="340"/>
        </w:trPr>
        <w:tc>
          <w:tcPr>
            <w:tcW w:w="1908" w:type="dxa"/>
            <w:vAlign w:val="center"/>
          </w:tcPr>
          <w:p w:rsidR="00561145" w:rsidRPr="00AC3A81" w:rsidRDefault="00561145" w:rsidP="00A245BB">
            <w:pPr>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2014/15</w:t>
            </w:r>
            <w:r w:rsidRPr="00AC3A81">
              <w:rPr>
                <w:rFonts w:ascii="Times New Roman" w:hAnsi="Times New Roman" w:cs="Times New Roman"/>
                <w:color w:val="000000"/>
                <w:sz w:val="24"/>
                <w:szCs w:val="24"/>
              </w:rPr>
              <w:t>*</w:t>
            </w:r>
          </w:p>
        </w:tc>
        <w:tc>
          <w:tcPr>
            <w:tcW w:w="1929"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387</w:t>
            </w:r>
          </w:p>
        </w:tc>
        <w:tc>
          <w:tcPr>
            <w:tcW w:w="1828"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277</w:t>
            </w:r>
          </w:p>
        </w:tc>
        <w:tc>
          <w:tcPr>
            <w:tcW w:w="2032"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251,3</w:t>
            </w:r>
          </w:p>
        </w:tc>
        <w:tc>
          <w:tcPr>
            <w:tcW w:w="193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1438</w:t>
            </w:r>
          </w:p>
        </w:tc>
      </w:tr>
      <w:tr w:rsidR="00561145" w:rsidRPr="00AC3A81" w:rsidTr="00685AF4">
        <w:trPr>
          <w:trHeight w:val="340"/>
        </w:trPr>
        <w:tc>
          <w:tcPr>
            <w:tcW w:w="1908" w:type="dxa"/>
            <w:vAlign w:val="center"/>
          </w:tcPr>
          <w:p w:rsidR="00561145" w:rsidRPr="00AC3A81" w:rsidRDefault="00561145" w:rsidP="00A245BB">
            <w:pPr>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2015/16</w:t>
            </w:r>
            <w:r w:rsidRPr="00AC3A81">
              <w:rPr>
                <w:rFonts w:ascii="Times New Roman" w:hAnsi="Times New Roman" w:cs="Times New Roman"/>
                <w:color w:val="000000"/>
                <w:sz w:val="24"/>
                <w:szCs w:val="24"/>
              </w:rPr>
              <w:t>*</w:t>
            </w:r>
          </w:p>
        </w:tc>
        <w:tc>
          <w:tcPr>
            <w:tcW w:w="1929"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371</w:t>
            </w:r>
          </w:p>
        </w:tc>
        <w:tc>
          <w:tcPr>
            <w:tcW w:w="1828"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288</w:t>
            </w:r>
          </w:p>
        </w:tc>
        <w:tc>
          <w:tcPr>
            <w:tcW w:w="2032"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230,1</w:t>
            </w:r>
          </w:p>
        </w:tc>
        <w:tc>
          <w:tcPr>
            <w:tcW w:w="193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1375,2</w:t>
            </w:r>
          </w:p>
        </w:tc>
      </w:tr>
      <w:tr w:rsidR="00561145" w:rsidRPr="00AC3A81" w:rsidTr="00685AF4">
        <w:trPr>
          <w:trHeight w:val="340"/>
        </w:trPr>
        <w:tc>
          <w:tcPr>
            <w:tcW w:w="1908" w:type="dxa"/>
            <w:vAlign w:val="center"/>
          </w:tcPr>
          <w:p w:rsidR="00561145" w:rsidRPr="00AC3A81" w:rsidRDefault="00561145" w:rsidP="00A245BB">
            <w:pPr>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2016/17</w:t>
            </w:r>
            <w:r w:rsidRPr="00AC3A81">
              <w:rPr>
                <w:rFonts w:ascii="Times New Roman" w:hAnsi="Times New Roman" w:cs="Times New Roman"/>
                <w:color w:val="000000"/>
                <w:sz w:val="24"/>
                <w:szCs w:val="24"/>
              </w:rPr>
              <w:t>*</w:t>
            </w:r>
          </w:p>
        </w:tc>
        <w:tc>
          <w:tcPr>
            <w:tcW w:w="1929"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370</w:t>
            </w:r>
          </w:p>
        </w:tc>
        <w:tc>
          <w:tcPr>
            <w:tcW w:w="1828"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287</w:t>
            </w:r>
          </w:p>
        </w:tc>
        <w:tc>
          <w:tcPr>
            <w:tcW w:w="2032"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217,3</w:t>
            </w:r>
          </w:p>
        </w:tc>
        <w:tc>
          <w:tcPr>
            <w:tcW w:w="193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1369,4</w:t>
            </w:r>
          </w:p>
        </w:tc>
      </w:tr>
      <w:tr w:rsidR="00561145" w:rsidRPr="00AC3A81" w:rsidTr="00685AF4">
        <w:trPr>
          <w:trHeight w:val="340"/>
        </w:trPr>
        <w:tc>
          <w:tcPr>
            <w:tcW w:w="1908" w:type="dxa"/>
            <w:vAlign w:val="center"/>
          </w:tcPr>
          <w:p w:rsidR="00561145" w:rsidRPr="00AC3A81" w:rsidRDefault="00561145" w:rsidP="00A245BB">
            <w:pPr>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2017/18*</w:t>
            </w:r>
          </w:p>
        </w:tc>
        <w:tc>
          <w:tcPr>
            <w:tcW w:w="1929"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372</w:t>
            </w:r>
          </w:p>
        </w:tc>
        <w:tc>
          <w:tcPr>
            <w:tcW w:w="1828"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289</w:t>
            </w:r>
          </w:p>
        </w:tc>
        <w:tc>
          <w:tcPr>
            <w:tcW w:w="2032"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208,6</w:t>
            </w:r>
          </w:p>
        </w:tc>
        <w:tc>
          <w:tcPr>
            <w:tcW w:w="193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1330,0</w:t>
            </w:r>
          </w:p>
        </w:tc>
      </w:tr>
    </w:tbl>
    <w:p w:rsidR="00561145" w:rsidRDefault="00561145" w:rsidP="00561145">
      <w:pPr>
        <w:ind w:firstLine="709"/>
        <w:jc w:val="both"/>
        <w:rPr>
          <w:rFonts w:ascii="Times New Roman" w:hAnsi="Times New Roman" w:cs="Times New Roman"/>
          <w:i/>
          <w:color w:val="000000"/>
          <w:sz w:val="28"/>
          <w:szCs w:val="28"/>
          <w:lang w:eastAsia="uk-UA"/>
        </w:rPr>
      </w:pPr>
      <w:r>
        <w:rPr>
          <w:rFonts w:ascii="Times New Roman" w:hAnsi="Times New Roman" w:cs="Times New Roman"/>
          <w:i/>
          <w:color w:val="000000"/>
          <w:sz w:val="28"/>
          <w:szCs w:val="28"/>
          <w:lang w:eastAsia="uk-UA"/>
        </w:rPr>
        <w:t xml:space="preserve">Джерело: </w:t>
      </w:r>
      <w:r w:rsidR="00D81C1C">
        <w:rPr>
          <w:rFonts w:ascii="Times New Roman" w:hAnsi="Times New Roman" w:cs="Times New Roman"/>
          <w:color w:val="000000" w:themeColor="text1"/>
          <w:sz w:val="28"/>
          <w:szCs w:val="28"/>
        </w:rPr>
        <w:t>[5</w:t>
      </w:r>
      <w:r w:rsidRPr="00AC3A8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561145" w:rsidRPr="00AC3A81" w:rsidRDefault="00561145" w:rsidP="00561145">
      <w:pPr>
        <w:ind w:firstLine="709"/>
        <w:jc w:val="both"/>
        <w:rPr>
          <w:rFonts w:ascii="Times New Roman" w:hAnsi="Times New Roman" w:cs="Times New Roman"/>
          <w:i/>
          <w:sz w:val="28"/>
          <w:szCs w:val="28"/>
        </w:rPr>
      </w:pPr>
      <w:r w:rsidRPr="00AC3A81">
        <w:rPr>
          <w:rFonts w:ascii="Times New Roman" w:hAnsi="Times New Roman" w:cs="Times New Roman"/>
          <w:i/>
          <w:sz w:val="28"/>
          <w:szCs w:val="28"/>
        </w:rPr>
        <w:t xml:space="preserve"> * - </w:t>
      </w:r>
      <w:r w:rsidRPr="00AC3A81">
        <w:rPr>
          <w:rFonts w:ascii="Times New Roman" w:hAnsi="Times New Roman" w:cs="Times New Roman"/>
          <w:i/>
          <w:color w:val="000000"/>
          <w:sz w:val="28"/>
          <w:szCs w:val="28"/>
        </w:rPr>
        <w:t>Без урахування тимчасово окупованої території Автономної Республіки Крим, м. Севастополя та частини зони проведення антитерористичної операції</w:t>
      </w:r>
    </w:p>
    <w:p w:rsidR="00561145" w:rsidRPr="00AC3A81" w:rsidRDefault="00561145" w:rsidP="00561145">
      <w:pPr>
        <w:spacing w:line="360" w:lineRule="auto"/>
        <w:ind w:firstLine="709"/>
        <w:jc w:val="both"/>
        <w:rPr>
          <w:rFonts w:ascii="Times New Roman" w:hAnsi="Times New Roman" w:cs="Times New Roman"/>
          <w:sz w:val="28"/>
          <w:szCs w:val="28"/>
        </w:rPr>
      </w:pP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Протягом 2007–2017 рр. динаміка кількості </w:t>
      </w:r>
      <w:r w:rsidRPr="00AC3A81">
        <w:rPr>
          <w:rFonts w:ascii="Times New Roman" w:hAnsi="Times New Roman" w:cs="Times New Roman"/>
          <w:color w:val="000000"/>
          <w:sz w:val="28"/>
          <w:szCs w:val="28"/>
        </w:rPr>
        <w:t>ЗВО</w:t>
      </w:r>
      <w:r w:rsidRPr="00AC3A81">
        <w:rPr>
          <w:rFonts w:ascii="Times New Roman" w:hAnsi="Times New Roman" w:cs="Times New Roman"/>
          <w:sz w:val="28"/>
          <w:szCs w:val="28"/>
        </w:rPr>
        <w:t xml:space="preserve"> мала тенденцію до зниження, з 904 ЗВО у 2007 р. до 661 у 2016 р., тобто скорочено 243 заклади, або 27 %. Основною об’єктивною причиною зменшення кількості </w:t>
      </w:r>
      <w:r w:rsidRPr="00AC3A81">
        <w:rPr>
          <w:rFonts w:ascii="Times New Roman" w:hAnsi="Times New Roman" w:cs="Times New Roman"/>
          <w:color w:val="000000"/>
          <w:sz w:val="28"/>
          <w:szCs w:val="28"/>
        </w:rPr>
        <w:t>ЗВО</w:t>
      </w:r>
      <w:r w:rsidRPr="00AC3A81">
        <w:rPr>
          <w:rFonts w:ascii="Times New Roman" w:hAnsi="Times New Roman" w:cs="Times New Roman"/>
          <w:sz w:val="28"/>
          <w:szCs w:val="28"/>
        </w:rPr>
        <w:t xml:space="preserve"> в Україні є, безперечно, значне зниження контингенту студентів, динаміка якого за останні десять років знизилася на 44 %. Динаміку кількості закладів вищої освіти та чисельності студентів, що в них на</w:t>
      </w:r>
      <w:r w:rsidR="00F11240">
        <w:rPr>
          <w:rFonts w:ascii="Times New Roman" w:hAnsi="Times New Roman" w:cs="Times New Roman"/>
          <w:sz w:val="28"/>
          <w:szCs w:val="28"/>
        </w:rPr>
        <w:t>вчаються представимо на рис. 2.4</w:t>
      </w:r>
      <w:r w:rsidRPr="00AC3A81">
        <w:rPr>
          <w:rFonts w:ascii="Times New Roman" w:hAnsi="Times New Roman" w:cs="Times New Roman"/>
          <w:sz w:val="28"/>
          <w:szCs w:val="28"/>
        </w:rPr>
        <w:t>.</w:t>
      </w:r>
    </w:p>
    <w:p w:rsidR="00561145" w:rsidRPr="00AC3A81" w:rsidRDefault="00561145" w:rsidP="00561145">
      <w:pPr>
        <w:spacing w:line="360" w:lineRule="auto"/>
        <w:ind w:firstLine="709"/>
        <w:jc w:val="center"/>
        <w:rPr>
          <w:rFonts w:ascii="Times New Roman" w:hAnsi="Times New Roman" w:cs="Times New Roman"/>
          <w:sz w:val="28"/>
          <w:szCs w:val="28"/>
        </w:rPr>
      </w:pPr>
      <w:r w:rsidRPr="00AC3A81">
        <w:rPr>
          <w:rFonts w:ascii="Times New Roman" w:hAnsi="Times New Roman" w:cs="Times New Roman"/>
          <w:noProof/>
          <w:lang w:eastAsia="uk-UA"/>
        </w:rPr>
        <w:lastRenderedPageBreak/>
        <w:drawing>
          <wp:inline distT="0" distB="0" distL="0" distR="0">
            <wp:extent cx="4924425" cy="2724150"/>
            <wp:effectExtent l="0" t="0" r="9525" b="19050"/>
            <wp:docPr id="5" name="Диаграмма 25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61145" w:rsidRPr="00AC3A81" w:rsidRDefault="00F11240" w:rsidP="00561145">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2.4</w:t>
      </w:r>
      <w:r w:rsidR="00561145">
        <w:rPr>
          <w:rFonts w:ascii="Times New Roman" w:hAnsi="Times New Roman" w:cs="Times New Roman"/>
          <w:color w:val="000000" w:themeColor="text1"/>
          <w:sz w:val="28"/>
          <w:szCs w:val="28"/>
        </w:rPr>
        <w:t xml:space="preserve">. </w:t>
      </w:r>
      <w:r w:rsidR="00561145" w:rsidRPr="00AC3A81">
        <w:rPr>
          <w:rFonts w:ascii="Times New Roman" w:hAnsi="Times New Roman" w:cs="Times New Roman"/>
          <w:color w:val="000000" w:themeColor="text1"/>
          <w:sz w:val="28"/>
          <w:szCs w:val="28"/>
        </w:rPr>
        <w:t>Динаміка кількості ЗВО та чисельності студентів за 2007-2017 рр.</w:t>
      </w:r>
    </w:p>
    <w:p w:rsidR="00561145" w:rsidRDefault="00561145" w:rsidP="00561145">
      <w:pPr>
        <w:ind w:firstLine="709"/>
        <w:jc w:val="both"/>
        <w:rPr>
          <w:rFonts w:ascii="Times New Roman" w:hAnsi="Times New Roman" w:cs="Times New Roman"/>
          <w:i/>
          <w:color w:val="000000"/>
          <w:sz w:val="28"/>
          <w:szCs w:val="28"/>
          <w:lang w:eastAsia="uk-UA"/>
        </w:rPr>
      </w:pPr>
      <w:r>
        <w:rPr>
          <w:rFonts w:ascii="Times New Roman" w:hAnsi="Times New Roman" w:cs="Times New Roman"/>
          <w:i/>
          <w:color w:val="000000"/>
          <w:sz w:val="28"/>
          <w:szCs w:val="28"/>
          <w:lang w:eastAsia="uk-UA"/>
        </w:rPr>
        <w:t xml:space="preserve">Джерело: сформовано автором на основі </w:t>
      </w:r>
      <w:r w:rsidR="00D81C1C">
        <w:rPr>
          <w:rFonts w:ascii="Times New Roman" w:hAnsi="Times New Roman" w:cs="Times New Roman"/>
          <w:color w:val="000000" w:themeColor="text1"/>
          <w:sz w:val="28"/>
          <w:szCs w:val="28"/>
        </w:rPr>
        <w:t>[5</w:t>
      </w:r>
      <w:r w:rsidRPr="00AC3A8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561145" w:rsidRPr="00AC3A81" w:rsidRDefault="00561145" w:rsidP="00561145">
      <w:pPr>
        <w:spacing w:line="360" w:lineRule="auto"/>
        <w:ind w:firstLine="709"/>
        <w:jc w:val="center"/>
        <w:rPr>
          <w:rFonts w:ascii="Times New Roman" w:hAnsi="Times New Roman" w:cs="Times New Roman"/>
          <w:color w:val="000000" w:themeColor="text1"/>
          <w:sz w:val="28"/>
          <w:szCs w:val="28"/>
        </w:rPr>
      </w:pPr>
    </w:p>
    <w:p w:rsidR="00561145" w:rsidRPr="00AC3A81" w:rsidRDefault="00561145" w:rsidP="00561145">
      <w:pPr>
        <w:spacing w:line="360" w:lineRule="auto"/>
        <w:ind w:firstLine="709"/>
        <w:jc w:val="both"/>
        <w:rPr>
          <w:rFonts w:ascii="Times New Roman" w:hAnsi="Times New Roman" w:cs="Times New Roman"/>
          <w:color w:val="000000" w:themeColor="text1"/>
          <w:sz w:val="28"/>
          <w:szCs w:val="28"/>
        </w:rPr>
      </w:pPr>
      <w:r w:rsidRPr="00AC3A81">
        <w:rPr>
          <w:rFonts w:ascii="Times New Roman" w:hAnsi="Times New Roman" w:cs="Times New Roman"/>
          <w:color w:val="000000" w:themeColor="text1"/>
          <w:sz w:val="28"/>
          <w:szCs w:val="28"/>
        </w:rPr>
        <w:t>Оскільки досліджуваний період припадає на етап впровадження Болонського процесу, висвітлимо вплив реформування на стан плинності студентів ЗВО та динаміку</w:t>
      </w:r>
      <w:r>
        <w:rPr>
          <w:rFonts w:ascii="Times New Roman" w:hAnsi="Times New Roman" w:cs="Times New Roman"/>
          <w:color w:val="000000" w:themeColor="text1"/>
          <w:sz w:val="28"/>
          <w:szCs w:val="28"/>
        </w:rPr>
        <w:t xml:space="preserve"> </w:t>
      </w:r>
      <w:r w:rsidRPr="00AC3A81">
        <w:rPr>
          <w:rFonts w:ascii="Times New Roman" w:hAnsi="Times New Roman" w:cs="Times New Roman"/>
          <w:color w:val="000000" w:themeColor="text1"/>
          <w:sz w:val="28"/>
          <w:szCs w:val="28"/>
        </w:rPr>
        <w:t>кількості аспірантів</w:t>
      </w:r>
      <w:r>
        <w:rPr>
          <w:rFonts w:ascii="Times New Roman" w:hAnsi="Times New Roman" w:cs="Times New Roman"/>
          <w:color w:val="000000" w:themeColor="text1"/>
          <w:sz w:val="28"/>
          <w:szCs w:val="28"/>
        </w:rPr>
        <w:t xml:space="preserve"> </w:t>
      </w:r>
      <w:r w:rsidRPr="00AC3A81">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 xml:space="preserve"> </w:t>
      </w:r>
      <w:r w:rsidR="00F11240">
        <w:rPr>
          <w:rFonts w:ascii="Times New Roman" w:hAnsi="Times New Roman" w:cs="Times New Roman"/>
          <w:color w:val="000000" w:themeColor="text1"/>
          <w:sz w:val="28"/>
          <w:szCs w:val="28"/>
        </w:rPr>
        <w:t>докторантів (табл. 2.4</w:t>
      </w:r>
      <w:r w:rsidRPr="00AC3A81">
        <w:rPr>
          <w:rFonts w:ascii="Times New Roman" w:hAnsi="Times New Roman" w:cs="Times New Roman"/>
          <w:color w:val="000000" w:themeColor="text1"/>
          <w:sz w:val="28"/>
          <w:szCs w:val="28"/>
        </w:rPr>
        <w:t>).</w:t>
      </w:r>
    </w:p>
    <w:p w:rsidR="00561145" w:rsidRPr="00AC3A81" w:rsidRDefault="00F11240" w:rsidP="00561145">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Таблиця 2.4</w:t>
      </w:r>
      <w:r w:rsidR="00561145" w:rsidRPr="00AC3A81">
        <w:rPr>
          <w:rFonts w:ascii="Times New Roman" w:hAnsi="Times New Roman" w:cs="Times New Roman"/>
          <w:color w:val="000000" w:themeColor="text1"/>
          <w:sz w:val="28"/>
          <w:szCs w:val="28"/>
        </w:rPr>
        <w:t xml:space="preserve"> – Кількість студентів, аспірантів та докторантів в Україні за 2007</w:t>
      </w:r>
      <w:r w:rsidR="00561145">
        <w:rPr>
          <w:rFonts w:ascii="Times New Roman" w:hAnsi="Times New Roman" w:cs="Times New Roman"/>
          <w:color w:val="000000" w:themeColor="text1"/>
          <w:sz w:val="28"/>
          <w:szCs w:val="28"/>
        </w:rPr>
        <w:t>-2016 рр. (на початок року)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4"/>
        <w:gridCol w:w="1452"/>
        <w:gridCol w:w="1451"/>
        <w:gridCol w:w="1451"/>
        <w:gridCol w:w="1451"/>
        <w:gridCol w:w="1383"/>
        <w:gridCol w:w="1565"/>
      </w:tblGrid>
      <w:tr w:rsidR="00561145" w:rsidRPr="00AC3A81" w:rsidTr="00A245BB">
        <w:tc>
          <w:tcPr>
            <w:tcW w:w="903" w:type="dxa"/>
            <w:vMerge w:val="restart"/>
            <w:vAlign w:val="center"/>
          </w:tcPr>
          <w:p w:rsidR="00561145" w:rsidRPr="00664513" w:rsidRDefault="00561145" w:rsidP="00A245BB">
            <w:pPr>
              <w:spacing w:line="360" w:lineRule="auto"/>
              <w:jc w:val="center"/>
              <w:rPr>
                <w:rFonts w:ascii="Times New Roman" w:hAnsi="Times New Roman" w:cs="Times New Roman"/>
                <w:sz w:val="24"/>
                <w:szCs w:val="24"/>
              </w:rPr>
            </w:pPr>
            <w:r w:rsidRPr="00664513">
              <w:rPr>
                <w:rFonts w:ascii="Times New Roman" w:hAnsi="Times New Roman" w:cs="Times New Roman"/>
                <w:sz w:val="24"/>
                <w:szCs w:val="24"/>
              </w:rPr>
              <w:t>Роки</w:t>
            </w:r>
          </w:p>
        </w:tc>
        <w:tc>
          <w:tcPr>
            <w:tcW w:w="2968" w:type="dxa"/>
            <w:gridSpan w:val="2"/>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Прийнято до ЗВО, тис. осіб</w:t>
            </w:r>
          </w:p>
        </w:tc>
        <w:tc>
          <w:tcPr>
            <w:tcW w:w="2968" w:type="dxa"/>
            <w:gridSpan w:val="2"/>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Випущено фахівців з ЗВО, тис. осіб</w:t>
            </w:r>
          </w:p>
        </w:tc>
        <w:tc>
          <w:tcPr>
            <w:tcW w:w="1414" w:type="dxa"/>
            <w:vMerge w:val="restart"/>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Кількість аспірантів, осіб</w:t>
            </w:r>
            <w:r w:rsidRPr="00664513">
              <w:rPr>
                <w:rFonts w:ascii="Times New Roman" w:hAnsi="Times New Roman" w:cs="Times New Roman"/>
                <w:sz w:val="24"/>
                <w:szCs w:val="24"/>
              </w:rPr>
              <w:t>**</w:t>
            </w:r>
          </w:p>
        </w:tc>
        <w:tc>
          <w:tcPr>
            <w:tcW w:w="1600" w:type="dxa"/>
            <w:vMerge w:val="restart"/>
            <w:vAlign w:val="center"/>
          </w:tcPr>
          <w:p w:rsidR="00561145" w:rsidRPr="00664513" w:rsidRDefault="00561145" w:rsidP="00A245BB">
            <w:pPr>
              <w:jc w:val="center"/>
              <w:rPr>
                <w:rFonts w:ascii="Times New Roman" w:hAnsi="Times New Roman" w:cs="Times New Roman"/>
                <w:sz w:val="24"/>
                <w:szCs w:val="24"/>
              </w:rPr>
            </w:pPr>
            <w:r w:rsidRPr="00664513">
              <w:rPr>
                <w:rFonts w:ascii="Times New Roman" w:hAnsi="Times New Roman" w:cs="Times New Roman"/>
                <w:color w:val="000000"/>
                <w:sz w:val="24"/>
                <w:szCs w:val="24"/>
              </w:rPr>
              <w:t>Кількість докторантів, осіб</w:t>
            </w:r>
            <w:r w:rsidRPr="00664513">
              <w:rPr>
                <w:rFonts w:ascii="Times New Roman" w:hAnsi="Times New Roman" w:cs="Times New Roman"/>
                <w:sz w:val="24"/>
                <w:szCs w:val="24"/>
              </w:rPr>
              <w:t>**</w:t>
            </w:r>
          </w:p>
        </w:tc>
      </w:tr>
      <w:tr w:rsidR="00561145" w:rsidRPr="00AC3A81" w:rsidTr="00A245BB">
        <w:tc>
          <w:tcPr>
            <w:tcW w:w="903" w:type="dxa"/>
            <w:vMerge/>
            <w:vAlign w:val="center"/>
          </w:tcPr>
          <w:p w:rsidR="00561145" w:rsidRPr="00664513" w:rsidRDefault="00561145" w:rsidP="00A245BB">
            <w:pPr>
              <w:spacing w:line="360" w:lineRule="auto"/>
              <w:jc w:val="center"/>
              <w:rPr>
                <w:rFonts w:ascii="Times New Roman" w:hAnsi="Times New Roman" w:cs="Times New Roman"/>
                <w:sz w:val="24"/>
                <w:szCs w:val="24"/>
              </w:rPr>
            </w:pPr>
          </w:p>
        </w:tc>
        <w:tc>
          <w:tcPr>
            <w:tcW w:w="1484"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I-II рівнів акредитації</w:t>
            </w:r>
          </w:p>
        </w:tc>
        <w:tc>
          <w:tcPr>
            <w:tcW w:w="1484"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III- IV рівнів акредитації</w:t>
            </w:r>
          </w:p>
        </w:tc>
        <w:tc>
          <w:tcPr>
            <w:tcW w:w="1484"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I-II рівнів акредитації</w:t>
            </w:r>
          </w:p>
        </w:tc>
        <w:tc>
          <w:tcPr>
            <w:tcW w:w="1484"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III- IV рівнів акредитації</w:t>
            </w:r>
          </w:p>
        </w:tc>
        <w:tc>
          <w:tcPr>
            <w:tcW w:w="1414" w:type="dxa"/>
            <w:vMerge/>
            <w:vAlign w:val="center"/>
          </w:tcPr>
          <w:p w:rsidR="00561145" w:rsidRPr="00664513" w:rsidRDefault="00561145" w:rsidP="00A245BB">
            <w:pPr>
              <w:spacing w:line="360" w:lineRule="auto"/>
              <w:jc w:val="center"/>
              <w:rPr>
                <w:rFonts w:ascii="Times New Roman" w:hAnsi="Times New Roman" w:cs="Times New Roman"/>
                <w:sz w:val="24"/>
                <w:szCs w:val="24"/>
              </w:rPr>
            </w:pPr>
          </w:p>
        </w:tc>
        <w:tc>
          <w:tcPr>
            <w:tcW w:w="1600" w:type="dxa"/>
            <w:vMerge/>
            <w:vAlign w:val="center"/>
          </w:tcPr>
          <w:p w:rsidR="00561145" w:rsidRPr="00664513" w:rsidRDefault="00561145" w:rsidP="00A245BB">
            <w:pPr>
              <w:spacing w:line="360" w:lineRule="auto"/>
              <w:jc w:val="center"/>
              <w:rPr>
                <w:rFonts w:ascii="Times New Roman" w:hAnsi="Times New Roman" w:cs="Times New Roman"/>
                <w:sz w:val="24"/>
                <w:szCs w:val="24"/>
              </w:rPr>
            </w:pPr>
          </w:p>
        </w:tc>
      </w:tr>
      <w:tr w:rsidR="00561145" w:rsidRPr="00AC3A81" w:rsidTr="00A245BB">
        <w:tc>
          <w:tcPr>
            <w:tcW w:w="903" w:type="dxa"/>
            <w:vAlign w:val="center"/>
          </w:tcPr>
          <w:p w:rsidR="00561145" w:rsidRPr="00664513" w:rsidRDefault="00561145" w:rsidP="00A245BB">
            <w:pPr>
              <w:jc w:val="center"/>
              <w:rPr>
                <w:rFonts w:ascii="Times New Roman" w:hAnsi="Times New Roman" w:cs="Times New Roman"/>
                <w:bCs/>
                <w:color w:val="000000"/>
                <w:sz w:val="24"/>
                <w:szCs w:val="24"/>
              </w:rPr>
            </w:pPr>
            <w:r w:rsidRPr="00664513">
              <w:rPr>
                <w:rFonts w:ascii="Times New Roman" w:hAnsi="Times New Roman" w:cs="Times New Roman"/>
                <w:bCs/>
                <w:color w:val="000000"/>
                <w:sz w:val="24"/>
                <w:szCs w:val="24"/>
              </w:rPr>
              <w:t>2007</w:t>
            </w:r>
          </w:p>
        </w:tc>
        <w:tc>
          <w:tcPr>
            <w:tcW w:w="1484"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142,5</w:t>
            </w:r>
          </w:p>
        </w:tc>
        <w:tc>
          <w:tcPr>
            <w:tcW w:w="1484"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491,2</w:t>
            </w:r>
          </w:p>
        </w:tc>
        <w:tc>
          <w:tcPr>
            <w:tcW w:w="1484"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134,3</w:t>
            </w:r>
          </w:p>
        </w:tc>
        <w:tc>
          <w:tcPr>
            <w:tcW w:w="1484"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468,4</w:t>
            </w:r>
          </w:p>
        </w:tc>
        <w:tc>
          <w:tcPr>
            <w:tcW w:w="1414"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32497</w:t>
            </w:r>
          </w:p>
        </w:tc>
        <w:tc>
          <w:tcPr>
            <w:tcW w:w="1600"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1418</w:t>
            </w:r>
          </w:p>
        </w:tc>
      </w:tr>
      <w:tr w:rsidR="00561145" w:rsidRPr="00AC3A81" w:rsidTr="00A245BB">
        <w:tc>
          <w:tcPr>
            <w:tcW w:w="903" w:type="dxa"/>
            <w:vAlign w:val="center"/>
          </w:tcPr>
          <w:p w:rsidR="00561145" w:rsidRPr="00664513" w:rsidRDefault="00561145" w:rsidP="00A245BB">
            <w:pPr>
              <w:jc w:val="center"/>
              <w:rPr>
                <w:rFonts w:ascii="Times New Roman" w:hAnsi="Times New Roman" w:cs="Times New Roman"/>
                <w:bCs/>
                <w:color w:val="000000"/>
                <w:sz w:val="24"/>
                <w:szCs w:val="24"/>
              </w:rPr>
            </w:pPr>
            <w:r w:rsidRPr="00664513">
              <w:rPr>
                <w:rFonts w:ascii="Times New Roman" w:hAnsi="Times New Roman" w:cs="Times New Roman"/>
                <w:bCs/>
                <w:color w:val="000000"/>
                <w:sz w:val="24"/>
                <w:szCs w:val="24"/>
              </w:rPr>
              <w:t>2008</w:t>
            </w:r>
          </w:p>
        </w:tc>
        <w:tc>
          <w:tcPr>
            <w:tcW w:w="1484"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114,4</w:t>
            </w:r>
          </w:p>
        </w:tc>
        <w:tc>
          <w:tcPr>
            <w:tcW w:w="1484"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425,2</w:t>
            </w:r>
          </w:p>
        </w:tc>
        <w:tc>
          <w:tcPr>
            <w:tcW w:w="1484"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118,1</w:t>
            </w:r>
          </w:p>
        </w:tc>
        <w:tc>
          <w:tcPr>
            <w:tcW w:w="1484"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505,2</w:t>
            </w:r>
          </w:p>
        </w:tc>
        <w:tc>
          <w:tcPr>
            <w:tcW w:w="1414"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33344</w:t>
            </w:r>
          </w:p>
        </w:tc>
        <w:tc>
          <w:tcPr>
            <w:tcW w:w="1600" w:type="dxa"/>
            <w:vAlign w:val="center"/>
          </w:tcPr>
          <w:p w:rsidR="00561145" w:rsidRPr="00664513" w:rsidRDefault="00561145" w:rsidP="00A245BB">
            <w:pPr>
              <w:jc w:val="center"/>
              <w:rPr>
                <w:rFonts w:ascii="Times New Roman" w:hAnsi="Times New Roman" w:cs="Times New Roman"/>
                <w:color w:val="000000"/>
                <w:sz w:val="24"/>
                <w:szCs w:val="24"/>
              </w:rPr>
            </w:pPr>
            <w:r w:rsidRPr="00664513">
              <w:rPr>
                <w:rFonts w:ascii="Times New Roman" w:hAnsi="Times New Roman" w:cs="Times New Roman"/>
                <w:color w:val="000000"/>
                <w:sz w:val="24"/>
                <w:szCs w:val="24"/>
              </w:rPr>
              <w:t>1476</w:t>
            </w:r>
          </w:p>
        </w:tc>
      </w:tr>
      <w:tr w:rsidR="00561145" w:rsidRPr="00AC3A81" w:rsidTr="00A245BB">
        <w:tc>
          <w:tcPr>
            <w:tcW w:w="903" w:type="dxa"/>
            <w:vAlign w:val="center"/>
          </w:tcPr>
          <w:p w:rsidR="00561145" w:rsidRPr="00AC3A81" w:rsidRDefault="00561145" w:rsidP="00A245BB">
            <w:pPr>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2009</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93,4</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370,5</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114,8</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527,3</w:t>
            </w:r>
          </w:p>
        </w:tc>
        <w:tc>
          <w:tcPr>
            <w:tcW w:w="141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34115</w:t>
            </w:r>
          </w:p>
        </w:tc>
        <w:tc>
          <w:tcPr>
            <w:tcW w:w="160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1463</w:t>
            </w:r>
          </w:p>
        </w:tc>
      </w:tr>
      <w:tr w:rsidR="00561145" w:rsidRPr="00AC3A81" w:rsidTr="00A245BB">
        <w:tc>
          <w:tcPr>
            <w:tcW w:w="903" w:type="dxa"/>
            <w:vAlign w:val="center"/>
          </w:tcPr>
          <w:p w:rsidR="00561145" w:rsidRPr="00AC3A81" w:rsidRDefault="00561145" w:rsidP="00A245BB">
            <w:pPr>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2010</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129,1</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392</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111</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543,7</w:t>
            </w:r>
          </w:p>
        </w:tc>
        <w:tc>
          <w:tcPr>
            <w:tcW w:w="141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34653</w:t>
            </w:r>
          </w:p>
        </w:tc>
        <w:tc>
          <w:tcPr>
            <w:tcW w:w="160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1561</w:t>
            </w:r>
          </w:p>
        </w:tc>
      </w:tr>
      <w:tr w:rsidR="00561145" w:rsidRPr="00AC3A81" w:rsidTr="00A245BB">
        <w:tc>
          <w:tcPr>
            <w:tcW w:w="903" w:type="dxa"/>
            <w:vAlign w:val="center"/>
          </w:tcPr>
          <w:p w:rsidR="00561145" w:rsidRPr="00AC3A81" w:rsidRDefault="00561145" w:rsidP="00A245BB">
            <w:pPr>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2011</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105,1</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314,5</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96,7</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529,8</w:t>
            </w:r>
          </w:p>
        </w:tc>
        <w:tc>
          <w:tcPr>
            <w:tcW w:w="141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34192</w:t>
            </w:r>
          </w:p>
        </w:tc>
        <w:tc>
          <w:tcPr>
            <w:tcW w:w="160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1631</w:t>
            </w:r>
          </w:p>
        </w:tc>
      </w:tr>
      <w:tr w:rsidR="00561145" w:rsidRPr="00AC3A81" w:rsidTr="00A245BB">
        <w:tc>
          <w:tcPr>
            <w:tcW w:w="903" w:type="dxa"/>
            <w:vAlign w:val="center"/>
          </w:tcPr>
          <w:p w:rsidR="00561145" w:rsidRPr="00AC3A81" w:rsidRDefault="00561145" w:rsidP="00A245BB">
            <w:pPr>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2012</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99,8</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341,3</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92,2</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520,7</w:t>
            </w:r>
          </w:p>
        </w:tc>
        <w:tc>
          <w:tcPr>
            <w:tcW w:w="141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33640</w:t>
            </w:r>
          </w:p>
        </w:tc>
        <w:tc>
          <w:tcPr>
            <w:tcW w:w="160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1814</w:t>
            </w:r>
          </w:p>
        </w:tc>
      </w:tr>
      <w:tr w:rsidR="00561145" w:rsidRPr="00AC3A81" w:rsidTr="00A245BB">
        <w:tc>
          <w:tcPr>
            <w:tcW w:w="903" w:type="dxa"/>
            <w:vAlign w:val="center"/>
          </w:tcPr>
          <w:p w:rsidR="00561145" w:rsidRPr="00AC3A81" w:rsidRDefault="00561145" w:rsidP="00A245BB">
            <w:pPr>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2013</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93,9</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348</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91,2</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485,1</w:t>
            </w:r>
          </w:p>
        </w:tc>
        <w:tc>
          <w:tcPr>
            <w:tcW w:w="141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31482</w:t>
            </w:r>
          </w:p>
        </w:tc>
        <w:tc>
          <w:tcPr>
            <w:tcW w:w="160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1831</w:t>
            </w:r>
          </w:p>
        </w:tc>
      </w:tr>
      <w:tr w:rsidR="00561145" w:rsidRPr="00AC3A81" w:rsidTr="00A245BB">
        <w:tc>
          <w:tcPr>
            <w:tcW w:w="903" w:type="dxa"/>
            <w:vAlign w:val="center"/>
          </w:tcPr>
          <w:p w:rsidR="00561145" w:rsidRPr="00AC3A81" w:rsidRDefault="00561145" w:rsidP="00A245BB">
            <w:pPr>
              <w:ind w:right="-133"/>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2014</w:t>
            </w:r>
            <w:r w:rsidRPr="00AC3A81">
              <w:rPr>
                <w:rFonts w:ascii="Times New Roman" w:hAnsi="Times New Roman" w:cs="Times New Roman"/>
                <w:bCs/>
                <w:color w:val="000000"/>
                <w:sz w:val="24"/>
                <w:szCs w:val="24"/>
                <w:vertAlign w:val="superscript"/>
              </w:rPr>
              <w:t xml:space="preserve"> </w:t>
            </w:r>
            <w:r w:rsidRPr="00AC3A81">
              <w:rPr>
                <w:rFonts w:ascii="Times New Roman" w:hAnsi="Times New Roman" w:cs="Times New Roman"/>
                <w:color w:val="000000"/>
                <w:sz w:val="24"/>
                <w:szCs w:val="24"/>
              </w:rPr>
              <w:t>*</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69,5</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291,6</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79,1</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405,4</w:t>
            </w:r>
          </w:p>
        </w:tc>
        <w:tc>
          <w:tcPr>
            <w:tcW w:w="141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27622</w:t>
            </w:r>
          </w:p>
        </w:tc>
        <w:tc>
          <w:tcPr>
            <w:tcW w:w="160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1759</w:t>
            </w:r>
          </w:p>
        </w:tc>
      </w:tr>
      <w:tr w:rsidR="00561145" w:rsidRPr="00AC3A81" w:rsidTr="00A245BB">
        <w:tc>
          <w:tcPr>
            <w:tcW w:w="903" w:type="dxa"/>
            <w:vAlign w:val="center"/>
          </w:tcPr>
          <w:p w:rsidR="00561145" w:rsidRPr="00AC3A81" w:rsidRDefault="00561145" w:rsidP="00A245BB">
            <w:pPr>
              <w:ind w:right="-133"/>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2015</w:t>
            </w:r>
            <w:r w:rsidRPr="00AC3A81">
              <w:rPr>
                <w:rFonts w:ascii="Times New Roman" w:hAnsi="Times New Roman" w:cs="Times New Roman"/>
                <w:bCs/>
                <w:color w:val="000000"/>
                <w:sz w:val="24"/>
                <w:szCs w:val="24"/>
                <w:vertAlign w:val="superscript"/>
              </w:rPr>
              <w:t xml:space="preserve"> </w:t>
            </w:r>
            <w:r w:rsidRPr="00AC3A81">
              <w:rPr>
                <w:rFonts w:ascii="Times New Roman" w:hAnsi="Times New Roman" w:cs="Times New Roman"/>
                <w:color w:val="000000"/>
                <w:sz w:val="24"/>
                <w:szCs w:val="24"/>
              </w:rPr>
              <w:t>*</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63,2</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259,9</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73,4</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374</w:t>
            </w:r>
          </w:p>
        </w:tc>
        <w:tc>
          <w:tcPr>
            <w:tcW w:w="141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28487</w:t>
            </w:r>
          </w:p>
        </w:tc>
        <w:tc>
          <w:tcPr>
            <w:tcW w:w="160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1821</w:t>
            </w:r>
          </w:p>
        </w:tc>
      </w:tr>
      <w:tr w:rsidR="00561145" w:rsidRPr="00AC3A81" w:rsidTr="00A245BB">
        <w:tc>
          <w:tcPr>
            <w:tcW w:w="903" w:type="dxa"/>
            <w:vAlign w:val="center"/>
          </w:tcPr>
          <w:p w:rsidR="00561145" w:rsidRPr="00AC3A81" w:rsidRDefault="00561145" w:rsidP="00A245BB">
            <w:pPr>
              <w:ind w:right="-133"/>
              <w:jc w:val="center"/>
              <w:rPr>
                <w:rFonts w:ascii="Times New Roman" w:hAnsi="Times New Roman" w:cs="Times New Roman"/>
                <w:bCs/>
                <w:color w:val="000000"/>
                <w:sz w:val="24"/>
                <w:szCs w:val="24"/>
              </w:rPr>
            </w:pPr>
            <w:r w:rsidRPr="00AC3A81">
              <w:rPr>
                <w:rFonts w:ascii="Times New Roman" w:hAnsi="Times New Roman" w:cs="Times New Roman"/>
                <w:bCs/>
                <w:color w:val="000000"/>
                <w:sz w:val="24"/>
                <w:szCs w:val="24"/>
              </w:rPr>
              <w:t>2016</w:t>
            </w:r>
            <w:r w:rsidRPr="00AC3A81">
              <w:rPr>
                <w:rFonts w:ascii="Times New Roman" w:hAnsi="Times New Roman" w:cs="Times New Roman"/>
                <w:bCs/>
                <w:color w:val="000000"/>
                <w:sz w:val="24"/>
                <w:szCs w:val="24"/>
                <w:vertAlign w:val="superscript"/>
              </w:rPr>
              <w:t xml:space="preserve"> </w:t>
            </w:r>
            <w:r w:rsidRPr="00AC3A81">
              <w:rPr>
                <w:rFonts w:ascii="Times New Roman" w:hAnsi="Times New Roman" w:cs="Times New Roman"/>
                <w:color w:val="000000"/>
                <w:sz w:val="24"/>
                <w:szCs w:val="24"/>
              </w:rPr>
              <w:t>*</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60,6</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253,2</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68,0</w:t>
            </w:r>
          </w:p>
        </w:tc>
        <w:tc>
          <w:tcPr>
            <w:tcW w:w="148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318,7</w:t>
            </w:r>
          </w:p>
        </w:tc>
        <w:tc>
          <w:tcPr>
            <w:tcW w:w="1414"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25963</w:t>
            </w:r>
          </w:p>
        </w:tc>
        <w:tc>
          <w:tcPr>
            <w:tcW w:w="1600" w:type="dxa"/>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1792</w:t>
            </w:r>
          </w:p>
        </w:tc>
      </w:tr>
      <w:tr w:rsidR="00561145" w:rsidRPr="00AC3A81" w:rsidTr="00A245BB">
        <w:tc>
          <w:tcPr>
            <w:tcW w:w="903" w:type="dxa"/>
            <w:vAlign w:val="center"/>
          </w:tcPr>
          <w:p w:rsidR="00561145" w:rsidRPr="00AC3A81" w:rsidRDefault="00561145" w:rsidP="00A245BB">
            <w:pPr>
              <w:ind w:right="-133"/>
              <w:jc w:val="center"/>
              <w:rPr>
                <w:rFonts w:ascii="Times New Roman" w:hAnsi="Times New Roman" w:cs="Times New Roman"/>
                <w:bCs/>
                <w:color w:val="000000"/>
                <w:sz w:val="24"/>
                <w:szCs w:val="24"/>
                <w:lang w:val="en-US"/>
              </w:rPr>
            </w:pPr>
            <w:r w:rsidRPr="00AC3A81">
              <w:rPr>
                <w:rFonts w:ascii="Times New Roman" w:hAnsi="Times New Roman" w:cs="Times New Roman"/>
                <w:bCs/>
                <w:color w:val="000000"/>
                <w:sz w:val="24"/>
                <w:szCs w:val="24"/>
                <w:lang w:val="en-US"/>
              </w:rPr>
              <w:t>2017*</w:t>
            </w:r>
          </w:p>
        </w:tc>
        <w:tc>
          <w:tcPr>
            <w:tcW w:w="1484" w:type="dxa"/>
            <w:vAlign w:val="center"/>
          </w:tcPr>
          <w:p w:rsidR="00561145" w:rsidRPr="00AC3A81" w:rsidRDefault="00561145" w:rsidP="00A245BB">
            <w:pPr>
              <w:jc w:val="center"/>
              <w:rPr>
                <w:rFonts w:ascii="Times New Roman" w:hAnsi="Times New Roman" w:cs="Times New Roman"/>
                <w:sz w:val="24"/>
                <w:szCs w:val="24"/>
                <w:lang w:val="en-US"/>
              </w:rPr>
            </w:pPr>
            <w:r w:rsidRPr="00AC3A81">
              <w:rPr>
                <w:rFonts w:ascii="Times New Roman" w:hAnsi="Times New Roman" w:cs="Times New Roman"/>
                <w:color w:val="000000"/>
                <w:sz w:val="24"/>
                <w:szCs w:val="24"/>
              </w:rPr>
              <w:t>59,1</w:t>
            </w:r>
          </w:p>
        </w:tc>
        <w:tc>
          <w:tcPr>
            <w:tcW w:w="1484" w:type="dxa"/>
            <w:vAlign w:val="center"/>
          </w:tcPr>
          <w:p w:rsidR="00561145" w:rsidRPr="00AC3A81" w:rsidRDefault="00561145" w:rsidP="00A245BB">
            <w:pPr>
              <w:jc w:val="center"/>
              <w:rPr>
                <w:rFonts w:ascii="Times New Roman" w:hAnsi="Times New Roman" w:cs="Times New Roman"/>
                <w:sz w:val="24"/>
                <w:szCs w:val="24"/>
                <w:lang w:val="en-US"/>
              </w:rPr>
            </w:pPr>
            <w:r w:rsidRPr="00AC3A81">
              <w:rPr>
                <w:rFonts w:ascii="Times New Roman" w:hAnsi="Times New Roman" w:cs="Times New Roman"/>
                <w:color w:val="000000"/>
                <w:sz w:val="24"/>
                <w:szCs w:val="24"/>
                <w:lang w:val="en-US"/>
              </w:rPr>
              <w:t>264</w:t>
            </w:r>
            <w:r w:rsidRPr="00AC3A81">
              <w:rPr>
                <w:rFonts w:ascii="Times New Roman" w:hAnsi="Times New Roman" w:cs="Times New Roman"/>
                <w:color w:val="000000"/>
                <w:sz w:val="24"/>
                <w:szCs w:val="24"/>
              </w:rPr>
              <w:t>,</w:t>
            </w:r>
            <w:r w:rsidRPr="00AC3A81">
              <w:rPr>
                <w:rFonts w:ascii="Times New Roman" w:hAnsi="Times New Roman" w:cs="Times New Roman"/>
                <w:color w:val="000000"/>
                <w:sz w:val="24"/>
                <w:szCs w:val="24"/>
                <w:lang w:val="en-US"/>
              </w:rPr>
              <w:t>4</w:t>
            </w:r>
          </w:p>
        </w:tc>
        <w:tc>
          <w:tcPr>
            <w:tcW w:w="1484" w:type="dxa"/>
            <w:vAlign w:val="center"/>
          </w:tcPr>
          <w:p w:rsidR="00561145" w:rsidRPr="00AC3A81" w:rsidRDefault="00561145" w:rsidP="00A245BB">
            <w:pPr>
              <w:jc w:val="center"/>
              <w:rPr>
                <w:rFonts w:ascii="Times New Roman" w:hAnsi="Times New Roman" w:cs="Times New Roman"/>
                <w:sz w:val="24"/>
                <w:szCs w:val="24"/>
                <w:lang w:val="en-US"/>
              </w:rPr>
            </w:pPr>
            <w:r w:rsidRPr="00AC3A81">
              <w:rPr>
                <w:rFonts w:ascii="Times New Roman" w:hAnsi="Times New Roman" w:cs="Times New Roman"/>
                <w:sz w:val="24"/>
                <w:szCs w:val="24"/>
                <w:lang w:val="en-US"/>
              </w:rPr>
              <w:t>61</w:t>
            </w:r>
            <w:r w:rsidRPr="00AC3A81">
              <w:rPr>
                <w:rFonts w:ascii="Times New Roman" w:hAnsi="Times New Roman" w:cs="Times New Roman"/>
                <w:sz w:val="24"/>
                <w:szCs w:val="24"/>
              </w:rPr>
              <w:t>,</w:t>
            </w:r>
            <w:r w:rsidRPr="00AC3A81">
              <w:rPr>
                <w:rFonts w:ascii="Times New Roman" w:hAnsi="Times New Roman" w:cs="Times New Roman"/>
                <w:sz w:val="24"/>
                <w:szCs w:val="24"/>
                <w:lang w:val="en-US"/>
              </w:rPr>
              <w:t>2</w:t>
            </w:r>
          </w:p>
        </w:tc>
        <w:tc>
          <w:tcPr>
            <w:tcW w:w="1484" w:type="dxa"/>
            <w:vAlign w:val="center"/>
          </w:tcPr>
          <w:p w:rsidR="00561145" w:rsidRPr="00AC3A81" w:rsidRDefault="00561145" w:rsidP="00A245BB">
            <w:pPr>
              <w:jc w:val="center"/>
              <w:rPr>
                <w:rFonts w:ascii="Times New Roman" w:hAnsi="Times New Roman" w:cs="Times New Roman"/>
                <w:sz w:val="24"/>
                <w:szCs w:val="24"/>
                <w:lang w:val="en-US"/>
              </w:rPr>
            </w:pPr>
            <w:r w:rsidRPr="00AC3A81">
              <w:rPr>
                <w:rFonts w:ascii="Times New Roman" w:hAnsi="Times New Roman" w:cs="Times New Roman"/>
                <w:sz w:val="24"/>
                <w:szCs w:val="24"/>
                <w:lang w:val="en-US"/>
              </w:rPr>
              <w:t>359</w:t>
            </w:r>
            <w:r w:rsidRPr="00AC3A81">
              <w:rPr>
                <w:rFonts w:ascii="Times New Roman" w:hAnsi="Times New Roman" w:cs="Times New Roman"/>
                <w:sz w:val="24"/>
                <w:szCs w:val="24"/>
              </w:rPr>
              <w:t>,</w:t>
            </w:r>
            <w:r w:rsidRPr="00AC3A81">
              <w:rPr>
                <w:rFonts w:ascii="Times New Roman" w:hAnsi="Times New Roman" w:cs="Times New Roman"/>
                <w:sz w:val="24"/>
                <w:szCs w:val="24"/>
                <w:lang w:val="en-US"/>
              </w:rPr>
              <w:t>9</w:t>
            </w:r>
          </w:p>
        </w:tc>
        <w:tc>
          <w:tcPr>
            <w:tcW w:w="1414" w:type="dxa"/>
            <w:vAlign w:val="center"/>
          </w:tcPr>
          <w:p w:rsidR="00561145" w:rsidRPr="00AC3A81" w:rsidRDefault="00561145" w:rsidP="00A245BB">
            <w:pPr>
              <w:jc w:val="center"/>
              <w:rPr>
                <w:rFonts w:ascii="Times New Roman" w:hAnsi="Times New Roman" w:cs="Times New Roman"/>
                <w:sz w:val="24"/>
                <w:szCs w:val="24"/>
                <w:lang w:val="en-US"/>
              </w:rPr>
            </w:pPr>
            <w:r w:rsidRPr="00AC3A81">
              <w:rPr>
                <w:rFonts w:ascii="Times New Roman" w:hAnsi="Times New Roman" w:cs="Times New Roman"/>
                <w:sz w:val="24"/>
                <w:szCs w:val="24"/>
                <w:lang w:val="en-US"/>
              </w:rPr>
              <w:t>24786</w:t>
            </w:r>
          </w:p>
        </w:tc>
        <w:tc>
          <w:tcPr>
            <w:tcW w:w="1600" w:type="dxa"/>
            <w:vAlign w:val="center"/>
          </w:tcPr>
          <w:p w:rsidR="00561145" w:rsidRPr="00AC3A81" w:rsidRDefault="00561145" w:rsidP="00A245BB">
            <w:pPr>
              <w:jc w:val="center"/>
              <w:rPr>
                <w:rFonts w:ascii="Times New Roman" w:hAnsi="Times New Roman" w:cs="Times New Roman"/>
                <w:sz w:val="24"/>
                <w:szCs w:val="24"/>
                <w:lang w:val="en-US"/>
              </w:rPr>
            </w:pPr>
            <w:r w:rsidRPr="00AC3A81">
              <w:rPr>
                <w:rFonts w:ascii="Times New Roman" w:hAnsi="Times New Roman" w:cs="Times New Roman"/>
                <w:sz w:val="24"/>
                <w:szCs w:val="24"/>
                <w:lang w:val="en-US"/>
              </w:rPr>
              <w:t>1646</w:t>
            </w:r>
          </w:p>
        </w:tc>
      </w:tr>
    </w:tbl>
    <w:p w:rsidR="00561145" w:rsidRDefault="00561145" w:rsidP="00561145">
      <w:pPr>
        <w:ind w:firstLine="709"/>
        <w:jc w:val="both"/>
        <w:rPr>
          <w:rFonts w:ascii="Times New Roman" w:hAnsi="Times New Roman" w:cs="Times New Roman"/>
          <w:i/>
          <w:color w:val="000000"/>
          <w:sz w:val="28"/>
          <w:szCs w:val="28"/>
          <w:lang w:eastAsia="uk-UA"/>
        </w:rPr>
      </w:pPr>
      <w:r>
        <w:rPr>
          <w:rFonts w:ascii="Times New Roman" w:hAnsi="Times New Roman" w:cs="Times New Roman"/>
          <w:i/>
          <w:color w:val="000000"/>
          <w:sz w:val="28"/>
          <w:szCs w:val="28"/>
          <w:lang w:eastAsia="uk-UA"/>
        </w:rPr>
        <w:t xml:space="preserve">Джерело: </w:t>
      </w:r>
      <w:r w:rsidR="00D81C1C">
        <w:rPr>
          <w:rFonts w:ascii="Times New Roman" w:hAnsi="Times New Roman" w:cs="Times New Roman"/>
          <w:color w:val="000000" w:themeColor="text1"/>
          <w:sz w:val="28"/>
          <w:szCs w:val="28"/>
        </w:rPr>
        <w:t>[5</w:t>
      </w:r>
      <w:r w:rsidRPr="00AC3A8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561145" w:rsidRPr="00AC3A81" w:rsidRDefault="00561145" w:rsidP="00561145">
      <w:pPr>
        <w:ind w:firstLine="709"/>
        <w:jc w:val="both"/>
        <w:rPr>
          <w:rFonts w:ascii="Times New Roman" w:hAnsi="Times New Roman" w:cs="Times New Roman"/>
          <w:i/>
          <w:sz w:val="28"/>
          <w:szCs w:val="28"/>
        </w:rPr>
      </w:pPr>
      <w:r w:rsidRPr="00AC3A81">
        <w:rPr>
          <w:rFonts w:ascii="Times New Roman" w:hAnsi="Times New Roman" w:cs="Times New Roman"/>
          <w:i/>
          <w:sz w:val="28"/>
          <w:szCs w:val="28"/>
        </w:rPr>
        <w:t xml:space="preserve">*- </w:t>
      </w:r>
      <w:r w:rsidRPr="00AC3A81">
        <w:rPr>
          <w:rFonts w:ascii="Times New Roman" w:hAnsi="Times New Roman" w:cs="Times New Roman"/>
          <w:i/>
          <w:color w:val="000000"/>
          <w:sz w:val="28"/>
          <w:szCs w:val="28"/>
        </w:rPr>
        <w:t>Без урахування тимчасово окупованої території Автономної Республіки Крим, м. Севастополя та частини зони проведення антитерористичної операції</w:t>
      </w:r>
    </w:p>
    <w:p w:rsidR="00561145" w:rsidRPr="00AC3A81" w:rsidRDefault="00561145" w:rsidP="00561145">
      <w:pPr>
        <w:ind w:firstLine="709"/>
        <w:jc w:val="both"/>
        <w:rPr>
          <w:rFonts w:ascii="Times New Roman" w:hAnsi="Times New Roman" w:cs="Times New Roman"/>
          <w:i/>
          <w:sz w:val="28"/>
          <w:szCs w:val="28"/>
        </w:rPr>
      </w:pPr>
      <w:r w:rsidRPr="00AC3A81">
        <w:rPr>
          <w:rFonts w:ascii="Times New Roman" w:hAnsi="Times New Roman" w:cs="Times New Roman"/>
          <w:i/>
          <w:sz w:val="28"/>
          <w:szCs w:val="28"/>
        </w:rPr>
        <w:t>** - на кінець року</w:t>
      </w:r>
    </w:p>
    <w:p w:rsidR="00055D1A" w:rsidRDefault="00055D1A" w:rsidP="00F11240">
      <w:pPr>
        <w:spacing w:line="360" w:lineRule="auto"/>
        <w:ind w:firstLine="709"/>
        <w:jc w:val="both"/>
        <w:rPr>
          <w:rFonts w:ascii="Times New Roman" w:hAnsi="Times New Roman" w:cs="Times New Roman"/>
          <w:color w:val="000000" w:themeColor="text1"/>
          <w:sz w:val="28"/>
          <w:szCs w:val="28"/>
        </w:rPr>
      </w:pPr>
    </w:p>
    <w:p w:rsidR="00F11240" w:rsidRPr="00AC3A81" w:rsidRDefault="00F11240" w:rsidP="00F11240">
      <w:pPr>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themeColor="text1"/>
          <w:sz w:val="28"/>
          <w:szCs w:val="28"/>
        </w:rPr>
        <w:lastRenderedPageBreak/>
        <w:t>В результаті приєднання України до Болонського процесу у 2005 році, розпочалося структурно-змістове реформування вищої освіти, результатом чого стало прийняття Зак</w:t>
      </w:r>
      <w:r>
        <w:rPr>
          <w:rFonts w:ascii="Times New Roman" w:hAnsi="Times New Roman" w:cs="Times New Roman"/>
          <w:color w:val="000000" w:themeColor="text1"/>
          <w:sz w:val="28"/>
          <w:szCs w:val="28"/>
        </w:rPr>
        <w:t>ону України «Про вищу освіту» [10</w:t>
      </w:r>
      <w:r w:rsidRPr="00AC3A81">
        <w:rPr>
          <w:rFonts w:ascii="Times New Roman" w:hAnsi="Times New Roman" w:cs="Times New Roman"/>
          <w:color w:val="000000" w:themeColor="text1"/>
          <w:sz w:val="28"/>
          <w:szCs w:val="28"/>
        </w:rPr>
        <w:t>] в новій редакції. Закон передбачає модернізацію системи підготовки наукових кадрів вищої кваліфікації з вимогами світового ринку підготовки дослідників, запровадження нових механізмів забезпечення якості підготовки та реалізацію принципу мобільності здобувачів вищої освіти в межах європейського</w:t>
      </w:r>
      <w:r>
        <w:rPr>
          <w:rFonts w:ascii="Times New Roman" w:hAnsi="Times New Roman" w:cs="Times New Roman"/>
          <w:color w:val="000000" w:themeColor="text1"/>
          <w:sz w:val="28"/>
          <w:szCs w:val="28"/>
        </w:rPr>
        <w:t xml:space="preserve"> освітньо-наукового простору [11</w:t>
      </w:r>
      <w:r w:rsidRPr="00AC3A81">
        <w:rPr>
          <w:rFonts w:ascii="Times New Roman" w:hAnsi="Times New Roman" w:cs="Times New Roman"/>
          <w:color w:val="000000" w:themeColor="text1"/>
          <w:sz w:val="28"/>
          <w:szCs w:val="28"/>
        </w:rPr>
        <w:t>].</w:t>
      </w:r>
    </w:p>
    <w:p w:rsidR="00561145" w:rsidRPr="00AC3A81" w:rsidRDefault="00561145" w:rsidP="00561145">
      <w:pPr>
        <w:spacing w:line="360" w:lineRule="auto"/>
        <w:ind w:firstLine="709"/>
        <w:jc w:val="both"/>
        <w:rPr>
          <w:rFonts w:ascii="Times New Roman" w:hAnsi="Times New Roman" w:cs="Times New Roman"/>
          <w:color w:val="000000" w:themeColor="text1"/>
          <w:sz w:val="28"/>
          <w:szCs w:val="28"/>
        </w:rPr>
      </w:pPr>
      <w:r w:rsidRPr="00AC3A81">
        <w:rPr>
          <w:rFonts w:ascii="Times New Roman" w:hAnsi="Times New Roman" w:cs="Times New Roman"/>
          <w:color w:val="000000" w:themeColor="text1"/>
          <w:sz w:val="28"/>
          <w:szCs w:val="28"/>
        </w:rPr>
        <w:t>Відмітимо зниження кількості вступників на навчання до закладів вищої освіти І-</w:t>
      </w:r>
      <w:r w:rsidRPr="00AC3A81">
        <w:rPr>
          <w:rFonts w:ascii="Times New Roman" w:hAnsi="Times New Roman" w:cs="Times New Roman"/>
          <w:color w:val="000000" w:themeColor="text1"/>
          <w:sz w:val="28"/>
          <w:szCs w:val="28"/>
          <w:lang w:val="en-US"/>
        </w:rPr>
        <w:t>IV</w:t>
      </w:r>
      <w:r w:rsidRPr="00AC3A81">
        <w:rPr>
          <w:rFonts w:ascii="Times New Roman" w:hAnsi="Times New Roman" w:cs="Times New Roman"/>
          <w:color w:val="000000" w:themeColor="text1"/>
          <w:sz w:val="28"/>
          <w:szCs w:val="28"/>
        </w:rPr>
        <w:t xml:space="preserve"> рівня акредитації на 49% за досліджуваний період, тобто на 310,2 тис. осіб та відповідне зниження кількості випускників ЗВО на 30%, тобто на 181,6 тис. осіб. Динаміку зниження кількості вступників та випущених </w:t>
      </w:r>
      <w:r w:rsidR="00F11240">
        <w:rPr>
          <w:rFonts w:ascii="Times New Roman" w:hAnsi="Times New Roman" w:cs="Times New Roman"/>
          <w:color w:val="000000" w:themeColor="text1"/>
          <w:sz w:val="28"/>
          <w:szCs w:val="28"/>
        </w:rPr>
        <w:t>фахівців представимо на рис. 2.5</w:t>
      </w:r>
      <w:r w:rsidRPr="00AC3A81">
        <w:rPr>
          <w:rFonts w:ascii="Times New Roman" w:hAnsi="Times New Roman" w:cs="Times New Roman"/>
          <w:color w:val="000000" w:themeColor="text1"/>
          <w:sz w:val="28"/>
          <w:szCs w:val="28"/>
        </w:rPr>
        <w:t>.</w:t>
      </w:r>
    </w:p>
    <w:p w:rsidR="00561145" w:rsidRPr="00AC3A81" w:rsidRDefault="00561145" w:rsidP="00561145">
      <w:pPr>
        <w:spacing w:line="360" w:lineRule="auto"/>
        <w:ind w:firstLine="709"/>
        <w:jc w:val="center"/>
        <w:rPr>
          <w:rFonts w:ascii="Times New Roman" w:hAnsi="Times New Roman" w:cs="Times New Roman"/>
          <w:sz w:val="28"/>
          <w:szCs w:val="28"/>
        </w:rPr>
      </w:pPr>
      <w:r w:rsidRPr="00AC3A81">
        <w:rPr>
          <w:rFonts w:ascii="Times New Roman" w:hAnsi="Times New Roman" w:cs="Times New Roman"/>
          <w:noProof/>
          <w:lang w:eastAsia="uk-UA"/>
        </w:rPr>
        <w:drawing>
          <wp:inline distT="0" distB="0" distL="0" distR="0">
            <wp:extent cx="4826635" cy="2846439"/>
            <wp:effectExtent l="0" t="0" r="12065" b="11430"/>
            <wp:docPr id="6" name="Диаграмма 25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61145" w:rsidRPr="00AC3A81" w:rsidRDefault="00561145" w:rsidP="00561145">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w:t>
      </w:r>
      <w:r w:rsidR="00F11240">
        <w:rPr>
          <w:rFonts w:ascii="Times New Roman" w:hAnsi="Times New Roman" w:cs="Times New Roman"/>
          <w:sz w:val="28"/>
          <w:szCs w:val="28"/>
        </w:rPr>
        <w:t>5</w:t>
      </w:r>
      <w:r>
        <w:rPr>
          <w:rFonts w:ascii="Times New Roman" w:hAnsi="Times New Roman" w:cs="Times New Roman"/>
          <w:sz w:val="28"/>
          <w:szCs w:val="28"/>
        </w:rPr>
        <w:t>.</w:t>
      </w:r>
      <w:r w:rsidRPr="00AC3A81">
        <w:rPr>
          <w:rFonts w:ascii="Times New Roman" w:hAnsi="Times New Roman" w:cs="Times New Roman"/>
          <w:sz w:val="28"/>
          <w:szCs w:val="28"/>
        </w:rPr>
        <w:t xml:space="preserve"> Динаміка чисельності вступників та випускників ЗВО за 2007-2017 рр.</w:t>
      </w:r>
    </w:p>
    <w:p w:rsidR="00561145" w:rsidRDefault="00561145" w:rsidP="00561145">
      <w:pPr>
        <w:ind w:firstLine="709"/>
        <w:jc w:val="both"/>
        <w:rPr>
          <w:rFonts w:ascii="Times New Roman" w:hAnsi="Times New Roman" w:cs="Times New Roman"/>
          <w:i/>
          <w:color w:val="000000"/>
          <w:sz w:val="28"/>
          <w:szCs w:val="28"/>
          <w:lang w:eastAsia="uk-UA"/>
        </w:rPr>
      </w:pPr>
      <w:r>
        <w:rPr>
          <w:rFonts w:ascii="Times New Roman" w:hAnsi="Times New Roman" w:cs="Times New Roman"/>
          <w:i/>
          <w:color w:val="000000"/>
          <w:sz w:val="28"/>
          <w:szCs w:val="28"/>
          <w:lang w:eastAsia="uk-UA"/>
        </w:rPr>
        <w:t xml:space="preserve">Джерело: сформовано автором на основі </w:t>
      </w:r>
      <w:r w:rsidR="00D81C1C">
        <w:rPr>
          <w:rFonts w:ascii="Times New Roman" w:hAnsi="Times New Roman" w:cs="Times New Roman"/>
          <w:color w:val="000000" w:themeColor="text1"/>
          <w:sz w:val="28"/>
          <w:szCs w:val="28"/>
        </w:rPr>
        <w:t>[5</w:t>
      </w:r>
      <w:r w:rsidRPr="00AC3A8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561145" w:rsidRPr="00AC3A81" w:rsidRDefault="00561145" w:rsidP="00561145">
      <w:pPr>
        <w:spacing w:line="360" w:lineRule="auto"/>
        <w:ind w:firstLine="709"/>
        <w:jc w:val="both"/>
        <w:rPr>
          <w:rFonts w:ascii="Times New Roman" w:hAnsi="Times New Roman" w:cs="Times New Roman"/>
          <w:sz w:val="28"/>
          <w:szCs w:val="28"/>
        </w:rPr>
      </w:pPr>
    </w:p>
    <w:p w:rsidR="00561145" w:rsidRPr="00AC3A81" w:rsidRDefault="00F11240" w:rsidP="0056114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даними табл. 2.4</w:t>
      </w:r>
      <w:r w:rsidR="00561145" w:rsidRPr="00AC3A81">
        <w:rPr>
          <w:rFonts w:ascii="Times New Roman" w:hAnsi="Times New Roman" w:cs="Times New Roman"/>
          <w:sz w:val="28"/>
          <w:szCs w:val="28"/>
        </w:rPr>
        <w:t xml:space="preserve"> відмітимо поступове зростання чисельності аспірантів за 2007-2010 рр., при цьому найбільша кількість претендентів на звання доктора філософії спостерігається за підсумками 2010 року, а саме 34653 особи. В наступних періодах дана тенденція змінилася у сторону зниження кількості </w:t>
      </w:r>
      <w:r w:rsidR="00561145" w:rsidRPr="00AC3A81">
        <w:rPr>
          <w:rFonts w:ascii="Times New Roman" w:hAnsi="Times New Roman" w:cs="Times New Roman"/>
          <w:sz w:val="28"/>
          <w:szCs w:val="28"/>
        </w:rPr>
        <w:lastRenderedPageBreak/>
        <w:t xml:space="preserve">аспірантів до рівня 24786 осіб на кінець 2017 року. </w:t>
      </w:r>
    </w:p>
    <w:p w:rsidR="00561145" w:rsidRDefault="00561145" w:rsidP="00561145">
      <w:pPr>
        <w:spacing w:line="360" w:lineRule="auto"/>
        <w:ind w:firstLine="709"/>
        <w:jc w:val="both"/>
        <w:rPr>
          <w:rFonts w:ascii="Times New Roman" w:hAnsi="Times New Roman" w:cs="Times New Roman"/>
          <w:color w:val="000000" w:themeColor="text1"/>
          <w:sz w:val="28"/>
          <w:szCs w:val="28"/>
        </w:rPr>
      </w:pPr>
      <w:r w:rsidRPr="00AC3A81">
        <w:rPr>
          <w:rFonts w:ascii="Times New Roman" w:hAnsi="Times New Roman" w:cs="Times New Roman"/>
          <w:sz w:val="28"/>
          <w:szCs w:val="28"/>
        </w:rPr>
        <w:t xml:space="preserve">Щодо чисельності докторантів, спостерігаємо зростання їх кількості за 2007 - 2013 рр. до досягнення максимальної величини на рівні 1831 особа, і зниження до рівня 1646 на кінець 2017 року. </w:t>
      </w:r>
      <w:r w:rsidRPr="00AC3A81">
        <w:rPr>
          <w:rFonts w:ascii="Times New Roman" w:hAnsi="Times New Roman" w:cs="Times New Roman"/>
          <w:color w:val="000000" w:themeColor="text1"/>
          <w:sz w:val="28"/>
          <w:szCs w:val="28"/>
        </w:rPr>
        <w:t>Динаміку кількості аспірантів та докт</w:t>
      </w:r>
      <w:r w:rsidR="00F11240">
        <w:rPr>
          <w:rFonts w:ascii="Times New Roman" w:hAnsi="Times New Roman" w:cs="Times New Roman"/>
          <w:color w:val="000000" w:themeColor="text1"/>
          <w:sz w:val="28"/>
          <w:szCs w:val="28"/>
        </w:rPr>
        <w:t>орантів представимо на рис. 2.6</w:t>
      </w:r>
      <w:r w:rsidRPr="00AC3A81">
        <w:rPr>
          <w:rFonts w:ascii="Times New Roman" w:hAnsi="Times New Roman" w:cs="Times New Roman"/>
          <w:color w:val="000000" w:themeColor="text1"/>
          <w:sz w:val="28"/>
          <w:szCs w:val="28"/>
        </w:rPr>
        <w:t>.</w:t>
      </w:r>
    </w:p>
    <w:p w:rsidR="00561145" w:rsidRPr="00AC3A81" w:rsidRDefault="00561145" w:rsidP="00561145">
      <w:pPr>
        <w:spacing w:line="360" w:lineRule="auto"/>
        <w:ind w:firstLine="709"/>
        <w:jc w:val="center"/>
        <w:rPr>
          <w:rFonts w:ascii="Times New Roman" w:hAnsi="Times New Roman" w:cs="Times New Roman"/>
          <w:color w:val="000000" w:themeColor="text1"/>
          <w:sz w:val="28"/>
          <w:szCs w:val="28"/>
        </w:rPr>
      </w:pPr>
      <w:r w:rsidRPr="00AC3A81">
        <w:rPr>
          <w:rFonts w:ascii="Times New Roman" w:hAnsi="Times New Roman" w:cs="Times New Roman"/>
          <w:noProof/>
          <w:lang w:eastAsia="uk-UA"/>
        </w:rPr>
        <w:drawing>
          <wp:inline distT="0" distB="0" distL="0" distR="0">
            <wp:extent cx="4895850" cy="3097162"/>
            <wp:effectExtent l="0" t="0" r="0" b="8255"/>
            <wp:docPr id="7" name="Диаграмма 25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561145" w:rsidRPr="00AC3A81" w:rsidRDefault="00F11240" w:rsidP="00561145">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2.6</w:t>
      </w:r>
      <w:r w:rsidR="00561145">
        <w:rPr>
          <w:rFonts w:ascii="Times New Roman" w:hAnsi="Times New Roman" w:cs="Times New Roman"/>
          <w:sz w:val="28"/>
          <w:szCs w:val="28"/>
        </w:rPr>
        <w:t>.</w:t>
      </w:r>
      <w:r w:rsidR="00561145" w:rsidRPr="00AC3A81">
        <w:rPr>
          <w:rFonts w:ascii="Times New Roman" w:hAnsi="Times New Roman" w:cs="Times New Roman"/>
          <w:sz w:val="28"/>
          <w:szCs w:val="28"/>
        </w:rPr>
        <w:t xml:space="preserve"> Динаміка </w:t>
      </w:r>
      <w:r w:rsidR="00561145" w:rsidRPr="00AC3A81">
        <w:rPr>
          <w:rFonts w:ascii="Times New Roman" w:hAnsi="Times New Roman" w:cs="Times New Roman"/>
          <w:color w:val="000000" w:themeColor="text1"/>
          <w:sz w:val="28"/>
          <w:szCs w:val="28"/>
        </w:rPr>
        <w:t>кількості аспірантів та докторантів</w:t>
      </w:r>
      <w:r w:rsidR="00561145" w:rsidRPr="00AC3A81">
        <w:rPr>
          <w:rFonts w:ascii="Times New Roman" w:hAnsi="Times New Roman" w:cs="Times New Roman"/>
          <w:sz w:val="28"/>
          <w:szCs w:val="28"/>
        </w:rPr>
        <w:t xml:space="preserve"> за період 2007-2017 рр.</w:t>
      </w:r>
    </w:p>
    <w:p w:rsidR="00561145" w:rsidRDefault="00561145" w:rsidP="00561145">
      <w:pPr>
        <w:ind w:firstLine="709"/>
        <w:jc w:val="both"/>
        <w:rPr>
          <w:rFonts w:ascii="Times New Roman" w:hAnsi="Times New Roman" w:cs="Times New Roman"/>
          <w:i/>
          <w:color w:val="000000"/>
          <w:sz w:val="28"/>
          <w:szCs w:val="28"/>
          <w:lang w:eastAsia="uk-UA"/>
        </w:rPr>
      </w:pPr>
      <w:r>
        <w:rPr>
          <w:rFonts w:ascii="Times New Roman" w:hAnsi="Times New Roman" w:cs="Times New Roman"/>
          <w:i/>
          <w:color w:val="000000"/>
          <w:sz w:val="28"/>
          <w:szCs w:val="28"/>
          <w:lang w:eastAsia="uk-UA"/>
        </w:rPr>
        <w:t xml:space="preserve">Джерело: сформовано автором на основі </w:t>
      </w:r>
      <w:r w:rsidR="00D81C1C">
        <w:rPr>
          <w:rFonts w:ascii="Times New Roman" w:hAnsi="Times New Roman" w:cs="Times New Roman"/>
          <w:color w:val="000000" w:themeColor="text1"/>
          <w:sz w:val="28"/>
          <w:szCs w:val="28"/>
        </w:rPr>
        <w:t>[5</w:t>
      </w:r>
      <w:r w:rsidRPr="00AC3A8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561145" w:rsidRPr="00AC3A81" w:rsidRDefault="00561145" w:rsidP="00561145">
      <w:pPr>
        <w:ind w:firstLine="709"/>
        <w:jc w:val="both"/>
        <w:rPr>
          <w:rFonts w:ascii="Times New Roman" w:hAnsi="Times New Roman" w:cs="Times New Roman"/>
          <w:sz w:val="28"/>
          <w:szCs w:val="28"/>
        </w:rPr>
      </w:pPr>
    </w:p>
    <w:p w:rsidR="00F11240" w:rsidRPr="00AC3A81" w:rsidRDefault="00F11240" w:rsidP="00F11240">
      <w:pPr>
        <w:spacing w:line="360" w:lineRule="auto"/>
        <w:ind w:firstLine="709"/>
        <w:jc w:val="both"/>
        <w:rPr>
          <w:rFonts w:ascii="Times New Roman" w:hAnsi="Times New Roman" w:cs="Times New Roman"/>
          <w:color w:val="000000" w:themeColor="text1"/>
          <w:sz w:val="28"/>
          <w:szCs w:val="28"/>
        </w:rPr>
      </w:pPr>
      <w:r w:rsidRPr="00AC3A81">
        <w:rPr>
          <w:rFonts w:ascii="Times New Roman" w:hAnsi="Times New Roman" w:cs="Times New Roman"/>
          <w:sz w:val="28"/>
          <w:szCs w:val="28"/>
        </w:rPr>
        <w:t>Як уже зазначалося, необхідною умовою розвитку знаннєвомісткої економіки є становлення вищої школи на засадах системної підготовки якісного кадрового потенціалу, в основі якої лежить нова генерація інноваційних кадрів, здатність мислити креативно та реалізовувати інноваційні ідеї.</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Варто погодитися з думкою С. Вовканич, що «підготовка знаннєвого працівника не обмежується отриманням базової вищої освіти лише за рахунок засвоєння стандартних програм ЗВО. Його відмінною особливістю є участь в освоєнні і творенні знань. Переважно такі працівники, на відміну від звичних, рутинних послуг у виробничому чи управлінському процесі, надають аналітичні послуги, в основі яких створення</w:t>
      </w:r>
      <w:r w:rsidR="00D81C1C">
        <w:rPr>
          <w:rFonts w:ascii="Times New Roman" w:hAnsi="Times New Roman" w:cs="Times New Roman"/>
          <w:sz w:val="28"/>
          <w:szCs w:val="28"/>
        </w:rPr>
        <w:t>, модифікація і синтез знань» [12</w:t>
      </w:r>
      <w:r w:rsidRPr="00AC3A81">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C3A81">
        <w:rPr>
          <w:rFonts w:ascii="Times New Roman" w:hAnsi="Times New Roman" w:cs="Times New Roman"/>
          <w:sz w:val="28"/>
          <w:szCs w:val="28"/>
        </w:rPr>
        <w:t>с. 11].</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На жаль, сьогодні спостерігаємо розрив у відповідності бажаного </w:t>
      </w:r>
      <w:r w:rsidRPr="00AC3A81">
        <w:rPr>
          <w:rFonts w:ascii="Times New Roman" w:hAnsi="Times New Roman" w:cs="Times New Roman"/>
          <w:sz w:val="28"/>
          <w:szCs w:val="28"/>
        </w:rPr>
        <w:lastRenderedPageBreak/>
        <w:t>інноваційного навчання та реальною організацією навчального процесу у ЗВО. В результаті першочергово постає проблема</w:t>
      </w:r>
      <w:r>
        <w:rPr>
          <w:rFonts w:ascii="Times New Roman" w:hAnsi="Times New Roman" w:cs="Times New Roman"/>
          <w:sz w:val="28"/>
          <w:szCs w:val="28"/>
        </w:rPr>
        <w:t xml:space="preserve"> </w:t>
      </w:r>
      <w:r w:rsidRPr="00AC3A81">
        <w:rPr>
          <w:rFonts w:ascii="Times New Roman" w:hAnsi="Times New Roman" w:cs="Times New Roman"/>
          <w:sz w:val="28"/>
          <w:szCs w:val="28"/>
        </w:rPr>
        <w:t>модернізації та адаптації системи вищої освіти до вимог ринку, вирішення якої полягає у створення критичної «маси» інноваційних менеджерів та інших висококваліфікованих фахівців, з метою продукування ними інноваційних ідей та втілення їх у всі сфери суспільного життя.</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Таким чином, відзначимо, що успіх сучасної держави в умовах епохи «економіки знань» полягає у здатності генерувати і комерціалізувати знання й інформацію. При цьому вирішальна роль належить освітній та науковій галузям, які шляхом масштабного реформування варто перевести в інноваційний режим функціонування та забезпечити їх наближення до виробничого сектора економіки країни. Вдале поєднання науково-освітнього та виробничого потенціалу вітчизняної економіки є запорукою нового якісного рівня розвитку промисловості. </w:t>
      </w:r>
    </w:p>
    <w:p w:rsidR="00561145"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Зазначимо, що використання і комерціалізація результатів наукових досліджень є необхідною умовою випуску на ринок нових товарів і послуг, що дозволить підвищити рівень інноваційної активності вітчизняних промислових підприємств та сприятиме розвитку знаннєво-орієнтованої економіки. Для визначення стану та динаміки розробки, а також впровадження інновацій промисловими підприємствами проведемо аналіз інноваційної активності підприємств за даними Державної </w:t>
      </w:r>
      <w:r w:rsidRPr="00AC3A81">
        <w:rPr>
          <w:rFonts w:ascii="Times New Roman" w:hAnsi="Times New Roman" w:cs="Times New Roman"/>
          <w:color w:val="000000" w:themeColor="text1"/>
          <w:sz w:val="28"/>
          <w:szCs w:val="28"/>
        </w:rPr>
        <w:t xml:space="preserve">служби статистики України </w:t>
      </w:r>
      <w:r w:rsidR="00F11240">
        <w:rPr>
          <w:rFonts w:ascii="Times New Roman" w:hAnsi="Times New Roman" w:cs="Times New Roman"/>
          <w:sz w:val="28"/>
          <w:szCs w:val="28"/>
        </w:rPr>
        <w:t>(табл. 2.5, табл. 2.6</w:t>
      </w:r>
      <w:r w:rsidRPr="00AC3A81">
        <w:rPr>
          <w:rFonts w:ascii="Times New Roman" w:hAnsi="Times New Roman" w:cs="Times New Roman"/>
          <w:sz w:val="28"/>
          <w:szCs w:val="28"/>
        </w:rPr>
        <w:t>).</w:t>
      </w:r>
    </w:p>
    <w:p w:rsidR="00F11240" w:rsidRPr="00AC3A81" w:rsidRDefault="00F11240" w:rsidP="00F11240">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Відмітимо, що на кінець досліджуваного періоду спостерігається зростання інноваційної активності, зокрема щодо частки підприємств, які займаються інноваціями до рівня 18,9% (зростання на 1,6 пункт у порівнянні із 2015 р. та на 2,8 пункти у порівнянні із 2014 р.). Відповідно зростають і загальні витрати на інноваційну діяльності до суми 23229,5 млн. грн у 2016 році. Також зростає кількість підприємств, що впроваджували інновації в діяльність, зокрема їх частка у 2016 році становить 16,6%. </w:t>
      </w:r>
    </w:p>
    <w:p w:rsidR="00F11240" w:rsidRPr="00AC3A81" w:rsidRDefault="00F11240" w:rsidP="00561145">
      <w:pPr>
        <w:spacing w:line="360" w:lineRule="auto"/>
        <w:ind w:firstLine="709"/>
        <w:jc w:val="both"/>
        <w:rPr>
          <w:rFonts w:ascii="Times New Roman" w:hAnsi="Times New Roman" w:cs="Times New Roman"/>
          <w:sz w:val="28"/>
          <w:szCs w:val="28"/>
        </w:rPr>
      </w:pP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themeColor="text1"/>
          <w:sz w:val="28"/>
          <w:szCs w:val="28"/>
        </w:rPr>
        <w:lastRenderedPageBreak/>
        <w:t>Таблиця 2.</w:t>
      </w:r>
      <w:r w:rsidR="00F11240">
        <w:rPr>
          <w:rFonts w:ascii="Times New Roman" w:hAnsi="Times New Roman" w:cs="Times New Roman"/>
          <w:color w:val="000000" w:themeColor="text1"/>
          <w:sz w:val="28"/>
          <w:szCs w:val="28"/>
        </w:rPr>
        <w:t>5</w:t>
      </w:r>
      <w:r w:rsidRPr="00AC3A81">
        <w:rPr>
          <w:rFonts w:ascii="Times New Roman" w:hAnsi="Times New Roman" w:cs="Times New Roman"/>
          <w:color w:val="000000" w:themeColor="text1"/>
          <w:sz w:val="28"/>
          <w:szCs w:val="28"/>
        </w:rPr>
        <w:t xml:space="preserve"> – Інноваційна активність в Україні за 2007-2017 рр.</w:t>
      </w:r>
    </w:p>
    <w:tbl>
      <w:tblPr>
        <w:tblW w:w="10001" w:type="dxa"/>
        <w:tblInd w:w="93" w:type="dxa"/>
        <w:tblLayout w:type="fixed"/>
        <w:tblLook w:val="04A0" w:firstRow="1" w:lastRow="0" w:firstColumn="1" w:lastColumn="0" w:noHBand="0" w:noVBand="1"/>
      </w:tblPr>
      <w:tblGrid>
        <w:gridCol w:w="866"/>
        <w:gridCol w:w="1134"/>
        <w:gridCol w:w="1134"/>
        <w:gridCol w:w="1339"/>
        <w:gridCol w:w="1134"/>
        <w:gridCol w:w="992"/>
        <w:gridCol w:w="1134"/>
        <w:gridCol w:w="1418"/>
        <w:gridCol w:w="850"/>
      </w:tblGrid>
      <w:tr w:rsidR="00561145" w:rsidRPr="00AC3A81" w:rsidTr="00A245BB">
        <w:trPr>
          <w:trHeight w:val="240"/>
        </w:trPr>
        <w:tc>
          <w:tcPr>
            <w:tcW w:w="86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61145" w:rsidRPr="00664513" w:rsidRDefault="00561145" w:rsidP="00A245BB">
            <w:pPr>
              <w:ind w:left="-93" w:right="-114"/>
              <w:jc w:val="center"/>
              <w:rPr>
                <w:rFonts w:ascii="Times New Roman" w:hAnsi="Times New Roman" w:cs="Times New Roman"/>
                <w:color w:val="000000"/>
                <w:sz w:val="22"/>
                <w:szCs w:val="22"/>
              </w:rPr>
            </w:pPr>
            <w:r w:rsidRPr="00664513">
              <w:rPr>
                <w:rFonts w:ascii="Times New Roman" w:hAnsi="Times New Roman" w:cs="Times New Roman"/>
                <w:color w:val="000000"/>
                <w:sz w:val="22"/>
                <w:szCs w:val="22"/>
              </w:rPr>
              <w:t>Роки</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561145" w:rsidRPr="00664513" w:rsidRDefault="00561145" w:rsidP="00A245BB">
            <w:pPr>
              <w:ind w:left="-93" w:right="-114"/>
              <w:jc w:val="center"/>
              <w:rPr>
                <w:rFonts w:ascii="Times New Roman" w:hAnsi="Times New Roman" w:cs="Times New Roman"/>
                <w:color w:val="000000"/>
              </w:rPr>
            </w:pPr>
            <w:r w:rsidRPr="00664513">
              <w:rPr>
                <w:rFonts w:ascii="Times New Roman" w:hAnsi="Times New Roman" w:cs="Times New Roman"/>
                <w:color w:val="000000"/>
              </w:rPr>
              <w:t>Питома вага підприємств, що займалися інноваціями, %</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61145" w:rsidRPr="00664513" w:rsidRDefault="00561145" w:rsidP="00A245BB">
            <w:pPr>
              <w:ind w:left="-93" w:right="-114"/>
              <w:jc w:val="center"/>
              <w:rPr>
                <w:rFonts w:ascii="Times New Roman" w:hAnsi="Times New Roman" w:cs="Times New Roman"/>
                <w:color w:val="000000"/>
                <w:sz w:val="22"/>
                <w:szCs w:val="22"/>
              </w:rPr>
            </w:pPr>
            <w:r w:rsidRPr="00664513">
              <w:rPr>
                <w:rFonts w:ascii="Times New Roman" w:hAnsi="Times New Roman" w:cs="Times New Roman"/>
                <w:color w:val="000000"/>
                <w:sz w:val="22"/>
                <w:szCs w:val="22"/>
              </w:rPr>
              <w:t>Загальна сума витрат, млн грн</w:t>
            </w:r>
          </w:p>
        </w:tc>
        <w:tc>
          <w:tcPr>
            <w:tcW w:w="6867" w:type="dxa"/>
            <w:gridSpan w:val="6"/>
            <w:tcBorders>
              <w:top w:val="single" w:sz="4" w:space="0" w:color="auto"/>
              <w:left w:val="nil"/>
              <w:bottom w:val="single" w:sz="4" w:space="0" w:color="auto"/>
              <w:right w:val="single" w:sz="4" w:space="0" w:color="auto"/>
            </w:tcBorders>
            <w:shd w:val="clear" w:color="auto" w:fill="auto"/>
            <w:noWrap/>
            <w:vAlign w:val="center"/>
            <w:hideMark/>
          </w:tcPr>
          <w:p w:rsidR="00561145" w:rsidRPr="00664513" w:rsidRDefault="00561145" w:rsidP="00A245BB">
            <w:pPr>
              <w:ind w:left="34" w:right="-114"/>
              <w:jc w:val="center"/>
              <w:rPr>
                <w:rFonts w:ascii="Times New Roman" w:hAnsi="Times New Roman" w:cs="Times New Roman"/>
                <w:color w:val="000000"/>
                <w:sz w:val="22"/>
                <w:szCs w:val="22"/>
              </w:rPr>
            </w:pPr>
            <w:r w:rsidRPr="00664513">
              <w:rPr>
                <w:rFonts w:ascii="Times New Roman" w:hAnsi="Times New Roman" w:cs="Times New Roman"/>
                <w:color w:val="000000"/>
                <w:sz w:val="22"/>
                <w:szCs w:val="22"/>
              </w:rPr>
              <w:t>у тому числі за напрямами, млн. грн.</w:t>
            </w:r>
          </w:p>
        </w:tc>
      </w:tr>
      <w:tr w:rsidR="00561145" w:rsidRPr="00AC3A81" w:rsidTr="00A245BB">
        <w:trPr>
          <w:trHeight w:val="240"/>
        </w:trPr>
        <w:tc>
          <w:tcPr>
            <w:tcW w:w="866" w:type="dxa"/>
            <w:vMerge/>
            <w:tcBorders>
              <w:top w:val="single" w:sz="4" w:space="0" w:color="auto"/>
              <w:left w:val="single" w:sz="4" w:space="0" w:color="auto"/>
              <w:bottom w:val="single" w:sz="4" w:space="0" w:color="auto"/>
              <w:right w:val="single" w:sz="4" w:space="0" w:color="auto"/>
            </w:tcBorders>
            <w:vAlign w:val="center"/>
            <w:hideMark/>
          </w:tcPr>
          <w:p w:rsidR="00561145" w:rsidRPr="00664513" w:rsidRDefault="00561145" w:rsidP="00A245BB">
            <w:pPr>
              <w:ind w:left="-93" w:right="-114"/>
              <w:jc w:val="center"/>
              <w:rPr>
                <w:rFonts w:ascii="Times New Roman" w:hAnsi="Times New Roman" w:cs="Times New Roman"/>
                <w:color w:val="000000"/>
                <w:sz w:val="22"/>
                <w:szCs w:val="22"/>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561145" w:rsidRPr="00664513" w:rsidRDefault="00561145" w:rsidP="00A245BB">
            <w:pPr>
              <w:ind w:left="-93" w:right="-114"/>
              <w:jc w:val="center"/>
              <w:rPr>
                <w:rFonts w:ascii="Times New Roman" w:hAnsi="Times New Roman" w:cs="Times New Roman"/>
                <w:color w:val="000000"/>
                <w:sz w:val="22"/>
                <w:szCs w:val="22"/>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561145" w:rsidRPr="00664513" w:rsidRDefault="00561145" w:rsidP="00A245BB">
            <w:pPr>
              <w:ind w:left="-93" w:right="-114"/>
              <w:jc w:val="center"/>
              <w:rPr>
                <w:rFonts w:ascii="Times New Roman" w:hAnsi="Times New Roman" w:cs="Times New Roman"/>
                <w:color w:val="000000"/>
                <w:sz w:val="22"/>
                <w:szCs w:val="22"/>
              </w:rPr>
            </w:pPr>
          </w:p>
        </w:tc>
        <w:tc>
          <w:tcPr>
            <w:tcW w:w="1339" w:type="dxa"/>
            <w:vMerge w:val="restart"/>
            <w:tcBorders>
              <w:top w:val="nil"/>
              <w:left w:val="single" w:sz="4" w:space="0" w:color="auto"/>
              <w:bottom w:val="single" w:sz="4" w:space="0" w:color="auto"/>
              <w:right w:val="single" w:sz="4" w:space="0" w:color="auto"/>
            </w:tcBorders>
            <w:shd w:val="clear" w:color="auto" w:fill="auto"/>
            <w:vAlign w:val="center"/>
            <w:hideMark/>
          </w:tcPr>
          <w:p w:rsidR="00561145" w:rsidRPr="00664513" w:rsidRDefault="00561145" w:rsidP="00A245BB">
            <w:pPr>
              <w:ind w:left="-93" w:right="-114"/>
              <w:jc w:val="center"/>
              <w:rPr>
                <w:rFonts w:ascii="Times New Roman" w:hAnsi="Times New Roman" w:cs="Times New Roman"/>
                <w:color w:val="000000"/>
                <w:sz w:val="22"/>
                <w:szCs w:val="22"/>
              </w:rPr>
            </w:pPr>
            <w:r w:rsidRPr="00664513">
              <w:rPr>
                <w:rFonts w:ascii="Times New Roman" w:hAnsi="Times New Roman" w:cs="Times New Roman"/>
                <w:color w:val="000000"/>
                <w:sz w:val="22"/>
                <w:szCs w:val="22"/>
              </w:rPr>
              <w:t xml:space="preserve">дослідження і розробки </w:t>
            </w:r>
          </w:p>
        </w:tc>
        <w:tc>
          <w:tcPr>
            <w:tcW w:w="2126" w:type="dxa"/>
            <w:gridSpan w:val="2"/>
            <w:tcBorders>
              <w:top w:val="single" w:sz="4" w:space="0" w:color="auto"/>
              <w:left w:val="nil"/>
              <w:bottom w:val="single" w:sz="4" w:space="0" w:color="auto"/>
              <w:right w:val="single" w:sz="4" w:space="0" w:color="auto"/>
            </w:tcBorders>
            <w:shd w:val="clear" w:color="auto" w:fill="auto"/>
            <w:noWrap/>
            <w:vAlign w:val="center"/>
            <w:hideMark/>
          </w:tcPr>
          <w:p w:rsidR="00561145" w:rsidRPr="00664513" w:rsidRDefault="00561145" w:rsidP="00A245BB">
            <w:pPr>
              <w:ind w:left="-93" w:right="-114"/>
              <w:jc w:val="center"/>
              <w:rPr>
                <w:rFonts w:ascii="Times New Roman" w:hAnsi="Times New Roman" w:cs="Times New Roman"/>
                <w:color w:val="000000"/>
                <w:sz w:val="22"/>
                <w:szCs w:val="22"/>
              </w:rPr>
            </w:pPr>
            <w:r w:rsidRPr="00664513">
              <w:rPr>
                <w:rFonts w:ascii="Times New Roman" w:hAnsi="Times New Roman" w:cs="Times New Roman"/>
                <w:color w:val="000000"/>
                <w:sz w:val="22"/>
                <w:szCs w:val="22"/>
              </w:rPr>
              <w:t>у тому числі</w:t>
            </w:r>
          </w:p>
        </w:tc>
        <w:tc>
          <w:tcPr>
            <w:tcW w:w="1134" w:type="dxa"/>
            <w:vMerge w:val="restart"/>
            <w:tcBorders>
              <w:top w:val="nil"/>
              <w:left w:val="single" w:sz="4" w:space="0" w:color="auto"/>
              <w:bottom w:val="single" w:sz="4" w:space="0" w:color="auto"/>
              <w:right w:val="single" w:sz="4" w:space="0" w:color="auto"/>
            </w:tcBorders>
            <w:shd w:val="clear" w:color="auto" w:fill="auto"/>
            <w:textDirection w:val="btLr"/>
            <w:vAlign w:val="center"/>
            <w:hideMark/>
          </w:tcPr>
          <w:p w:rsidR="00561145" w:rsidRPr="00664513" w:rsidRDefault="00561145" w:rsidP="00A245BB">
            <w:pPr>
              <w:ind w:left="34" w:right="-39"/>
              <w:jc w:val="center"/>
              <w:rPr>
                <w:rFonts w:ascii="Times New Roman" w:hAnsi="Times New Roman" w:cs="Times New Roman"/>
                <w:color w:val="000000"/>
                <w:sz w:val="22"/>
                <w:szCs w:val="22"/>
              </w:rPr>
            </w:pPr>
            <w:r w:rsidRPr="00664513">
              <w:rPr>
                <w:rFonts w:ascii="Times New Roman" w:hAnsi="Times New Roman" w:cs="Times New Roman"/>
                <w:color w:val="000000"/>
                <w:sz w:val="22"/>
                <w:szCs w:val="22"/>
              </w:rPr>
              <w:t xml:space="preserve">придбання інших зовнішніх знань </w:t>
            </w:r>
          </w:p>
        </w:tc>
        <w:tc>
          <w:tcPr>
            <w:tcW w:w="1418" w:type="dxa"/>
            <w:vMerge w:val="restart"/>
            <w:tcBorders>
              <w:top w:val="nil"/>
              <w:left w:val="single" w:sz="4" w:space="0" w:color="auto"/>
              <w:bottom w:val="single" w:sz="4" w:space="0" w:color="auto"/>
              <w:right w:val="single" w:sz="4" w:space="0" w:color="auto"/>
            </w:tcBorders>
            <w:shd w:val="clear" w:color="auto" w:fill="auto"/>
            <w:textDirection w:val="btLr"/>
            <w:vAlign w:val="center"/>
            <w:hideMark/>
          </w:tcPr>
          <w:p w:rsidR="00561145" w:rsidRPr="00664513" w:rsidRDefault="00561145" w:rsidP="00A245BB">
            <w:pPr>
              <w:ind w:left="-93" w:right="-39"/>
              <w:jc w:val="center"/>
              <w:rPr>
                <w:rFonts w:ascii="Times New Roman" w:hAnsi="Times New Roman" w:cs="Times New Roman"/>
                <w:color w:val="000000"/>
              </w:rPr>
            </w:pPr>
            <w:r w:rsidRPr="00664513">
              <w:rPr>
                <w:rFonts w:ascii="Times New Roman" w:hAnsi="Times New Roman" w:cs="Times New Roman"/>
                <w:color w:val="000000"/>
              </w:rPr>
              <w:t>придбання машин</w:t>
            </w:r>
            <w:r w:rsidR="00BD3AAD">
              <w:rPr>
                <w:rFonts w:ascii="Times New Roman" w:hAnsi="Times New Roman" w:cs="Times New Roman"/>
                <w:color w:val="000000"/>
              </w:rPr>
              <w:t>,</w:t>
            </w:r>
            <w:r w:rsidRPr="00664513">
              <w:rPr>
                <w:rFonts w:ascii="Times New Roman" w:hAnsi="Times New Roman" w:cs="Times New Roman"/>
                <w:color w:val="000000"/>
              </w:rPr>
              <w:t xml:space="preserve"> обладнання та програмного забезпечення</w:t>
            </w:r>
          </w:p>
        </w:tc>
        <w:tc>
          <w:tcPr>
            <w:tcW w:w="850" w:type="dxa"/>
            <w:vMerge w:val="restart"/>
            <w:tcBorders>
              <w:top w:val="nil"/>
              <w:left w:val="single" w:sz="4" w:space="0" w:color="auto"/>
              <w:bottom w:val="single" w:sz="4" w:space="0" w:color="auto"/>
              <w:right w:val="single" w:sz="4" w:space="0" w:color="auto"/>
            </w:tcBorders>
            <w:shd w:val="clear" w:color="auto" w:fill="auto"/>
            <w:textDirection w:val="btLr"/>
            <w:vAlign w:val="center"/>
            <w:hideMark/>
          </w:tcPr>
          <w:p w:rsidR="00561145" w:rsidRPr="00664513" w:rsidRDefault="00561145" w:rsidP="00A245BB">
            <w:pPr>
              <w:ind w:left="-93" w:right="-39"/>
              <w:jc w:val="center"/>
              <w:rPr>
                <w:rFonts w:ascii="Times New Roman" w:hAnsi="Times New Roman" w:cs="Times New Roman"/>
                <w:color w:val="000000"/>
                <w:sz w:val="22"/>
                <w:szCs w:val="22"/>
              </w:rPr>
            </w:pPr>
            <w:r w:rsidRPr="00664513">
              <w:rPr>
                <w:rFonts w:ascii="Times New Roman" w:hAnsi="Times New Roman" w:cs="Times New Roman"/>
                <w:color w:val="000000"/>
                <w:sz w:val="22"/>
                <w:szCs w:val="22"/>
              </w:rPr>
              <w:t>інші витрати</w:t>
            </w:r>
          </w:p>
        </w:tc>
      </w:tr>
      <w:tr w:rsidR="00561145" w:rsidRPr="00AC3A81" w:rsidTr="00A245BB">
        <w:trPr>
          <w:trHeight w:val="1083"/>
        </w:trPr>
        <w:tc>
          <w:tcPr>
            <w:tcW w:w="866" w:type="dxa"/>
            <w:vMerge/>
            <w:tcBorders>
              <w:top w:val="single" w:sz="4" w:space="0" w:color="auto"/>
              <w:left w:val="single" w:sz="4" w:space="0" w:color="auto"/>
              <w:bottom w:val="single" w:sz="4" w:space="0" w:color="auto"/>
              <w:right w:val="single" w:sz="4" w:space="0" w:color="auto"/>
            </w:tcBorders>
            <w:vAlign w:val="center"/>
            <w:hideMark/>
          </w:tcPr>
          <w:p w:rsidR="00561145" w:rsidRPr="00AC3A81" w:rsidRDefault="00561145" w:rsidP="00A245BB">
            <w:pPr>
              <w:jc w:val="center"/>
              <w:rPr>
                <w:rFonts w:ascii="Times New Roman" w:hAnsi="Times New Roman" w:cs="Times New Roman"/>
                <w:color w:val="000000"/>
                <w:sz w:val="22"/>
                <w:szCs w:val="22"/>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561145" w:rsidRPr="00AC3A81" w:rsidRDefault="00561145" w:rsidP="00A245BB">
            <w:pPr>
              <w:jc w:val="center"/>
              <w:rPr>
                <w:rFonts w:ascii="Times New Roman" w:hAnsi="Times New Roman" w:cs="Times New Roman"/>
                <w:color w:val="000000"/>
                <w:sz w:val="22"/>
                <w:szCs w:val="22"/>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561145" w:rsidRPr="00AC3A81" w:rsidRDefault="00561145" w:rsidP="00A245BB">
            <w:pPr>
              <w:jc w:val="center"/>
              <w:rPr>
                <w:rFonts w:ascii="Times New Roman" w:hAnsi="Times New Roman" w:cs="Times New Roman"/>
                <w:color w:val="000000"/>
                <w:sz w:val="22"/>
                <w:szCs w:val="22"/>
              </w:rPr>
            </w:pPr>
          </w:p>
        </w:tc>
        <w:tc>
          <w:tcPr>
            <w:tcW w:w="1339" w:type="dxa"/>
            <w:vMerge/>
            <w:tcBorders>
              <w:top w:val="nil"/>
              <w:left w:val="single" w:sz="4" w:space="0" w:color="auto"/>
              <w:bottom w:val="single" w:sz="4" w:space="0" w:color="auto"/>
              <w:right w:val="single" w:sz="4" w:space="0" w:color="auto"/>
            </w:tcBorders>
            <w:vAlign w:val="center"/>
            <w:hideMark/>
          </w:tcPr>
          <w:p w:rsidR="00561145" w:rsidRPr="00AC3A81" w:rsidRDefault="00561145" w:rsidP="00A245BB">
            <w:pPr>
              <w:jc w:val="center"/>
              <w:rPr>
                <w:rFonts w:ascii="Times New Roman" w:hAnsi="Times New Roman" w:cs="Times New Roman"/>
                <w:color w:val="000000"/>
                <w:sz w:val="22"/>
                <w:szCs w:val="22"/>
              </w:rPr>
            </w:pPr>
          </w:p>
        </w:tc>
        <w:tc>
          <w:tcPr>
            <w:tcW w:w="1134" w:type="dxa"/>
            <w:tcBorders>
              <w:top w:val="nil"/>
              <w:left w:val="nil"/>
              <w:bottom w:val="single" w:sz="4" w:space="0" w:color="auto"/>
              <w:right w:val="single" w:sz="4" w:space="0" w:color="auto"/>
            </w:tcBorders>
            <w:shd w:val="clear" w:color="auto" w:fill="auto"/>
            <w:vAlign w:val="center"/>
            <w:hideMark/>
          </w:tcPr>
          <w:p w:rsidR="00561145" w:rsidRPr="00664513" w:rsidRDefault="00561145" w:rsidP="00A245BB">
            <w:pPr>
              <w:ind w:left="-108" w:right="-108"/>
              <w:jc w:val="center"/>
              <w:rPr>
                <w:rFonts w:ascii="Times New Roman" w:hAnsi="Times New Roman" w:cs="Times New Roman"/>
                <w:color w:val="000000"/>
                <w:sz w:val="22"/>
                <w:szCs w:val="22"/>
              </w:rPr>
            </w:pPr>
            <w:r w:rsidRPr="00664513">
              <w:rPr>
                <w:rFonts w:ascii="Times New Roman" w:hAnsi="Times New Roman" w:cs="Times New Roman"/>
                <w:color w:val="000000"/>
                <w:sz w:val="22"/>
                <w:szCs w:val="22"/>
              </w:rPr>
              <w:t>внутрішні НДР</w:t>
            </w:r>
          </w:p>
        </w:tc>
        <w:tc>
          <w:tcPr>
            <w:tcW w:w="992" w:type="dxa"/>
            <w:tcBorders>
              <w:top w:val="nil"/>
              <w:left w:val="nil"/>
              <w:bottom w:val="single" w:sz="4" w:space="0" w:color="auto"/>
              <w:right w:val="single" w:sz="4" w:space="0" w:color="auto"/>
            </w:tcBorders>
            <w:shd w:val="clear" w:color="auto" w:fill="auto"/>
            <w:vAlign w:val="center"/>
            <w:hideMark/>
          </w:tcPr>
          <w:p w:rsidR="00561145" w:rsidRPr="00664513" w:rsidRDefault="00561145" w:rsidP="00A245BB">
            <w:pPr>
              <w:ind w:left="-108" w:right="-108"/>
              <w:jc w:val="center"/>
              <w:rPr>
                <w:rFonts w:ascii="Times New Roman" w:hAnsi="Times New Roman" w:cs="Times New Roman"/>
                <w:color w:val="000000"/>
                <w:sz w:val="22"/>
                <w:szCs w:val="22"/>
              </w:rPr>
            </w:pPr>
            <w:r w:rsidRPr="00664513">
              <w:rPr>
                <w:rFonts w:ascii="Times New Roman" w:hAnsi="Times New Roman" w:cs="Times New Roman"/>
                <w:color w:val="000000"/>
                <w:sz w:val="22"/>
                <w:szCs w:val="22"/>
              </w:rPr>
              <w:t>зовнішні НДР</w:t>
            </w:r>
          </w:p>
        </w:tc>
        <w:tc>
          <w:tcPr>
            <w:tcW w:w="1134" w:type="dxa"/>
            <w:vMerge/>
            <w:tcBorders>
              <w:top w:val="nil"/>
              <w:left w:val="single" w:sz="4" w:space="0" w:color="auto"/>
              <w:bottom w:val="single" w:sz="4" w:space="0" w:color="auto"/>
              <w:right w:val="single" w:sz="4" w:space="0" w:color="auto"/>
            </w:tcBorders>
            <w:textDirection w:val="btLr"/>
            <w:vAlign w:val="center"/>
            <w:hideMark/>
          </w:tcPr>
          <w:p w:rsidR="00561145" w:rsidRPr="00AC3A81" w:rsidRDefault="00561145" w:rsidP="00A245BB">
            <w:pPr>
              <w:ind w:left="113" w:right="-39"/>
              <w:jc w:val="center"/>
              <w:rPr>
                <w:rFonts w:ascii="Times New Roman" w:hAnsi="Times New Roman" w:cs="Times New Roman"/>
                <w:color w:val="000000"/>
                <w:sz w:val="22"/>
                <w:szCs w:val="22"/>
              </w:rPr>
            </w:pPr>
          </w:p>
        </w:tc>
        <w:tc>
          <w:tcPr>
            <w:tcW w:w="1418" w:type="dxa"/>
            <w:vMerge/>
            <w:tcBorders>
              <w:top w:val="nil"/>
              <w:left w:val="single" w:sz="4" w:space="0" w:color="auto"/>
              <w:bottom w:val="single" w:sz="4" w:space="0" w:color="auto"/>
              <w:right w:val="single" w:sz="4" w:space="0" w:color="auto"/>
            </w:tcBorders>
            <w:textDirection w:val="btLr"/>
            <w:vAlign w:val="center"/>
            <w:hideMark/>
          </w:tcPr>
          <w:p w:rsidR="00561145" w:rsidRPr="00AC3A81" w:rsidRDefault="00561145" w:rsidP="00A245BB">
            <w:pPr>
              <w:ind w:left="113" w:right="-39"/>
              <w:jc w:val="center"/>
              <w:rPr>
                <w:rFonts w:ascii="Times New Roman" w:hAnsi="Times New Roman" w:cs="Times New Roman"/>
                <w:color w:val="000000"/>
                <w:sz w:val="22"/>
                <w:szCs w:val="22"/>
              </w:rPr>
            </w:pPr>
          </w:p>
        </w:tc>
        <w:tc>
          <w:tcPr>
            <w:tcW w:w="850" w:type="dxa"/>
            <w:vMerge/>
            <w:tcBorders>
              <w:top w:val="nil"/>
              <w:left w:val="single" w:sz="4" w:space="0" w:color="auto"/>
              <w:bottom w:val="single" w:sz="4" w:space="0" w:color="auto"/>
              <w:right w:val="single" w:sz="4" w:space="0" w:color="auto"/>
            </w:tcBorders>
            <w:textDirection w:val="btLr"/>
            <w:vAlign w:val="center"/>
            <w:hideMark/>
          </w:tcPr>
          <w:p w:rsidR="00561145" w:rsidRPr="00AC3A81" w:rsidRDefault="00561145" w:rsidP="00A245BB">
            <w:pPr>
              <w:ind w:left="113" w:right="-39"/>
              <w:jc w:val="center"/>
              <w:rPr>
                <w:rFonts w:ascii="Times New Roman" w:hAnsi="Times New Roman" w:cs="Times New Roman"/>
                <w:color w:val="000000"/>
                <w:sz w:val="22"/>
                <w:szCs w:val="22"/>
              </w:rPr>
            </w:pPr>
          </w:p>
        </w:tc>
      </w:tr>
      <w:tr w:rsidR="00561145" w:rsidRPr="00AC3A81" w:rsidTr="00F11240">
        <w:trPr>
          <w:trHeight w:val="283"/>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2007</w:t>
            </w:r>
          </w:p>
        </w:tc>
        <w:tc>
          <w:tcPr>
            <w:tcW w:w="1134" w:type="dxa"/>
            <w:tcBorders>
              <w:top w:val="nil"/>
              <w:left w:val="nil"/>
              <w:bottom w:val="single" w:sz="4" w:space="0" w:color="auto"/>
              <w:right w:val="single" w:sz="4" w:space="0" w:color="auto"/>
            </w:tcBorders>
            <w:shd w:val="clear" w:color="auto" w:fill="auto"/>
            <w:noWrap/>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14,2</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10821,0</w:t>
            </w:r>
          </w:p>
        </w:tc>
        <w:tc>
          <w:tcPr>
            <w:tcW w:w="1339"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986,4</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793,5</w:t>
            </w:r>
          </w:p>
        </w:tc>
        <w:tc>
          <w:tcPr>
            <w:tcW w:w="99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192,9</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328,4</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7441,3</w:t>
            </w:r>
          </w:p>
        </w:tc>
        <w:tc>
          <w:tcPr>
            <w:tcW w:w="85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2064,9</w:t>
            </w:r>
          </w:p>
        </w:tc>
      </w:tr>
      <w:tr w:rsidR="00561145" w:rsidRPr="00AC3A81" w:rsidTr="00F11240">
        <w:trPr>
          <w:trHeight w:val="283"/>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2008</w:t>
            </w:r>
          </w:p>
        </w:tc>
        <w:tc>
          <w:tcPr>
            <w:tcW w:w="1134" w:type="dxa"/>
            <w:tcBorders>
              <w:top w:val="nil"/>
              <w:left w:val="nil"/>
              <w:bottom w:val="single" w:sz="4" w:space="0" w:color="auto"/>
              <w:right w:val="single" w:sz="4" w:space="0" w:color="auto"/>
            </w:tcBorders>
            <w:shd w:val="clear" w:color="auto" w:fill="auto"/>
            <w:noWrap/>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13,0</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11994,2</w:t>
            </w:r>
          </w:p>
        </w:tc>
        <w:tc>
          <w:tcPr>
            <w:tcW w:w="1339"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1243,6</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958,8</w:t>
            </w:r>
          </w:p>
        </w:tc>
        <w:tc>
          <w:tcPr>
            <w:tcW w:w="99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284,8</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421,8</w:t>
            </w:r>
          </w:p>
        </w:tc>
        <w:tc>
          <w:tcPr>
            <w:tcW w:w="141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7664,8</w:t>
            </w:r>
          </w:p>
        </w:tc>
        <w:tc>
          <w:tcPr>
            <w:tcW w:w="85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2664,0</w:t>
            </w:r>
          </w:p>
        </w:tc>
      </w:tr>
      <w:tr w:rsidR="00561145" w:rsidRPr="00AC3A81" w:rsidTr="00F11240">
        <w:trPr>
          <w:trHeight w:val="283"/>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2009</w:t>
            </w:r>
          </w:p>
        </w:tc>
        <w:tc>
          <w:tcPr>
            <w:tcW w:w="1134" w:type="dxa"/>
            <w:tcBorders>
              <w:top w:val="nil"/>
              <w:left w:val="nil"/>
              <w:bottom w:val="single" w:sz="4" w:space="0" w:color="auto"/>
              <w:right w:val="single" w:sz="4" w:space="0" w:color="auto"/>
            </w:tcBorders>
            <w:shd w:val="clear" w:color="auto" w:fill="auto"/>
            <w:noWrap/>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12,8</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7949,9</w:t>
            </w:r>
          </w:p>
        </w:tc>
        <w:tc>
          <w:tcPr>
            <w:tcW w:w="1339"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846,7</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633,3</w:t>
            </w:r>
          </w:p>
        </w:tc>
        <w:tc>
          <w:tcPr>
            <w:tcW w:w="99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213,4</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115,9</w:t>
            </w:r>
          </w:p>
        </w:tc>
        <w:tc>
          <w:tcPr>
            <w:tcW w:w="141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4974,7</w:t>
            </w:r>
          </w:p>
        </w:tc>
        <w:tc>
          <w:tcPr>
            <w:tcW w:w="85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2012,6</w:t>
            </w:r>
          </w:p>
        </w:tc>
      </w:tr>
      <w:tr w:rsidR="00561145" w:rsidRPr="00AC3A81" w:rsidTr="00F11240">
        <w:trPr>
          <w:trHeight w:val="283"/>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2010</w:t>
            </w:r>
          </w:p>
        </w:tc>
        <w:tc>
          <w:tcPr>
            <w:tcW w:w="1134" w:type="dxa"/>
            <w:tcBorders>
              <w:top w:val="nil"/>
              <w:left w:val="nil"/>
              <w:bottom w:val="single" w:sz="4" w:space="0" w:color="auto"/>
              <w:right w:val="single" w:sz="4" w:space="0" w:color="auto"/>
            </w:tcBorders>
            <w:shd w:val="clear" w:color="auto" w:fill="auto"/>
            <w:noWrap/>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13,8</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8045,5</w:t>
            </w:r>
          </w:p>
        </w:tc>
        <w:tc>
          <w:tcPr>
            <w:tcW w:w="1339"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996,4</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818,5</w:t>
            </w:r>
          </w:p>
        </w:tc>
        <w:tc>
          <w:tcPr>
            <w:tcW w:w="99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177,9</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141,6</w:t>
            </w:r>
          </w:p>
        </w:tc>
        <w:tc>
          <w:tcPr>
            <w:tcW w:w="141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5051,7</w:t>
            </w:r>
          </w:p>
        </w:tc>
        <w:tc>
          <w:tcPr>
            <w:tcW w:w="85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1855,8</w:t>
            </w:r>
          </w:p>
        </w:tc>
      </w:tr>
      <w:tr w:rsidR="00561145" w:rsidRPr="00AC3A81" w:rsidTr="00F11240">
        <w:trPr>
          <w:trHeight w:val="283"/>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2011</w:t>
            </w:r>
          </w:p>
        </w:tc>
        <w:tc>
          <w:tcPr>
            <w:tcW w:w="1134" w:type="dxa"/>
            <w:tcBorders>
              <w:top w:val="nil"/>
              <w:left w:val="nil"/>
              <w:bottom w:val="single" w:sz="4" w:space="0" w:color="auto"/>
              <w:right w:val="single" w:sz="4" w:space="0" w:color="auto"/>
            </w:tcBorders>
            <w:shd w:val="clear" w:color="auto" w:fill="auto"/>
            <w:noWrap/>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16,2</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14333,9</w:t>
            </w:r>
          </w:p>
        </w:tc>
        <w:tc>
          <w:tcPr>
            <w:tcW w:w="1339"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1079,9</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833,3</w:t>
            </w:r>
          </w:p>
        </w:tc>
        <w:tc>
          <w:tcPr>
            <w:tcW w:w="99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246,6</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324,7</w:t>
            </w:r>
          </w:p>
        </w:tc>
        <w:tc>
          <w:tcPr>
            <w:tcW w:w="141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10489,1</w:t>
            </w:r>
          </w:p>
        </w:tc>
        <w:tc>
          <w:tcPr>
            <w:tcW w:w="85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2440,2</w:t>
            </w:r>
          </w:p>
        </w:tc>
      </w:tr>
      <w:tr w:rsidR="00561145" w:rsidRPr="00AC3A81" w:rsidTr="00F11240">
        <w:trPr>
          <w:trHeight w:val="283"/>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2012</w:t>
            </w:r>
          </w:p>
        </w:tc>
        <w:tc>
          <w:tcPr>
            <w:tcW w:w="1134" w:type="dxa"/>
            <w:tcBorders>
              <w:top w:val="nil"/>
              <w:left w:val="nil"/>
              <w:bottom w:val="single" w:sz="4" w:space="0" w:color="auto"/>
              <w:right w:val="single" w:sz="4" w:space="0" w:color="auto"/>
            </w:tcBorders>
            <w:shd w:val="clear" w:color="auto" w:fill="auto"/>
            <w:noWrap/>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17,4</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11480,6</w:t>
            </w:r>
          </w:p>
        </w:tc>
        <w:tc>
          <w:tcPr>
            <w:tcW w:w="1339"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1196,3</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965,2</w:t>
            </w:r>
          </w:p>
        </w:tc>
        <w:tc>
          <w:tcPr>
            <w:tcW w:w="99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231,1</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47,0</w:t>
            </w:r>
          </w:p>
        </w:tc>
        <w:tc>
          <w:tcPr>
            <w:tcW w:w="141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8051,8</w:t>
            </w:r>
          </w:p>
        </w:tc>
        <w:tc>
          <w:tcPr>
            <w:tcW w:w="85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2185,5</w:t>
            </w:r>
          </w:p>
        </w:tc>
      </w:tr>
      <w:tr w:rsidR="00561145" w:rsidRPr="00AC3A81" w:rsidTr="00F11240">
        <w:trPr>
          <w:trHeight w:val="283"/>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2013</w:t>
            </w:r>
          </w:p>
        </w:tc>
        <w:tc>
          <w:tcPr>
            <w:tcW w:w="1134" w:type="dxa"/>
            <w:tcBorders>
              <w:top w:val="nil"/>
              <w:left w:val="nil"/>
              <w:bottom w:val="single" w:sz="4" w:space="0" w:color="auto"/>
              <w:right w:val="single" w:sz="4" w:space="0" w:color="auto"/>
            </w:tcBorders>
            <w:shd w:val="clear" w:color="auto" w:fill="auto"/>
            <w:noWrap/>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16,8</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9562,6</w:t>
            </w:r>
          </w:p>
        </w:tc>
        <w:tc>
          <w:tcPr>
            <w:tcW w:w="1339"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1638,5</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1312,1</w:t>
            </w:r>
          </w:p>
        </w:tc>
        <w:tc>
          <w:tcPr>
            <w:tcW w:w="99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326,4</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87,0</w:t>
            </w:r>
          </w:p>
        </w:tc>
        <w:tc>
          <w:tcPr>
            <w:tcW w:w="141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5546,3</w:t>
            </w:r>
          </w:p>
        </w:tc>
        <w:tc>
          <w:tcPr>
            <w:tcW w:w="85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2290,9</w:t>
            </w:r>
          </w:p>
        </w:tc>
      </w:tr>
      <w:tr w:rsidR="00561145" w:rsidRPr="00AC3A81" w:rsidTr="00F11240">
        <w:trPr>
          <w:trHeight w:val="283"/>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ind w:right="-108"/>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2014*</w:t>
            </w:r>
          </w:p>
        </w:tc>
        <w:tc>
          <w:tcPr>
            <w:tcW w:w="1134" w:type="dxa"/>
            <w:tcBorders>
              <w:top w:val="nil"/>
              <w:left w:val="nil"/>
              <w:bottom w:val="single" w:sz="4" w:space="0" w:color="auto"/>
              <w:right w:val="single" w:sz="4" w:space="0" w:color="auto"/>
            </w:tcBorders>
            <w:shd w:val="clear" w:color="auto" w:fill="auto"/>
            <w:noWrap/>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16,1</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7695,9</w:t>
            </w:r>
          </w:p>
        </w:tc>
        <w:tc>
          <w:tcPr>
            <w:tcW w:w="1339"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1754,6</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1221,5</w:t>
            </w:r>
          </w:p>
        </w:tc>
        <w:tc>
          <w:tcPr>
            <w:tcW w:w="99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533,1</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47,2</w:t>
            </w:r>
          </w:p>
        </w:tc>
        <w:tc>
          <w:tcPr>
            <w:tcW w:w="141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5115,3</w:t>
            </w:r>
          </w:p>
        </w:tc>
        <w:tc>
          <w:tcPr>
            <w:tcW w:w="85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778,8</w:t>
            </w:r>
          </w:p>
        </w:tc>
      </w:tr>
      <w:tr w:rsidR="00561145" w:rsidRPr="00AC3A81" w:rsidTr="00F11240">
        <w:trPr>
          <w:trHeight w:val="283"/>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ind w:right="-108"/>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2015*</w:t>
            </w:r>
          </w:p>
        </w:tc>
        <w:tc>
          <w:tcPr>
            <w:tcW w:w="1134" w:type="dxa"/>
            <w:tcBorders>
              <w:top w:val="nil"/>
              <w:left w:val="nil"/>
              <w:bottom w:val="single" w:sz="4" w:space="0" w:color="auto"/>
              <w:right w:val="single" w:sz="4" w:space="0" w:color="auto"/>
            </w:tcBorders>
            <w:shd w:val="clear" w:color="auto" w:fill="auto"/>
            <w:noWrap/>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17,3</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13813,7</w:t>
            </w:r>
          </w:p>
        </w:tc>
        <w:tc>
          <w:tcPr>
            <w:tcW w:w="1339"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2039,5</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1834,1</w:t>
            </w:r>
          </w:p>
        </w:tc>
        <w:tc>
          <w:tcPr>
            <w:tcW w:w="99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205,4</w:t>
            </w:r>
          </w:p>
        </w:tc>
        <w:tc>
          <w:tcPr>
            <w:tcW w:w="1134"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84,9</w:t>
            </w:r>
          </w:p>
        </w:tc>
        <w:tc>
          <w:tcPr>
            <w:tcW w:w="141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11141,3</w:t>
            </w:r>
          </w:p>
        </w:tc>
        <w:tc>
          <w:tcPr>
            <w:tcW w:w="85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548,0</w:t>
            </w:r>
          </w:p>
        </w:tc>
      </w:tr>
      <w:tr w:rsidR="00561145" w:rsidRPr="00AC3A81" w:rsidTr="00F11240">
        <w:trPr>
          <w:trHeight w:val="283"/>
        </w:trPr>
        <w:tc>
          <w:tcPr>
            <w:tcW w:w="866" w:type="dxa"/>
            <w:tcBorders>
              <w:top w:val="nil"/>
              <w:left w:val="single" w:sz="4" w:space="0" w:color="auto"/>
              <w:bottom w:val="single" w:sz="4" w:space="0" w:color="000000"/>
              <w:right w:val="single" w:sz="4" w:space="0" w:color="auto"/>
            </w:tcBorders>
            <w:shd w:val="clear" w:color="auto" w:fill="auto"/>
            <w:vAlign w:val="center"/>
            <w:hideMark/>
          </w:tcPr>
          <w:p w:rsidR="00561145" w:rsidRPr="00AC3A81" w:rsidRDefault="00561145" w:rsidP="00A245BB">
            <w:pPr>
              <w:ind w:right="-108"/>
              <w:jc w:val="center"/>
              <w:rPr>
                <w:rFonts w:ascii="Times New Roman" w:hAnsi="Times New Roman" w:cs="Times New Roman"/>
                <w:color w:val="000000"/>
                <w:sz w:val="22"/>
                <w:szCs w:val="22"/>
                <w:lang w:val="en-US"/>
              </w:rPr>
            </w:pPr>
            <w:r w:rsidRPr="00AC3A81">
              <w:rPr>
                <w:rFonts w:ascii="Times New Roman" w:hAnsi="Times New Roman" w:cs="Times New Roman"/>
                <w:color w:val="000000"/>
                <w:sz w:val="22"/>
                <w:szCs w:val="22"/>
              </w:rPr>
              <w:t>2016*</w:t>
            </w:r>
          </w:p>
        </w:tc>
        <w:tc>
          <w:tcPr>
            <w:tcW w:w="1134" w:type="dxa"/>
            <w:tcBorders>
              <w:top w:val="nil"/>
              <w:left w:val="nil"/>
              <w:bottom w:val="single" w:sz="4" w:space="0" w:color="000000"/>
              <w:right w:val="single" w:sz="4" w:space="0" w:color="auto"/>
            </w:tcBorders>
            <w:shd w:val="clear" w:color="auto" w:fill="auto"/>
            <w:noWrap/>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18,9</w:t>
            </w:r>
          </w:p>
        </w:tc>
        <w:tc>
          <w:tcPr>
            <w:tcW w:w="1134" w:type="dxa"/>
            <w:tcBorders>
              <w:top w:val="nil"/>
              <w:left w:val="nil"/>
              <w:bottom w:val="single" w:sz="4" w:space="0" w:color="000000"/>
              <w:right w:val="single" w:sz="4" w:space="0" w:color="000000"/>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23229,5</w:t>
            </w:r>
          </w:p>
        </w:tc>
        <w:tc>
          <w:tcPr>
            <w:tcW w:w="1339" w:type="dxa"/>
            <w:tcBorders>
              <w:top w:val="nil"/>
              <w:left w:val="nil"/>
              <w:bottom w:val="single" w:sz="4" w:space="0" w:color="000000"/>
              <w:right w:val="single" w:sz="4" w:space="0" w:color="000000"/>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2457,8</w:t>
            </w:r>
          </w:p>
        </w:tc>
        <w:tc>
          <w:tcPr>
            <w:tcW w:w="1134" w:type="dxa"/>
            <w:tcBorders>
              <w:top w:val="nil"/>
              <w:left w:val="nil"/>
              <w:bottom w:val="single" w:sz="4" w:space="0" w:color="000000"/>
              <w:right w:val="single" w:sz="4" w:space="0" w:color="000000"/>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2063,8</w:t>
            </w:r>
          </w:p>
        </w:tc>
        <w:tc>
          <w:tcPr>
            <w:tcW w:w="992" w:type="dxa"/>
            <w:tcBorders>
              <w:top w:val="nil"/>
              <w:left w:val="nil"/>
              <w:bottom w:val="single" w:sz="4" w:space="0" w:color="000000"/>
              <w:right w:val="single" w:sz="4" w:space="0" w:color="000000"/>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394,0</w:t>
            </w:r>
          </w:p>
        </w:tc>
        <w:tc>
          <w:tcPr>
            <w:tcW w:w="1134" w:type="dxa"/>
            <w:tcBorders>
              <w:top w:val="nil"/>
              <w:left w:val="nil"/>
              <w:bottom w:val="single" w:sz="4" w:space="0" w:color="000000"/>
              <w:right w:val="single" w:sz="4" w:space="0" w:color="000000"/>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64,2</w:t>
            </w:r>
          </w:p>
        </w:tc>
        <w:tc>
          <w:tcPr>
            <w:tcW w:w="1418" w:type="dxa"/>
            <w:tcBorders>
              <w:top w:val="nil"/>
              <w:left w:val="nil"/>
              <w:bottom w:val="single" w:sz="4" w:space="0" w:color="000000"/>
              <w:right w:val="single" w:sz="4" w:space="0" w:color="000000"/>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19829,0</w:t>
            </w:r>
          </w:p>
        </w:tc>
        <w:tc>
          <w:tcPr>
            <w:tcW w:w="850" w:type="dxa"/>
            <w:tcBorders>
              <w:top w:val="nil"/>
              <w:left w:val="nil"/>
              <w:bottom w:val="single" w:sz="4" w:space="0" w:color="000000"/>
              <w:right w:val="single" w:sz="4" w:space="0" w:color="000000"/>
            </w:tcBorders>
            <w:shd w:val="clear" w:color="auto" w:fill="auto"/>
            <w:vAlign w:val="center"/>
            <w:hideMark/>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878,4</w:t>
            </w:r>
          </w:p>
        </w:tc>
      </w:tr>
      <w:tr w:rsidR="00561145" w:rsidRPr="00AC3A81" w:rsidTr="00F11240">
        <w:trPr>
          <w:trHeight w:val="283"/>
        </w:trPr>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61145" w:rsidRPr="00AC3A81" w:rsidRDefault="00561145" w:rsidP="00A245BB">
            <w:pPr>
              <w:ind w:right="-108"/>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2017 *</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16,2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9117,5</w:t>
            </w:r>
          </w:p>
        </w:tc>
        <w:tc>
          <w:tcPr>
            <w:tcW w:w="13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2169,8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1941,3</w:t>
            </w:r>
          </w:p>
        </w:tc>
        <w:tc>
          <w:tcPr>
            <w:tcW w:w="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228,5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21,8</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5898,8</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61145" w:rsidRPr="00AC3A81" w:rsidRDefault="00561145" w:rsidP="00A245BB">
            <w:pPr>
              <w:jc w:val="center"/>
              <w:rPr>
                <w:rFonts w:ascii="Times New Roman" w:hAnsi="Times New Roman" w:cs="Times New Roman"/>
                <w:color w:val="000000"/>
                <w:sz w:val="22"/>
                <w:szCs w:val="22"/>
              </w:rPr>
            </w:pPr>
            <w:r w:rsidRPr="00AC3A81">
              <w:rPr>
                <w:rFonts w:ascii="Times New Roman" w:hAnsi="Times New Roman" w:cs="Times New Roman"/>
                <w:color w:val="000000"/>
                <w:sz w:val="22"/>
                <w:szCs w:val="22"/>
              </w:rPr>
              <w:t>1027,1</w:t>
            </w:r>
          </w:p>
        </w:tc>
      </w:tr>
    </w:tbl>
    <w:p w:rsidR="00561145" w:rsidRDefault="00561145" w:rsidP="00561145">
      <w:pPr>
        <w:ind w:firstLine="709"/>
        <w:jc w:val="both"/>
        <w:rPr>
          <w:rFonts w:ascii="Times New Roman" w:hAnsi="Times New Roman" w:cs="Times New Roman"/>
          <w:i/>
          <w:color w:val="000000"/>
          <w:sz w:val="28"/>
          <w:szCs w:val="28"/>
          <w:lang w:eastAsia="uk-UA"/>
        </w:rPr>
      </w:pPr>
      <w:r>
        <w:rPr>
          <w:rFonts w:ascii="Times New Roman" w:hAnsi="Times New Roman" w:cs="Times New Roman"/>
          <w:i/>
          <w:color w:val="000000"/>
          <w:sz w:val="28"/>
          <w:szCs w:val="28"/>
          <w:lang w:eastAsia="uk-UA"/>
        </w:rPr>
        <w:t xml:space="preserve">Джерело: </w:t>
      </w:r>
      <w:r w:rsidRPr="00AC3A81">
        <w:rPr>
          <w:rFonts w:ascii="Times New Roman" w:hAnsi="Times New Roman" w:cs="Times New Roman"/>
          <w:color w:val="000000" w:themeColor="text1"/>
          <w:sz w:val="28"/>
          <w:szCs w:val="28"/>
        </w:rPr>
        <w:t>[6</w:t>
      </w:r>
      <w:r>
        <w:rPr>
          <w:rFonts w:ascii="Times New Roman" w:hAnsi="Times New Roman" w:cs="Times New Roman"/>
          <w:color w:val="000000" w:themeColor="text1"/>
          <w:sz w:val="28"/>
          <w:szCs w:val="28"/>
        </w:rPr>
        <w:t>8</w:t>
      </w:r>
      <w:r w:rsidRPr="00AC3A8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561145" w:rsidRPr="00AC3A81" w:rsidRDefault="00561145" w:rsidP="00561145">
      <w:pPr>
        <w:ind w:firstLine="709"/>
        <w:jc w:val="both"/>
        <w:rPr>
          <w:rFonts w:ascii="Times New Roman" w:hAnsi="Times New Roman" w:cs="Times New Roman"/>
          <w:i/>
          <w:sz w:val="28"/>
          <w:szCs w:val="28"/>
        </w:rPr>
      </w:pPr>
      <w:r w:rsidRPr="00AC3A81">
        <w:rPr>
          <w:rFonts w:ascii="Times New Roman" w:hAnsi="Times New Roman" w:cs="Times New Roman"/>
          <w:i/>
          <w:sz w:val="28"/>
          <w:szCs w:val="28"/>
        </w:rPr>
        <w:t xml:space="preserve">*- </w:t>
      </w:r>
      <w:r w:rsidRPr="00AC3A81">
        <w:rPr>
          <w:rFonts w:ascii="Times New Roman" w:hAnsi="Times New Roman" w:cs="Times New Roman"/>
          <w:i/>
          <w:color w:val="000000"/>
          <w:sz w:val="28"/>
          <w:szCs w:val="28"/>
        </w:rPr>
        <w:t>Без урахування тимчасово окупованої території Автономної Республіки Крим, м. Севастополя та частини зони проведення антитерористичної операції.</w:t>
      </w:r>
    </w:p>
    <w:p w:rsidR="00685AF4" w:rsidRDefault="00685AF4" w:rsidP="00F11240">
      <w:pPr>
        <w:spacing w:line="360" w:lineRule="auto"/>
        <w:ind w:firstLine="709"/>
        <w:jc w:val="both"/>
        <w:rPr>
          <w:rFonts w:ascii="Times New Roman" w:hAnsi="Times New Roman" w:cs="Times New Roman"/>
          <w:color w:val="000000" w:themeColor="text1"/>
          <w:sz w:val="28"/>
          <w:szCs w:val="28"/>
        </w:rPr>
      </w:pPr>
    </w:p>
    <w:p w:rsidR="00561145" w:rsidRPr="00AC3A81" w:rsidRDefault="00F11240" w:rsidP="00F11240">
      <w:pPr>
        <w:spacing w:line="360" w:lineRule="auto"/>
        <w:ind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t>Таблиця 2.6</w:t>
      </w:r>
      <w:r w:rsidR="00561145" w:rsidRPr="00AC3A81">
        <w:rPr>
          <w:rFonts w:ascii="Times New Roman" w:hAnsi="Times New Roman" w:cs="Times New Roman"/>
          <w:color w:val="000000" w:themeColor="text1"/>
          <w:sz w:val="28"/>
          <w:szCs w:val="28"/>
        </w:rPr>
        <w:t xml:space="preserve"> –</w:t>
      </w:r>
      <w:r w:rsidR="00561145" w:rsidRPr="00AC3A81">
        <w:rPr>
          <w:rFonts w:ascii="Times New Roman" w:hAnsi="Times New Roman" w:cs="Times New Roman"/>
          <w:bCs/>
          <w:color w:val="000000"/>
          <w:sz w:val="28"/>
          <w:szCs w:val="28"/>
        </w:rPr>
        <w:t xml:space="preserve"> Впровадження інновацій на промислових підприємствах </w:t>
      </w:r>
      <w:r w:rsidR="00561145" w:rsidRPr="00AC3A81">
        <w:rPr>
          <w:rFonts w:ascii="Times New Roman" w:hAnsi="Times New Roman" w:cs="Times New Roman"/>
          <w:color w:val="000000" w:themeColor="text1"/>
          <w:sz w:val="28"/>
          <w:szCs w:val="28"/>
        </w:rPr>
        <w:t xml:space="preserve">України за 2007-2017 рр. </w:t>
      </w:r>
    </w:p>
    <w:tbl>
      <w:tblPr>
        <w:tblW w:w="9938" w:type="dxa"/>
        <w:tblInd w:w="93" w:type="dxa"/>
        <w:tblLook w:val="04A0" w:firstRow="1" w:lastRow="0" w:firstColumn="1" w:lastColumn="0" w:noHBand="0" w:noVBand="1"/>
      </w:tblPr>
      <w:tblGrid>
        <w:gridCol w:w="1262"/>
        <w:gridCol w:w="1667"/>
        <w:gridCol w:w="1558"/>
        <w:gridCol w:w="1490"/>
        <w:gridCol w:w="1468"/>
        <w:gridCol w:w="881"/>
        <w:gridCol w:w="1612"/>
      </w:tblGrid>
      <w:tr w:rsidR="00561145" w:rsidRPr="00AC3A81" w:rsidTr="00A245BB">
        <w:trPr>
          <w:trHeight w:val="1462"/>
        </w:trPr>
        <w:tc>
          <w:tcPr>
            <w:tcW w:w="126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61145" w:rsidRPr="00664513" w:rsidRDefault="00561145" w:rsidP="00A245BB">
            <w:pPr>
              <w:ind w:left="-93" w:right="-98"/>
              <w:jc w:val="center"/>
              <w:rPr>
                <w:rFonts w:ascii="Times New Roman" w:hAnsi="Times New Roman" w:cs="Times New Roman"/>
                <w:color w:val="000000"/>
                <w:sz w:val="22"/>
                <w:szCs w:val="22"/>
              </w:rPr>
            </w:pPr>
            <w:r w:rsidRPr="00664513">
              <w:rPr>
                <w:rFonts w:ascii="Times New Roman" w:hAnsi="Times New Roman" w:cs="Times New Roman"/>
                <w:color w:val="000000"/>
                <w:sz w:val="22"/>
                <w:szCs w:val="22"/>
              </w:rPr>
              <w:t>Роки</w:t>
            </w:r>
          </w:p>
        </w:tc>
        <w:tc>
          <w:tcPr>
            <w:tcW w:w="1667" w:type="dxa"/>
            <w:tcBorders>
              <w:top w:val="single" w:sz="4" w:space="0" w:color="auto"/>
              <w:left w:val="nil"/>
              <w:bottom w:val="single" w:sz="4" w:space="0" w:color="auto"/>
              <w:right w:val="single" w:sz="4" w:space="0" w:color="auto"/>
            </w:tcBorders>
            <w:shd w:val="clear" w:color="auto" w:fill="auto"/>
            <w:vAlign w:val="center"/>
            <w:hideMark/>
          </w:tcPr>
          <w:p w:rsidR="00561145" w:rsidRPr="00664513" w:rsidRDefault="00561145" w:rsidP="00A245BB">
            <w:pPr>
              <w:ind w:left="-93" w:right="-98"/>
              <w:jc w:val="center"/>
              <w:rPr>
                <w:rFonts w:ascii="Times New Roman" w:hAnsi="Times New Roman" w:cs="Times New Roman"/>
                <w:color w:val="000000"/>
                <w:sz w:val="22"/>
                <w:szCs w:val="22"/>
              </w:rPr>
            </w:pPr>
            <w:r w:rsidRPr="00664513">
              <w:rPr>
                <w:rFonts w:ascii="Times New Roman" w:hAnsi="Times New Roman" w:cs="Times New Roman"/>
                <w:color w:val="000000"/>
                <w:sz w:val="22"/>
                <w:szCs w:val="22"/>
              </w:rPr>
              <w:t>Питома вага підприємств, що впроваджували інновації, %</w:t>
            </w:r>
          </w:p>
        </w:tc>
        <w:tc>
          <w:tcPr>
            <w:tcW w:w="1558" w:type="dxa"/>
            <w:tcBorders>
              <w:top w:val="single" w:sz="4" w:space="0" w:color="auto"/>
              <w:left w:val="nil"/>
              <w:bottom w:val="single" w:sz="4" w:space="0" w:color="auto"/>
              <w:right w:val="single" w:sz="4" w:space="0" w:color="auto"/>
            </w:tcBorders>
            <w:shd w:val="clear" w:color="auto" w:fill="auto"/>
            <w:vAlign w:val="center"/>
            <w:hideMark/>
          </w:tcPr>
          <w:p w:rsidR="00561145" w:rsidRPr="00664513" w:rsidRDefault="00561145" w:rsidP="00A245BB">
            <w:pPr>
              <w:ind w:left="-93" w:right="-98"/>
              <w:jc w:val="center"/>
              <w:rPr>
                <w:rFonts w:ascii="Times New Roman" w:hAnsi="Times New Roman" w:cs="Times New Roman"/>
                <w:color w:val="000000"/>
                <w:sz w:val="22"/>
                <w:szCs w:val="22"/>
              </w:rPr>
            </w:pPr>
            <w:r w:rsidRPr="00664513">
              <w:rPr>
                <w:rFonts w:ascii="Times New Roman" w:hAnsi="Times New Roman" w:cs="Times New Roman"/>
                <w:color w:val="000000"/>
                <w:sz w:val="22"/>
                <w:szCs w:val="22"/>
              </w:rPr>
              <w:t>Впроваджено нових технологічних процесів, процесів</w:t>
            </w:r>
          </w:p>
        </w:tc>
        <w:tc>
          <w:tcPr>
            <w:tcW w:w="1490" w:type="dxa"/>
            <w:tcBorders>
              <w:top w:val="single" w:sz="4" w:space="0" w:color="auto"/>
              <w:left w:val="nil"/>
              <w:bottom w:val="single" w:sz="4" w:space="0" w:color="auto"/>
              <w:right w:val="single" w:sz="4" w:space="0" w:color="auto"/>
            </w:tcBorders>
            <w:shd w:val="clear" w:color="auto" w:fill="auto"/>
            <w:vAlign w:val="center"/>
            <w:hideMark/>
          </w:tcPr>
          <w:p w:rsidR="00561145" w:rsidRPr="00664513" w:rsidRDefault="00561145" w:rsidP="00A245BB">
            <w:pPr>
              <w:ind w:left="-93" w:right="-98"/>
              <w:jc w:val="center"/>
              <w:rPr>
                <w:rFonts w:ascii="Times New Roman" w:hAnsi="Times New Roman" w:cs="Times New Roman"/>
                <w:color w:val="000000"/>
                <w:sz w:val="22"/>
                <w:szCs w:val="22"/>
              </w:rPr>
            </w:pPr>
            <w:r w:rsidRPr="00664513">
              <w:rPr>
                <w:rFonts w:ascii="Times New Roman" w:hAnsi="Times New Roman" w:cs="Times New Roman"/>
                <w:color w:val="000000"/>
                <w:sz w:val="22"/>
                <w:szCs w:val="22"/>
              </w:rPr>
              <w:t>у т.ч. маловідходні, ресурсо-зберігаючі</w:t>
            </w:r>
          </w:p>
        </w:tc>
        <w:tc>
          <w:tcPr>
            <w:tcW w:w="1468" w:type="dxa"/>
            <w:tcBorders>
              <w:top w:val="single" w:sz="4" w:space="0" w:color="auto"/>
              <w:left w:val="nil"/>
              <w:bottom w:val="single" w:sz="4" w:space="0" w:color="auto"/>
              <w:right w:val="single" w:sz="4" w:space="0" w:color="auto"/>
            </w:tcBorders>
            <w:shd w:val="clear" w:color="auto" w:fill="auto"/>
            <w:vAlign w:val="center"/>
            <w:hideMark/>
          </w:tcPr>
          <w:p w:rsidR="00561145" w:rsidRPr="00664513" w:rsidRDefault="00561145" w:rsidP="00A245BB">
            <w:pPr>
              <w:ind w:left="-93" w:right="-98"/>
              <w:jc w:val="center"/>
              <w:rPr>
                <w:rFonts w:ascii="Times New Roman" w:hAnsi="Times New Roman" w:cs="Times New Roman"/>
                <w:color w:val="000000"/>
                <w:sz w:val="22"/>
                <w:szCs w:val="22"/>
              </w:rPr>
            </w:pPr>
            <w:r w:rsidRPr="00664513">
              <w:rPr>
                <w:rFonts w:ascii="Times New Roman" w:hAnsi="Times New Roman" w:cs="Times New Roman"/>
                <w:color w:val="000000"/>
                <w:sz w:val="22"/>
                <w:szCs w:val="22"/>
              </w:rPr>
              <w:t>Впроваджено виробництво інноваційних видів продукції, найменувань</w:t>
            </w:r>
          </w:p>
        </w:tc>
        <w:tc>
          <w:tcPr>
            <w:tcW w:w="881" w:type="dxa"/>
            <w:tcBorders>
              <w:top w:val="single" w:sz="4" w:space="0" w:color="auto"/>
              <w:left w:val="nil"/>
              <w:bottom w:val="single" w:sz="4" w:space="0" w:color="auto"/>
              <w:right w:val="single" w:sz="4" w:space="0" w:color="auto"/>
            </w:tcBorders>
            <w:shd w:val="clear" w:color="auto" w:fill="auto"/>
            <w:vAlign w:val="center"/>
            <w:hideMark/>
          </w:tcPr>
          <w:p w:rsidR="00561145" w:rsidRPr="00664513" w:rsidRDefault="00561145" w:rsidP="00A245BB">
            <w:pPr>
              <w:ind w:left="-93" w:right="-98"/>
              <w:jc w:val="center"/>
              <w:rPr>
                <w:rFonts w:ascii="Times New Roman" w:hAnsi="Times New Roman" w:cs="Times New Roman"/>
                <w:color w:val="000000"/>
                <w:sz w:val="22"/>
                <w:szCs w:val="22"/>
              </w:rPr>
            </w:pPr>
            <w:r w:rsidRPr="00664513">
              <w:rPr>
                <w:rFonts w:ascii="Times New Roman" w:hAnsi="Times New Roman" w:cs="Times New Roman"/>
                <w:color w:val="000000"/>
                <w:sz w:val="22"/>
                <w:szCs w:val="22"/>
              </w:rPr>
              <w:t>з них нові види техніки</w:t>
            </w:r>
          </w:p>
        </w:tc>
        <w:tc>
          <w:tcPr>
            <w:tcW w:w="1612" w:type="dxa"/>
            <w:tcBorders>
              <w:top w:val="single" w:sz="4" w:space="0" w:color="auto"/>
              <w:left w:val="nil"/>
              <w:bottom w:val="single" w:sz="4" w:space="0" w:color="auto"/>
              <w:right w:val="single" w:sz="4" w:space="0" w:color="auto"/>
            </w:tcBorders>
            <w:shd w:val="clear" w:color="auto" w:fill="auto"/>
            <w:vAlign w:val="center"/>
            <w:hideMark/>
          </w:tcPr>
          <w:p w:rsidR="00561145" w:rsidRPr="00664513" w:rsidRDefault="00561145" w:rsidP="00A245BB">
            <w:pPr>
              <w:ind w:left="-93" w:right="-98"/>
              <w:jc w:val="center"/>
              <w:rPr>
                <w:rFonts w:ascii="Times New Roman" w:hAnsi="Times New Roman" w:cs="Times New Roman"/>
                <w:color w:val="000000"/>
                <w:sz w:val="22"/>
                <w:szCs w:val="22"/>
              </w:rPr>
            </w:pPr>
            <w:r w:rsidRPr="00664513">
              <w:rPr>
                <w:rFonts w:ascii="Times New Roman" w:hAnsi="Times New Roman" w:cs="Times New Roman"/>
                <w:color w:val="000000"/>
                <w:sz w:val="22"/>
                <w:szCs w:val="22"/>
              </w:rPr>
              <w:t>Питома вага реалізованої інноваційної продукції в обсязі промислової, %</w:t>
            </w:r>
          </w:p>
        </w:tc>
      </w:tr>
      <w:tr w:rsidR="00561145" w:rsidRPr="00AC3A81" w:rsidTr="00F11240">
        <w:trPr>
          <w:trHeight w:val="227"/>
        </w:trPr>
        <w:tc>
          <w:tcPr>
            <w:tcW w:w="1262"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2007</w:t>
            </w:r>
          </w:p>
        </w:tc>
        <w:tc>
          <w:tcPr>
            <w:tcW w:w="166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11,5</w:t>
            </w:r>
          </w:p>
        </w:tc>
        <w:tc>
          <w:tcPr>
            <w:tcW w:w="155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1419</w:t>
            </w:r>
          </w:p>
        </w:tc>
        <w:tc>
          <w:tcPr>
            <w:tcW w:w="149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634</w:t>
            </w:r>
          </w:p>
        </w:tc>
        <w:tc>
          <w:tcPr>
            <w:tcW w:w="146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2526</w:t>
            </w:r>
          </w:p>
        </w:tc>
        <w:tc>
          <w:tcPr>
            <w:tcW w:w="881"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881</w:t>
            </w:r>
          </w:p>
        </w:tc>
        <w:tc>
          <w:tcPr>
            <w:tcW w:w="161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6,7</w:t>
            </w:r>
          </w:p>
        </w:tc>
      </w:tr>
      <w:tr w:rsidR="00561145" w:rsidRPr="00AC3A81" w:rsidTr="00F11240">
        <w:trPr>
          <w:trHeight w:val="227"/>
        </w:trPr>
        <w:tc>
          <w:tcPr>
            <w:tcW w:w="1262"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2008</w:t>
            </w:r>
          </w:p>
        </w:tc>
        <w:tc>
          <w:tcPr>
            <w:tcW w:w="166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10,8</w:t>
            </w:r>
          </w:p>
        </w:tc>
        <w:tc>
          <w:tcPr>
            <w:tcW w:w="155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1647</w:t>
            </w:r>
          </w:p>
        </w:tc>
        <w:tc>
          <w:tcPr>
            <w:tcW w:w="149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680</w:t>
            </w:r>
          </w:p>
        </w:tc>
        <w:tc>
          <w:tcPr>
            <w:tcW w:w="146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2446</w:t>
            </w:r>
          </w:p>
        </w:tc>
        <w:tc>
          <w:tcPr>
            <w:tcW w:w="881"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758</w:t>
            </w:r>
          </w:p>
        </w:tc>
        <w:tc>
          <w:tcPr>
            <w:tcW w:w="161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5,9</w:t>
            </w:r>
          </w:p>
        </w:tc>
      </w:tr>
      <w:tr w:rsidR="00561145" w:rsidRPr="00AC3A81" w:rsidTr="00F11240">
        <w:trPr>
          <w:trHeight w:val="227"/>
        </w:trPr>
        <w:tc>
          <w:tcPr>
            <w:tcW w:w="1262"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2009</w:t>
            </w:r>
          </w:p>
        </w:tc>
        <w:tc>
          <w:tcPr>
            <w:tcW w:w="166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10,7</w:t>
            </w:r>
          </w:p>
        </w:tc>
        <w:tc>
          <w:tcPr>
            <w:tcW w:w="155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1893</w:t>
            </w:r>
          </w:p>
        </w:tc>
        <w:tc>
          <w:tcPr>
            <w:tcW w:w="149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753</w:t>
            </w:r>
          </w:p>
        </w:tc>
        <w:tc>
          <w:tcPr>
            <w:tcW w:w="146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2685</w:t>
            </w:r>
          </w:p>
        </w:tc>
        <w:tc>
          <w:tcPr>
            <w:tcW w:w="881"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641</w:t>
            </w:r>
          </w:p>
        </w:tc>
        <w:tc>
          <w:tcPr>
            <w:tcW w:w="161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4,8</w:t>
            </w:r>
          </w:p>
        </w:tc>
      </w:tr>
      <w:tr w:rsidR="00561145" w:rsidRPr="00AC3A81" w:rsidTr="00F11240">
        <w:trPr>
          <w:trHeight w:val="227"/>
        </w:trPr>
        <w:tc>
          <w:tcPr>
            <w:tcW w:w="1262"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2010</w:t>
            </w:r>
          </w:p>
        </w:tc>
        <w:tc>
          <w:tcPr>
            <w:tcW w:w="166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11,5</w:t>
            </w:r>
          </w:p>
        </w:tc>
        <w:tc>
          <w:tcPr>
            <w:tcW w:w="155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2043</w:t>
            </w:r>
          </w:p>
        </w:tc>
        <w:tc>
          <w:tcPr>
            <w:tcW w:w="149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479</w:t>
            </w:r>
          </w:p>
        </w:tc>
        <w:tc>
          <w:tcPr>
            <w:tcW w:w="146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2408</w:t>
            </w:r>
          </w:p>
        </w:tc>
        <w:tc>
          <w:tcPr>
            <w:tcW w:w="881"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663</w:t>
            </w:r>
          </w:p>
        </w:tc>
        <w:tc>
          <w:tcPr>
            <w:tcW w:w="161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3,8</w:t>
            </w:r>
          </w:p>
        </w:tc>
      </w:tr>
      <w:tr w:rsidR="00561145" w:rsidRPr="00AC3A81" w:rsidTr="00F11240">
        <w:trPr>
          <w:trHeight w:val="227"/>
        </w:trPr>
        <w:tc>
          <w:tcPr>
            <w:tcW w:w="1262"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2011</w:t>
            </w:r>
          </w:p>
        </w:tc>
        <w:tc>
          <w:tcPr>
            <w:tcW w:w="166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12,8</w:t>
            </w:r>
          </w:p>
        </w:tc>
        <w:tc>
          <w:tcPr>
            <w:tcW w:w="155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2510</w:t>
            </w:r>
          </w:p>
        </w:tc>
        <w:tc>
          <w:tcPr>
            <w:tcW w:w="149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517</w:t>
            </w:r>
          </w:p>
        </w:tc>
        <w:tc>
          <w:tcPr>
            <w:tcW w:w="146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3238</w:t>
            </w:r>
          </w:p>
        </w:tc>
        <w:tc>
          <w:tcPr>
            <w:tcW w:w="881"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897</w:t>
            </w:r>
          </w:p>
        </w:tc>
        <w:tc>
          <w:tcPr>
            <w:tcW w:w="161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3,8</w:t>
            </w:r>
          </w:p>
        </w:tc>
      </w:tr>
      <w:tr w:rsidR="00561145" w:rsidRPr="00AC3A81" w:rsidTr="00F11240">
        <w:trPr>
          <w:trHeight w:val="227"/>
        </w:trPr>
        <w:tc>
          <w:tcPr>
            <w:tcW w:w="1262"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2012</w:t>
            </w:r>
          </w:p>
        </w:tc>
        <w:tc>
          <w:tcPr>
            <w:tcW w:w="166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13,6</w:t>
            </w:r>
          </w:p>
        </w:tc>
        <w:tc>
          <w:tcPr>
            <w:tcW w:w="155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2188</w:t>
            </w:r>
          </w:p>
        </w:tc>
        <w:tc>
          <w:tcPr>
            <w:tcW w:w="149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554</w:t>
            </w:r>
          </w:p>
        </w:tc>
        <w:tc>
          <w:tcPr>
            <w:tcW w:w="146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3403</w:t>
            </w:r>
          </w:p>
        </w:tc>
        <w:tc>
          <w:tcPr>
            <w:tcW w:w="881"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942</w:t>
            </w:r>
          </w:p>
        </w:tc>
        <w:tc>
          <w:tcPr>
            <w:tcW w:w="161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3,3</w:t>
            </w:r>
          </w:p>
        </w:tc>
      </w:tr>
      <w:tr w:rsidR="00561145" w:rsidRPr="00AC3A81" w:rsidTr="00F11240">
        <w:trPr>
          <w:trHeight w:val="227"/>
        </w:trPr>
        <w:tc>
          <w:tcPr>
            <w:tcW w:w="1262"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2013</w:t>
            </w:r>
          </w:p>
        </w:tc>
        <w:tc>
          <w:tcPr>
            <w:tcW w:w="166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13,6</w:t>
            </w:r>
          </w:p>
        </w:tc>
        <w:tc>
          <w:tcPr>
            <w:tcW w:w="155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1576</w:t>
            </w:r>
          </w:p>
        </w:tc>
        <w:tc>
          <w:tcPr>
            <w:tcW w:w="149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502</w:t>
            </w:r>
          </w:p>
        </w:tc>
        <w:tc>
          <w:tcPr>
            <w:tcW w:w="146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3138</w:t>
            </w:r>
          </w:p>
        </w:tc>
        <w:tc>
          <w:tcPr>
            <w:tcW w:w="881"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809</w:t>
            </w:r>
          </w:p>
        </w:tc>
        <w:tc>
          <w:tcPr>
            <w:tcW w:w="161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3,3</w:t>
            </w:r>
          </w:p>
        </w:tc>
      </w:tr>
      <w:tr w:rsidR="00561145" w:rsidRPr="00AC3A81" w:rsidTr="00F11240">
        <w:trPr>
          <w:trHeight w:val="227"/>
        </w:trPr>
        <w:tc>
          <w:tcPr>
            <w:tcW w:w="1262"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2014*</w:t>
            </w:r>
          </w:p>
        </w:tc>
        <w:tc>
          <w:tcPr>
            <w:tcW w:w="166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12,1</w:t>
            </w:r>
          </w:p>
        </w:tc>
        <w:tc>
          <w:tcPr>
            <w:tcW w:w="155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1743</w:t>
            </w:r>
          </w:p>
        </w:tc>
        <w:tc>
          <w:tcPr>
            <w:tcW w:w="149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447</w:t>
            </w:r>
          </w:p>
        </w:tc>
        <w:tc>
          <w:tcPr>
            <w:tcW w:w="146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3661</w:t>
            </w:r>
          </w:p>
        </w:tc>
        <w:tc>
          <w:tcPr>
            <w:tcW w:w="881"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1314</w:t>
            </w:r>
          </w:p>
        </w:tc>
        <w:tc>
          <w:tcPr>
            <w:tcW w:w="161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2,5</w:t>
            </w:r>
          </w:p>
        </w:tc>
      </w:tr>
      <w:tr w:rsidR="00561145" w:rsidRPr="00AC3A81" w:rsidTr="00F11240">
        <w:trPr>
          <w:trHeight w:val="227"/>
        </w:trPr>
        <w:tc>
          <w:tcPr>
            <w:tcW w:w="1262"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2015*</w:t>
            </w:r>
          </w:p>
        </w:tc>
        <w:tc>
          <w:tcPr>
            <w:tcW w:w="166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15,2</w:t>
            </w:r>
          </w:p>
        </w:tc>
        <w:tc>
          <w:tcPr>
            <w:tcW w:w="155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1217</w:t>
            </w:r>
          </w:p>
        </w:tc>
        <w:tc>
          <w:tcPr>
            <w:tcW w:w="149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458</w:t>
            </w:r>
          </w:p>
        </w:tc>
        <w:tc>
          <w:tcPr>
            <w:tcW w:w="146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3136</w:t>
            </w:r>
          </w:p>
        </w:tc>
        <w:tc>
          <w:tcPr>
            <w:tcW w:w="881"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966</w:t>
            </w:r>
          </w:p>
        </w:tc>
        <w:tc>
          <w:tcPr>
            <w:tcW w:w="161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1,4</w:t>
            </w:r>
          </w:p>
        </w:tc>
      </w:tr>
      <w:tr w:rsidR="00561145" w:rsidRPr="00AC3A81" w:rsidTr="00F11240">
        <w:trPr>
          <w:trHeight w:val="227"/>
        </w:trPr>
        <w:tc>
          <w:tcPr>
            <w:tcW w:w="1262" w:type="dxa"/>
            <w:tcBorders>
              <w:top w:val="nil"/>
              <w:left w:val="single" w:sz="4" w:space="0" w:color="auto"/>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2016*</w:t>
            </w:r>
          </w:p>
        </w:tc>
        <w:tc>
          <w:tcPr>
            <w:tcW w:w="1667"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16,6</w:t>
            </w:r>
          </w:p>
        </w:tc>
        <w:tc>
          <w:tcPr>
            <w:tcW w:w="155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3489</w:t>
            </w:r>
          </w:p>
        </w:tc>
        <w:tc>
          <w:tcPr>
            <w:tcW w:w="1490"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748</w:t>
            </w:r>
          </w:p>
        </w:tc>
        <w:tc>
          <w:tcPr>
            <w:tcW w:w="1468"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4139</w:t>
            </w:r>
          </w:p>
        </w:tc>
        <w:tc>
          <w:tcPr>
            <w:tcW w:w="881"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1305</w:t>
            </w:r>
          </w:p>
        </w:tc>
        <w:tc>
          <w:tcPr>
            <w:tcW w:w="1612" w:type="dxa"/>
            <w:tcBorders>
              <w:top w:val="nil"/>
              <w:left w:val="nil"/>
              <w:bottom w:val="single" w:sz="4" w:space="0" w:color="auto"/>
              <w:right w:val="single" w:sz="4" w:space="0" w:color="auto"/>
            </w:tcBorders>
            <w:shd w:val="clear" w:color="auto" w:fill="auto"/>
            <w:vAlign w:val="center"/>
            <w:hideMark/>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6,1</w:t>
            </w:r>
          </w:p>
        </w:tc>
      </w:tr>
      <w:tr w:rsidR="00561145" w:rsidRPr="00AC3A81" w:rsidTr="00F11240">
        <w:trPr>
          <w:trHeight w:val="227"/>
        </w:trPr>
        <w:tc>
          <w:tcPr>
            <w:tcW w:w="1262" w:type="dxa"/>
            <w:tcBorders>
              <w:top w:val="single" w:sz="4" w:space="0" w:color="auto"/>
              <w:left w:val="single" w:sz="4" w:space="0" w:color="auto"/>
              <w:bottom w:val="single" w:sz="4" w:space="0" w:color="auto"/>
              <w:right w:val="single" w:sz="4" w:space="0" w:color="auto"/>
            </w:tcBorders>
            <w:shd w:val="clear" w:color="auto" w:fill="auto"/>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2017 *</w:t>
            </w:r>
          </w:p>
        </w:tc>
        <w:tc>
          <w:tcPr>
            <w:tcW w:w="1667" w:type="dxa"/>
            <w:tcBorders>
              <w:top w:val="single" w:sz="4" w:space="0" w:color="auto"/>
              <w:left w:val="nil"/>
              <w:bottom w:val="single" w:sz="4" w:space="0" w:color="auto"/>
              <w:right w:val="single" w:sz="4" w:space="0" w:color="auto"/>
            </w:tcBorders>
            <w:shd w:val="clear" w:color="auto" w:fill="auto"/>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14,3</w:t>
            </w:r>
          </w:p>
        </w:tc>
        <w:tc>
          <w:tcPr>
            <w:tcW w:w="1558" w:type="dxa"/>
            <w:tcBorders>
              <w:top w:val="single" w:sz="4" w:space="0" w:color="auto"/>
              <w:left w:val="nil"/>
              <w:bottom w:val="single" w:sz="4" w:space="0" w:color="auto"/>
              <w:right w:val="single" w:sz="4" w:space="0" w:color="auto"/>
            </w:tcBorders>
            <w:shd w:val="clear" w:color="auto" w:fill="auto"/>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1831</w:t>
            </w:r>
          </w:p>
        </w:tc>
        <w:tc>
          <w:tcPr>
            <w:tcW w:w="1490" w:type="dxa"/>
            <w:tcBorders>
              <w:top w:val="single" w:sz="4" w:space="0" w:color="auto"/>
              <w:left w:val="nil"/>
              <w:bottom w:val="single" w:sz="4" w:space="0" w:color="auto"/>
              <w:right w:val="single" w:sz="4" w:space="0" w:color="auto"/>
            </w:tcBorders>
            <w:shd w:val="clear" w:color="auto" w:fill="auto"/>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611</w:t>
            </w:r>
          </w:p>
        </w:tc>
        <w:tc>
          <w:tcPr>
            <w:tcW w:w="1468" w:type="dxa"/>
            <w:tcBorders>
              <w:top w:val="single" w:sz="4" w:space="0" w:color="auto"/>
              <w:left w:val="nil"/>
              <w:bottom w:val="single" w:sz="4" w:space="0" w:color="auto"/>
              <w:right w:val="single" w:sz="4" w:space="0" w:color="auto"/>
            </w:tcBorders>
            <w:shd w:val="clear" w:color="auto" w:fill="auto"/>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2387</w:t>
            </w:r>
          </w:p>
        </w:tc>
        <w:tc>
          <w:tcPr>
            <w:tcW w:w="881" w:type="dxa"/>
            <w:tcBorders>
              <w:top w:val="single" w:sz="4" w:space="0" w:color="auto"/>
              <w:left w:val="nil"/>
              <w:bottom w:val="single" w:sz="4" w:space="0" w:color="auto"/>
              <w:right w:val="single" w:sz="4" w:space="0" w:color="auto"/>
            </w:tcBorders>
            <w:shd w:val="clear" w:color="auto" w:fill="auto"/>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751</w:t>
            </w:r>
          </w:p>
        </w:tc>
        <w:tc>
          <w:tcPr>
            <w:tcW w:w="1612" w:type="dxa"/>
            <w:tcBorders>
              <w:top w:val="single" w:sz="4" w:space="0" w:color="auto"/>
              <w:left w:val="nil"/>
              <w:bottom w:val="single" w:sz="4" w:space="0" w:color="auto"/>
              <w:right w:val="single" w:sz="4" w:space="0" w:color="auto"/>
            </w:tcBorders>
            <w:shd w:val="clear" w:color="auto" w:fill="auto"/>
            <w:vAlign w:val="center"/>
          </w:tcPr>
          <w:p w:rsidR="00561145" w:rsidRPr="00AC3A81" w:rsidRDefault="00561145" w:rsidP="00A245BB">
            <w:pPr>
              <w:jc w:val="center"/>
              <w:rPr>
                <w:rFonts w:ascii="Times New Roman" w:hAnsi="Times New Roman" w:cs="Times New Roman"/>
                <w:color w:val="000000"/>
                <w:sz w:val="24"/>
                <w:szCs w:val="24"/>
              </w:rPr>
            </w:pPr>
            <w:r w:rsidRPr="00AC3A81">
              <w:rPr>
                <w:rFonts w:ascii="Times New Roman" w:hAnsi="Times New Roman" w:cs="Times New Roman"/>
                <w:color w:val="000000"/>
                <w:sz w:val="24"/>
                <w:szCs w:val="24"/>
              </w:rPr>
              <w:t>5,6</w:t>
            </w:r>
          </w:p>
        </w:tc>
      </w:tr>
    </w:tbl>
    <w:p w:rsidR="00561145" w:rsidRDefault="00561145" w:rsidP="00561145">
      <w:pPr>
        <w:ind w:firstLine="709"/>
        <w:jc w:val="both"/>
        <w:rPr>
          <w:rFonts w:ascii="Times New Roman" w:hAnsi="Times New Roman" w:cs="Times New Roman"/>
          <w:i/>
          <w:color w:val="000000"/>
          <w:sz w:val="28"/>
          <w:szCs w:val="28"/>
          <w:lang w:eastAsia="uk-UA"/>
        </w:rPr>
      </w:pPr>
      <w:r>
        <w:rPr>
          <w:rFonts w:ascii="Times New Roman" w:hAnsi="Times New Roman" w:cs="Times New Roman"/>
          <w:i/>
          <w:color w:val="000000"/>
          <w:sz w:val="28"/>
          <w:szCs w:val="28"/>
          <w:lang w:eastAsia="uk-UA"/>
        </w:rPr>
        <w:t xml:space="preserve">Джерело: </w:t>
      </w:r>
      <w:r>
        <w:rPr>
          <w:rFonts w:ascii="Times New Roman" w:hAnsi="Times New Roman" w:cs="Times New Roman"/>
          <w:color w:val="000000" w:themeColor="text1"/>
          <w:sz w:val="28"/>
          <w:szCs w:val="28"/>
        </w:rPr>
        <w:t>[68</w:t>
      </w:r>
      <w:r w:rsidRPr="00AC3A8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561145" w:rsidRPr="00AC3A81" w:rsidRDefault="00561145" w:rsidP="00561145">
      <w:pPr>
        <w:ind w:firstLine="709"/>
        <w:jc w:val="both"/>
        <w:rPr>
          <w:rFonts w:ascii="Times New Roman" w:hAnsi="Times New Roman" w:cs="Times New Roman"/>
          <w:i/>
          <w:color w:val="000000"/>
          <w:sz w:val="28"/>
          <w:szCs w:val="28"/>
        </w:rPr>
      </w:pPr>
      <w:r w:rsidRPr="00AC3A81">
        <w:rPr>
          <w:rFonts w:ascii="Times New Roman" w:hAnsi="Times New Roman" w:cs="Times New Roman"/>
          <w:i/>
          <w:sz w:val="28"/>
          <w:szCs w:val="28"/>
        </w:rPr>
        <w:t xml:space="preserve">*- </w:t>
      </w:r>
      <w:r w:rsidRPr="00AC3A81">
        <w:rPr>
          <w:rFonts w:ascii="Times New Roman" w:hAnsi="Times New Roman" w:cs="Times New Roman"/>
          <w:i/>
          <w:color w:val="000000"/>
          <w:sz w:val="28"/>
          <w:szCs w:val="28"/>
        </w:rPr>
        <w:t>Без урахування тимчасово окупованої території Автономної Республіки Крим, м. Севастополя та частини зони проведення антитерористичної операції.</w:t>
      </w:r>
    </w:p>
    <w:p w:rsidR="00561145" w:rsidRPr="00AC3A81" w:rsidRDefault="00561145" w:rsidP="00561145">
      <w:pPr>
        <w:spacing w:line="360" w:lineRule="auto"/>
        <w:ind w:firstLine="709"/>
        <w:jc w:val="both"/>
        <w:rPr>
          <w:rFonts w:ascii="Times New Roman" w:hAnsi="Times New Roman" w:cs="Times New Roman"/>
          <w:sz w:val="28"/>
          <w:szCs w:val="28"/>
        </w:rPr>
      </w:pP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lastRenderedPageBreak/>
        <w:t xml:space="preserve">Порівняльну динаміку частки підприємств, що займалися та впроваджували інноваційну </w:t>
      </w:r>
      <w:r w:rsidR="00F11240">
        <w:rPr>
          <w:rFonts w:ascii="Times New Roman" w:hAnsi="Times New Roman" w:cs="Times New Roman"/>
          <w:sz w:val="28"/>
          <w:szCs w:val="28"/>
        </w:rPr>
        <w:t>продукцію зобразимо на рис. 2.7</w:t>
      </w:r>
      <w:r w:rsidRPr="00AC3A81">
        <w:rPr>
          <w:rFonts w:ascii="Times New Roman" w:hAnsi="Times New Roman" w:cs="Times New Roman"/>
          <w:sz w:val="28"/>
          <w:szCs w:val="28"/>
        </w:rPr>
        <w:t>.</w:t>
      </w:r>
    </w:p>
    <w:p w:rsidR="00561145" w:rsidRPr="00AC3A81" w:rsidRDefault="00561145" w:rsidP="00561145">
      <w:pPr>
        <w:spacing w:line="360" w:lineRule="auto"/>
        <w:ind w:firstLine="709"/>
        <w:jc w:val="both"/>
        <w:rPr>
          <w:rFonts w:ascii="Times New Roman" w:hAnsi="Times New Roman" w:cs="Times New Roman"/>
        </w:rPr>
      </w:pPr>
      <w:r w:rsidRPr="00AC3A81">
        <w:rPr>
          <w:rFonts w:ascii="Times New Roman" w:hAnsi="Times New Roman" w:cs="Times New Roman"/>
          <w:sz w:val="28"/>
          <w:szCs w:val="28"/>
        </w:rPr>
        <w:t>За результатами дослідження, зазначимо, пожвавлення інноваційної активності</w:t>
      </w:r>
      <w:r>
        <w:rPr>
          <w:rFonts w:ascii="Times New Roman" w:hAnsi="Times New Roman" w:cs="Times New Roman"/>
          <w:sz w:val="28"/>
          <w:szCs w:val="28"/>
        </w:rPr>
        <w:t xml:space="preserve"> </w:t>
      </w:r>
      <w:r w:rsidRPr="00AC3A81">
        <w:rPr>
          <w:rFonts w:ascii="Times New Roman" w:hAnsi="Times New Roman" w:cs="Times New Roman"/>
          <w:sz w:val="28"/>
          <w:szCs w:val="28"/>
        </w:rPr>
        <w:t xml:space="preserve">підприємницьких структур в Україні за останні 3 роки, проте її рівень залишається низьким, що не дає підстав стверджувати про активізацію розвитку інноваційно-орієнтованої економіки країни загалом. </w:t>
      </w:r>
    </w:p>
    <w:p w:rsidR="00561145" w:rsidRPr="00AC3A81" w:rsidRDefault="00561145" w:rsidP="00561145">
      <w:pPr>
        <w:spacing w:line="360" w:lineRule="auto"/>
        <w:jc w:val="center"/>
        <w:rPr>
          <w:rFonts w:ascii="Times New Roman" w:hAnsi="Times New Roman" w:cs="Times New Roman"/>
          <w:sz w:val="28"/>
          <w:szCs w:val="28"/>
        </w:rPr>
      </w:pPr>
      <w:r w:rsidRPr="00AC3A81">
        <w:rPr>
          <w:rFonts w:ascii="Times New Roman" w:hAnsi="Times New Roman" w:cs="Times New Roman"/>
          <w:noProof/>
          <w:lang w:eastAsia="uk-UA"/>
        </w:rPr>
        <w:drawing>
          <wp:inline distT="0" distB="0" distL="0" distR="0">
            <wp:extent cx="5581651" cy="2724150"/>
            <wp:effectExtent l="0" t="0" r="19050" b="19050"/>
            <wp:docPr id="8" name="Диаграмма 25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561145" w:rsidRPr="00AC3A81" w:rsidRDefault="00F11240" w:rsidP="00561145">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2.7</w:t>
      </w:r>
      <w:r w:rsidR="00561145">
        <w:rPr>
          <w:rFonts w:ascii="Times New Roman" w:hAnsi="Times New Roman" w:cs="Times New Roman"/>
          <w:sz w:val="28"/>
          <w:szCs w:val="28"/>
        </w:rPr>
        <w:t xml:space="preserve">. </w:t>
      </w:r>
      <w:r w:rsidR="00561145" w:rsidRPr="00AC3A81">
        <w:rPr>
          <w:rFonts w:ascii="Times New Roman" w:hAnsi="Times New Roman" w:cs="Times New Roman"/>
          <w:sz w:val="28"/>
          <w:szCs w:val="28"/>
        </w:rPr>
        <w:t>Динаміка інноваційної активності промислових підприємств України у 2007-2017 рр.</w:t>
      </w:r>
    </w:p>
    <w:p w:rsidR="00561145" w:rsidRDefault="00561145" w:rsidP="00561145">
      <w:pPr>
        <w:ind w:firstLine="709"/>
        <w:jc w:val="both"/>
        <w:rPr>
          <w:rFonts w:ascii="Times New Roman" w:hAnsi="Times New Roman" w:cs="Times New Roman"/>
          <w:i/>
          <w:color w:val="000000"/>
          <w:sz w:val="28"/>
          <w:szCs w:val="28"/>
          <w:lang w:eastAsia="uk-UA"/>
        </w:rPr>
      </w:pPr>
      <w:r>
        <w:rPr>
          <w:rFonts w:ascii="Times New Roman" w:hAnsi="Times New Roman" w:cs="Times New Roman"/>
          <w:i/>
          <w:color w:val="000000"/>
          <w:sz w:val="28"/>
          <w:szCs w:val="28"/>
          <w:lang w:eastAsia="uk-UA"/>
        </w:rPr>
        <w:t xml:space="preserve">Джерело: сформовано автором на основі </w:t>
      </w:r>
      <w:r w:rsidR="00D81C1C">
        <w:rPr>
          <w:rFonts w:ascii="Times New Roman" w:hAnsi="Times New Roman" w:cs="Times New Roman"/>
          <w:color w:val="000000" w:themeColor="text1"/>
          <w:sz w:val="28"/>
          <w:szCs w:val="28"/>
        </w:rPr>
        <w:t>[5</w:t>
      </w:r>
      <w:r w:rsidRPr="00AC3A8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561145" w:rsidRPr="00AC3A81" w:rsidRDefault="00561145" w:rsidP="00561145">
      <w:pPr>
        <w:spacing w:line="360" w:lineRule="auto"/>
        <w:ind w:firstLine="709"/>
        <w:jc w:val="both"/>
        <w:rPr>
          <w:rFonts w:ascii="Times New Roman" w:hAnsi="Times New Roman" w:cs="Times New Roman"/>
          <w:sz w:val="28"/>
          <w:szCs w:val="28"/>
        </w:rPr>
      </w:pPr>
    </w:p>
    <w:p w:rsidR="00561145" w:rsidRPr="00AC3A81" w:rsidRDefault="00D81C1C" w:rsidP="0056114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 погодитись із автор</w:t>
      </w:r>
      <w:r w:rsidR="00416E33">
        <w:rPr>
          <w:rFonts w:ascii="Times New Roman" w:hAnsi="Times New Roman" w:cs="Times New Roman"/>
          <w:sz w:val="28"/>
          <w:szCs w:val="28"/>
        </w:rPr>
        <w:t>ом</w:t>
      </w:r>
      <w:r>
        <w:rPr>
          <w:rFonts w:ascii="Times New Roman" w:hAnsi="Times New Roman" w:cs="Times New Roman"/>
          <w:sz w:val="28"/>
          <w:szCs w:val="28"/>
        </w:rPr>
        <w:t xml:space="preserve"> [13</w:t>
      </w:r>
      <w:r w:rsidR="00561145" w:rsidRPr="00AC3A81">
        <w:rPr>
          <w:rFonts w:ascii="Times New Roman" w:hAnsi="Times New Roman" w:cs="Times New Roman"/>
          <w:sz w:val="28"/>
          <w:szCs w:val="28"/>
        </w:rPr>
        <w:t xml:space="preserve">], що до основних причин, які гальмують ефективну реалізацію інноваційно-технологічної моделі розвитку української економіки, можна віднести: несформованість національної інноваційної системи; низький рівень фінансування інноваційної сфери; невисока інноваційна активність вітчизняних підприємств і слабкі зв’язки між суб’єктами інноваційної сфери; низький рівень науково-дослідницьких робіт у бізнес-секторі; слабкий рівень комерціалізації інновацій; невеликий попит на інноваційні продукти з боку промислового сектору; неінтенсивний науково- технологічний обмін; вкрай низький рівень патентування вітчизняних винаходів в іноземних патентних організаціях; відсутність національного ринку венчурного капіталу та конкуренції в інноваційному підприємництві; нерозвинутість законодавчої бази, </w:t>
      </w:r>
      <w:r w:rsidR="00561145" w:rsidRPr="00AC3A81">
        <w:rPr>
          <w:rFonts w:ascii="Times New Roman" w:hAnsi="Times New Roman" w:cs="Times New Roman"/>
          <w:sz w:val="28"/>
          <w:szCs w:val="28"/>
        </w:rPr>
        <w:lastRenderedPageBreak/>
        <w:t>що регулює інноваційну сферу. Як результат, спостеріга</w:t>
      </w:r>
      <w:r w:rsidR="00D86C03">
        <w:rPr>
          <w:rFonts w:ascii="Times New Roman" w:hAnsi="Times New Roman" w:cs="Times New Roman"/>
          <w:sz w:val="28"/>
          <w:szCs w:val="28"/>
        </w:rPr>
        <w:t xml:space="preserve">ємо деяке зниження якості освітніх послуг вітчизняних ЗВО </w:t>
      </w:r>
      <w:r w:rsidR="00561145" w:rsidRPr="00AC3A81">
        <w:rPr>
          <w:rFonts w:ascii="Times New Roman" w:hAnsi="Times New Roman" w:cs="Times New Roman"/>
          <w:sz w:val="28"/>
          <w:szCs w:val="28"/>
        </w:rPr>
        <w:t>та наукових досліджень</w:t>
      </w:r>
      <w:r w:rsidR="00D86C03">
        <w:rPr>
          <w:rFonts w:ascii="Times New Roman" w:hAnsi="Times New Roman" w:cs="Times New Roman"/>
          <w:sz w:val="28"/>
          <w:szCs w:val="28"/>
        </w:rPr>
        <w:t xml:space="preserve"> </w:t>
      </w:r>
      <w:r w:rsidR="00561145" w:rsidRPr="00AC3A81">
        <w:rPr>
          <w:rFonts w:ascii="Times New Roman" w:hAnsi="Times New Roman" w:cs="Times New Roman"/>
          <w:sz w:val="28"/>
          <w:szCs w:val="28"/>
        </w:rPr>
        <w:t>інститутів Нац</w:t>
      </w:r>
      <w:r w:rsidR="00D86C03">
        <w:rPr>
          <w:rFonts w:ascii="Times New Roman" w:hAnsi="Times New Roman" w:cs="Times New Roman"/>
          <w:sz w:val="28"/>
          <w:szCs w:val="28"/>
        </w:rPr>
        <w:t>іональної Академії наук України</w:t>
      </w:r>
      <w:r w:rsidR="00561145" w:rsidRPr="00AC3A81">
        <w:rPr>
          <w:rFonts w:ascii="Times New Roman" w:hAnsi="Times New Roman" w:cs="Times New Roman"/>
          <w:sz w:val="28"/>
          <w:szCs w:val="28"/>
        </w:rPr>
        <w:t>.</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Зазначимо, що негативним чинником впливу на розвиток інноваційно-орієнтованої економіки є нерозвиненість інноваційної інфраструктури, що характеризуються здатністю оперативно та гнучко акумулювати результати наукових досліджень та реалізовувати їх в інновації, тим самим розгортаючи інноваційну діяльність.</w:t>
      </w:r>
      <w:r>
        <w:rPr>
          <w:rFonts w:ascii="Times New Roman" w:hAnsi="Times New Roman" w:cs="Times New Roman"/>
          <w:sz w:val="28"/>
          <w:szCs w:val="28"/>
        </w:rPr>
        <w:t xml:space="preserve"> </w:t>
      </w:r>
      <w:r w:rsidRPr="00AC3A81">
        <w:rPr>
          <w:rFonts w:ascii="Times New Roman" w:hAnsi="Times New Roman" w:cs="Times New Roman"/>
          <w:sz w:val="28"/>
          <w:szCs w:val="28"/>
        </w:rPr>
        <w:t xml:space="preserve"> Згідно із ст. 1 Закону України «Про інноваційну діяльність» інноваційна інфраструктура – це сукупність підприємств, організацій, установ, їх об'єднань, асоціацій будь-якої форми власності, що надають послуги із забезпечення інноваційної діяльності (фінансові, консалтингові, інформаційно – комунікат</w:t>
      </w:r>
      <w:r w:rsidR="00D81C1C">
        <w:rPr>
          <w:rFonts w:ascii="Times New Roman" w:hAnsi="Times New Roman" w:cs="Times New Roman"/>
          <w:sz w:val="28"/>
          <w:szCs w:val="28"/>
        </w:rPr>
        <w:t>ивні, юридичні, освітні тощо) [14</w:t>
      </w:r>
      <w:r w:rsidRPr="00AC3A81">
        <w:rPr>
          <w:rFonts w:ascii="Times New Roman" w:hAnsi="Times New Roman" w:cs="Times New Roman"/>
          <w:sz w:val="28"/>
          <w:szCs w:val="28"/>
        </w:rPr>
        <w:t>].</w:t>
      </w:r>
    </w:p>
    <w:p w:rsidR="00561145" w:rsidRPr="00AC3A81" w:rsidRDefault="00561145" w:rsidP="00561145">
      <w:pPr>
        <w:pStyle w:val="afc"/>
        <w:spacing w:after="0" w:line="360" w:lineRule="auto"/>
        <w:ind w:left="0" w:firstLine="720"/>
        <w:jc w:val="both"/>
        <w:rPr>
          <w:sz w:val="28"/>
          <w:szCs w:val="28"/>
        </w:rPr>
      </w:pPr>
      <w:r w:rsidRPr="00AC3A81">
        <w:rPr>
          <w:sz w:val="28"/>
          <w:szCs w:val="28"/>
        </w:rPr>
        <w:t xml:space="preserve">Розвиток інноваційної інфраструктури забезпечується шляхом створення інноваційних організацій, таких як інноваційні центри, технопарки, технополіси, регіони науки, інноваційні бізнес-інкубатори тощо, та формування кластерів, тобто взаємопов’язаних систем, що забезпечують здійснення усього циклу інноваційної діяльності – від генерації знань та ідеї до реалізації нововведення.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Згідно з науковими дослідженнями прикладом розвитку інноваційної інфраструктури та рушієм співпраці у сфері науки, освіти та виробництва виступає навчальн</w:t>
      </w:r>
      <w:r w:rsidR="00D81C1C">
        <w:rPr>
          <w:rFonts w:ascii="Times New Roman" w:hAnsi="Times New Roman" w:cs="Times New Roman"/>
          <w:sz w:val="28"/>
          <w:szCs w:val="28"/>
        </w:rPr>
        <w:t>о-науково-виробничий комплекс [15</w:t>
      </w:r>
      <w:r w:rsidRPr="00AC3A81">
        <w:rPr>
          <w:rFonts w:ascii="Times New Roman" w:hAnsi="Times New Roman" w:cs="Times New Roman"/>
          <w:sz w:val="28"/>
          <w:szCs w:val="28"/>
        </w:rPr>
        <w:t>], дослідницький ч</w:t>
      </w:r>
      <w:r w:rsidR="00D81C1C">
        <w:rPr>
          <w:rFonts w:ascii="Times New Roman" w:hAnsi="Times New Roman" w:cs="Times New Roman"/>
          <w:sz w:val="28"/>
          <w:szCs w:val="28"/>
        </w:rPr>
        <w:t>и під</w:t>
      </w:r>
      <w:r w:rsidR="00A245BB">
        <w:rPr>
          <w:rFonts w:ascii="Times New Roman" w:hAnsi="Times New Roman" w:cs="Times New Roman"/>
          <w:sz w:val="28"/>
          <w:szCs w:val="28"/>
        </w:rPr>
        <w:t>приємницький університет [16-18</w:t>
      </w:r>
      <w:r w:rsidRPr="00AC3A81">
        <w:rPr>
          <w:rFonts w:ascii="Times New Roman" w:hAnsi="Times New Roman" w:cs="Times New Roman"/>
          <w:sz w:val="28"/>
          <w:szCs w:val="28"/>
        </w:rPr>
        <w:t>], визначальними особливостями якого є:</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 засвоєння студентами базових компетенцій інноваційної діяльності здійснюється через їх включення у відповідні практики;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перетворення університету на повноцінний центр продуктивної комунікації держави, бізнесу і суспільства з питань технологічного, загальноекономічного та соціального прогнозування, обміну передовими знаннями;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заміщення традиційної лінійної схеми «фундаментальні дослідження – прикладні розробки – впровадження» більш гнучкими організаційними механізмами, ґрунтованими на постійній тісній співпраці з реальним сектором </w:t>
      </w:r>
      <w:r w:rsidRPr="00AC3A81">
        <w:rPr>
          <w:rFonts w:ascii="Times New Roman" w:hAnsi="Times New Roman" w:cs="Times New Roman"/>
          <w:sz w:val="28"/>
          <w:szCs w:val="28"/>
        </w:rPr>
        <w:lastRenderedPageBreak/>
        <w:t>економіки як у пошуку замовлень на прикладні розробки, так і у створенні інноваційних підприємств, що займаються реалізацією отриманих результатів;</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наявність розвинутої інфраструктури, до складу якої входять як інфраструктура для власне навчання студентів і аспірантів та для здійснення наукових досліджень, так і інноваційна інфраструктура – малі і середні підприємства, що працюють на базі та у партнерстві з відповідним ЗВО, безпосередньо займаючись комерціалізацією наукових результатів;</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високий ступінь навчальної та дослідницької автономії, наявність потужної корпоративної етики, що забезпечує високий рівень і наступність наукових шкіл та значні обсяги благодійних пожертв від колишніх випускників, що добилися успіху в бізнесі;</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активізація міжнародного співробітництва як у наукових дослідженнях, так і в інноваційній діяльності, пов’язана з наслідками глобалізаційних процесів у науковій сфері та економіці.</w:t>
      </w:r>
    </w:p>
    <w:p w:rsidR="00561145" w:rsidRPr="00AC3A81" w:rsidRDefault="00561145" w:rsidP="0056114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результатами дослідження</w:t>
      </w:r>
      <w:r w:rsidRPr="00AC3A81">
        <w:rPr>
          <w:rFonts w:ascii="Times New Roman" w:hAnsi="Times New Roman" w:cs="Times New Roman"/>
          <w:sz w:val="28"/>
          <w:szCs w:val="28"/>
        </w:rPr>
        <w:t xml:space="preserve">, зазначимо наявність основних недоліків в діяльності українських інноваційних центрів пов’язаних із вкрай недосконалою системою супроводу цієї діяльності. </w:t>
      </w:r>
      <w:r w:rsidR="00A56B12">
        <w:rPr>
          <w:rFonts w:ascii="Times New Roman" w:hAnsi="Times New Roman" w:cs="Times New Roman"/>
          <w:sz w:val="28"/>
          <w:szCs w:val="28"/>
        </w:rPr>
        <w:t xml:space="preserve">Це стосується не лише фінансування, але й формування ефективного механізму управління науково-дослідною сферою, який буде передбачати </w:t>
      </w:r>
      <w:r w:rsidR="0009583F">
        <w:rPr>
          <w:rFonts w:ascii="Times New Roman" w:hAnsi="Times New Roman" w:cs="Times New Roman"/>
          <w:sz w:val="28"/>
          <w:szCs w:val="28"/>
        </w:rPr>
        <w:t>адаптацію, координацію та комерціалізацію</w:t>
      </w:r>
      <w:r w:rsidRPr="00AC3A81">
        <w:rPr>
          <w:rFonts w:ascii="Times New Roman" w:hAnsi="Times New Roman" w:cs="Times New Roman"/>
          <w:sz w:val="28"/>
          <w:szCs w:val="28"/>
        </w:rPr>
        <w:t xml:space="preserve"> досягнень науково-дослідної діяльності.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Таким чином, на сьогодні актуальності набувають такі головні завдання, як: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sym w:font="Symbol" w:char="F02D"/>
      </w:r>
      <w:r w:rsidRPr="00AC3A81">
        <w:rPr>
          <w:rFonts w:ascii="Times New Roman" w:hAnsi="Times New Roman" w:cs="Times New Roman"/>
          <w:sz w:val="28"/>
          <w:szCs w:val="28"/>
        </w:rPr>
        <w:t xml:space="preserve"> удосконалення механізму управління інноваційною та науково-технологічною сферами, з метою розвитку інноваційної інфраструктури;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sym w:font="Symbol" w:char="F02D"/>
      </w:r>
      <w:r w:rsidRPr="00AC3A81">
        <w:rPr>
          <w:rFonts w:ascii="Times New Roman" w:hAnsi="Times New Roman" w:cs="Times New Roman"/>
          <w:sz w:val="28"/>
          <w:szCs w:val="28"/>
        </w:rPr>
        <w:t xml:space="preserve"> необхідність уніфікації концепції формування та розвитку науково-інноваційних центрів на основі інтеграції науки, освіти і виробництва;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sym w:font="Symbol" w:char="F02D"/>
      </w:r>
      <w:r w:rsidRPr="00AC3A81">
        <w:rPr>
          <w:rFonts w:ascii="Times New Roman" w:hAnsi="Times New Roman" w:cs="Times New Roman"/>
          <w:sz w:val="28"/>
          <w:szCs w:val="28"/>
        </w:rPr>
        <w:t xml:space="preserve"> обґрунтування основних напрямів формування стратегії партнерських відносин на засадах інтеграції діяльності освітніх, наукових та виробничих установ;</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sym w:font="Symbol" w:char="F02D"/>
      </w:r>
      <w:r w:rsidRPr="00AC3A81">
        <w:rPr>
          <w:rFonts w:ascii="Times New Roman" w:hAnsi="Times New Roman" w:cs="Times New Roman"/>
          <w:sz w:val="28"/>
          <w:szCs w:val="28"/>
        </w:rPr>
        <w:t xml:space="preserve"> формування пропозицій щодо вдосконалення законодавчого супроводу </w:t>
      </w:r>
      <w:r w:rsidRPr="00AC3A81">
        <w:rPr>
          <w:rFonts w:ascii="Times New Roman" w:hAnsi="Times New Roman" w:cs="Times New Roman"/>
          <w:sz w:val="28"/>
          <w:szCs w:val="28"/>
        </w:rPr>
        <w:lastRenderedPageBreak/>
        <w:t>діяльності новостворених науково-інноваційних структур.</w:t>
      </w:r>
    </w:p>
    <w:p w:rsidR="00561145" w:rsidRPr="00AC3A81" w:rsidRDefault="00561145" w:rsidP="00561145">
      <w:pPr>
        <w:spacing w:line="360" w:lineRule="auto"/>
        <w:ind w:firstLine="708"/>
        <w:jc w:val="both"/>
        <w:rPr>
          <w:rFonts w:ascii="Times New Roman" w:hAnsi="Times New Roman" w:cs="Times New Roman"/>
          <w:color w:val="000000" w:themeColor="text1"/>
          <w:sz w:val="28"/>
          <w:szCs w:val="28"/>
          <w:lang w:eastAsia="uk-UA"/>
        </w:rPr>
      </w:pPr>
      <w:r w:rsidRPr="00AC3A81">
        <w:rPr>
          <w:rFonts w:ascii="Times New Roman" w:hAnsi="Times New Roman" w:cs="Times New Roman"/>
          <w:color w:val="000000" w:themeColor="text1"/>
          <w:sz w:val="28"/>
          <w:szCs w:val="28"/>
          <w:lang w:eastAsia="uk-UA"/>
        </w:rPr>
        <w:t>Відмітимо, що створення науково-інноваційних центрів процес довготривалий, а тому їх формування, на нашу думку, повинно здійснюватися як результат реалізації стратегії партнерських відносин, що є однією із складових функціональних стратегій. Як уже зазначалося, основною метою формування та реалізації стратегії партнерських відносин є спрямування потенціалу структур-учасників взаємодії на отримання синергетичного ефекту, який досягається за рахунок кооперації ресурсів, інформації, досвіду, баз даних, використання спільної інфраструктури, кваліфікації та навичок персоналу.</w:t>
      </w:r>
    </w:p>
    <w:p w:rsidR="00012D45" w:rsidRDefault="00012D45" w:rsidP="000639AE">
      <w:pPr>
        <w:spacing w:line="360" w:lineRule="auto"/>
        <w:ind w:firstLine="709"/>
        <w:jc w:val="both"/>
        <w:rPr>
          <w:rFonts w:ascii="Times New Roman" w:hAnsi="Times New Roman" w:cs="Times New Roman"/>
          <w:b/>
          <w:sz w:val="28"/>
          <w:szCs w:val="28"/>
        </w:rPr>
      </w:pPr>
    </w:p>
    <w:p w:rsidR="00E3013C" w:rsidRDefault="00E3013C" w:rsidP="000639AE">
      <w:pPr>
        <w:spacing w:line="360" w:lineRule="auto"/>
        <w:ind w:firstLine="709"/>
        <w:jc w:val="both"/>
        <w:rPr>
          <w:rFonts w:ascii="Times New Roman" w:hAnsi="Times New Roman" w:cs="Times New Roman"/>
          <w:b/>
          <w:sz w:val="28"/>
          <w:szCs w:val="28"/>
        </w:rPr>
      </w:pPr>
    </w:p>
    <w:p w:rsidR="00E3013C" w:rsidRDefault="00E3013C" w:rsidP="000639AE">
      <w:pPr>
        <w:spacing w:line="360" w:lineRule="auto"/>
        <w:ind w:firstLine="709"/>
        <w:jc w:val="both"/>
        <w:rPr>
          <w:rFonts w:ascii="Times New Roman" w:hAnsi="Times New Roman" w:cs="Times New Roman"/>
          <w:b/>
          <w:sz w:val="28"/>
          <w:szCs w:val="28"/>
        </w:rPr>
      </w:pPr>
    </w:p>
    <w:p w:rsidR="000639AE" w:rsidRPr="00AC3A81" w:rsidRDefault="000639AE" w:rsidP="000639AE">
      <w:pPr>
        <w:spacing w:line="360" w:lineRule="auto"/>
        <w:ind w:firstLine="709"/>
        <w:jc w:val="both"/>
        <w:rPr>
          <w:rFonts w:ascii="Times New Roman" w:hAnsi="Times New Roman" w:cs="Times New Roman"/>
          <w:b/>
          <w:sz w:val="28"/>
          <w:szCs w:val="28"/>
        </w:rPr>
      </w:pPr>
      <w:r w:rsidRPr="00AC3A81">
        <w:rPr>
          <w:rFonts w:ascii="Times New Roman" w:hAnsi="Times New Roman" w:cs="Times New Roman"/>
          <w:b/>
          <w:sz w:val="28"/>
          <w:szCs w:val="28"/>
        </w:rPr>
        <w:t>2.2 Характеристика виробничих, освітніх та наукових організацій нафтогазового комплексу як потенційних учасників стратегічних партнерських відносин</w:t>
      </w:r>
    </w:p>
    <w:p w:rsidR="000639AE" w:rsidRPr="00AC3A81" w:rsidRDefault="000639AE" w:rsidP="000639AE">
      <w:pPr>
        <w:spacing w:line="360" w:lineRule="auto"/>
        <w:ind w:firstLine="709"/>
        <w:jc w:val="both"/>
        <w:rPr>
          <w:rFonts w:ascii="Times New Roman" w:hAnsi="Times New Roman" w:cs="Times New Roman"/>
          <w:sz w:val="28"/>
          <w:szCs w:val="28"/>
        </w:rPr>
      </w:pP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Нафтогазовий комплекс України є невід’ємною складовою частиною загальнодержавного господарського комплексу, що охоплює значну кількість підприємств, установ й організацій усіх форм власності, які на різних етапах послідовно виконують складні взаємопов’язані технологічні функції від розвідки, розробки родовищ та видобування вуглеводнів до транспортування газу й нафтопродуктів на досить значні відстані, у тому числі експортування за кордон, і постачання газу населенню. Крім того, н</w:t>
      </w:r>
      <w:r w:rsidRPr="00AC3A81">
        <w:rPr>
          <w:rFonts w:ascii="Times New Roman" w:hAnsi="Times New Roman" w:cs="Times New Roman"/>
          <w:color w:val="000000"/>
          <w:sz w:val="28"/>
          <w:szCs w:val="28"/>
        </w:rPr>
        <w:t xml:space="preserve">афтогазова галузь є важливою стратегічною частиною промислового потенціалу України, яка забезпечує функціонування всіх інших галузей та визначає ступінь добробуту населення. Їй належить визначна роль в економічному розвитку країни, її безпеці, енергетичній незалежності, сільському господарстві та інших галузях. Про масштаби діяльності та стратегічну значимість нафтогазового сектору України свідчать обсяги видобутку </w:t>
      </w:r>
      <w:r w:rsidRPr="00AC3A81">
        <w:rPr>
          <w:rFonts w:ascii="Times New Roman" w:hAnsi="Times New Roman" w:cs="Times New Roman"/>
          <w:sz w:val="28"/>
          <w:szCs w:val="28"/>
        </w:rPr>
        <w:t>та поставок вуглеводневої сировини за роки незалежності України, зокрема видобуто понад 400 млрд. м</w:t>
      </w:r>
      <w:r w:rsidRPr="00AC3A81">
        <w:rPr>
          <w:rFonts w:ascii="Times New Roman" w:hAnsi="Times New Roman" w:cs="Times New Roman"/>
          <w:sz w:val="28"/>
          <w:szCs w:val="28"/>
          <w:vertAlign w:val="superscript"/>
        </w:rPr>
        <w:t xml:space="preserve">3 </w:t>
      </w:r>
      <w:r w:rsidRPr="00AC3A81">
        <w:rPr>
          <w:rFonts w:ascii="Times New Roman" w:hAnsi="Times New Roman" w:cs="Times New Roman"/>
          <w:sz w:val="28"/>
          <w:szCs w:val="28"/>
        </w:rPr>
        <w:t xml:space="preserve">газу, </w:t>
      </w:r>
      <w:r w:rsidRPr="00AC3A81">
        <w:rPr>
          <w:rFonts w:ascii="Times New Roman" w:hAnsi="Times New Roman" w:cs="Times New Roman"/>
          <w:sz w:val="28"/>
          <w:szCs w:val="28"/>
          <w:shd w:val="clear" w:color="auto" w:fill="FFFFFF"/>
        </w:rPr>
        <w:t xml:space="preserve">100 млн. тонн </w:t>
      </w:r>
      <w:r w:rsidRPr="00AC3A81">
        <w:rPr>
          <w:rFonts w:ascii="Times New Roman" w:hAnsi="Times New Roman" w:cs="Times New Roman"/>
          <w:sz w:val="28"/>
          <w:szCs w:val="28"/>
          <w:shd w:val="clear" w:color="auto" w:fill="FFFFFF"/>
        </w:rPr>
        <w:lastRenderedPageBreak/>
        <w:t>нафти та газового конденсату (з</w:t>
      </w:r>
      <w:r w:rsidRPr="00AC3A81">
        <w:rPr>
          <w:rFonts w:ascii="Times New Roman" w:hAnsi="Times New Roman" w:cs="Times New Roman"/>
          <w:sz w:val="28"/>
          <w:szCs w:val="28"/>
          <w:bdr w:val="none" w:sz="0" w:space="0" w:color="auto" w:frame="1"/>
          <w:shd w:val="clear" w:color="auto" w:fill="FFFFFF"/>
        </w:rPr>
        <w:t>агалом з надр України за історію газової промисловості</w:t>
      </w:r>
      <w:r w:rsidRPr="00AC3A81">
        <w:rPr>
          <w:rStyle w:val="apple-converted-space"/>
          <w:rFonts w:ascii="Times New Roman" w:hAnsi="Times New Roman" w:cs="Times New Roman"/>
          <w:iCs/>
          <w:sz w:val="28"/>
          <w:szCs w:val="28"/>
          <w:bdr w:val="none" w:sz="0" w:space="0" w:color="auto" w:frame="1"/>
          <w:shd w:val="clear" w:color="auto" w:fill="FFFFFF"/>
        </w:rPr>
        <w:t> </w:t>
      </w:r>
      <w:r w:rsidRPr="00AC3A81">
        <w:rPr>
          <w:rFonts w:ascii="Times New Roman" w:hAnsi="Times New Roman" w:cs="Times New Roman"/>
          <w:sz w:val="28"/>
          <w:szCs w:val="28"/>
          <w:shd w:val="clear" w:color="auto" w:fill="FFFFFF"/>
        </w:rPr>
        <w:t>видобуто 2 трлн.</w:t>
      </w:r>
      <w:r w:rsidR="00E2677F">
        <w:rPr>
          <w:rFonts w:ascii="Times New Roman" w:hAnsi="Times New Roman" w:cs="Times New Roman"/>
          <w:sz w:val="28"/>
          <w:szCs w:val="28"/>
          <w:shd w:val="clear" w:color="auto" w:fill="FFFFFF"/>
        </w:rPr>
        <w:t xml:space="preserve"> </w:t>
      </w:r>
      <w:r w:rsidRPr="00AC3A81">
        <w:rPr>
          <w:rFonts w:ascii="Times New Roman" w:hAnsi="Times New Roman" w:cs="Times New Roman"/>
          <w:sz w:val="28"/>
          <w:szCs w:val="28"/>
        </w:rPr>
        <w:t>м</w:t>
      </w:r>
      <w:r w:rsidRPr="00AC3A81">
        <w:rPr>
          <w:rFonts w:ascii="Times New Roman" w:hAnsi="Times New Roman" w:cs="Times New Roman"/>
          <w:sz w:val="28"/>
          <w:szCs w:val="28"/>
          <w:vertAlign w:val="superscript"/>
        </w:rPr>
        <w:t xml:space="preserve">3 </w:t>
      </w:r>
      <w:r w:rsidRPr="00AC3A81">
        <w:rPr>
          <w:rFonts w:ascii="Times New Roman" w:hAnsi="Times New Roman" w:cs="Times New Roman"/>
          <w:sz w:val="28"/>
          <w:szCs w:val="28"/>
          <w:shd w:val="clear" w:color="auto" w:fill="FFFFFF"/>
        </w:rPr>
        <w:t xml:space="preserve">газу), побудовано 8 тисяч 500 кілометрів магістральних газопроводів, транспортовано 2 трлн. 800 млрд. </w:t>
      </w:r>
      <w:r w:rsidRPr="00AC3A81">
        <w:rPr>
          <w:rFonts w:ascii="Times New Roman" w:hAnsi="Times New Roman" w:cs="Times New Roman"/>
          <w:sz w:val="28"/>
          <w:szCs w:val="28"/>
        </w:rPr>
        <w:t>м</w:t>
      </w:r>
      <w:r w:rsidRPr="00AC3A81">
        <w:rPr>
          <w:rFonts w:ascii="Times New Roman" w:hAnsi="Times New Roman" w:cs="Times New Roman"/>
          <w:sz w:val="28"/>
          <w:szCs w:val="28"/>
          <w:vertAlign w:val="superscript"/>
        </w:rPr>
        <w:t xml:space="preserve">3 </w:t>
      </w:r>
      <w:r w:rsidRPr="00AC3A81">
        <w:rPr>
          <w:rFonts w:ascii="Times New Roman" w:hAnsi="Times New Roman" w:cs="Times New Roman"/>
          <w:sz w:val="28"/>
          <w:szCs w:val="28"/>
        </w:rPr>
        <w:t>газу та 1 млрд. 200 млн. т</w:t>
      </w:r>
      <w:r w:rsidR="0007303F">
        <w:rPr>
          <w:rFonts w:ascii="Times New Roman" w:hAnsi="Times New Roman" w:cs="Times New Roman"/>
          <w:sz w:val="28"/>
          <w:szCs w:val="28"/>
        </w:rPr>
        <w:t>онн нафти територією України [19</w:t>
      </w:r>
      <w:r w:rsidRPr="00AC3A81">
        <w:rPr>
          <w:rFonts w:ascii="Times New Roman" w:hAnsi="Times New Roman" w:cs="Times New Roman"/>
          <w:sz w:val="28"/>
          <w:szCs w:val="28"/>
        </w:rPr>
        <w:t xml:space="preserve">]. </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Аналітична сторона обсягів видобутку, імпорту, транспортування та використання нафти, газу та газоконденсату зображена </w:t>
      </w:r>
      <w:r w:rsidR="00BD6C04">
        <w:rPr>
          <w:rFonts w:ascii="Times New Roman" w:hAnsi="Times New Roman" w:cs="Times New Roman"/>
          <w:sz w:val="28"/>
          <w:szCs w:val="28"/>
        </w:rPr>
        <w:t xml:space="preserve">нами </w:t>
      </w:r>
      <w:r w:rsidR="00F11240">
        <w:rPr>
          <w:rFonts w:ascii="Times New Roman" w:hAnsi="Times New Roman" w:cs="Times New Roman"/>
          <w:sz w:val="28"/>
          <w:szCs w:val="28"/>
        </w:rPr>
        <w:t>в табл. 2.7 та на рис. 2.8</w:t>
      </w:r>
      <w:r w:rsidRPr="00AC3A81">
        <w:rPr>
          <w:rFonts w:ascii="Times New Roman" w:hAnsi="Times New Roman" w:cs="Times New Roman"/>
          <w:sz w:val="28"/>
          <w:szCs w:val="28"/>
        </w:rPr>
        <w:t>.</w:t>
      </w:r>
    </w:p>
    <w:p w:rsidR="000639AE" w:rsidRPr="00AC3A81" w:rsidRDefault="00F11240" w:rsidP="000639A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2.7</w:t>
      </w:r>
      <w:r w:rsidR="000639AE" w:rsidRPr="00AC3A81">
        <w:rPr>
          <w:rFonts w:ascii="Times New Roman" w:hAnsi="Times New Roman" w:cs="Times New Roman"/>
          <w:sz w:val="28"/>
          <w:szCs w:val="28"/>
        </w:rPr>
        <w:t xml:space="preserve"> – Обсяги видобутку, транспортування та використання нафти, газу та газоконденсату у</w:t>
      </w:r>
      <w:r w:rsidR="00BD6C04">
        <w:rPr>
          <w:rFonts w:ascii="Times New Roman" w:hAnsi="Times New Roman" w:cs="Times New Roman"/>
          <w:sz w:val="28"/>
          <w:szCs w:val="28"/>
        </w:rPr>
        <w:t xml:space="preserve"> 2007-2017</w:t>
      </w:r>
      <w:r w:rsidR="001E2D10">
        <w:rPr>
          <w:rFonts w:ascii="Times New Roman" w:hAnsi="Times New Roman" w:cs="Times New Roman"/>
          <w:sz w:val="28"/>
          <w:szCs w:val="28"/>
        </w:rPr>
        <w:t xml:space="preserve">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7"/>
        <w:gridCol w:w="744"/>
        <w:gridCol w:w="744"/>
        <w:gridCol w:w="690"/>
        <w:gridCol w:w="690"/>
        <w:gridCol w:w="743"/>
        <w:gridCol w:w="690"/>
        <w:gridCol w:w="690"/>
        <w:gridCol w:w="690"/>
        <w:gridCol w:w="690"/>
        <w:gridCol w:w="693"/>
        <w:gridCol w:w="656"/>
      </w:tblGrid>
      <w:tr w:rsidR="000639AE" w:rsidRPr="00AC3A81" w:rsidTr="00BD6C04">
        <w:trPr>
          <w:trHeight w:val="340"/>
        </w:trPr>
        <w:tc>
          <w:tcPr>
            <w:tcW w:w="2121" w:type="dxa"/>
            <w:vMerge w:val="restart"/>
            <w:vAlign w:val="center"/>
          </w:tcPr>
          <w:p w:rsidR="000639AE" w:rsidRPr="001E2D10" w:rsidRDefault="000639AE" w:rsidP="000639AE">
            <w:pPr>
              <w:jc w:val="center"/>
              <w:rPr>
                <w:rFonts w:ascii="Times New Roman" w:hAnsi="Times New Roman" w:cs="Times New Roman"/>
                <w:sz w:val="22"/>
                <w:szCs w:val="22"/>
              </w:rPr>
            </w:pPr>
            <w:r w:rsidRPr="001E2D10">
              <w:rPr>
                <w:rFonts w:ascii="Times New Roman" w:hAnsi="Times New Roman" w:cs="Times New Roman"/>
                <w:sz w:val="22"/>
                <w:szCs w:val="22"/>
              </w:rPr>
              <w:t>Показники</w:t>
            </w:r>
          </w:p>
        </w:tc>
        <w:tc>
          <w:tcPr>
            <w:tcW w:w="7734" w:type="dxa"/>
            <w:gridSpan w:val="11"/>
            <w:vAlign w:val="center"/>
          </w:tcPr>
          <w:p w:rsidR="000639AE" w:rsidRPr="001E2D10" w:rsidRDefault="000639AE" w:rsidP="000639AE">
            <w:pPr>
              <w:jc w:val="center"/>
              <w:rPr>
                <w:rFonts w:ascii="Times New Roman" w:hAnsi="Times New Roman" w:cs="Times New Roman"/>
                <w:sz w:val="22"/>
                <w:szCs w:val="22"/>
              </w:rPr>
            </w:pPr>
            <w:r w:rsidRPr="001E2D10">
              <w:rPr>
                <w:rFonts w:ascii="Times New Roman" w:hAnsi="Times New Roman" w:cs="Times New Roman"/>
                <w:sz w:val="22"/>
                <w:szCs w:val="22"/>
              </w:rPr>
              <w:t>Роки</w:t>
            </w:r>
          </w:p>
        </w:tc>
      </w:tr>
      <w:tr w:rsidR="000639AE" w:rsidRPr="00AC3A81" w:rsidTr="00BD6C04">
        <w:trPr>
          <w:trHeight w:val="340"/>
        </w:trPr>
        <w:tc>
          <w:tcPr>
            <w:tcW w:w="2121" w:type="dxa"/>
            <w:vMerge/>
            <w:vAlign w:val="center"/>
          </w:tcPr>
          <w:p w:rsidR="000639AE" w:rsidRPr="001E2D10" w:rsidRDefault="000639AE" w:rsidP="000639AE">
            <w:pPr>
              <w:jc w:val="center"/>
              <w:rPr>
                <w:rFonts w:ascii="Times New Roman" w:hAnsi="Times New Roman" w:cs="Times New Roman"/>
                <w:sz w:val="22"/>
                <w:szCs w:val="22"/>
              </w:rPr>
            </w:pPr>
          </w:p>
        </w:tc>
        <w:tc>
          <w:tcPr>
            <w:tcW w:w="756" w:type="dxa"/>
            <w:vAlign w:val="center"/>
          </w:tcPr>
          <w:p w:rsidR="000639AE" w:rsidRPr="001E2D10" w:rsidRDefault="000639AE" w:rsidP="000639AE">
            <w:pPr>
              <w:jc w:val="center"/>
              <w:rPr>
                <w:rFonts w:ascii="Times New Roman" w:hAnsi="Times New Roman" w:cs="Times New Roman"/>
                <w:sz w:val="22"/>
                <w:szCs w:val="22"/>
              </w:rPr>
            </w:pPr>
            <w:r w:rsidRPr="001E2D10">
              <w:rPr>
                <w:rFonts w:ascii="Times New Roman" w:hAnsi="Times New Roman" w:cs="Times New Roman"/>
                <w:sz w:val="22"/>
                <w:szCs w:val="22"/>
              </w:rPr>
              <w:t>2007</w:t>
            </w:r>
          </w:p>
        </w:tc>
        <w:tc>
          <w:tcPr>
            <w:tcW w:w="756" w:type="dxa"/>
            <w:vAlign w:val="center"/>
          </w:tcPr>
          <w:p w:rsidR="000639AE" w:rsidRPr="001E2D10" w:rsidRDefault="000639AE" w:rsidP="000639AE">
            <w:pPr>
              <w:jc w:val="center"/>
              <w:rPr>
                <w:rFonts w:ascii="Times New Roman" w:hAnsi="Times New Roman" w:cs="Times New Roman"/>
                <w:sz w:val="22"/>
                <w:szCs w:val="22"/>
              </w:rPr>
            </w:pPr>
            <w:r w:rsidRPr="001E2D10">
              <w:rPr>
                <w:rFonts w:ascii="Times New Roman" w:hAnsi="Times New Roman" w:cs="Times New Roman"/>
                <w:sz w:val="22"/>
                <w:szCs w:val="22"/>
              </w:rPr>
              <w:t>2008</w:t>
            </w:r>
          </w:p>
        </w:tc>
        <w:tc>
          <w:tcPr>
            <w:tcW w:w="704" w:type="dxa"/>
            <w:vAlign w:val="center"/>
          </w:tcPr>
          <w:p w:rsidR="000639AE" w:rsidRPr="001E2D10" w:rsidRDefault="000639AE" w:rsidP="000639AE">
            <w:pPr>
              <w:jc w:val="center"/>
              <w:rPr>
                <w:rFonts w:ascii="Times New Roman" w:hAnsi="Times New Roman" w:cs="Times New Roman"/>
                <w:sz w:val="22"/>
                <w:szCs w:val="22"/>
              </w:rPr>
            </w:pPr>
            <w:r w:rsidRPr="001E2D10">
              <w:rPr>
                <w:rFonts w:ascii="Times New Roman" w:hAnsi="Times New Roman" w:cs="Times New Roman"/>
                <w:sz w:val="22"/>
                <w:szCs w:val="22"/>
              </w:rPr>
              <w:t>2009</w:t>
            </w:r>
          </w:p>
        </w:tc>
        <w:tc>
          <w:tcPr>
            <w:tcW w:w="704" w:type="dxa"/>
            <w:vAlign w:val="center"/>
          </w:tcPr>
          <w:p w:rsidR="000639AE" w:rsidRPr="001E2D10" w:rsidRDefault="000639AE" w:rsidP="000639AE">
            <w:pPr>
              <w:jc w:val="center"/>
              <w:rPr>
                <w:rFonts w:ascii="Times New Roman" w:hAnsi="Times New Roman" w:cs="Times New Roman"/>
                <w:sz w:val="22"/>
                <w:szCs w:val="22"/>
              </w:rPr>
            </w:pPr>
            <w:r w:rsidRPr="001E2D10">
              <w:rPr>
                <w:rFonts w:ascii="Times New Roman" w:hAnsi="Times New Roman" w:cs="Times New Roman"/>
                <w:sz w:val="22"/>
                <w:szCs w:val="22"/>
              </w:rPr>
              <w:t>2010</w:t>
            </w:r>
          </w:p>
        </w:tc>
        <w:tc>
          <w:tcPr>
            <w:tcW w:w="756" w:type="dxa"/>
            <w:vAlign w:val="center"/>
          </w:tcPr>
          <w:p w:rsidR="000639AE" w:rsidRPr="001E2D10" w:rsidRDefault="000639AE" w:rsidP="000639AE">
            <w:pPr>
              <w:jc w:val="center"/>
              <w:rPr>
                <w:rFonts w:ascii="Times New Roman" w:hAnsi="Times New Roman" w:cs="Times New Roman"/>
                <w:sz w:val="22"/>
                <w:szCs w:val="22"/>
              </w:rPr>
            </w:pPr>
            <w:r w:rsidRPr="001E2D10">
              <w:rPr>
                <w:rFonts w:ascii="Times New Roman" w:hAnsi="Times New Roman" w:cs="Times New Roman"/>
                <w:sz w:val="22"/>
                <w:szCs w:val="22"/>
              </w:rPr>
              <w:t>2011</w:t>
            </w:r>
          </w:p>
        </w:tc>
        <w:tc>
          <w:tcPr>
            <w:tcW w:w="704" w:type="dxa"/>
            <w:vAlign w:val="center"/>
          </w:tcPr>
          <w:p w:rsidR="000639AE" w:rsidRPr="001E2D10" w:rsidRDefault="000639AE" w:rsidP="000639AE">
            <w:pPr>
              <w:jc w:val="center"/>
              <w:rPr>
                <w:rFonts w:ascii="Times New Roman" w:hAnsi="Times New Roman" w:cs="Times New Roman"/>
                <w:sz w:val="22"/>
                <w:szCs w:val="22"/>
              </w:rPr>
            </w:pPr>
            <w:r w:rsidRPr="001E2D10">
              <w:rPr>
                <w:rFonts w:ascii="Times New Roman" w:hAnsi="Times New Roman" w:cs="Times New Roman"/>
                <w:sz w:val="22"/>
                <w:szCs w:val="22"/>
              </w:rPr>
              <w:t>2012</w:t>
            </w:r>
          </w:p>
        </w:tc>
        <w:tc>
          <w:tcPr>
            <w:tcW w:w="704" w:type="dxa"/>
            <w:vAlign w:val="center"/>
          </w:tcPr>
          <w:p w:rsidR="000639AE" w:rsidRPr="001E2D10" w:rsidRDefault="000639AE" w:rsidP="000639AE">
            <w:pPr>
              <w:jc w:val="center"/>
              <w:rPr>
                <w:rFonts w:ascii="Times New Roman" w:hAnsi="Times New Roman" w:cs="Times New Roman"/>
                <w:sz w:val="22"/>
                <w:szCs w:val="22"/>
              </w:rPr>
            </w:pPr>
            <w:r w:rsidRPr="001E2D10">
              <w:rPr>
                <w:rFonts w:ascii="Times New Roman" w:hAnsi="Times New Roman" w:cs="Times New Roman"/>
                <w:sz w:val="22"/>
                <w:szCs w:val="22"/>
              </w:rPr>
              <w:t>2013</w:t>
            </w:r>
          </w:p>
        </w:tc>
        <w:tc>
          <w:tcPr>
            <w:tcW w:w="704" w:type="dxa"/>
            <w:vAlign w:val="center"/>
          </w:tcPr>
          <w:p w:rsidR="000639AE" w:rsidRPr="001E2D10" w:rsidRDefault="000639AE" w:rsidP="000639AE">
            <w:pPr>
              <w:jc w:val="center"/>
              <w:rPr>
                <w:rFonts w:ascii="Times New Roman" w:hAnsi="Times New Roman" w:cs="Times New Roman"/>
                <w:sz w:val="22"/>
                <w:szCs w:val="22"/>
              </w:rPr>
            </w:pPr>
            <w:r w:rsidRPr="001E2D10">
              <w:rPr>
                <w:rFonts w:ascii="Times New Roman" w:hAnsi="Times New Roman" w:cs="Times New Roman"/>
                <w:sz w:val="22"/>
                <w:szCs w:val="22"/>
              </w:rPr>
              <w:t>2014</w:t>
            </w:r>
          </w:p>
        </w:tc>
        <w:tc>
          <w:tcPr>
            <w:tcW w:w="704" w:type="dxa"/>
            <w:vAlign w:val="center"/>
          </w:tcPr>
          <w:p w:rsidR="000639AE" w:rsidRPr="001E2D10" w:rsidRDefault="000639AE" w:rsidP="000639AE">
            <w:pPr>
              <w:jc w:val="center"/>
              <w:rPr>
                <w:rFonts w:ascii="Times New Roman" w:hAnsi="Times New Roman" w:cs="Times New Roman"/>
                <w:sz w:val="22"/>
                <w:szCs w:val="22"/>
              </w:rPr>
            </w:pPr>
            <w:r w:rsidRPr="001E2D10">
              <w:rPr>
                <w:rFonts w:ascii="Times New Roman" w:hAnsi="Times New Roman" w:cs="Times New Roman"/>
                <w:sz w:val="22"/>
                <w:szCs w:val="22"/>
              </w:rPr>
              <w:t>2015</w:t>
            </w:r>
          </w:p>
        </w:tc>
        <w:tc>
          <w:tcPr>
            <w:tcW w:w="708" w:type="dxa"/>
            <w:vAlign w:val="center"/>
          </w:tcPr>
          <w:p w:rsidR="000639AE" w:rsidRPr="001E2D10" w:rsidRDefault="000639AE" w:rsidP="000639AE">
            <w:pPr>
              <w:jc w:val="center"/>
              <w:rPr>
                <w:rFonts w:ascii="Times New Roman" w:hAnsi="Times New Roman" w:cs="Times New Roman"/>
                <w:sz w:val="22"/>
                <w:szCs w:val="22"/>
              </w:rPr>
            </w:pPr>
            <w:r w:rsidRPr="001E2D10">
              <w:rPr>
                <w:rFonts w:ascii="Times New Roman" w:hAnsi="Times New Roman" w:cs="Times New Roman"/>
                <w:sz w:val="22"/>
                <w:szCs w:val="22"/>
              </w:rPr>
              <w:t>2016</w:t>
            </w:r>
          </w:p>
        </w:tc>
        <w:tc>
          <w:tcPr>
            <w:tcW w:w="534" w:type="dxa"/>
            <w:vAlign w:val="center"/>
          </w:tcPr>
          <w:p w:rsidR="000639AE" w:rsidRPr="001E2D10" w:rsidRDefault="000639AE" w:rsidP="000639AE">
            <w:pPr>
              <w:jc w:val="center"/>
              <w:rPr>
                <w:rFonts w:ascii="Times New Roman" w:hAnsi="Times New Roman" w:cs="Times New Roman"/>
                <w:sz w:val="22"/>
                <w:szCs w:val="22"/>
              </w:rPr>
            </w:pPr>
            <w:r w:rsidRPr="001E2D10">
              <w:rPr>
                <w:rFonts w:ascii="Times New Roman" w:hAnsi="Times New Roman" w:cs="Times New Roman"/>
                <w:sz w:val="22"/>
                <w:szCs w:val="22"/>
              </w:rPr>
              <w:t>2017</w:t>
            </w:r>
          </w:p>
        </w:tc>
      </w:tr>
      <w:tr w:rsidR="000639AE" w:rsidRPr="00AC3A81" w:rsidTr="00BD6C04">
        <w:trPr>
          <w:trHeight w:val="510"/>
        </w:trPr>
        <w:tc>
          <w:tcPr>
            <w:tcW w:w="2121" w:type="dxa"/>
            <w:vAlign w:val="center"/>
          </w:tcPr>
          <w:p w:rsidR="000639AE" w:rsidRPr="00AC3A81" w:rsidRDefault="000639AE" w:rsidP="000639AE">
            <w:pPr>
              <w:ind w:left="-142" w:right="-108"/>
              <w:jc w:val="center"/>
              <w:rPr>
                <w:rFonts w:ascii="Times New Roman" w:hAnsi="Times New Roman" w:cs="Times New Roman"/>
                <w:sz w:val="22"/>
                <w:szCs w:val="22"/>
              </w:rPr>
            </w:pPr>
            <w:r w:rsidRPr="00AC3A81">
              <w:rPr>
                <w:rFonts w:ascii="Times New Roman" w:hAnsi="Times New Roman" w:cs="Times New Roman"/>
                <w:sz w:val="22"/>
                <w:szCs w:val="22"/>
              </w:rPr>
              <w:t>Видобуток нафти і газового конденсату, млн. тонн, в т.ч.:</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4,4</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4,3</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4,0</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3,6</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3,3</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3,4</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3,3</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2,7</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2,5</w:t>
            </w:r>
          </w:p>
        </w:tc>
        <w:tc>
          <w:tcPr>
            <w:tcW w:w="708"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2,2</w:t>
            </w:r>
          </w:p>
        </w:tc>
        <w:tc>
          <w:tcPr>
            <w:tcW w:w="53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2,1</w:t>
            </w:r>
          </w:p>
        </w:tc>
      </w:tr>
      <w:tr w:rsidR="000639AE" w:rsidRPr="00AC3A81" w:rsidTr="00BD6C04">
        <w:trPr>
          <w:trHeight w:val="510"/>
        </w:trPr>
        <w:tc>
          <w:tcPr>
            <w:tcW w:w="2121" w:type="dxa"/>
            <w:vAlign w:val="center"/>
          </w:tcPr>
          <w:p w:rsidR="000639AE" w:rsidRPr="00AC3A81" w:rsidRDefault="000639AE" w:rsidP="000639AE">
            <w:pPr>
              <w:ind w:left="-142" w:right="-108"/>
              <w:jc w:val="center"/>
              <w:rPr>
                <w:rFonts w:ascii="Times New Roman" w:hAnsi="Times New Roman" w:cs="Times New Roman"/>
                <w:sz w:val="22"/>
                <w:szCs w:val="22"/>
              </w:rPr>
            </w:pPr>
            <w:r w:rsidRPr="00AC3A81">
              <w:rPr>
                <w:rFonts w:ascii="Times New Roman" w:hAnsi="Times New Roman" w:cs="Times New Roman"/>
                <w:sz w:val="22"/>
                <w:szCs w:val="22"/>
              </w:rPr>
              <w:t>-НАК «Нафтогаз України»</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4,0</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3,9</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3,6</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3,3</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3,1</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3,1</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3,0</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2,4</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2,2</w:t>
            </w:r>
          </w:p>
        </w:tc>
        <w:tc>
          <w:tcPr>
            <w:tcW w:w="708"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2,0</w:t>
            </w:r>
          </w:p>
        </w:tc>
        <w:tc>
          <w:tcPr>
            <w:tcW w:w="53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1,8</w:t>
            </w:r>
          </w:p>
        </w:tc>
      </w:tr>
      <w:tr w:rsidR="000639AE" w:rsidRPr="00AC3A81" w:rsidTr="00BD6C04">
        <w:trPr>
          <w:trHeight w:val="510"/>
        </w:trPr>
        <w:tc>
          <w:tcPr>
            <w:tcW w:w="2121" w:type="dxa"/>
            <w:vAlign w:val="center"/>
          </w:tcPr>
          <w:p w:rsidR="000639AE" w:rsidRPr="00AC3A81" w:rsidRDefault="000639AE" w:rsidP="000639AE">
            <w:pPr>
              <w:ind w:left="-142" w:right="-108"/>
              <w:jc w:val="center"/>
              <w:rPr>
                <w:rFonts w:ascii="Times New Roman" w:hAnsi="Times New Roman" w:cs="Times New Roman"/>
                <w:sz w:val="22"/>
                <w:szCs w:val="22"/>
              </w:rPr>
            </w:pPr>
            <w:r w:rsidRPr="00AC3A81">
              <w:rPr>
                <w:rFonts w:ascii="Times New Roman" w:hAnsi="Times New Roman" w:cs="Times New Roman"/>
                <w:sz w:val="22"/>
                <w:szCs w:val="22"/>
              </w:rPr>
              <w:t>- інші компанії</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0,4</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0,4</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0,4</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0,3</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0,2</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0,3</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0,3</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0,3</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0,3</w:t>
            </w:r>
          </w:p>
        </w:tc>
        <w:tc>
          <w:tcPr>
            <w:tcW w:w="708"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0,2</w:t>
            </w:r>
          </w:p>
        </w:tc>
        <w:tc>
          <w:tcPr>
            <w:tcW w:w="53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0,3</w:t>
            </w:r>
          </w:p>
        </w:tc>
      </w:tr>
      <w:tr w:rsidR="000639AE" w:rsidRPr="00AC3A81" w:rsidTr="00BD6C04">
        <w:trPr>
          <w:trHeight w:val="510"/>
        </w:trPr>
        <w:tc>
          <w:tcPr>
            <w:tcW w:w="2121" w:type="dxa"/>
            <w:vAlign w:val="center"/>
          </w:tcPr>
          <w:p w:rsidR="000639AE" w:rsidRPr="00AC3A81" w:rsidRDefault="000639AE" w:rsidP="000639AE">
            <w:pPr>
              <w:ind w:left="-142" w:right="-108"/>
              <w:jc w:val="center"/>
              <w:rPr>
                <w:rFonts w:ascii="Times New Roman" w:hAnsi="Times New Roman" w:cs="Times New Roman"/>
                <w:sz w:val="22"/>
                <w:szCs w:val="22"/>
              </w:rPr>
            </w:pPr>
            <w:r w:rsidRPr="00AC3A81">
              <w:rPr>
                <w:rFonts w:ascii="Times New Roman" w:hAnsi="Times New Roman" w:cs="Times New Roman"/>
                <w:sz w:val="22"/>
                <w:szCs w:val="22"/>
              </w:rPr>
              <w:t>Видобуток газу, млрд. м</w:t>
            </w:r>
            <w:r w:rsidRPr="00AC3A81">
              <w:rPr>
                <w:rFonts w:ascii="Times New Roman" w:hAnsi="Times New Roman" w:cs="Times New Roman"/>
                <w:sz w:val="22"/>
                <w:szCs w:val="22"/>
                <w:vertAlign w:val="superscript"/>
              </w:rPr>
              <w:t>3</w:t>
            </w:r>
            <w:r w:rsidRPr="00AC3A81">
              <w:rPr>
                <w:rFonts w:ascii="Times New Roman" w:hAnsi="Times New Roman" w:cs="Times New Roman"/>
                <w:sz w:val="22"/>
                <w:szCs w:val="22"/>
              </w:rPr>
              <w:t>, в т.ч.:</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20,7</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21,1</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21,3</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20,5</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20,6</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20,5</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21,4</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20,5</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19,9</w:t>
            </w:r>
          </w:p>
        </w:tc>
        <w:tc>
          <w:tcPr>
            <w:tcW w:w="708"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20,2</w:t>
            </w:r>
          </w:p>
        </w:tc>
        <w:tc>
          <w:tcPr>
            <w:tcW w:w="53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20,5</w:t>
            </w:r>
          </w:p>
        </w:tc>
      </w:tr>
      <w:tr w:rsidR="000639AE" w:rsidRPr="00AC3A81" w:rsidTr="00BD6C04">
        <w:trPr>
          <w:trHeight w:val="510"/>
        </w:trPr>
        <w:tc>
          <w:tcPr>
            <w:tcW w:w="2121" w:type="dxa"/>
            <w:vAlign w:val="center"/>
          </w:tcPr>
          <w:p w:rsidR="000639AE" w:rsidRPr="00AC3A81" w:rsidRDefault="000639AE" w:rsidP="000639AE">
            <w:pPr>
              <w:ind w:left="-142" w:right="-108"/>
              <w:jc w:val="center"/>
              <w:rPr>
                <w:rFonts w:ascii="Times New Roman" w:hAnsi="Times New Roman" w:cs="Times New Roman"/>
                <w:sz w:val="22"/>
                <w:szCs w:val="22"/>
              </w:rPr>
            </w:pPr>
            <w:r w:rsidRPr="00AC3A81">
              <w:rPr>
                <w:rFonts w:ascii="Times New Roman" w:hAnsi="Times New Roman" w:cs="Times New Roman"/>
                <w:sz w:val="22"/>
                <w:szCs w:val="22"/>
              </w:rPr>
              <w:t>-НАК «Нафтогаз України»</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19,2</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19,2</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19,4</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18,3</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18,1</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18,2</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18,7</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17,2</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16,0</w:t>
            </w:r>
          </w:p>
        </w:tc>
        <w:tc>
          <w:tcPr>
            <w:tcW w:w="708"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15,9</w:t>
            </w:r>
          </w:p>
        </w:tc>
        <w:tc>
          <w:tcPr>
            <w:tcW w:w="53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16,3</w:t>
            </w:r>
          </w:p>
        </w:tc>
      </w:tr>
      <w:tr w:rsidR="000639AE" w:rsidRPr="00AC3A81" w:rsidTr="00BD6C04">
        <w:trPr>
          <w:trHeight w:val="510"/>
        </w:trPr>
        <w:tc>
          <w:tcPr>
            <w:tcW w:w="2121" w:type="dxa"/>
            <w:vAlign w:val="center"/>
          </w:tcPr>
          <w:p w:rsidR="000639AE" w:rsidRPr="00AC3A81" w:rsidRDefault="000639AE" w:rsidP="000639AE">
            <w:pPr>
              <w:ind w:left="-142" w:right="-108"/>
              <w:jc w:val="center"/>
              <w:rPr>
                <w:rFonts w:ascii="Times New Roman" w:hAnsi="Times New Roman" w:cs="Times New Roman"/>
                <w:sz w:val="22"/>
                <w:szCs w:val="22"/>
              </w:rPr>
            </w:pPr>
            <w:r w:rsidRPr="00AC3A81">
              <w:rPr>
                <w:rFonts w:ascii="Times New Roman" w:hAnsi="Times New Roman" w:cs="Times New Roman"/>
                <w:sz w:val="22"/>
                <w:szCs w:val="22"/>
              </w:rPr>
              <w:t>- інші компанії</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1,5</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1,9</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1,9</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2,2</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2,5</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2,3</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2,7</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3,3</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3,9</w:t>
            </w:r>
          </w:p>
        </w:tc>
        <w:tc>
          <w:tcPr>
            <w:tcW w:w="708"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4,3</w:t>
            </w:r>
          </w:p>
        </w:tc>
        <w:tc>
          <w:tcPr>
            <w:tcW w:w="53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4,2</w:t>
            </w:r>
          </w:p>
        </w:tc>
      </w:tr>
      <w:tr w:rsidR="000639AE" w:rsidRPr="00AC3A81" w:rsidTr="00BD6C04">
        <w:trPr>
          <w:trHeight w:val="510"/>
        </w:trPr>
        <w:tc>
          <w:tcPr>
            <w:tcW w:w="2121" w:type="dxa"/>
            <w:vAlign w:val="center"/>
          </w:tcPr>
          <w:p w:rsidR="000639AE" w:rsidRPr="00AC3A81" w:rsidRDefault="000639AE" w:rsidP="000639AE">
            <w:pPr>
              <w:ind w:left="-142" w:right="-108"/>
              <w:jc w:val="center"/>
              <w:rPr>
                <w:rFonts w:ascii="Times New Roman" w:hAnsi="Times New Roman" w:cs="Times New Roman"/>
                <w:sz w:val="22"/>
                <w:szCs w:val="22"/>
              </w:rPr>
            </w:pPr>
            <w:r w:rsidRPr="00AC3A81">
              <w:rPr>
                <w:rFonts w:ascii="Times New Roman" w:hAnsi="Times New Roman" w:cs="Times New Roman"/>
                <w:sz w:val="22"/>
                <w:szCs w:val="22"/>
              </w:rPr>
              <w:t>Транзит природного газу територією України, млрд м</w:t>
            </w:r>
            <w:r w:rsidRPr="00AC3A81">
              <w:rPr>
                <w:rFonts w:ascii="Times New Roman" w:hAnsi="Times New Roman" w:cs="Times New Roman"/>
                <w:sz w:val="22"/>
                <w:szCs w:val="22"/>
                <w:vertAlign w:val="superscript"/>
              </w:rPr>
              <w:t xml:space="preserve">3 </w:t>
            </w:r>
            <w:r w:rsidRPr="00AC3A81">
              <w:rPr>
                <w:rFonts w:ascii="Times New Roman" w:hAnsi="Times New Roman" w:cs="Times New Roman"/>
                <w:sz w:val="22"/>
                <w:szCs w:val="22"/>
              </w:rPr>
              <w:t>на рік, в т. ч.</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115,2</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119,6</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95,8</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98,6</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104,2</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84,3</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86,1</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62,2</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67,1</w:t>
            </w:r>
          </w:p>
        </w:tc>
        <w:tc>
          <w:tcPr>
            <w:tcW w:w="708"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82,2</w:t>
            </w:r>
          </w:p>
        </w:tc>
        <w:tc>
          <w:tcPr>
            <w:tcW w:w="53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93,5</w:t>
            </w:r>
          </w:p>
        </w:tc>
      </w:tr>
      <w:tr w:rsidR="000639AE" w:rsidRPr="00AC3A81" w:rsidTr="00BD6C04">
        <w:trPr>
          <w:trHeight w:val="510"/>
        </w:trPr>
        <w:tc>
          <w:tcPr>
            <w:tcW w:w="2121" w:type="dxa"/>
            <w:vAlign w:val="center"/>
          </w:tcPr>
          <w:p w:rsidR="000639AE" w:rsidRPr="00AC3A81" w:rsidRDefault="000639AE" w:rsidP="00D347CC">
            <w:pPr>
              <w:pStyle w:val="a6"/>
              <w:numPr>
                <w:ilvl w:val="0"/>
                <w:numId w:val="7"/>
              </w:numPr>
              <w:tabs>
                <w:tab w:val="left" w:pos="284"/>
              </w:tabs>
              <w:spacing w:after="0" w:line="240" w:lineRule="auto"/>
              <w:ind w:left="-142" w:right="-108" w:firstLine="0"/>
              <w:jc w:val="center"/>
              <w:rPr>
                <w:rFonts w:ascii="Times New Roman" w:hAnsi="Times New Roman" w:cs="Times New Roman"/>
                <w:lang w:val="uk-UA"/>
              </w:rPr>
            </w:pPr>
            <w:r w:rsidRPr="00AC3A81">
              <w:rPr>
                <w:rFonts w:ascii="Times New Roman" w:hAnsi="Times New Roman" w:cs="Times New Roman"/>
                <w:lang w:val="uk-UA"/>
              </w:rPr>
              <w:t>до країн ЄС, інших європейських країн та до Туреччини</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112,1</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116,9</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92,8</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95,4</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101,1</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81,2</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83,7</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59,4</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64,2</w:t>
            </w:r>
          </w:p>
        </w:tc>
        <w:tc>
          <w:tcPr>
            <w:tcW w:w="708"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79,2</w:t>
            </w:r>
          </w:p>
        </w:tc>
        <w:tc>
          <w:tcPr>
            <w:tcW w:w="53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90,8</w:t>
            </w:r>
          </w:p>
        </w:tc>
      </w:tr>
      <w:tr w:rsidR="000639AE" w:rsidRPr="00AC3A81" w:rsidTr="00BD6C04">
        <w:trPr>
          <w:trHeight w:val="510"/>
        </w:trPr>
        <w:tc>
          <w:tcPr>
            <w:tcW w:w="2121" w:type="dxa"/>
            <w:vAlign w:val="center"/>
          </w:tcPr>
          <w:p w:rsidR="000639AE" w:rsidRPr="00AC3A81" w:rsidRDefault="000639AE" w:rsidP="00D347CC">
            <w:pPr>
              <w:pStyle w:val="a6"/>
              <w:numPr>
                <w:ilvl w:val="0"/>
                <w:numId w:val="7"/>
              </w:numPr>
              <w:tabs>
                <w:tab w:val="left" w:pos="284"/>
              </w:tabs>
              <w:spacing w:after="0" w:line="240" w:lineRule="auto"/>
              <w:ind w:left="-142" w:right="-108" w:firstLine="0"/>
              <w:jc w:val="center"/>
              <w:rPr>
                <w:rFonts w:ascii="Times New Roman" w:hAnsi="Times New Roman" w:cs="Times New Roman"/>
                <w:lang w:val="uk-UA"/>
              </w:rPr>
            </w:pPr>
            <w:r w:rsidRPr="00AC3A81">
              <w:rPr>
                <w:rFonts w:ascii="Times New Roman" w:hAnsi="Times New Roman" w:cs="Times New Roman"/>
                <w:lang w:val="uk-UA"/>
              </w:rPr>
              <w:t>до країн СНД</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3,1</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2,7</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3,0</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3,2</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3,1</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3,1</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2,4</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2,8</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2,9</w:t>
            </w:r>
          </w:p>
        </w:tc>
        <w:tc>
          <w:tcPr>
            <w:tcW w:w="708"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3,0</w:t>
            </w:r>
          </w:p>
        </w:tc>
        <w:tc>
          <w:tcPr>
            <w:tcW w:w="53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2,7</w:t>
            </w:r>
          </w:p>
        </w:tc>
      </w:tr>
      <w:tr w:rsidR="000639AE" w:rsidRPr="00AC3A81" w:rsidTr="00BD6C04">
        <w:trPr>
          <w:trHeight w:val="510"/>
        </w:trPr>
        <w:tc>
          <w:tcPr>
            <w:tcW w:w="2121" w:type="dxa"/>
            <w:vAlign w:val="center"/>
          </w:tcPr>
          <w:p w:rsidR="000639AE" w:rsidRPr="00AC3A81" w:rsidRDefault="000639AE" w:rsidP="000639AE">
            <w:pPr>
              <w:ind w:left="-142" w:right="-108"/>
              <w:jc w:val="center"/>
              <w:rPr>
                <w:rFonts w:ascii="Times New Roman" w:hAnsi="Times New Roman" w:cs="Times New Roman"/>
                <w:sz w:val="22"/>
                <w:szCs w:val="22"/>
              </w:rPr>
            </w:pPr>
            <w:r w:rsidRPr="00AC3A81">
              <w:rPr>
                <w:rFonts w:ascii="Times New Roman" w:hAnsi="Times New Roman" w:cs="Times New Roman"/>
                <w:sz w:val="22"/>
                <w:szCs w:val="22"/>
              </w:rPr>
              <w:t>Обсяги використання газу, млрд. м</w:t>
            </w:r>
            <w:r w:rsidRPr="00AC3A81">
              <w:rPr>
                <w:rFonts w:ascii="Times New Roman" w:hAnsi="Times New Roman" w:cs="Times New Roman"/>
                <w:sz w:val="22"/>
                <w:szCs w:val="22"/>
                <w:vertAlign w:val="superscript"/>
              </w:rPr>
              <w:t>3</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69,8</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66,3</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51,9</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57,6</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59,3</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54,8</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50,4</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42,6</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33,8</w:t>
            </w:r>
          </w:p>
        </w:tc>
        <w:tc>
          <w:tcPr>
            <w:tcW w:w="708"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33,3</w:t>
            </w:r>
          </w:p>
        </w:tc>
        <w:tc>
          <w:tcPr>
            <w:tcW w:w="53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32,0</w:t>
            </w:r>
          </w:p>
        </w:tc>
      </w:tr>
      <w:tr w:rsidR="000639AE" w:rsidRPr="00AC3A81" w:rsidTr="00BD6C04">
        <w:trPr>
          <w:trHeight w:val="510"/>
        </w:trPr>
        <w:tc>
          <w:tcPr>
            <w:tcW w:w="2121" w:type="dxa"/>
            <w:vAlign w:val="center"/>
          </w:tcPr>
          <w:p w:rsidR="000639AE" w:rsidRPr="00AC3A81" w:rsidRDefault="000639AE" w:rsidP="000639AE">
            <w:pPr>
              <w:ind w:left="-142" w:right="-108"/>
              <w:jc w:val="center"/>
              <w:rPr>
                <w:rFonts w:ascii="Times New Roman" w:hAnsi="Times New Roman" w:cs="Times New Roman"/>
                <w:sz w:val="22"/>
                <w:szCs w:val="22"/>
              </w:rPr>
            </w:pPr>
            <w:r w:rsidRPr="00AC3A81">
              <w:rPr>
                <w:rFonts w:ascii="Times New Roman" w:hAnsi="Times New Roman" w:cs="Times New Roman"/>
                <w:sz w:val="22"/>
                <w:szCs w:val="22"/>
              </w:rPr>
              <w:t>Обсяги імпорту газу, млрд. м</w:t>
            </w:r>
            <w:r w:rsidRPr="00AC3A81">
              <w:rPr>
                <w:rFonts w:ascii="Times New Roman" w:hAnsi="Times New Roman" w:cs="Times New Roman"/>
                <w:sz w:val="22"/>
                <w:szCs w:val="22"/>
                <w:vertAlign w:val="superscript"/>
              </w:rPr>
              <w:t>3</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58,8</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52,6</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27,0</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36,6</w:t>
            </w:r>
          </w:p>
        </w:tc>
        <w:tc>
          <w:tcPr>
            <w:tcW w:w="756"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44,8</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32,9</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28,0</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19,5</w:t>
            </w:r>
          </w:p>
        </w:tc>
        <w:tc>
          <w:tcPr>
            <w:tcW w:w="70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16,4</w:t>
            </w:r>
          </w:p>
        </w:tc>
        <w:tc>
          <w:tcPr>
            <w:tcW w:w="708"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11,1</w:t>
            </w:r>
          </w:p>
        </w:tc>
        <w:tc>
          <w:tcPr>
            <w:tcW w:w="534" w:type="dxa"/>
            <w:vAlign w:val="center"/>
          </w:tcPr>
          <w:p w:rsidR="000639AE" w:rsidRPr="00AC3A81" w:rsidRDefault="000639AE" w:rsidP="000639AE">
            <w:pPr>
              <w:jc w:val="center"/>
              <w:rPr>
                <w:rFonts w:ascii="Times New Roman" w:hAnsi="Times New Roman" w:cs="Times New Roman"/>
                <w:sz w:val="22"/>
                <w:szCs w:val="22"/>
              </w:rPr>
            </w:pPr>
            <w:r w:rsidRPr="00AC3A81">
              <w:rPr>
                <w:rFonts w:ascii="Times New Roman" w:hAnsi="Times New Roman" w:cs="Times New Roman"/>
                <w:sz w:val="22"/>
                <w:szCs w:val="22"/>
              </w:rPr>
              <w:t>14,1</w:t>
            </w:r>
          </w:p>
        </w:tc>
      </w:tr>
    </w:tbl>
    <w:p w:rsidR="000639AE" w:rsidRPr="001E2D10" w:rsidRDefault="001E2D10" w:rsidP="000639AE">
      <w:pPr>
        <w:spacing w:line="360" w:lineRule="auto"/>
        <w:ind w:firstLine="709"/>
        <w:jc w:val="both"/>
        <w:rPr>
          <w:rFonts w:ascii="Times New Roman" w:hAnsi="Times New Roman" w:cs="Times New Roman"/>
          <w:i/>
          <w:sz w:val="28"/>
          <w:szCs w:val="28"/>
          <w:lang w:val="ru-RU"/>
        </w:rPr>
      </w:pPr>
      <w:r>
        <w:rPr>
          <w:rFonts w:ascii="Times New Roman" w:hAnsi="Times New Roman" w:cs="Times New Roman"/>
          <w:i/>
          <w:sz w:val="28"/>
          <w:szCs w:val="28"/>
        </w:rPr>
        <w:t xml:space="preserve">Джерело: </w:t>
      </w:r>
      <w:r w:rsidR="000639AE" w:rsidRPr="00AC3A81">
        <w:rPr>
          <w:rFonts w:ascii="Times New Roman" w:hAnsi="Times New Roman" w:cs="Times New Roman"/>
          <w:i/>
          <w:sz w:val="28"/>
          <w:szCs w:val="28"/>
        </w:rPr>
        <w:t xml:space="preserve">сформовано автором за даними </w:t>
      </w:r>
      <w:r w:rsidR="000639AE" w:rsidRPr="001E2D10">
        <w:rPr>
          <w:rFonts w:ascii="Times New Roman" w:hAnsi="Times New Roman" w:cs="Times New Roman"/>
          <w:sz w:val="28"/>
          <w:szCs w:val="28"/>
          <w:lang w:val="ru-RU"/>
        </w:rPr>
        <w:t>[</w:t>
      </w:r>
      <w:r w:rsidR="0007303F">
        <w:rPr>
          <w:rFonts w:ascii="Times New Roman" w:hAnsi="Times New Roman" w:cs="Times New Roman"/>
          <w:sz w:val="28"/>
          <w:szCs w:val="28"/>
        </w:rPr>
        <w:t>19</w:t>
      </w:r>
      <w:r w:rsidR="000639AE" w:rsidRPr="001E2D10">
        <w:rPr>
          <w:rFonts w:ascii="Times New Roman" w:hAnsi="Times New Roman" w:cs="Times New Roman"/>
          <w:sz w:val="28"/>
          <w:szCs w:val="28"/>
          <w:lang w:val="ru-RU"/>
        </w:rPr>
        <w:t>]</w:t>
      </w:r>
      <w:r>
        <w:rPr>
          <w:rFonts w:ascii="Times New Roman" w:hAnsi="Times New Roman" w:cs="Times New Roman"/>
          <w:sz w:val="28"/>
          <w:szCs w:val="28"/>
          <w:lang w:val="ru-RU"/>
        </w:rPr>
        <w:t>.</w:t>
      </w:r>
    </w:p>
    <w:p w:rsidR="000639AE" w:rsidRPr="00AC3A81" w:rsidRDefault="000639AE" w:rsidP="001E2D10">
      <w:pPr>
        <w:ind w:firstLine="709"/>
        <w:jc w:val="both"/>
        <w:rPr>
          <w:rFonts w:ascii="Times New Roman" w:hAnsi="Times New Roman" w:cs="Times New Roman"/>
          <w:sz w:val="28"/>
          <w:szCs w:val="28"/>
        </w:rPr>
      </w:pPr>
    </w:p>
    <w:p w:rsidR="00F11240" w:rsidRPr="00AC3A81" w:rsidRDefault="00F11240" w:rsidP="00F11240">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За досліджуваний період спостерігаємо зниження обсягів видобутку нафти та газового конденсату вдвічі, тобто у 2007 році видобуток становив 4,4 млн. </w:t>
      </w:r>
      <w:r w:rsidRPr="00AC3A81">
        <w:rPr>
          <w:rFonts w:ascii="Times New Roman" w:hAnsi="Times New Roman" w:cs="Times New Roman"/>
          <w:sz w:val="28"/>
          <w:szCs w:val="28"/>
        </w:rPr>
        <w:lastRenderedPageBreak/>
        <w:t>тонн, а у 2017 році зниження до рівня 2,1 млн. тонн. Щодо видобутку газу зазначимо максимальний обсяг на рівні 21,4 млрд. м</w:t>
      </w:r>
      <w:r w:rsidRPr="00AC3A81">
        <w:rPr>
          <w:rFonts w:ascii="Times New Roman" w:hAnsi="Times New Roman" w:cs="Times New Roman"/>
          <w:sz w:val="28"/>
          <w:szCs w:val="28"/>
          <w:vertAlign w:val="superscript"/>
        </w:rPr>
        <w:t>3</w:t>
      </w:r>
      <w:r w:rsidRPr="00AC3A81">
        <w:rPr>
          <w:rFonts w:ascii="Times New Roman" w:hAnsi="Times New Roman" w:cs="Times New Roman"/>
          <w:sz w:val="28"/>
          <w:szCs w:val="28"/>
        </w:rPr>
        <w:t xml:space="preserve"> у 2013 році та мінімальний обсягом 19,9 млрд. м</w:t>
      </w:r>
      <w:r w:rsidRPr="00AC3A81">
        <w:rPr>
          <w:rFonts w:ascii="Times New Roman" w:hAnsi="Times New Roman" w:cs="Times New Roman"/>
          <w:sz w:val="28"/>
          <w:szCs w:val="28"/>
          <w:vertAlign w:val="superscript"/>
        </w:rPr>
        <w:t>3</w:t>
      </w:r>
      <w:r w:rsidRPr="00AC3A81">
        <w:rPr>
          <w:rFonts w:ascii="Times New Roman" w:hAnsi="Times New Roman" w:cs="Times New Roman"/>
          <w:sz w:val="28"/>
          <w:szCs w:val="28"/>
        </w:rPr>
        <w:t xml:space="preserve"> у 2015 році.</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Варто відзначити динаміку зниження обсягів видобутку газу компаніями НАК «Нафтогаз України» за аналізований період на 3,3 млрд. м</w:t>
      </w:r>
      <w:r w:rsidRPr="00AC3A81">
        <w:rPr>
          <w:rFonts w:ascii="Times New Roman" w:hAnsi="Times New Roman" w:cs="Times New Roman"/>
          <w:sz w:val="28"/>
          <w:szCs w:val="28"/>
          <w:vertAlign w:val="superscript"/>
        </w:rPr>
        <w:t>3</w:t>
      </w:r>
      <w:r w:rsidRPr="00AC3A81">
        <w:rPr>
          <w:rFonts w:ascii="Times New Roman" w:hAnsi="Times New Roman" w:cs="Times New Roman"/>
          <w:sz w:val="28"/>
          <w:szCs w:val="28"/>
        </w:rPr>
        <w:t xml:space="preserve"> та зростання видобування іншими компаніями на 2,8 млрд. м</w:t>
      </w:r>
      <w:r w:rsidRPr="00AC3A81">
        <w:rPr>
          <w:rFonts w:ascii="Times New Roman" w:hAnsi="Times New Roman" w:cs="Times New Roman"/>
          <w:sz w:val="28"/>
          <w:szCs w:val="28"/>
          <w:vertAlign w:val="superscript"/>
        </w:rPr>
        <w:t>3</w:t>
      </w:r>
      <w:r w:rsidRPr="00AC3A81">
        <w:rPr>
          <w:rFonts w:ascii="Times New Roman" w:hAnsi="Times New Roman" w:cs="Times New Roman"/>
          <w:sz w:val="28"/>
          <w:szCs w:val="28"/>
        </w:rPr>
        <w:t xml:space="preserve"> від обсягів на рівні 1,5 млрд. м</w:t>
      </w:r>
      <w:r w:rsidRPr="00AC3A81">
        <w:rPr>
          <w:rFonts w:ascii="Times New Roman" w:hAnsi="Times New Roman" w:cs="Times New Roman"/>
          <w:sz w:val="28"/>
          <w:szCs w:val="28"/>
          <w:vertAlign w:val="superscript"/>
        </w:rPr>
        <w:t>3</w:t>
      </w:r>
      <w:r w:rsidRPr="00AC3A81">
        <w:rPr>
          <w:rFonts w:ascii="Times New Roman" w:hAnsi="Times New Roman" w:cs="Times New Roman"/>
          <w:sz w:val="28"/>
          <w:szCs w:val="28"/>
        </w:rPr>
        <w:t xml:space="preserve"> у 2007 році до 4,3 млрд. м</w:t>
      </w:r>
      <w:r w:rsidRPr="00AC3A81">
        <w:rPr>
          <w:rFonts w:ascii="Times New Roman" w:hAnsi="Times New Roman" w:cs="Times New Roman"/>
          <w:sz w:val="28"/>
          <w:szCs w:val="28"/>
          <w:vertAlign w:val="superscript"/>
        </w:rPr>
        <w:t>3</w:t>
      </w:r>
      <w:r w:rsidRPr="00AC3A81">
        <w:rPr>
          <w:rFonts w:ascii="Times New Roman" w:hAnsi="Times New Roman" w:cs="Times New Roman"/>
          <w:sz w:val="28"/>
          <w:szCs w:val="28"/>
        </w:rPr>
        <w:t xml:space="preserve"> у 2016 році. Зауважимо також чітку тенденцію до зниження величини використання газу. Позитивні моменти щодо імпорту природного газу на ринок України, який у 2007 році становив 58,8 млрд. м</w:t>
      </w:r>
      <w:r w:rsidRPr="00AC3A81">
        <w:rPr>
          <w:rFonts w:ascii="Times New Roman" w:hAnsi="Times New Roman" w:cs="Times New Roman"/>
          <w:sz w:val="28"/>
          <w:szCs w:val="28"/>
          <w:vertAlign w:val="superscript"/>
        </w:rPr>
        <w:t>3</w:t>
      </w:r>
      <w:r w:rsidRPr="00AC3A81">
        <w:rPr>
          <w:rFonts w:ascii="Times New Roman" w:hAnsi="Times New Roman" w:cs="Times New Roman"/>
          <w:sz w:val="28"/>
          <w:szCs w:val="28"/>
        </w:rPr>
        <w:t>, а у 2017 році знизився до рівня 14,1 млрд. м</w:t>
      </w:r>
      <w:r w:rsidRPr="00AC3A81">
        <w:rPr>
          <w:rFonts w:ascii="Times New Roman" w:hAnsi="Times New Roman" w:cs="Times New Roman"/>
          <w:sz w:val="28"/>
          <w:szCs w:val="28"/>
          <w:vertAlign w:val="superscript"/>
        </w:rPr>
        <w:t>3</w:t>
      </w:r>
      <w:r w:rsidRPr="00AC3A81">
        <w:rPr>
          <w:rFonts w:ascii="Times New Roman" w:hAnsi="Times New Roman" w:cs="Times New Roman"/>
          <w:sz w:val="28"/>
          <w:szCs w:val="28"/>
        </w:rPr>
        <w:t xml:space="preserve">. Загалом обсяг використання природного газу за досліджуваний період знизився більш ніж вдвічі. </w:t>
      </w:r>
    </w:p>
    <w:p w:rsidR="000639AE" w:rsidRPr="00AC3A81" w:rsidRDefault="000639AE" w:rsidP="000639AE">
      <w:pPr>
        <w:spacing w:line="360" w:lineRule="auto"/>
        <w:jc w:val="center"/>
        <w:rPr>
          <w:rFonts w:ascii="Times New Roman" w:hAnsi="Times New Roman" w:cs="Times New Roman"/>
          <w:sz w:val="28"/>
          <w:szCs w:val="28"/>
        </w:rPr>
      </w:pPr>
      <w:r w:rsidRPr="00AC3A81">
        <w:rPr>
          <w:rFonts w:ascii="Times New Roman" w:hAnsi="Times New Roman" w:cs="Times New Roman"/>
          <w:noProof/>
          <w:lang w:eastAsia="uk-UA"/>
        </w:rPr>
        <w:drawing>
          <wp:inline distT="0" distB="0" distL="0" distR="0">
            <wp:extent cx="5503984" cy="3464170"/>
            <wp:effectExtent l="0" t="0" r="20955" b="22225"/>
            <wp:docPr id="244" name="Диаграмма 24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0639AE" w:rsidRPr="00AC3A81" w:rsidRDefault="00823D5E" w:rsidP="000639AE">
      <w:pPr>
        <w:spacing w:line="360" w:lineRule="auto"/>
        <w:ind w:firstLine="709"/>
        <w:jc w:val="center"/>
        <w:rPr>
          <w:rFonts w:ascii="Times New Roman" w:hAnsi="Times New Roman" w:cs="Times New Roman"/>
          <w:sz w:val="28"/>
          <w:szCs w:val="28"/>
        </w:rPr>
      </w:pPr>
      <w:r>
        <w:rPr>
          <w:rFonts w:ascii="Times New Roman" w:hAnsi="Times New Roman" w:cs="Times New Roman"/>
          <w:color w:val="000000"/>
          <w:sz w:val="28"/>
          <w:szCs w:val="28"/>
        </w:rPr>
        <w:t>Рис. 2.8</w:t>
      </w:r>
      <w:r w:rsidR="001E2D10">
        <w:rPr>
          <w:rFonts w:ascii="Times New Roman" w:hAnsi="Times New Roman" w:cs="Times New Roman"/>
          <w:color w:val="000000"/>
          <w:sz w:val="28"/>
          <w:szCs w:val="28"/>
        </w:rPr>
        <w:t xml:space="preserve">. </w:t>
      </w:r>
      <w:r w:rsidR="000639AE" w:rsidRPr="00AC3A81">
        <w:rPr>
          <w:rFonts w:ascii="Times New Roman" w:hAnsi="Times New Roman" w:cs="Times New Roman"/>
          <w:color w:val="000000"/>
          <w:sz w:val="28"/>
          <w:szCs w:val="28"/>
        </w:rPr>
        <w:t xml:space="preserve">Динаміка </w:t>
      </w:r>
      <w:r w:rsidR="000639AE" w:rsidRPr="00AC3A81">
        <w:rPr>
          <w:rFonts w:ascii="Times New Roman" w:hAnsi="Times New Roman" w:cs="Times New Roman"/>
          <w:sz w:val="28"/>
          <w:szCs w:val="28"/>
        </w:rPr>
        <w:t>обсягів видобутку, транспортування та використання нафти, газу та газоконденсату у 2007-2017 рр.</w:t>
      </w:r>
    </w:p>
    <w:p w:rsidR="000639AE" w:rsidRPr="00AC3A81" w:rsidRDefault="001E2D10" w:rsidP="000639AE">
      <w:pPr>
        <w:spacing w:line="360" w:lineRule="auto"/>
        <w:ind w:firstLine="709"/>
        <w:jc w:val="both"/>
        <w:rPr>
          <w:rFonts w:ascii="Times New Roman" w:hAnsi="Times New Roman" w:cs="Times New Roman"/>
          <w:color w:val="000000"/>
          <w:sz w:val="28"/>
          <w:szCs w:val="28"/>
        </w:rPr>
      </w:pPr>
      <w:r>
        <w:rPr>
          <w:rFonts w:ascii="Times New Roman" w:hAnsi="Times New Roman" w:cs="Times New Roman"/>
          <w:i/>
          <w:sz w:val="28"/>
          <w:szCs w:val="28"/>
        </w:rPr>
        <w:t xml:space="preserve">Джерело: </w:t>
      </w:r>
      <w:r w:rsidRPr="00AC3A81">
        <w:rPr>
          <w:rFonts w:ascii="Times New Roman" w:hAnsi="Times New Roman" w:cs="Times New Roman"/>
          <w:i/>
          <w:sz w:val="28"/>
          <w:szCs w:val="28"/>
        </w:rPr>
        <w:t>сформовано автором за даними</w:t>
      </w:r>
      <w:r>
        <w:rPr>
          <w:rFonts w:ascii="Times New Roman" w:hAnsi="Times New Roman" w:cs="Times New Roman"/>
          <w:i/>
          <w:sz w:val="28"/>
          <w:szCs w:val="28"/>
        </w:rPr>
        <w:t xml:space="preserve"> </w:t>
      </w:r>
      <w:r w:rsidRPr="001E2D10">
        <w:rPr>
          <w:rFonts w:ascii="Times New Roman" w:hAnsi="Times New Roman" w:cs="Times New Roman"/>
          <w:sz w:val="28"/>
          <w:szCs w:val="28"/>
          <w:lang w:val="ru-RU"/>
        </w:rPr>
        <w:t>[</w:t>
      </w:r>
      <w:r w:rsidR="0007303F">
        <w:rPr>
          <w:rFonts w:ascii="Times New Roman" w:hAnsi="Times New Roman" w:cs="Times New Roman"/>
          <w:sz w:val="28"/>
          <w:szCs w:val="28"/>
        </w:rPr>
        <w:t>19</w:t>
      </w:r>
      <w:r w:rsidRPr="001E2D10">
        <w:rPr>
          <w:rFonts w:ascii="Times New Roman" w:hAnsi="Times New Roman" w:cs="Times New Roman"/>
          <w:sz w:val="28"/>
          <w:szCs w:val="28"/>
          <w:lang w:val="ru-RU"/>
        </w:rPr>
        <w:t>]</w:t>
      </w:r>
      <w:r>
        <w:rPr>
          <w:rFonts w:ascii="Times New Roman" w:hAnsi="Times New Roman" w:cs="Times New Roman"/>
          <w:sz w:val="28"/>
          <w:szCs w:val="28"/>
          <w:lang w:val="ru-RU"/>
        </w:rPr>
        <w:t>.</w:t>
      </w:r>
    </w:p>
    <w:p w:rsidR="001E2D10" w:rsidRDefault="001E2D10" w:rsidP="001E2D10">
      <w:pPr>
        <w:ind w:firstLine="709"/>
        <w:jc w:val="both"/>
        <w:rPr>
          <w:rFonts w:ascii="Times New Roman" w:hAnsi="Times New Roman" w:cs="Times New Roman"/>
          <w:color w:val="000000"/>
          <w:sz w:val="28"/>
          <w:szCs w:val="28"/>
        </w:rPr>
      </w:pPr>
    </w:p>
    <w:p w:rsidR="000639AE" w:rsidRPr="00AC3A81" w:rsidRDefault="000639AE" w:rsidP="000639AE">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Зауважимо, що становище нафтогазового сектору сьогодні є надзвичайно складним, що зумовлюється значним впливом факторів дестабілізації розвит</w:t>
      </w:r>
      <w:r w:rsidR="0007303F">
        <w:rPr>
          <w:rFonts w:ascii="Times New Roman" w:hAnsi="Times New Roman" w:cs="Times New Roman"/>
          <w:color w:val="000000"/>
          <w:sz w:val="28"/>
          <w:szCs w:val="28"/>
        </w:rPr>
        <w:t>ку галузі, серед яких автори [20; 21</w:t>
      </w:r>
      <w:r w:rsidRPr="00AC3A81">
        <w:rPr>
          <w:rFonts w:ascii="Times New Roman" w:hAnsi="Times New Roman" w:cs="Times New Roman"/>
          <w:color w:val="000000"/>
          <w:sz w:val="28"/>
          <w:szCs w:val="28"/>
        </w:rPr>
        <w:t xml:space="preserve">] виділяють </w:t>
      </w:r>
      <w:r w:rsidRPr="00AC3A81">
        <w:rPr>
          <w:rFonts w:ascii="Times New Roman" w:hAnsi="Times New Roman" w:cs="Times New Roman"/>
          <w:color w:val="000000"/>
          <w:sz w:val="28"/>
          <w:szCs w:val="28"/>
          <w:lang w:eastAsia="uk-UA"/>
        </w:rPr>
        <w:t xml:space="preserve">високий рівень монополізації </w:t>
      </w:r>
      <w:r w:rsidRPr="00AC3A81">
        <w:rPr>
          <w:rFonts w:ascii="Times New Roman" w:hAnsi="Times New Roman" w:cs="Times New Roman"/>
          <w:color w:val="000000"/>
          <w:sz w:val="28"/>
          <w:szCs w:val="28"/>
          <w:lang w:eastAsia="uk-UA"/>
        </w:rPr>
        <w:lastRenderedPageBreak/>
        <w:t>газового ринку з боку держави; відсутність незалежних компаній на газовому ринку України і відповідних механізмів конкуренції; залежність газового ринку України від зовнішніх політичних факторів; висока енергоємність виробництва; застарілість обладнання підприємств нафтогазового комплексу; дефіцит людських ресурсів, коливання цін на нафту і газ; неспроможність своєчасних розрахунків за постачання і споживання газу серед підприємств та населення та багато інших.</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sz w:val="28"/>
          <w:szCs w:val="28"/>
        </w:rPr>
        <w:t xml:space="preserve">Низький рівень забезпеченості вітчизняної економіки власними енергоресурсами беззаперечно зумовлює енергетичну, а відтак і економіко-політичну залежність країни від імпортера. </w:t>
      </w:r>
      <w:r w:rsidRPr="00AC3A81">
        <w:rPr>
          <w:rFonts w:ascii="Times New Roman" w:hAnsi="Times New Roman" w:cs="Times New Roman"/>
          <w:sz w:val="28"/>
          <w:szCs w:val="28"/>
        </w:rPr>
        <w:t>Значна частина нафтових і газових родовищ країни знаходиться на завершальній стадії розробки, глибшими стають продуктивні горизонти видобутку вуглеводневої сировини. Відповідно велику частку запасів нафти і газу відносять до важковидобувних. Таке становище потребує змін у системі управління діяльністю нафтогазових підприємств та пошуку нових інноваційних методів виходу галузі на шлях інтенсивного розвитку.</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Ефективність роботи потужних підприємств нафтогазового комплексу значною мірою залежить від сучасного наукового супроводу діяльності та інтелектуальних якостей кадрового складу.</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Тому, актуальності набуває вирішення питання перегляду взаємин між виробничим сектором нафтогазового комплексу, науково-дослідними установами та профільними ЗВО, коли замість усталених відносин, що сформовані ще в минулому, стануть нові форми партнерських відносин, спрямовані в першу чергу на забезпечення стратегічної стійкості партнерів-учасників; зростання ефективності їх діяльності, і, як результат, задоволення суспільних потреб. </w:t>
      </w:r>
    </w:p>
    <w:p w:rsidR="000639AE" w:rsidRPr="00AC3A81" w:rsidRDefault="000639AE" w:rsidP="000639AE">
      <w:pPr>
        <w:spacing w:line="360" w:lineRule="auto"/>
        <w:ind w:firstLine="709"/>
        <w:jc w:val="both"/>
        <w:rPr>
          <w:rStyle w:val="apple-converted-space"/>
          <w:rFonts w:ascii="Times New Roman" w:hAnsi="Times New Roman" w:cs="Times New Roman"/>
          <w:sz w:val="28"/>
          <w:szCs w:val="28"/>
        </w:rPr>
      </w:pPr>
      <w:r w:rsidRPr="00AC3A81">
        <w:rPr>
          <w:rFonts w:ascii="Times New Roman" w:hAnsi="Times New Roman" w:cs="Times New Roman"/>
          <w:sz w:val="28"/>
          <w:szCs w:val="28"/>
          <w:shd w:val="clear" w:color="auto" w:fill="FFFFFF"/>
        </w:rPr>
        <w:t>Характерною особливістю нафтогазової галузі України є відсутність конкуренції між підприємствами в результаті монопольної діяльності держави в особі НАК «Нафтогаз України»</w:t>
      </w:r>
      <w:r w:rsidR="00416E33">
        <w:rPr>
          <w:rFonts w:ascii="Times New Roman" w:hAnsi="Times New Roman" w:cs="Times New Roman"/>
          <w:sz w:val="28"/>
          <w:szCs w:val="28"/>
          <w:shd w:val="clear" w:color="auto" w:fill="FFFFFF"/>
        </w:rPr>
        <w:t>, одної із найбільших компаній України</w:t>
      </w:r>
      <w:r w:rsidRPr="00AC3A81">
        <w:rPr>
          <w:rFonts w:ascii="Times New Roman" w:hAnsi="Times New Roman" w:cs="Times New Roman"/>
          <w:sz w:val="28"/>
          <w:szCs w:val="28"/>
          <w:shd w:val="clear" w:color="auto" w:fill="FFFFFF"/>
        </w:rPr>
        <w:t xml:space="preserve">. </w:t>
      </w:r>
      <w:r w:rsidRPr="00AC3A81">
        <w:rPr>
          <w:rFonts w:ascii="Times New Roman" w:hAnsi="Times New Roman" w:cs="Times New Roman"/>
          <w:sz w:val="28"/>
          <w:szCs w:val="28"/>
        </w:rPr>
        <w:t>Близько 95% видобутку нафти і газу припадає на підприємства компанії.</w:t>
      </w:r>
      <w:r w:rsidRPr="00AC3A81">
        <w:rPr>
          <w:rStyle w:val="apple-converted-space"/>
          <w:rFonts w:ascii="Times New Roman" w:hAnsi="Times New Roman" w:cs="Times New Roman"/>
          <w:sz w:val="28"/>
          <w:szCs w:val="28"/>
        </w:rPr>
        <w:t> </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shd w:val="clear" w:color="auto" w:fill="FFFFFF"/>
        </w:rPr>
        <w:t>НАК «</w:t>
      </w:r>
      <w:r w:rsidRPr="00AC3A81">
        <w:rPr>
          <w:rFonts w:ascii="Times New Roman" w:hAnsi="Times New Roman" w:cs="Times New Roman"/>
          <w:sz w:val="28"/>
          <w:szCs w:val="28"/>
        </w:rPr>
        <w:t xml:space="preserve">Нафтогаз» є вертикально-інтегрованою нафтогазовою компанією, </w:t>
      </w:r>
      <w:r w:rsidRPr="00AC3A81">
        <w:rPr>
          <w:rFonts w:ascii="Times New Roman" w:hAnsi="Times New Roman" w:cs="Times New Roman"/>
          <w:sz w:val="28"/>
          <w:szCs w:val="28"/>
        </w:rPr>
        <w:lastRenderedPageBreak/>
        <w:t>яка здійснює повний цикл операцій з розвідки та розробки родовищ, експлуатаційного та розвідувального буріння, транспортування та зберігання нафти і газу, постачання природного і скрапленого газ</w:t>
      </w:r>
      <w:r w:rsidR="0007303F">
        <w:rPr>
          <w:rFonts w:ascii="Times New Roman" w:hAnsi="Times New Roman" w:cs="Times New Roman"/>
          <w:sz w:val="28"/>
          <w:szCs w:val="28"/>
        </w:rPr>
        <w:t>у споживачам [19</w:t>
      </w:r>
      <w:r w:rsidRPr="00AC3A81">
        <w:rPr>
          <w:rFonts w:ascii="Times New Roman" w:hAnsi="Times New Roman" w:cs="Times New Roman"/>
          <w:sz w:val="28"/>
          <w:szCs w:val="28"/>
        </w:rPr>
        <w:t>].</w:t>
      </w:r>
      <w:r w:rsidRPr="00AC3A81">
        <w:rPr>
          <w:rStyle w:val="apple-converted-space"/>
          <w:rFonts w:ascii="Times New Roman" w:hAnsi="Times New Roman" w:cs="Times New Roman"/>
          <w:sz w:val="28"/>
          <w:szCs w:val="28"/>
        </w:rPr>
        <w:t> </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Тому, незаперечним є факт державного контролю стратегічного сектору економіки, що дає їй змогу в повному обсязі регулювати усі відносини починаючи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від</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розробки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окремих</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проектів</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нових родовищ та консервації старих і закінчуючи реалізаціє</w:t>
      </w:r>
      <w:r w:rsidR="0007303F">
        <w:rPr>
          <w:rFonts w:ascii="Times New Roman" w:hAnsi="Times New Roman" w:cs="Times New Roman"/>
          <w:sz w:val="28"/>
          <w:szCs w:val="28"/>
        </w:rPr>
        <w:t>ю продукції населенню [20</w:t>
      </w:r>
      <w:r w:rsidRPr="00AC3A81">
        <w:rPr>
          <w:rFonts w:ascii="Times New Roman" w:hAnsi="Times New Roman" w:cs="Times New Roman"/>
          <w:sz w:val="28"/>
          <w:szCs w:val="28"/>
        </w:rPr>
        <w:t xml:space="preserve">, с. 171]. В результаті </w:t>
      </w:r>
      <w:r w:rsidR="00C926B6">
        <w:rPr>
          <w:rFonts w:ascii="Times New Roman" w:hAnsi="Times New Roman" w:cs="Times New Roman"/>
          <w:sz w:val="28"/>
          <w:szCs w:val="28"/>
        </w:rPr>
        <w:t xml:space="preserve">низького рівня </w:t>
      </w:r>
      <w:r w:rsidRPr="00AC3A81">
        <w:rPr>
          <w:rFonts w:ascii="Times New Roman" w:hAnsi="Times New Roman" w:cs="Times New Roman"/>
          <w:sz w:val="28"/>
          <w:szCs w:val="28"/>
        </w:rPr>
        <w:t>конкуренції між підприємствами галузі, яка є основним чинником, та водночас одним із результатів досягнення стратегічної стійкості, підтверджується потреба у пошуку альтернативних методів зростання ефективності та адаптивності діяльності, а також забезпечення стратегічної стійкості виробничих структур нафтогазової галузі. Серед таких методів заслуговує уваги формування партнерських відносин із освітніми та науковими організаціями у рамках системи співпраці «виробництво–освіта–наука».</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Для організації саме таких партнерських відносин, на наш погляд</w:t>
      </w:r>
      <w:r w:rsidR="005E1025">
        <w:rPr>
          <w:rFonts w:ascii="Times New Roman" w:hAnsi="Times New Roman" w:cs="Times New Roman"/>
          <w:sz w:val="28"/>
          <w:szCs w:val="28"/>
        </w:rPr>
        <w:t xml:space="preserve"> </w:t>
      </w:r>
      <w:r w:rsidR="005E1025" w:rsidRPr="005E1025">
        <w:rPr>
          <w:rFonts w:ascii="Times New Roman" w:hAnsi="Times New Roman" w:cs="Times New Roman"/>
          <w:sz w:val="28"/>
          <w:szCs w:val="28"/>
        </w:rPr>
        <w:t>[</w:t>
      </w:r>
      <w:r w:rsidR="0007303F">
        <w:rPr>
          <w:rFonts w:ascii="Times New Roman" w:hAnsi="Times New Roman" w:cs="Times New Roman"/>
          <w:sz w:val="28"/>
          <w:szCs w:val="28"/>
        </w:rPr>
        <w:t>22</w:t>
      </w:r>
      <w:r w:rsidR="005E1025" w:rsidRPr="005E1025">
        <w:rPr>
          <w:rFonts w:ascii="Times New Roman" w:hAnsi="Times New Roman" w:cs="Times New Roman"/>
          <w:sz w:val="28"/>
          <w:szCs w:val="28"/>
        </w:rPr>
        <w:t>]</w:t>
      </w:r>
      <w:r w:rsidRPr="00AC3A81">
        <w:rPr>
          <w:rFonts w:ascii="Times New Roman" w:hAnsi="Times New Roman" w:cs="Times New Roman"/>
          <w:sz w:val="28"/>
          <w:szCs w:val="28"/>
        </w:rPr>
        <w:t xml:space="preserve">, </w:t>
      </w:r>
      <w:r w:rsidR="005E1025">
        <w:rPr>
          <w:rFonts w:ascii="Times New Roman" w:hAnsi="Times New Roman" w:cs="Times New Roman"/>
          <w:sz w:val="28"/>
          <w:szCs w:val="28"/>
        </w:rPr>
        <w:t xml:space="preserve">доцільно </w:t>
      </w:r>
      <w:r w:rsidRPr="00AC3A81">
        <w:rPr>
          <w:rFonts w:ascii="Times New Roman" w:hAnsi="Times New Roman" w:cs="Times New Roman"/>
          <w:sz w:val="28"/>
          <w:szCs w:val="28"/>
        </w:rPr>
        <w:t xml:space="preserve">використати відому «теорію зацікавлених сторін» (ТЗС), </w:t>
      </w:r>
      <w:r w:rsidR="005E1025">
        <w:rPr>
          <w:rFonts w:ascii="Times New Roman" w:hAnsi="Times New Roman" w:cs="Times New Roman"/>
          <w:sz w:val="28"/>
          <w:szCs w:val="28"/>
        </w:rPr>
        <w:t xml:space="preserve">що лежить в основі багатьох концепцій та </w:t>
      </w:r>
      <w:r w:rsidRPr="00AC3A81">
        <w:rPr>
          <w:rFonts w:ascii="Times New Roman" w:hAnsi="Times New Roman" w:cs="Times New Roman"/>
          <w:sz w:val="28"/>
          <w:szCs w:val="28"/>
        </w:rPr>
        <w:t xml:space="preserve">розширює </w:t>
      </w:r>
      <w:r w:rsidR="005E1025">
        <w:rPr>
          <w:rFonts w:ascii="Times New Roman" w:hAnsi="Times New Roman" w:cs="Times New Roman"/>
          <w:sz w:val="28"/>
          <w:szCs w:val="28"/>
        </w:rPr>
        <w:t>можливості сфери</w:t>
      </w:r>
      <w:r w:rsidRPr="00AC3A81">
        <w:rPr>
          <w:rFonts w:ascii="Times New Roman" w:hAnsi="Times New Roman" w:cs="Times New Roman"/>
          <w:sz w:val="28"/>
          <w:szCs w:val="28"/>
        </w:rPr>
        <w:t xml:space="preserve"> стратегічного управління, у нашому випадку виробничих структур нафтогазового комплексу. </w:t>
      </w:r>
      <w:r w:rsidR="005E1025">
        <w:rPr>
          <w:rFonts w:ascii="Times New Roman" w:hAnsi="Times New Roman" w:cs="Times New Roman"/>
          <w:sz w:val="28"/>
          <w:szCs w:val="28"/>
        </w:rPr>
        <w:t xml:space="preserve">Автори </w:t>
      </w:r>
      <w:r w:rsidRPr="00AC3A81">
        <w:rPr>
          <w:rFonts w:ascii="Times New Roman" w:hAnsi="Times New Roman" w:cs="Times New Roman"/>
          <w:sz w:val="28"/>
          <w:szCs w:val="28"/>
        </w:rPr>
        <w:t xml:space="preserve">Т. Дональдсон та Л. Престона </w:t>
      </w:r>
      <w:r w:rsidRPr="00AC3A81">
        <w:rPr>
          <w:rFonts w:ascii="Times New Roman" w:hAnsi="Times New Roman" w:cs="Times New Roman"/>
          <w:sz w:val="28"/>
          <w:szCs w:val="28"/>
        </w:rPr>
        <w:sym w:font="Symbol" w:char="F05B"/>
      </w:r>
      <w:r w:rsidR="0007303F">
        <w:rPr>
          <w:rFonts w:ascii="Times New Roman" w:hAnsi="Times New Roman" w:cs="Times New Roman"/>
          <w:sz w:val="28"/>
          <w:szCs w:val="28"/>
        </w:rPr>
        <w:t>23</w:t>
      </w:r>
      <w:r w:rsidRPr="00AC3A81">
        <w:rPr>
          <w:rFonts w:ascii="Times New Roman" w:hAnsi="Times New Roman" w:cs="Times New Roman"/>
          <w:sz w:val="28"/>
          <w:szCs w:val="28"/>
        </w:rPr>
        <w:sym w:font="Symbol" w:char="F05D"/>
      </w:r>
      <w:r w:rsidRPr="00AC3A81">
        <w:rPr>
          <w:rFonts w:ascii="Times New Roman" w:hAnsi="Times New Roman" w:cs="Times New Roman"/>
          <w:sz w:val="28"/>
          <w:szCs w:val="28"/>
        </w:rPr>
        <w:t xml:space="preserve"> </w:t>
      </w:r>
      <w:r w:rsidR="005E1025">
        <w:rPr>
          <w:rFonts w:ascii="Times New Roman" w:hAnsi="Times New Roman" w:cs="Times New Roman"/>
          <w:sz w:val="28"/>
          <w:szCs w:val="28"/>
        </w:rPr>
        <w:t xml:space="preserve">виділяють такі відмінності </w:t>
      </w:r>
      <w:r w:rsidRPr="00AC3A81">
        <w:rPr>
          <w:rFonts w:ascii="Times New Roman" w:hAnsi="Times New Roman" w:cs="Times New Roman"/>
          <w:sz w:val="28"/>
          <w:szCs w:val="28"/>
        </w:rPr>
        <w:t>ТЗС від інших теорій:</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ab/>
      </w:r>
      <w:r w:rsidRPr="00AC3A81">
        <w:rPr>
          <w:rFonts w:ascii="Times New Roman" w:hAnsi="Times New Roman" w:cs="Times New Roman"/>
          <w:sz w:val="28"/>
          <w:szCs w:val="28"/>
        </w:rPr>
        <w:tab/>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1. Теорія зацікавлених сторін призначена одночасно описувати й визначати структуру і функціонування певного підприємства. </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2. Теорія зацікавлених сторін розглядає підприємства як організаційний об’єкт, через який численні та різноманітні учасники вирішують свої численні завдання.</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3. Теорія зацікавлених сторін є загальною й всебічною, але у той же час має також і практичну цінність.</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Практична цінність ТЗС може бути відчутною лише тоді, коли правильно визначено склад сторін, співвідношення інтересів, розроблено систему вимірювання та оцінювання взаємного впливу різних сторін</w:t>
      </w:r>
      <w:r w:rsidR="005E1025">
        <w:rPr>
          <w:rFonts w:ascii="Times New Roman" w:hAnsi="Times New Roman" w:cs="Times New Roman"/>
          <w:sz w:val="28"/>
          <w:szCs w:val="28"/>
        </w:rPr>
        <w:t xml:space="preserve"> </w:t>
      </w:r>
      <w:r w:rsidR="005E1025" w:rsidRPr="005E1025">
        <w:rPr>
          <w:rFonts w:ascii="Times New Roman" w:hAnsi="Times New Roman" w:cs="Times New Roman"/>
          <w:sz w:val="28"/>
          <w:szCs w:val="28"/>
        </w:rPr>
        <w:t>[</w:t>
      </w:r>
      <w:r w:rsidR="0007303F">
        <w:rPr>
          <w:rFonts w:ascii="Times New Roman" w:hAnsi="Times New Roman" w:cs="Times New Roman"/>
          <w:sz w:val="28"/>
          <w:szCs w:val="28"/>
        </w:rPr>
        <w:t>24</w:t>
      </w:r>
      <w:r w:rsidR="005E1025" w:rsidRPr="005E1025">
        <w:rPr>
          <w:rFonts w:ascii="Times New Roman" w:hAnsi="Times New Roman" w:cs="Times New Roman"/>
          <w:sz w:val="28"/>
          <w:szCs w:val="28"/>
        </w:rPr>
        <w:t>]</w:t>
      </w:r>
      <w:r w:rsidRPr="00AC3A81">
        <w:rPr>
          <w:rFonts w:ascii="Times New Roman" w:hAnsi="Times New Roman" w:cs="Times New Roman"/>
          <w:sz w:val="28"/>
          <w:szCs w:val="28"/>
        </w:rPr>
        <w:t xml:space="preserve">. </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lastRenderedPageBreak/>
        <w:t>Враховуючи особливості теорії зацікавлених сторін, з метою адаптації її до потреб нафтогазового комплексу, варто зауважити</w:t>
      </w:r>
      <w:r w:rsidR="005E1025">
        <w:rPr>
          <w:rFonts w:ascii="Times New Roman" w:hAnsi="Times New Roman" w:cs="Times New Roman"/>
          <w:sz w:val="28"/>
          <w:szCs w:val="28"/>
        </w:rPr>
        <w:t>,</w:t>
      </w:r>
      <w:r w:rsidRPr="00AC3A81">
        <w:rPr>
          <w:rFonts w:ascii="Times New Roman" w:hAnsi="Times New Roman" w:cs="Times New Roman"/>
          <w:sz w:val="28"/>
          <w:szCs w:val="28"/>
        </w:rPr>
        <w:t xml:space="preserve"> що впровадження да</w:t>
      </w:r>
      <w:r w:rsidR="005E1025">
        <w:rPr>
          <w:rFonts w:ascii="Times New Roman" w:hAnsi="Times New Roman" w:cs="Times New Roman"/>
          <w:sz w:val="28"/>
          <w:szCs w:val="28"/>
        </w:rPr>
        <w:t>ної теорії у практику</w:t>
      </w:r>
      <w:r w:rsidRPr="00AC3A81">
        <w:rPr>
          <w:rFonts w:ascii="Times New Roman" w:hAnsi="Times New Roman" w:cs="Times New Roman"/>
          <w:sz w:val="28"/>
          <w:szCs w:val="28"/>
        </w:rPr>
        <w:t xml:space="preserve"> пот</w:t>
      </w:r>
      <w:r w:rsidR="008D26E9">
        <w:rPr>
          <w:rFonts w:ascii="Times New Roman" w:hAnsi="Times New Roman" w:cs="Times New Roman"/>
          <w:sz w:val="28"/>
          <w:szCs w:val="28"/>
        </w:rPr>
        <w:t>ребує відповідних інструментів. Автор</w:t>
      </w:r>
      <w:r w:rsidR="008D26E9" w:rsidRPr="008D26E9">
        <w:rPr>
          <w:rFonts w:ascii="Times New Roman" w:hAnsi="Times New Roman" w:cs="Times New Roman"/>
          <w:sz w:val="28"/>
          <w:szCs w:val="28"/>
        </w:rPr>
        <w:t>и [</w:t>
      </w:r>
      <w:r w:rsidR="0007303F">
        <w:rPr>
          <w:rFonts w:ascii="Times New Roman" w:hAnsi="Times New Roman" w:cs="Times New Roman"/>
          <w:sz w:val="28"/>
          <w:szCs w:val="28"/>
        </w:rPr>
        <w:t>24</w:t>
      </w:r>
      <w:r w:rsidR="008D26E9" w:rsidRPr="008D26E9">
        <w:rPr>
          <w:rFonts w:ascii="Times New Roman" w:hAnsi="Times New Roman" w:cs="Times New Roman"/>
          <w:sz w:val="28"/>
          <w:szCs w:val="28"/>
        </w:rPr>
        <w:t>]</w:t>
      </w:r>
      <w:r w:rsidR="008D26E9">
        <w:rPr>
          <w:rFonts w:ascii="Times New Roman" w:hAnsi="Times New Roman" w:cs="Times New Roman"/>
          <w:sz w:val="28"/>
          <w:szCs w:val="28"/>
        </w:rPr>
        <w:t xml:space="preserve"> визначають, що </w:t>
      </w:r>
      <w:r w:rsidRPr="00AC3A81">
        <w:rPr>
          <w:rFonts w:ascii="Times New Roman" w:hAnsi="Times New Roman" w:cs="Times New Roman"/>
          <w:sz w:val="28"/>
          <w:szCs w:val="28"/>
        </w:rPr>
        <w:t>вдалою є система показників відповідальності (</w:t>
      </w:r>
      <w:r w:rsidRPr="00AC3A81">
        <w:rPr>
          <w:rFonts w:ascii="Times New Roman" w:hAnsi="Times New Roman" w:cs="Times New Roman"/>
          <w:sz w:val="28"/>
          <w:szCs w:val="28"/>
          <w:lang w:val="en-US"/>
        </w:rPr>
        <w:t>ASC</w:t>
      </w:r>
      <w:r w:rsidRPr="00AC3A81">
        <w:rPr>
          <w:rFonts w:ascii="Times New Roman" w:hAnsi="Times New Roman" w:cs="Times New Roman"/>
          <w:sz w:val="28"/>
          <w:szCs w:val="28"/>
        </w:rPr>
        <w:t xml:space="preserve"> – </w:t>
      </w:r>
      <w:r w:rsidRPr="00AC3A81">
        <w:rPr>
          <w:rFonts w:ascii="Times New Roman" w:hAnsi="Times New Roman" w:cs="Times New Roman"/>
          <w:sz w:val="28"/>
          <w:szCs w:val="28"/>
          <w:lang w:val="en-US"/>
        </w:rPr>
        <w:t>Accountability</w:t>
      </w:r>
      <w:r w:rsidRPr="00AC3A81">
        <w:rPr>
          <w:rFonts w:ascii="Times New Roman" w:hAnsi="Times New Roman" w:cs="Times New Roman"/>
          <w:sz w:val="28"/>
          <w:szCs w:val="28"/>
        </w:rPr>
        <w:t xml:space="preserve"> </w:t>
      </w:r>
      <w:r w:rsidRPr="00AC3A81">
        <w:rPr>
          <w:rFonts w:ascii="Times New Roman" w:hAnsi="Times New Roman" w:cs="Times New Roman"/>
          <w:sz w:val="28"/>
          <w:szCs w:val="28"/>
          <w:lang w:val="en-US"/>
        </w:rPr>
        <w:t>Scorecard</w:t>
      </w:r>
      <w:r w:rsidRPr="00AC3A81">
        <w:rPr>
          <w:rFonts w:ascii="Times New Roman" w:hAnsi="Times New Roman" w:cs="Times New Roman"/>
          <w:sz w:val="28"/>
          <w:szCs w:val="28"/>
        </w:rPr>
        <w:t xml:space="preserve">). </w:t>
      </w:r>
      <w:r w:rsidR="008D26E9">
        <w:rPr>
          <w:rFonts w:ascii="Times New Roman" w:hAnsi="Times New Roman" w:cs="Times New Roman"/>
          <w:sz w:val="28"/>
          <w:szCs w:val="28"/>
        </w:rPr>
        <w:t>Ї</w:t>
      </w:r>
      <w:r w:rsidR="00E513D5">
        <w:rPr>
          <w:rFonts w:ascii="Times New Roman" w:hAnsi="Times New Roman" w:cs="Times New Roman"/>
          <w:sz w:val="28"/>
          <w:szCs w:val="28"/>
        </w:rPr>
        <w:t>ї</w:t>
      </w:r>
      <w:r w:rsidR="008D26E9">
        <w:rPr>
          <w:rFonts w:ascii="Times New Roman" w:hAnsi="Times New Roman" w:cs="Times New Roman"/>
          <w:sz w:val="28"/>
          <w:szCs w:val="28"/>
        </w:rPr>
        <w:t xml:space="preserve"> призначення полягає у</w:t>
      </w:r>
      <w:r w:rsidRPr="00AC3A81">
        <w:rPr>
          <w:rFonts w:ascii="Times New Roman" w:hAnsi="Times New Roman" w:cs="Times New Roman"/>
          <w:sz w:val="28"/>
          <w:szCs w:val="28"/>
        </w:rPr>
        <w:t xml:space="preserve"> пошуку своєрідного «балансу інтересів» між виробничими, освітніми та науковими структурами нафтогазового комплексу та іншими зацікавленими сторонами, серед яких на наш погляд варто виділити місцеву та центральну владу, банки та небанківські фінансово-кредитні установи, постачальники і споживачі та інші. </w:t>
      </w:r>
      <w:r w:rsidR="00E513D5">
        <w:rPr>
          <w:rFonts w:ascii="Times New Roman" w:hAnsi="Times New Roman" w:cs="Times New Roman"/>
          <w:sz w:val="28"/>
          <w:szCs w:val="28"/>
        </w:rPr>
        <w:t xml:space="preserve">Між  </w:t>
      </w:r>
      <w:r w:rsidR="009D2F55">
        <w:rPr>
          <w:rFonts w:ascii="Times New Roman" w:hAnsi="Times New Roman" w:cs="Times New Roman"/>
          <w:sz w:val="28"/>
          <w:szCs w:val="28"/>
        </w:rPr>
        <w:t xml:space="preserve">учасниками </w:t>
      </w:r>
      <w:r w:rsidR="00E513D5">
        <w:rPr>
          <w:rFonts w:ascii="Times New Roman" w:hAnsi="Times New Roman" w:cs="Times New Roman"/>
          <w:sz w:val="28"/>
          <w:szCs w:val="28"/>
        </w:rPr>
        <w:t xml:space="preserve">відносин існують взаємозв’язки, які, з одного боку, </w:t>
      </w:r>
      <w:r w:rsidR="009D2F55">
        <w:rPr>
          <w:rFonts w:ascii="Times New Roman" w:hAnsi="Times New Roman" w:cs="Times New Roman"/>
          <w:sz w:val="28"/>
          <w:szCs w:val="28"/>
        </w:rPr>
        <w:t>варто розглядати</w:t>
      </w:r>
      <w:r w:rsidR="00E513D5">
        <w:rPr>
          <w:rFonts w:ascii="Times New Roman" w:hAnsi="Times New Roman" w:cs="Times New Roman"/>
          <w:sz w:val="28"/>
          <w:szCs w:val="28"/>
        </w:rPr>
        <w:t xml:space="preserve"> </w:t>
      </w:r>
      <w:r w:rsidRPr="00AC3A81">
        <w:rPr>
          <w:rFonts w:ascii="Times New Roman" w:hAnsi="Times New Roman" w:cs="Times New Roman"/>
          <w:sz w:val="28"/>
          <w:szCs w:val="28"/>
        </w:rPr>
        <w:t xml:space="preserve">як внески, а з </w:t>
      </w:r>
      <w:r w:rsidR="00E513D5">
        <w:rPr>
          <w:rFonts w:ascii="Times New Roman" w:hAnsi="Times New Roman" w:cs="Times New Roman"/>
          <w:sz w:val="28"/>
          <w:szCs w:val="28"/>
        </w:rPr>
        <w:t xml:space="preserve">іншого – як стимули (вигоди), що, в свою чергу, </w:t>
      </w:r>
      <w:r w:rsidRPr="00AC3A81">
        <w:rPr>
          <w:rFonts w:ascii="Times New Roman" w:hAnsi="Times New Roman" w:cs="Times New Roman"/>
          <w:sz w:val="28"/>
          <w:szCs w:val="28"/>
        </w:rPr>
        <w:t xml:space="preserve">компенсують зроблені внески. </w:t>
      </w:r>
    </w:p>
    <w:p w:rsidR="000639AE"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Таким чином, базуючись на вже запропонованих концептуальних засадах партнерських відносин із врахуванням положень «теорії зацікавлених сторін» та використанням системи показників відповідальності </w:t>
      </w:r>
      <w:r w:rsidRPr="00AC3A81">
        <w:rPr>
          <w:rFonts w:ascii="Times New Roman" w:hAnsi="Times New Roman" w:cs="Times New Roman"/>
          <w:sz w:val="28"/>
          <w:szCs w:val="28"/>
          <w:lang w:val="en-US"/>
        </w:rPr>
        <w:t>ASC</w:t>
      </w:r>
      <w:r w:rsidRPr="00AC3A81">
        <w:rPr>
          <w:rFonts w:ascii="Times New Roman" w:hAnsi="Times New Roman" w:cs="Times New Roman"/>
          <w:sz w:val="28"/>
          <w:szCs w:val="28"/>
        </w:rPr>
        <w:t xml:space="preserve"> доцільною є розробка адаптивної моделі партнерських відносин у тріаді «виробництво – освіта – наука» (рис. 2.</w:t>
      </w:r>
      <w:r w:rsidR="00823D5E">
        <w:rPr>
          <w:rFonts w:ascii="Times New Roman" w:hAnsi="Times New Roman" w:cs="Times New Roman"/>
          <w:sz w:val="28"/>
          <w:szCs w:val="28"/>
        </w:rPr>
        <w:t>9</w:t>
      </w:r>
      <w:r w:rsidRPr="00AC3A81">
        <w:rPr>
          <w:rFonts w:ascii="Times New Roman" w:hAnsi="Times New Roman" w:cs="Times New Roman"/>
          <w:sz w:val="28"/>
          <w:szCs w:val="28"/>
        </w:rPr>
        <w:t>).</w:t>
      </w:r>
    </w:p>
    <w:p w:rsidR="00823D5E" w:rsidRPr="00AC3A81" w:rsidRDefault="00823D5E" w:rsidP="00823D5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Висвітлюючи формування </w:t>
      </w:r>
      <w:r w:rsidRPr="00AC3A81">
        <w:rPr>
          <w:rFonts w:ascii="Times New Roman" w:hAnsi="Times New Roman" w:cs="Times New Roman"/>
          <w:sz w:val="28"/>
          <w:szCs w:val="28"/>
        </w:rPr>
        <w:t xml:space="preserve">партнерських </w:t>
      </w:r>
      <w:r>
        <w:rPr>
          <w:rFonts w:ascii="Times New Roman" w:hAnsi="Times New Roman" w:cs="Times New Roman"/>
          <w:sz w:val="28"/>
          <w:szCs w:val="28"/>
        </w:rPr>
        <w:t>відносин</w:t>
      </w:r>
      <w:r w:rsidRPr="00AC3A81">
        <w:rPr>
          <w:rFonts w:ascii="Times New Roman" w:hAnsi="Times New Roman" w:cs="Times New Roman"/>
          <w:sz w:val="28"/>
          <w:szCs w:val="28"/>
        </w:rPr>
        <w:t xml:space="preserve"> у «трикутнику знань» </w:t>
      </w:r>
      <w:r>
        <w:rPr>
          <w:rFonts w:ascii="Times New Roman" w:hAnsi="Times New Roman" w:cs="Times New Roman"/>
          <w:sz w:val="28"/>
          <w:szCs w:val="28"/>
        </w:rPr>
        <w:t xml:space="preserve">через теорію </w:t>
      </w:r>
      <w:r w:rsidRPr="00AC3A81">
        <w:rPr>
          <w:rFonts w:ascii="Times New Roman" w:hAnsi="Times New Roman" w:cs="Times New Roman"/>
          <w:sz w:val="28"/>
          <w:szCs w:val="28"/>
        </w:rPr>
        <w:t xml:space="preserve">зацікавлених сторін, та можливостей її застосування для потреб нафтогазового комплексу, </w:t>
      </w:r>
      <w:r>
        <w:rPr>
          <w:rFonts w:ascii="Times New Roman" w:hAnsi="Times New Roman" w:cs="Times New Roman"/>
          <w:sz w:val="28"/>
          <w:szCs w:val="28"/>
        </w:rPr>
        <w:t>визначимо значну кількість суб</w:t>
      </w:r>
      <w:r w:rsidRPr="009D2F55">
        <w:rPr>
          <w:rFonts w:ascii="Times New Roman" w:hAnsi="Times New Roman" w:cs="Times New Roman"/>
          <w:sz w:val="28"/>
          <w:szCs w:val="28"/>
        </w:rPr>
        <w:t>’</w:t>
      </w:r>
      <w:r>
        <w:rPr>
          <w:rFonts w:ascii="Times New Roman" w:hAnsi="Times New Roman" w:cs="Times New Roman"/>
          <w:sz w:val="28"/>
          <w:szCs w:val="28"/>
        </w:rPr>
        <w:t>єктивних та об</w:t>
      </w:r>
      <w:r w:rsidRPr="009D2F55">
        <w:rPr>
          <w:rFonts w:ascii="Times New Roman" w:hAnsi="Times New Roman" w:cs="Times New Roman"/>
          <w:sz w:val="28"/>
          <w:szCs w:val="28"/>
        </w:rPr>
        <w:t>’</w:t>
      </w:r>
      <w:r>
        <w:rPr>
          <w:rFonts w:ascii="Times New Roman" w:hAnsi="Times New Roman" w:cs="Times New Roman"/>
          <w:sz w:val="28"/>
          <w:szCs w:val="28"/>
        </w:rPr>
        <w:t>єктивних причин,</w:t>
      </w:r>
      <w:r w:rsidRPr="00AC3A81">
        <w:rPr>
          <w:rFonts w:ascii="Times New Roman" w:hAnsi="Times New Roman" w:cs="Times New Roman"/>
          <w:sz w:val="28"/>
          <w:szCs w:val="28"/>
        </w:rPr>
        <w:t xml:space="preserve"> що </w:t>
      </w:r>
      <w:r>
        <w:rPr>
          <w:rFonts w:ascii="Times New Roman" w:hAnsi="Times New Roman" w:cs="Times New Roman"/>
          <w:sz w:val="28"/>
          <w:szCs w:val="28"/>
        </w:rPr>
        <w:t xml:space="preserve">гальмують розвиток цього процесу. </w:t>
      </w:r>
      <w:r w:rsidRPr="00AC3A81">
        <w:rPr>
          <w:rFonts w:ascii="Times New Roman" w:hAnsi="Times New Roman" w:cs="Times New Roman"/>
          <w:sz w:val="28"/>
          <w:szCs w:val="28"/>
        </w:rPr>
        <w:t xml:space="preserve">Серед </w:t>
      </w:r>
      <w:r>
        <w:rPr>
          <w:rFonts w:ascii="Times New Roman" w:hAnsi="Times New Roman" w:cs="Times New Roman"/>
          <w:sz w:val="28"/>
          <w:szCs w:val="28"/>
        </w:rPr>
        <w:t>яких  –значна тривалість пошуку</w:t>
      </w:r>
      <w:r w:rsidRPr="00AC3A81">
        <w:rPr>
          <w:rFonts w:ascii="Times New Roman" w:hAnsi="Times New Roman" w:cs="Times New Roman"/>
          <w:sz w:val="28"/>
          <w:szCs w:val="28"/>
        </w:rPr>
        <w:t xml:space="preserve"> основних напрямів співпраці між</w:t>
      </w:r>
      <w:r>
        <w:rPr>
          <w:rFonts w:ascii="Times New Roman" w:hAnsi="Times New Roman" w:cs="Times New Roman"/>
          <w:sz w:val="28"/>
          <w:szCs w:val="28"/>
        </w:rPr>
        <w:t xml:space="preserve"> учасниками</w:t>
      </w:r>
      <w:r w:rsidRPr="00AC3A81">
        <w:rPr>
          <w:rFonts w:ascii="Times New Roman" w:hAnsi="Times New Roman" w:cs="Times New Roman"/>
          <w:sz w:val="28"/>
          <w:szCs w:val="28"/>
        </w:rPr>
        <w:t xml:space="preserve">, </w:t>
      </w:r>
      <w:r>
        <w:rPr>
          <w:rFonts w:ascii="Times New Roman" w:hAnsi="Times New Roman" w:cs="Times New Roman"/>
          <w:sz w:val="28"/>
          <w:szCs w:val="28"/>
        </w:rPr>
        <w:t xml:space="preserve">що могли б </w:t>
      </w:r>
      <w:r w:rsidRPr="00AC3A81">
        <w:rPr>
          <w:rFonts w:ascii="Times New Roman" w:hAnsi="Times New Roman" w:cs="Times New Roman"/>
          <w:sz w:val="28"/>
          <w:szCs w:val="28"/>
        </w:rPr>
        <w:t>максимізу</w:t>
      </w:r>
      <w:r>
        <w:rPr>
          <w:rFonts w:ascii="Times New Roman" w:hAnsi="Times New Roman" w:cs="Times New Roman"/>
          <w:sz w:val="28"/>
          <w:szCs w:val="28"/>
        </w:rPr>
        <w:t>ват</w:t>
      </w:r>
      <w:r w:rsidRPr="00AC3A81">
        <w:rPr>
          <w:rFonts w:ascii="Times New Roman" w:hAnsi="Times New Roman" w:cs="Times New Roman"/>
          <w:sz w:val="28"/>
          <w:szCs w:val="28"/>
        </w:rPr>
        <w:t xml:space="preserve">и цінність таких </w:t>
      </w:r>
      <w:r>
        <w:rPr>
          <w:rFonts w:ascii="Times New Roman" w:hAnsi="Times New Roman" w:cs="Times New Roman"/>
          <w:sz w:val="28"/>
          <w:szCs w:val="28"/>
        </w:rPr>
        <w:t>відносин для кожної із сторін. К</w:t>
      </w:r>
      <w:r w:rsidRPr="00AC3A81">
        <w:rPr>
          <w:rFonts w:ascii="Times New Roman" w:hAnsi="Times New Roman" w:cs="Times New Roman"/>
          <w:sz w:val="28"/>
          <w:szCs w:val="28"/>
        </w:rPr>
        <w:t xml:space="preserve">рім </w:t>
      </w:r>
      <w:r>
        <w:rPr>
          <w:rFonts w:ascii="Times New Roman" w:hAnsi="Times New Roman" w:cs="Times New Roman"/>
          <w:sz w:val="28"/>
          <w:szCs w:val="28"/>
        </w:rPr>
        <w:t>т</w:t>
      </w:r>
      <w:r w:rsidRPr="00AC3A81">
        <w:rPr>
          <w:rFonts w:ascii="Times New Roman" w:hAnsi="Times New Roman" w:cs="Times New Roman"/>
          <w:sz w:val="28"/>
          <w:szCs w:val="28"/>
        </w:rPr>
        <w:t xml:space="preserve">ого, незначною є кількість успішних суб’єктів </w:t>
      </w:r>
      <w:r>
        <w:rPr>
          <w:rFonts w:ascii="Times New Roman" w:hAnsi="Times New Roman" w:cs="Times New Roman"/>
          <w:sz w:val="28"/>
          <w:szCs w:val="28"/>
        </w:rPr>
        <w:t xml:space="preserve">діяльності </w:t>
      </w:r>
      <w:r w:rsidRPr="00AC3A81">
        <w:rPr>
          <w:rFonts w:ascii="Times New Roman" w:hAnsi="Times New Roman" w:cs="Times New Roman"/>
          <w:sz w:val="28"/>
          <w:szCs w:val="28"/>
        </w:rPr>
        <w:t>у всіх сферах економіки та нафтогазового комплексу зокрема,</w:t>
      </w:r>
      <w:r>
        <w:rPr>
          <w:rFonts w:ascii="Times New Roman" w:hAnsi="Times New Roman" w:cs="Times New Roman"/>
          <w:sz w:val="28"/>
          <w:szCs w:val="28"/>
        </w:rPr>
        <w:t xml:space="preserve"> що готові діяти за межами </w:t>
      </w:r>
      <w:r w:rsidRPr="00AC3A81">
        <w:rPr>
          <w:rFonts w:ascii="Times New Roman" w:hAnsi="Times New Roman" w:cs="Times New Roman"/>
          <w:sz w:val="28"/>
          <w:szCs w:val="28"/>
        </w:rPr>
        <w:t xml:space="preserve">стратегії виживання </w:t>
      </w:r>
      <w:r>
        <w:rPr>
          <w:rFonts w:ascii="Times New Roman" w:hAnsi="Times New Roman" w:cs="Times New Roman"/>
          <w:sz w:val="28"/>
          <w:szCs w:val="28"/>
        </w:rPr>
        <w:t xml:space="preserve">та </w:t>
      </w:r>
      <w:r w:rsidRPr="00AC3A81">
        <w:rPr>
          <w:rFonts w:ascii="Times New Roman" w:hAnsi="Times New Roman" w:cs="Times New Roman"/>
          <w:sz w:val="28"/>
          <w:szCs w:val="28"/>
        </w:rPr>
        <w:t xml:space="preserve">приступити до </w:t>
      </w:r>
      <w:r>
        <w:rPr>
          <w:rFonts w:ascii="Times New Roman" w:hAnsi="Times New Roman" w:cs="Times New Roman"/>
          <w:sz w:val="28"/>
          <w:szCs w:val="28"/>
        </w:rPr>
        <w:t xml:space="preserve">формування </w:t>
      </w:r>
      <w:r w:rsidRPr="00AC3A81">
        <w:rPr>
          <w:rFonts w:ascii="Times New Roman" w:hAnsi="Times New Roman" w:cs="Times New Roman"/>
          <w:sz w:val="28"/>
          <w:szCs w:val="28"/>
        </w:rPr>
        <w:t>стра</w:t>
      </w:r>
      <w:r>
        <w:rPr>
          <w:rFonts w:ascii="Times New Roman" w:hAnsi="Times New Roman" w:cs="Times New Roman"/>
          <w:sz w:val="28"/>
          <w:szCs w:val="28"/>
        </w:rPr>
        <w:t>тегії партнерських відносин</w:t>
      </w:r>
      <w:r w:rsidRPr="00AC3A81">
        <w:rPr>
          <w:rFonts w:ascii="Times New Roman" w:hAnsi="Times New Roman" w:cs="Times New Roman"/>
          <w:sz w:val="28"/>
          <w:szCs w:val="28"/>
        </w:rPr>
        <w:t xml:space="preserve">. </w:t>
      </w:r>
    </w:p>
    <w:p w:rsidR="00B030CE" w:rsidRPr="00AC3A81" w:rsidRDefault="00B030CE" w:rsidP="00B030C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Зауважимо, що для налагодження ефективних партнерських взаємин між запропонованими секторами нафтогазової галузі, доцільно розглянути потенційних суб’єктів, що функціонують в кожному зазначеному секторі, зокрема.</w:t>
      </w:r>
    </w:p>
    <w:p w:rsidR="000639AE" w:rsidRPr="00AC3A81" w:rsidRDefault="0009773F" w:rsidP="000639AE">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mc:AlternateContent>
          <mc:Choice Requires="wpc">
            <w:drawing>
              <wp:inline distT="0" distB="0" distL="0" distR="0">
                <wp:extent cx="6067425" cy="3241040"/>
                <wp:effectExtent l="0" t="0" r="0" b="0"/>
                <wp:docPr id="145" name="Полотно 24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70" name="AutoShape 21"/>
                        <wps:cNvCnPr>
                          <a:cxnSpLocks noChangeShapeType="1"/>
                        </wps:cNvCnPr>
                        <wps:spPr bwMode="auto">
                          <a:xfrm>
                            <a:off x="3537815" y="1512194"/>
                            <a:ext cx="758403" cy="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1" name="AutoShape 22"/>
                        <wps:cNvCnPr>
                          <a:cxnSpLocks noChangeShapeType="1"/>
                        </wps:cNvCnPr>
                        <wps:spPr bwMode="auto">
                          <a:xfrm flipH="1">
                            <a:off x="3523415" y="1693099"/>
                            <a:ext cx="767503" cy="1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g:cNvPr id="772" name="Группа 746"/>
                        <wpg:cNvGrpSpPr>
                          <a:grpSpLocks/>
                        </wpg:cNvGrpSpPr>
                        <wpg:grpSpPr bwMode="auto">
                          <a:xfrm>
                            <a:off x="314301" y="70755"/>
                            <a:ext cx="5153021" cy="3082082"/>
                            <a:chOff x="3143" y="2041"/>
                            <a:chExt cx="51530" cy="30819"/>
                          </a:xfrm>
                        </wpg:grpSpPr>
                        <wpg:grpSp>
                          <wpg:cNvPr id="773" name="Group 223"/>
                          <wpg:cNvGrpSpPr>
                            <a:grpSpLocks/>
                          </wpg:cNvGrpSpPr>
                          <wpg:grpSpPr bwMode="auto">
                            <a:xfrm>
                              <a:off x="3143" y="2041"/>
                              <a:ext cx="51530" cy="30820"/>
                              <a:chOff x="0" y="14347"/>
                              <a:chExt cx="51530" cy="30819"/>
                            </a:xfrm>
                          </wpg:grpSpPr>
                          <wps:wsp>
                            <wps:cNvPr id="774" name="Rectangle 4"/>
                            <wps:cNvSpPr>
                              <a:spLocks noChangeArrowheads="1"/>
                            </wps:cNvSpPr>
                            <wps:spPr bwMode="auto">
                              <a:xfrm>
                                <a:off x="16845" y="14347"/>
                                <a:ext cx="19242" cy="3574"/>
                              </a:xfrm>
                              <a:prstGeom prst="rect">
                                <a:avLst/>
                              </a:prstGeom>
                              <a:solidFill>
                                <a:srgbClr val="FFFFFF"/>
                              </a:solidFill>
                              <a:ln w="9525">
                                <a:solidFill>
                                  <a:srgbClr val="000000"/>
                                </a:solidFill>
                                <a:miter lim="800000"/>
                                <a:headEnd/>
                                <a:tailEnd/>
                              </a:ln>
                            </wps:spPr>
                            <wps:txbx>
                              <w:txbxContent>
                                <w:p w:rsidR="00B94B95" w:rsidRPr="0026183E" w:rsidRDefault="00B94B95" w:rsidP="000639AE">
                                  <w:pPr>
                                    <w:jc w:val="center"/>
                                    <w:rPr>
                                      <w:sz w:val="26"/>
                                      <w:szCs w:val="26"/>
                                    </w:rPr>
                                  </w:pPr>
                                  <w:r w:rsidRPr="0026183E">
                                    <w:rPr>
                                      <w:sz w:val="26"/>
                                      <w:szCs w:val="26"/>
                                    </w:rPr>
                                    <w:t>Зацікавлені сторони</w:t>
                                  </w:r>
                                </w:p>
                              </w:txbxContent>
                            </wps:txbx>
                            <wps:bodyPr rot="0" vert="horz" wrap="square" lIns="76412" tIns="38207" rIns="76412" bIns="38207" anchor="t" anchorCtr="0" upright="1">
                              <a:noAutofit/>
                            </wps:bodyPr>
                          </wps:wsp>
                          <wps:wsp>
                            <wps:cNvPr id="775" name="Rectangle 5"/>
                            <wps:cNvSpPr>
                              <a:spLocks noChangeArrowheads="1"/>
                            </wps:cNvSpPr>
                            <wps:spPr bwMode="auto">
                              <a:xfrm>
                                <a:off x="0" y="27358"/>
                                <a:ext cx="11422" cy="5764"/>
                              </a:xfrm>
                              <a:prstGeom prst="rect">
                                <a:avLst/>
                              </a:prstGeom>
                              <a:solidFill>
                                <a:srgbClr val="FFFFFF"/>
                              </a:solidFill>
                              <a:ln w="9525">
                                <a:solidFill>
                                  <a:srgbClr val="000000"/>
                                </a:solidFill>
                                <a:miter lim="800000"/>
                                <a:headEnd/>
                                <a:tailEnd/>
                              </a:ln>
                            </wps:spPr>
                            <wps:txbx>
                              <w:txbxContent>
                                <w:p w:rsidR="00B94B95" w:rsidRPr="0026183E" w:rsidRDefault="00B94B95" w:rsidP="000639AE">
                                  <w:pPr>
                                    <w:spacing w:before="240"/>
                                    <w:jc w:val="center"/>
                                    <w:rPr>
                                      <w:sz w:val="32"/>
                                      <w:szCs w:val="32"/>
                                    </w:rPr>
                                  </w:pPr>
                                  <w:r w:rsidRPr="0026183E">
                                    <w:rPr>
                                      <w:sz w:val="32"/>
                                      <w:szCs w:val="32"/>
                                    </w:rPr>
                                    <w:t>Освіта</w:t>
                                  </w:r>
                                </w:p>
                              </w:txbxContent>
                            </wps:txbx>
                            <wps:bodyPr rot="0" vert="horz" wrap="square" lIns="76412" tIns="38207" rIns="76412" bIns="38207" anchor="t" anchorCtr="0" upright="1">
                              <a:noAutofit/>
                            </wps:bodyPr>
                          </wps:wsp>
                          <wps:wsp>
                            <wps:cNvPr id="776" name="Rectangle 6"/>
                            <wps:cNvSpPr>
                              <a:spLocks noChangeArrowheads="1"/>
                            </wps:cNvSpPr>
                            <wps:spPr bwMode="auto">
                              <a:xfrm>
                                <a:off x="39766" y="27358"/>
                                <a:ext cx="11764" cy="5764"/>
                              </a:xfrm>
                              <a:prstGeom prst="rect">
                                <a:avLst/>
                              </a:prstGeom>
                              <a:solidFill>
                                <a:srgbClr val="FFFFFF"/>
                              </a:solidFill>
                              <a:ln w="9525">
                                <a:solidFill>
                                  <a:srgbClr val="000000"/>
                                </a:solidFill>
                                <a:miter lim="800000"/>
                                <a:headEnd/>
                                <a:tailEnd/>
                              </a:ln>
                            </wps:spPr>
                            <wps:txbx>
                              <w:txbxContent>
                                <w:p w:rsidR="00B94B95" w:rsidRPr="0026183E" w:rsidRDefault="00B94B95" w:rsidP="000639AE">
                                  <w:pPr>
                                    <w:spacing w:before="240"/>
                                    <w:jc w:val="center"/>
                                    <w:rPr>
                                      <w:sz w:val="32"/>
                                      <w:szCs w:val="32"/>
                                    </w:rPr>
                                  </w:pPr>
                                  <w:r w:rsidRPr="0026183E">
                                    <w:rPr>
                                      <w:sz w:val="32"/>
                                      <w:szCs w:val="32"/>
                                    </w:rPr>
                                    <w:t>Наука</w:t>
                                  </w:r>
                                </w:p>
                              </w:txbxContent>
                            </wps:txbx>
                            <wps:bodyPr rot="0" vert="horz" wrap="square" lIns="76412" tIns="38207" rIns="76412" bIns="38207" anchor="t" anchorCtr="0" upright="1">
                              <a:noAutofit/>
                            </wps:bodyPr>
                          </wps:wsp>
                          <wps:wsp>
                            <wps:cNvPr id="777" name="Rectangle 7"/>
                            <wps:cNvSpPr>
                              <a:spLocks noChangeArrowheads="1"/>
                            </wps:cNvSpPr>
                            <wps:spPr bwMode="auto">
                              <a:xfrm>
                                <a:off x="15842" y="41264"/>
                                <a:ext cx="20378" cy="3903"/>
                              </a:xfrm>
                              <a:prstGeom prst="rect">
                                <a:avLst/>
                              </a:prstGeom>
                              <a:solidFill>
                                <a:srgbClr val="FFFFFF"/>
                              </a:solidFill>
                              <a:ln w="9525">
                                <a:solidFill>
                                  <a:srgbClr val="000000"/>
                                </a:solidFill>
                                <a:miter lim="800000"/>
                                <a:headEnd/>
                                <a:tailEnd/>
                              </a:ln>
                            </wps:spPr>
                            <wps:txbx>
                              <w:txbxContent>
                                <w:p w:rsidR="00B94B95" w:rsidRPr="0026183E" w:rsidRDefault="00B94B95" w:rsidP="000639AE">
                                  <w:pPr>
                                    <w:spacing w:before="120"/>
                                    <w:jc w:val="center"/>
                                    <w:rPr>
                                      <w:sz w:val="26"/>
                                      <w:szCs w:val="26"/>
                                    </w:rPr>
                                  </w:pPr>
                                  <w:r w:rsidRPr="0026183E">
                                    <w:rPr>
                                      <w:sz w:val="26"/>
                                      <w:szCs w:val="26"/>
                                    </w:rPr>
                                    <w:t>Зацікавлені сторони</w:t>
                                  </w:r>
                                </w:p>
                              </w:txbxContent>
                            </wps:txbx>
                            <wps:bodyPr rot="0" vert="horz" wrap="square" lIns="76412" tIns="38207" rIns="76412" bIns="38207" anchor="t" anchorCtr="0" upright="1">
                              <a:noAutofit/>
                            </wps:bodyPr>
                          </wps:wsp>
                          <wps:wsp>
                            <wps:cNvPr id="778" name="AutoShape 9"/>
                            <wps:cNvCnPr>
                              <a:cxnSpLocks noChangeShapeType="1"/>
                            </wps:cNvCnPr>
                            <wps:spPr bwMode="auto">
                              <a:xfrm flipV="1">
                                <a:off x="29129" y="17921"/>
                                <a:ext cx="8" cy="8288"/>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779" name="AutoShape 10"/>
                            <wps:cNvCnPr>
                              <a:cxnSpLocks noChangeShapeType="1"/>
                            </wps:cNvCnPr>
                            <wps:spPr bwMode="auto">
                              <a:xfrm>
                                <a:off x="22058" y="17921"/>
                                <a:ext cx="16" cy="8162"/>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780" name="AutoShape 13"/>
                            <wps:cNvCnPr>
                              <a:cxnSpLocks noChangeShapeType="1"/>
                            </wps:cNvCnPr>
                            <wps:spPr bwMode="auto">
                              <a:xfrm>
                                <a:off x="22036" y="33122"/>
                                <a:ext cx="15" cy="8171"/>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781" name="AutoShape 14"/>
                            <wps:cNvCnPr>
                              <a:cxnSpLocks noChangeShapeType="1"/>
                            </wps:cNvCnPr>
                            <wps:spPr bwMode="auto">
                              <a:xfrm flipV="1">
                                <a:off x="29122" y="33122"/>
                                <a:ext cx="7" cy="8288"/>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782" name="AutoShape 17"/>
                            <wps:cNvCnPr>
                              <a:cxnSpLocks noChangeShapeType="1"/>
                            </wps:cNvCnPr>
                            <wps:spPr bwMode="auto">
                              <a:xfrm flipH="1">
                                <a:off x="11422" y="31159"/>
                                <a:ext cx="7675"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3" name="AutoShape 18"/>
                            <wps:cNvCnPr>
                              <a:cxnSpLocks noChangeShapeType="1"/>
                            </wps:cNvCnPr>
                            <wps:spPr bwMode="auto">
                              <a:xfrm>
                                <a:off x="11505" y="28752"/>
                                <a:ext cx="7592" cy="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784" name="Oval 8"/>
                          <wps:cNvSpPr>
                            <a:spLocks noChangeArrowheads="1"/>
                          </wps:cNvSpPr>
                          <wps:spPr bwMode="auto">
                            <a:xfrm>
                              <a:off x="21893" y="13312"/>
                              <a:ext cx="13481" cy="8216"/>
                            </a:xfrm>
                            <a:prstGeom prst="ellipse">
                              <a:avLst/>
                            </a:prstGeom>
                            <a:solidFill>
                              <a:srgbClr val="FFFFFF"/>
                            </a:solidFill>
                            <a:ln w="9525">
                              <a:solidFill>
                                <a:srgbClr val="000000"/>
                              </a:solidFill>
                              <a:round/>
                              <a:headEnd/>
                              <a:tailEnd/>
                            </a:ln>
                          </wps:spPr>
                          <wps:txbx>
                            <w:txbxContent>
                              <w:p w:rsidR="00B94B95" w:rsidRPr="0026183E" w:rsidRDefault="00B94B95" w:rsidP="000639AE">
                                <w:pPr>
                                  <w:jc w:val="center"/>
                                  <w:rPr>
                                    <w:b/>
                                    <w:sz w:val="32"/>
                                    <w:szCs w:val="32"/>
                                  </w:rPr>
                                </w:pPr>
                                <w:r w:rsidRPr="0026183E">
                                  <w:rPr>
                                    <w:b/>
                                    <w:sz w:val="32"/>
                                    <w:szCs w:val="32"/>
                                  </w:rPr>
                                  <w:t>Вироб-</w:t>
                                </w:r>
                              </w:p>
                              <w:p w:rsidR="00B94B95" w:rsidRPr="0026183E" w:rsidRDefault="00B94B95" w:rsidP="000639AE">
                                <w:pPr>
                                  <w:jc w:val="center"/>
                                  <w:rPr>
                                    <w:b/>
                                    <w:sz w:val="32"/>
                                    <w:szCs w:val="32"/>
                                  </w:rPr>
                                </w:pPr>
                                <w:r w:rsidRPr="0026183E">
                                  <w:rPr>
                                    <w:b/>
                                    <w:sz w:val="32"/>
                                    <w:szCs w:val="32"/>
                                  </w:rPr>
                                  <w:t>ництво</w:t>
                                </w:r>
                              </w:p>
                            </w:txbxContent>
                          </wps:txbx>
                          <wps:bodyPr rot="0" vert="horz" wrap="square" lIns="76412" tIns="38207" rIns="76412" bIns="38207" anchor="ctr" anchorCtr="0" upright="1">
                            <a:noAutofit/>
                          </wps:bodyPr>
                        </wps:wsp>
                      </wpg:wgp>
                      <wps:wsp>
                        <wps:cNvPr id="785" name="Rectangle 11"/>
                        <wps:cNvSpPr>
                          <a:spLocks noChangeArrowheads="1"/>
                        </wps:cNvSpPr>
                        <wps:spPr bwMode="auto">
                          <a:xfrm>
                            <a:off x="1958208" y="660671"/>
                            <a:ext cx="482002" cy="214606"/>
                          </a:xfrm>
                          <a:prstGeom prst="rect">
                            <a:avLst/>
                          </a:prstGeom>
                          <a:solidFill>
                            <a:srgbClr val="FFFFFF"/>
                          </a:solidFill>
                          <a:ln w="9525">
                            <a:solidFill>
                              <a:srgbClr val="FFFFFF"/>
                            </a:solidFill>
                            <a:miter lim="800000"/>
                            <a:headEnd/>
                            <a:tailEnd/>
                          </a:ln>
                        </wps:spPr>
                        <wps:txbx>
                          <w:txbxContent>
                            <w:p w:rsidR="00B94B95" w:rsidRPr="0026183E" w:rsidRDefault="00B94B95" w:rsidP="000639AE">
                              <w:pPr>
                                <w:jc w:val="right"/>
                                <w:rPr>
                                  <w:sz w:val="21"/>
                                </w:rPr>
                              </w:pPr>
                              <w:r w:rsidRPr="0026183E">
                                <w:rPr>
                                  <w:sz w:val="21"/>
                                </w:rPr>
                                <w:t>Внески</w:t>
                              </w:r>
                            </w:p>
                          </w:txbxContent>
                        </wps:txbx>
                        <wps:bodyPr rot="0" vert="horz" wrap="square" lIns="15042" tIns="9025" rIns="15042" bIns="9025" anchor="t" anchorCtr="0" upright="1">
                          <a:noAutofit/>
                        </wps:bodyPr>
                      </wps:wsp>
                      <wps:wsp>
                        <wps:cNvPr id="786" name="Rectangle 12"/>
                        <wps:cNvSpPr>
                          <a:spLocks noChangeArrowheads="1"/>
                        </wps:cNvSpPr>
                        <wps:spPr bwMode="auto">
                          <a:xfrm>
                            <a:off x="3280214" y="660671"/>
                            <a:ext cx="630603" cy="214606"/>
                          </a:xfrm>
                          <a:prstGeom prst="rect">
                            <a:avLst/>
                          </a:prstGeom>
                          <a:solidFill>
                            <a:srgbClr val="FFFFFF"/>
                          </a:solidFill>
                          <a:ln w="9525">
                            <a:solidFill>
                              <a:srgbClr val="FFFFFF"/>
                            </a:solidFill>
                            <a:miter lim="800000"/>
                            <a:headEnd/>
                            <a:tailEnd/>
                          </a:ln>
                        </wps:spPr>
                        <wps:txbx>
                          <w:txbxContent>
                            <w:p w:rsidR="00B94B95" w:rsidRPr="0026183E" w:rsidRDefault="00B94B95" w:rsidP="000639AE">
                              <w:pPr>
                                <w:rPr>
                                  <w:sz w:val="21"/>
                                </w:rPr>
                              </w:pPr>
                              <w:r w:rsidRPr="0026183E">
                                <w:rPr>
                                  <w:sz w:val="21"/>
                                </w:rPr>
                                <w:t>Вимоги</w:t>
                              </w:r>
                            </w:p>
                          </w:txbxContent>
                        </wps:txbx>
                        <wps:bodyPr rot="0" vert="horz" wrap="square" lIns="45126" tIns="9025" rIns="45126" bIns="9025" anchor="t" anchorCtr="0" upright="1">
                          <a:noAutofit/>
                        </wps:bodyPr>
                      </wps:wsp>
                      <wps:wsp>
                        <wps:cNvPr id="787" name="Rectangle 15"/>
                        <wps:cNvSpPr>
                          <a:spLocks noChangeArrowheads="1"/>
                        </wps:cNvSpPr>
                        <wps:spPr bwMode="auto">
                          <a:xfrm>
                            <a:off x="1840108" y="2317315"/>
                            <a:ext cx="600102" cy="214706"/>
                          </a:xfrm>
                          <a:prstGeom prst="rect">
                            <a:avLst/>
                          </a:prstGeom>
                          <a:solidFill>
                            <a:srgbClr val="FFFFFF"/>
                          </a:solidFill>
                          <a:ln w="9525">
                            <a:solidFill>
                              <a:srgbClr val="FFFFFF"/>
                            </a:solidFill>
                            <a:miter lim="800000"/>
                            <a:headEnd/>
                            <a:tailEnd/>
                          </a:ln>
                        </wps:spPr>
                        <wps:txbx>
                          <w:txbxContent>
                            <w:p w:rsidR="00B94B95" w:rsidRPr="0026183E" w:rsidRDefault="00B94B95" w:rsidP="000639AE">
                              <w:pPr>
                                <w:rPr>
                                  <w:sz w:val="21"/>
                                </w:rPr>
                              </w:pPr>
                              <w:r w:rsidRPr="0026183E">
                                <w:rPr>
                                  <w:sz w:val="21"/>
                                </w:rPr>
                                <w:t>Вимоги</w:t>
                              </w:r>
                            </w:p>
                          </w:txbxContent>
                        </wps:txbx>
                        <wps:bodyPr rot="0" vert="horz" wrap="square" lIns="45126" tIns="9025" rIns="45126" bIns="9025" anchor="t" anchorCtr="0" upright="1">
                          <a:noAutofit/>
                        </wps:bodyPr>
                      </wps:wsp>
                      <wps:wsp>
                        <wps:cNvPr id="788" name="Rectangle 16"/>
                        <wps:cNvSpPr>
                          <a:spLocks noChangeArrowheads="1"/>
                        </wps:cNvSpPr>
                        <wps:spPr bwMode="auto">
                          <a:xfrm>
                            <a:off x="3280414" y="2317115"/>
                            <a:ext cx="630503" cy="214606"/>
                          </a:xfrm>
                          <a:prstGeom prst="rect">
                            <a:avLst/>
                          </a:prstGeom>
                          <a:solidFill>
                            <a:srgbClr val="FFFFFF"/>
                          </a:solidFill>
                          <a:ln w="9525">
                            <a:solidFill>
                              <a:srgbClr val="FFFFFF"/>
                            </a:solidFill>
                            <a:miter lim="800000"/>
                            <a:headEnd/>
                            <a:tailEnd/>
                          </a:ln>
                        </wps:spPr>
                        <wps:txbx>
                          <w:txbxContent>
                            <w:p w:rsidR="00B94B95" w:rsidRPr="0026183E" w:rsidRDefault="00B94B95" w:rsidP="000639AE">
                              <w:pPr>
                                <w:jc w:val="right"/>
                                <w:rPr>
                                  <w:sz w:val="21"/>
                                </w:rPr>
                              </w:pPr>
                              <w:r w:rsidRPr="0026183E">
                                <w:rPr>
                                  <w:sz w:val="21"/>
                                </w:rPr>
                                <w:t>Внески</w:t>
                              </w:r>
                            </w:p>
                          </w:txbxContent>
                        </wps:txbx>
                        <wps:bodyPr rot="0" vert="horz" wrap="square" lIns="45126" tIns="9025" rIns="45126" bIns="9025" anchor="t" anchorCtr="0" upright="1">
                          <a:noAutofit/>
                        </wps:bodyPr>
                      </wps:wsp>
                      <wps:wsp>
                        <wps:cNvPr id="789" name="Rectangle 19"/>
                        <wps:cNvSpPr>
                          <a:spLocks noChangeArrowheads="1"/>
                        </wps:cNvSpPr>
                        <wps:spPr bwMode="auto">
                          <a:xfrm>
                            <a:off x="1546806" y="1805502"/>
                            <a:ext cx="568902" cy="214006"/>
                          </a:xfrm>
                          <a:prstGeom prst="rect">
                            <a:avLst/>
                          </a:prstGeom>
                          <a:solidFill>
                            <a:srgbClr val="FFFFFF"/>
                          </a:solidFill>
                          <a:ln w="9525">
                            <a:solidFill>
                              <a:srgbClr val="FFFFFF"/>
                            </a:solidFill>
                            <a:miter lim="800000"/>
                            <a:headEnd/>
                            <a:tailEnd/>
                          </a:ln>
                        </wps:spPr>
                        <wps:txbx>
                          <w:txbxContent>
                            <w:p w:rsidR="00B94B95" w:rsidRPr="0026183E" w:rsidRDefault="00B94B95" w:rsidP="000639AE">
                              <w:pPr>
                                <w:rPr>
                                  <w:sz w:val="21"/>
                                </w:rPr>
                              </w:pPr>
                              <w:r w:rsidRPr="0026183E">
                                <w:rPr>
                                  <w:sz w:val="21"/>
                                </w:rPr>
                                <w:t xml:space="preserve"> Вимоги</w:t>
                              </w:r>
                            </w:p>
                          </w:txbxContent>
                        </wps:txbx>
                        <wps:bodyPr rot="0" vert="horz" wrap="square" lIns="15042" tIns="9025" rIns="15042" bIns="9025" anchor="t" anchorCtr="0" upright="1">
                          <a:noAutofit/>
                        </wps:bodyPr>
                      </wps:wsp>
                      <wps:wsp>
                        <wps:cNvPr id="790" name="Rectangle 20"/>
                        <wps:cNvSpPr>
                          <a:spLocks noChangeAspect="1" noChangeArrowheads="1"/>
                        </wps:cNvSpPr>
                        <wps:spPr bwMode="auto">
                          <a:xfrm>
                            <a:off x="1545506" y="1244187"/>
                            <a:ext cx="482602" cy="214706"/>
                          </a:xfrm>
                          <a:prstGeom prst="rect">
                            <a:avLst/>
                          </a:prstGeom>
                          <a:solidFill>
                            <a:srgbClr val="FFFFFF"/>
                          </a:solidFill>
                          <a:ln w="9525">
                            <a:solidFill>
                              <a:srgbClr val="FFFFFF"/>
                            </a:solidFill>
                            <a:miter lim="800000"/>
                            <a:headEnd/>
                            <a:tailEnd/>
                          </a:ln>
                        </wps:spPr>
                        <wps:txbx>
                          <w:txbxContent>
                            <w:p w:rsidR="00B94B95" w:rsidRPr="0026183E" w:rsidRDefault="00B94B95" w:rsidP="000639AE">
                              <w:pPr>
                                <w:jc w:val="center"/>
                                <w:rPr>
                                  <w:sz w:val="21"/>
                                </w:rPr>
                              </w:pPr>
                              <w:r w:rsidRPr="0026183E">
                                <w:rPr>
                                  <w:sz w:val="21"/>
                                </w:rPr>
                                <w:t>Внески</w:t>
                              </w:r>
                            </w:p>
                          </w:txbxContent>
                        </wps:txbx>
                        <wps:bodyPr rot="0" vert="horz" wrap="square" lIns="15042" tIns="9025" rIns="15042" bIns="9025" anchor="t" anchorCtr="0" upright="1">
                          <a:noAutofit/>
                        </wps:bodyPr>
                      </wps:wsp>
                      <wps:wsp>
                        <wps:cNvPr id="791" name="Rectangle 23"/>
                        <wps:cNvSpPr>
                          <a:spLocks noChangeArrowheads="1"/>
                        </wps:cNvSpPr>
                        <wps:spPr bwMode="auto">
                          <a:xfrm>
                            <a:off x="3624415" y="1752200"/>
                            <a:ext cx="482602" cy="214006"/>
                          </a:xfrm>
                          <a:prstGeom prst="rect">
                            <a:avLst/>
                          </a:prstGeom>
                          <a:solidFill>
                            <a:srgbClr val="FFFFFF"/>
                          </a:solidFill>
                          <a:ln w="9525">
                            <a:solidFill>
                              <a:srgbClr val="FFFFFF"/>
                            </a:solidFill>
                            <a:miter lim="800000"/>
                            <a:headEnd/>
                            <a:tailEnd/>
                          </a:ln>
                        </wps:spPr>
                        <wps:txbx>
                          <w:txbxContent>
                            <w:p w:rsidR="00B94B95" w:rsidRPr="0026183E" w:rsidRDefault="00B94B95" w:rsidP="000639AE">
                              <w:pPr>
                                <w:rPr>
                                  <w:sz w:val="21"/>
                                </w:rPr>
                              </w:pPr>
                              <w:r w:rsidRPr="0026183E">
                                <w:rPr>
                                  <w:sz w:val="21"/>
                                </w:rPr>
                                <w:t>Внески</w:t>
                              </w:r>
                            </w:p>
                          </w:txbxContent>
                        </wps:txbx>
                        <wps:bodyPr rot="0" vert="horz" wrap="square" lIns="15042" tIns="9025" rIns="15042" bIns="9025" anchor="t" anchorCtr="0" upright="1">
                          <a:noAutofit/>
                        </wps:bodyPr>
                      </wps:wsp>
                      <wps:wsp>
                        <wps:cNvPr id="792" name="Rectangle 24"/>
                        <wps:cNvSpPr>
                          <a:spLocks noChangeArrowheads="1"/>
                        </wps:cNvSpPr>
                        <wps:spPr bwMode="auto">
                          <a:xfrm>
                            <a:off x="3584415" y="1244187"/>
                            <a:ext cx="568902" cy="214706"/>
                          </a:xfrm>
                          <a:prstGeom prst="rect">
                            <a:avLst/>
                          </a:prstGeom>
                          <a:solidFill>
                            <a:srgbClr val="FFFFFF"/>
                          </a:solidFill>
                          <a:ln w="9525">
                            <a:solidFill>
                              <a:srgbClr val="FFFFFF"/>
                            </a:solidFill>
                            <a:miter lim="800000"/>
                            <a:headEnd/>
                            <a:tailEnd/>
                          </a:ln>
                        </wps:spPr>
                        <wps:txbx>
                          <w:txbxContent>
                            <w:p w:rsidR="00B94B95" w:rsidRPr="0026183E" w:rsidRDefault="00B94B95" w:rsidP="000639AE">
                              <w:pPr>
                                <w:rPr>
                                  <w:sz w:val="21"/>
                                </w:rPr>
                              </w:pPr>
                              <w:r w:rsidRPr="00395874">
                                <w:rPr>
                                  <w:sz w:val="21"/>
                                </w:rPr>
                                <w:t xml:space="preserve"> </w:t>
                              </w:r>
                              <w:r w:rsidRPr="0026183E">
                                <w:rPr>
                                  <w:sz w:val="21"/>
                                </w:rPr>
                                <w:t>Вимоги</w:t>
                              </w:r>
                            </w:p>
                          </w:txbxContent>
                        </wps:txbx>
                        <wps:bodyPr rot="0" vert="horz" wrap="square" lIns="15042" tIns="9025" rIns="15042" bIns="9025" anchor="t" anchorCtr="0" upright="1">
                          <a:noAutofit/>
                        </wps:bodyPr>
                      </wps:wsp>
                    </wpc:wpc>
                  </a:graphicData>
                </a:graphic>
              </wp:inline>
            </w:drawing>
          </mc:Choice>
          <mc:Fallback>
            <w:pict>
              <v:group id="Полотно 245" o:spid="_x0000_s1188" editas="canvas" style="width:477.75pt;height:255.2pt;mso-position-horizontal-relative:char;mso-position-vertical-relative:line" coordsize="60674,32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">
                <v:shape id="_x0000_s1189" type="#_x0000_t75" style="position:absolute;width:60674;height:32410;visibility:visible;mso-wrap-style:square">
                  <v:fill o:detectmouseclick="t"/>
                  <v:path o:connecttype="none"/>
                </v:shape>
                <v:shape id="AutoShape 21" o:spid="_x0000_s1190" type="#_x0000_t32" style="position:absolute;left:35378;top:15121;width:7584;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">
                  <v:stroke endarrow="block"/>
                </v:shape>
                <v:shape id="AutoShape 22" o:spid="_x0000_s1191" type="#_x0000_t32" style="position:absolute;left:35234;top:16930;width:7675;height:1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">
                  <v:stroke endarrow="block"/>
                </v:shape>
                <v:group id="Группа 746" o:spid="_x0000_s1192" style="position:absolute;left:3143;top:707;width:51530;height:30821" coordorigin="3143,2041" coordsize="51530,30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">
                  <v:group id="Group 223" o:spid="_x0000_s1193" style="position:absolute;left:3143;top:2041;width:51530;height:30820" coordorigin=",14347" coordsize="51530,30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">
                    <v:rect id="Rectangle 4" o:spid="_x0000_s1194" style="position:absolute;left:16845;top:14347;width:19242;height:3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">
                      <v:textbox inset="2.12256mm,1.0613mm,2.12256mm,1.0613mm">
                        <w:txbxContent>
                          <w:p w:rsidR="00B94B95" w:rsidRPr="0026183E" w:rsidRDefault="00B94B95" w:rsidP="000639AE">
                            <w:pPr>
                              <w:jc w:val="center"/>
                              <w:rPr>
                                <w:sz w:val="26"/>
                                <w:szCs w:val="26"/>
                              </w:rPr>
                            </w:pPr>
                            <w:r w:rsidRPr="0026183E">
                              <w:rPr>
                                <w:sz w:val="26"/>
                                <w:szCs w:val="26"/>
                              </w:rPr>
                              <w:t>Зацікавлені сторони</w:t>
                            </w:r>
                          </w:p>
                        </w:txbxContent>
                      </v:textbox>
                    </v:rect>
                    <v:rect id="Rectangle 5" o:spid="_x0000_s1195" style="position:absolute;top:27358;width:11422;height:5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">
                      <v:textbox inset="2.12256mm,1.0613mm,2.12256mm,1.0613mm">
                        <w:txbxContent>
                          <w:p w:rsidR="00B94B95" w:rsidRPr="0026183E" w:rsidRDefault="00B94B95" w:rsidP="000639AE">
                            <w:pPr>
                              <w:spacing w:before="240"/>
                              <w:jc w:val="center"/>
                              <w:rPr>
                                <w:sz w:val="32"/>
                                <w:szCs w:val="32"/>
                              </w:rPr>
                            </w:pPr>
                            <w:r w:rsidRPr="0026183E">
                              <w:rPr>
                                <w:sz w:val="32"/>
                                <w:szCs w:val="32"/>
                              </w:rPr>
                              <w:t>Освіта</w:t>
                            </w:r>
                          </w:p>
                        </w:txbxContent>
                      </v:textbox>
                    </v:rect>
                    <v:rect id="Rectangle 6" o:spid="_x0000_s1196" style="position:absolute;left:39766;top:27358;width:11764;height:5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">
                      <v:textbox inset="2.12256mm,1.0613mm,2.12256mm,1.0613mm">
                        <w:txbxContent>
                          <w:p w:rsidR="00B94B95" w:rsidRPr="0026183E" w:rsidRDefault="00B94B95" w:rsidP="000639AE">
                            <w:pPr>
                              <w:spacing w:before="240"/>
                              <w:jc w:val="center"/>
                              <w:rPr>
                                <w:sz w:val="32"/>
                                <w:szCs w:val="32"/>
                              </w:rPr>
                            </w:pPr>
                            <w:r w:rsidRPr="0026183E">
                              <w:rPr>
                                <w:sz w:val="32"/>
                                <w:szCs w:val="32"/>
                              </w:rPr>
                              <w:t>Наука</w:t>
                            </w:r>
                          </w:p>
                        </w:txbxContent>
                      </v:textbox>
                    </v:rect>
                    <v:rect id="Rectangle 7" o:spid="_x0000_s1197" style="position:absolute;left:15842;top:41264;width:20378;height:3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">
                      <v:textbox inset="2.12256mm,1.0613mm,2.12256mm,1.0613mm">
                        <w:txbxContent>
                          <w:p w:rsidR="00B94B95" w:rsidRPr="0026183E" w:rsidRDefault="00B94B95" w:rsidP="000639AE">
                            <w:pPr>
                              <w:spacing w:before="120"/>
                              <w:jc w:val="center"/>
                              <w:rPr>
                                <w:sz w:val="26"/>
                                <w:szCs w:val="26"/>
                              </w:rPr>
                            </w:pPr>
                            <w:r w:rsidRPr="0026183E">
                              <w:rPr>
                                <w:sz w:val="26"/>
                                <w:szCs w:val="26"/>
                              </w:rPr>
                              <w:t>Зацікавлені сторони</w:t>
                            </w:r>
                          </w:p>
                        </w:txbxContent>
                      </v:textbox>
                    </v:rect>
                    <v:shape id="AutoShape 9" o:spid="_x0000_s1198" type="#_x0000_t32" style="position:absolute;left:29129;top:17921;width:8;height:828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">
                      <v:stroke dashstyle="dash" endarrow="block"/>
                    </v:shape>
                    <v:shape id="AutoShape 10" o:spid="_x0000_s1199" type="#_x0000_t32" style="position:absolute;left:22058;top:17921;width:16;height:81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">
                      <v:stroke dashstyle="dash" endarrow="block"/>
                    </v:shape>
                    <v:shape id="AutoShape 13" o:spid="_x0000_s1200" type="#_x0000_t32" style="position:absolute;left:22036;top:33122;width:15;height:81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">
                      <v:stroke dashstyle="dash" endarrow="block"/>
                    </v:shape>
                    <v:shape id="AutoShape 14" o:spid="_x0000_s1201" type="#_x0000_t32" style="position:absolute;left:29122;top:33122;width:7;height:828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">
                      <v:stroke dashstyle="dash" endarrow="block"/>
                    </v:shape>
                    <v:shape id="AutoShape 17" o:spid="_x0000_s1202" type="#_x0000_t32" style="position:absolute;left:11422;top:31159;width:7675;height:1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">
                      <v:stroke endarrow="block"/>
                    </v:shape>
                    <v:shape id="AutoShape 18" o:spid="_x0000_s1203" type="#_x0000_t32" style="position:absolute;left:11505;top:28752;width:7592;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">
                      <v:stroke endarrow="block"/>
                    </v:shape>
                  </v:group>
                  <v:oval id="Oval 8" o:spid="_x0000_s1204" style="position:absolute;left:21893;top:13312;width:13481;height:82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">
                    <v:textbox inset="2.12256mm,1.0613mm,2.12256mm,1.0613mm">
                      <w:txbxContent>
                        <w:p w:rsidR="00B94B95" w:rsidRPr="0026183E" w:rsidRDefault="00B94B95" w:rsidP="000639AE">
                          <w:pPr>
                            <w:jc w:val="center"/>
                            <w:rPr>
                              <w:b/>
                              <w:sz w:val="32"/>
                              <w:szCs w:val="32"/>
                            </w:rPr>
                          </w:pPr>
                          <w:r w:rsidRPr="0026183E">
                            <w:rPr>
                              <w:b/>
                              <w:sz w:val="32"/>
                              <w:szCs w:val="32"/>
                            </w:rPr>
                            <w:t>Вироб-</w:t>
                          </w:r>
                        </w:p>
                        <w:p w:rsidR="00B94B95" w:rsidRPr="0026183E" w:rsidRDefault="00B94B95" w:rsidP="000639AE">
                          <w:pPr>
                            <w:jc w:val="center"/>
                            <w:rPr>
                              <w:b/>
                              <w:sz w:val="32"/>
                              <w:szCs w:val="32"/>
                            </w:rPr>
                          </w:pPr>
                          <w:r w:rsidRPr="0026183E">
                            <w:rPr>
                              <w:b/>
                              <w:sz w:val="32"/>
                              <w:szCs w:val="32"/>
                            </w:rPr>
                            <w:t>ництво</w:t>
                          </w:r>
                        </w:p>
                      </w:txbxContent>
                    </v:textbox>
                  </v:oval>
                </v:group>
                <v:rect id="Rectangle 11" o:spid="_x0000_s1205" style="position:absolute;left:19582;top:6606;width:4820;height:2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" strokecolor="white">
                  <v:textbox inset=".41783mm,.25069mm,.41783mm,.25069mm">
                    <w:txbxContent>
                      <w:p w:rsidR="00B94B95" w:rsidRPr="0026183E" w:rsidRDefault="00B94B95" w:rsidP="000639AE">
                        <w:pPr>
                          <w:jc w:val="right"/>
                          <w:rPr>
                            <w:sz w:val="21"/>
                          </w:rPr>
                        </w:pPr>
                        <w:r w:rsidRPr="0026183E">
                          <w:rPr>
                            <w:sz w:val="21"/>
                          </w:rPr>
                          <w:t>Внески</w:t>
                        </w:r>
                      </w:p>
                    </w:txbxContent>
                  </v:textbox>
                </v:rect>
                <v:rect id="Rectangle 12" o:spid="_x0000_s1206" style="position:absolute;left:32802;top:6606;width:6306;height:2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" strokecolor="white">
                  <v:textbox inset="1.2535mm,.25069mm,1.2535mm,.25069mm">
                    <w:txbxContent>
                      <w:p w:rsidR="00B94B95" w:rsidRPr="0026183E" w:rsidRDefault="00B94B95" w:rsidP="000639AE">
                        <w:pPr>
                          <w:rPr>
                            <w:sz w:val="21"/>
                          </w:rPr>
                        </w:pPr>
                        <w:r w:rsidRPr="0026183E">
                          <w:rPr>
                            <w:sz w:val="21"/>
                          </w:rPr>
                          <w:t>Вимоги</w:t>
                        </w:r>
                      </w:p>
                    </w:txbxContent>
                  </v:textbox>
                </v:rect>
                <v:rect id="Rectangle 15" o:spid="_x0000_s1207" style="position:absolute;left:18401;top:23173;width:6001;height:2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" strokecolor="white">
                  <v:textbox inset="1.2535mm,.25069mm,1.2535mm,.25069mm">
                    <w:txbxContent>
                      <w:p w:rsidR="00B94B95" w:rsidRPr="0026183E" w:rsidRDefault="00B94B95" w:rsidP="000639AE">
                        <w:pPr>
                          <w:rPr>
                            <w:sz w:val="21"/>
                          </w:rPr>
                        </w:pPr>
                        <w:r w:rsidRPr="0026183E">
                          <w:rPr>
                            <w:sz w:val="21"/>
                          </w:rPr>
                          <w:t>Вимоги</w:t>
                        </w:r>
                      </w:p>
                    </w:txbxContent>
                  </v:textbox>
                </v:rect>
                <v:rect id="Rectangle 16" o:spid="_x0000_s1208" style="position:absolute;left:32804;top:23171;width:6305;height:2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" strokecolor="white">
                  <v:textbox inset="1.2535mm,.25069mm,1.2535mm,.25069mm">
                    <w:txbxContent>
                      <w:p w:rsidR="00B94B95" w:rsidRPr="0026183E" w:rsidRDefault="00B94B95" w:rsidP="000639AE">
                        <w:pPr>
                          <w:jc w:val="right"/>
                          <w:rPr>
                            <w:sz w:val="21"/>
                          </w:rPr>
                        </w:pPr>
                        <w:r w:rsidRPr="0026183E">
                          <w:rPr>
                            <w:sz w:val="21"/>
                          </w:rPr>
                          <w:t>Внески</w:t>
                        </w:r>
                      </w:p>
                    </w:txbxContent>
                  </v:textbox>
                </v:rect>
                <v:rect id="Rectangle 19" o:spid="_x0000_s1209" style="position:absolute;left:15468;top:18055;width:5689;height:2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" strokecolor="white">
                  <v:textbox inset=".41783mm,.25069mm,.41783mm,.25069mm">
                    <w:txbxContent>
                      <w:p w:rsidR="00B94B95" w:rsidRPr="0026183E" w:rsidRDefault="00B94B95" w:rsidP="000639AE">
                        <w:pPr>
                          <w:rPr>
                            <w:sz w:val="21"/>
                          </w:rPr>
                        </w:pPr>
                        <w:r w:rsidRPr="0026183E">
                          <w:rPr>
                            <w:sz w:val="21"/>
                          </w:rPr>
                          <w:t xml:space="preserve"> Вимоги</w:t>
                        </w:r>
                      </w:p>
                    </w:txbxContent>
                  </v:textbox>
                </v:rect>
                <v:rect id="Rectangle 20" o:spid="_x0000_s1210" style="position:absolute;left:15455;top:12441;width:4826;height:2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" strokecolor="white">
                  <o:lock v:ext="edit" aspectratio="t"/>
                  <v:textbox inset=".41783mm,.25069mm,.41783mm,.25069mm">
                    <w:txbxContent>
                      <w:p w:rsidR="00B94B95" w:rsidRPr="0026183E" w:rsidRDefault="00B94B95" w:rsidP="000639AE">
                        <w:pPr>
                          <w:jc w:val="center"/>
                          <w:rPr>
                            <w:sz w:val="21"/>
                          </w:rPr>
                        </w:pPr>
                        <w:r w:rsidRPr="0026183E">
                          <w:rPr>
                            <w:sz w:val="21"/>
                          </w:rPr>
                          <w:t>Внески</w:t>
                        </w:r>
                      </w:p>
                    </w:txbxContent>
                  </v:textbox>
                </v:rect>
                <v:rect id="Rectangle 23" o:spid="_x0000_s1211" style="position:absolute;left:36244;top:17522;width:4826;height:2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" strokecolor="white">
                  <v:textbox inset=".41783mm,.25069mm,.41783mm,.25069mm">
                    <w:txbxContent>
                      <w:p w:rsidR="00B94B95" w:rsidRPr="0026183E" w:rsidRDefault="00B94B95" w:rsidP="000639AE">
                        <w:pPr>
                          <w:rPr>
                            <w:sz w:val="21"/>
                          </w:rPr>
                        </w:pPr>
                        <w:r w:rsidRPr="0026183E">
                          <w:rPr>
                            <w:sz w:val="21"/>
                          </w:rPr>
                          <w:t>Внески</w:t>
                        </w:r>
                      </w:p>
                    </w:txbxContent>
                  </v:textbox>
                </v:rect>
                <v:rect id="Rectangle 24" o:spid="_x0000_s1212" style="position:absolute;left:35844;top:12441;width:5689;height:2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" strokecolor="white">
                  <v:textbox inset=".41783mm,.25069mm,.41783mm,.25069mm">
                    <w:txbxContent>
                      <w:p w:rsidR="00B94B95" w:rsidRPr="0026183E" w:rsidRDefault="00B94B95" w:rsidP="000639AE">
                        <w:pPr>
                          <w:rPr>
                            <w:sz w:val="21"/>
                          </w:rPr>
                        </w:pPr>
                        <w:r w:rsidRPr="00395874">
                          <w:rPr>
                            <w:sz w:val="21"/>
                          </w:rPr>
                          <w:t xml:space="preserve"> </w:t>
                        </w:r>
                        <w:r w:rsidRPr="0026183E">
                          <w:rPr>
                            <w:sz w:val="21"/>
                          </w:rPr>
                          <w:t>Вимоги</w:t>
                        </w:r>
                      </w:p>
                    </w:txbxContent>
                  </v:textbox>
                </v:rect>
                <w10:anchorlock/>
              </v:group>
            </w:pict>
          </mc:Fallback>
        </mc:AlternateContent>
      </w:r>
    </w:p>
    <w:p w:rsidR="000639AE" w:rsidRPr="00AC3A81" w:rsidRDefault="001E2D10" w:rsidP="000639AE">
      <w:pPr>
        <w:tabs>
          <w:tab w:val="left" w:pos="3480"/>
        </w:tabs>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w:t>
      </w:r>
      <w:r w:rsidR="00823D5E">
        <w:rPr>
          <w:rFonts w:ascii="Times New Roman" w:hAnsi="Times New Roman" w:cs="Times New Roman"/>
          <w:sz w:val="28"/>
          <w:szCs w:val="28"/>
        </w:rPr>
        <w:t xml:space="preserve"> 2.9</w:t>
      </w:r>
      <w:r>
        <w:rPr>
          <w:rFonts w:ascii="Times New Roman" w:hAnsi="Times New Roman" w:cs="Times New Roman"/>
          <w:sz w:val="28"/>
          <w:szCs w:val="28"/>
        </w:rPr>
        <w:t xml:space="preserve">. </w:t>
      </w:r>
      <w:r w:rsidR="000639AE" w:rsidRPr="00AC3A81">
        <w:rPr>
          <w:rFonts w:ascii="Times New Roman" w:hAnsi="Times New Roman" w:cs="Times New Roman"/>
          <w:sz w:val="28"/>
          <w:szCs w:val="28"/>
        </w:rPr>
        <w:t xml:space="preserve">Адаптивна модель партнерських відносин </w:t>
      </w:r>
      <w:r w:rsidR="000639AE" w:rsidRPr="00AC3A81">
        <w:rPr>
          <w:rFonts w:ascii="Times New Roman" w:hAnsi="Times New Roman" w:cs="Times New Roman"/>
          <w:sz w:val="28"/>
          <w:szCs w:val="28"/>
          <w:lang w:val="en-US"/>
        </w:rPr>
        <w:t>ASC</w:t>
      </w:r>
      <w:r w:rsidR="000639AE" w:rsidRPr="00AC3A81">
        <w:rPr>
          <w:rFonts w:ascii="Times New Roman" w:hAnsi="Times New Roman" w:cs="Times New Roman"/>
          <w:sz w:val="28"/>
          <w:szCs w:val="28"/>
        </w:rPr>
        <w:t xml:space="preserve"> у системі </w:t>
      </w:r>
      <w:r>
        <w:rPr>
          <w:rFonts w:ascii="Times New Roman" w:hAnsi="Times New Roman" w:cs="Times New Roman"/>
          <w:sz w:val="28"/>
          <w:szCs w:val="28"/>
        </w:rPr>
        <w:t>«виробництво – освіта – наука»</w:t>
      </w:r>
    </w:p>
    <w:p w:rsidR="000639AE" w:rsidRPr="0007303F" w:rsidRDefault="001E2D10" w:rsidP="000639AE">
      <w:pPr>
        <w:tabs>
          <w:tab w:val="left" w:pos="3480"/>
        </w:tabs>
        <w:spacing w:line="360" w:lineRule="auto"/>
        <w:ind w:firstLine="709"/>
        <w:rPr>
          <w:rFonts w:ascii="Times New Roman" w:hAnsi="Times New Roman" w:cs="Times New Roman"/>
          <w:i/>
          <w:sz w:val="28"/>
          <w:szCs w:val="28"/>
          <w:lang w:val="ru-RU"/>
        </w:rPr>
      </w:pPr>
      <w:r>
        <w:rPr>
          <w:rFonts w:ascii="Times New Roman" w:hAnsi="Times New Roman" w:cs="Times New Roman"/>
          <w:i/>
          <w:sz w:val="28"/>
          <w:szCs w:val="28"/>
        </w:rPr>
        <w:t xml:space="preserve">Джерело: </w:t>
      </w:r>
      <w:r w:rsidR="0007303F">
        <w:rPr>
          <w:rFonts w:ascii="Times New Roman" w:hAnsi="Times New Roman" w:cs="Times New Roman"/>
          <w:i/>
          <w:sz w:val="28"/>
          <w:szCs w:val="28"/>
        </w:rPr>
        <w:t>доповнено</w:t>
      </w:r>
      <w:r w:rsidR="000639AE" w:rsidRPr="00AC3A81">
        <w:rPr>
          <w:rFonts w:ascii="Times New Roman" w:hAnsi="Times New Roman" w:cs="Times New Roman"/>
          <w:i/>
          <w:sz w:val="28"/>
          <w:szCs w:val="28"/>
        </w:rPr>
        <w:t xml:space="preserve"> автором</w:t>
      </w:r>
      <w:r w:rsidR="0007303F">
        <w:rPr>
          <w:rFonts w:ascii="Times New Roman" w:hAnsi="Times New Roman" w:cs="Times New Roman"/>
          <w:i/>
          <w:sz w:val="28"/>
          <w:szCs w:val="28"/>
        </w:rPr>
        <w:t xml:space="preserve"> на основі </w:t>
      </w:r>
      <w:r w:rsidR="0007303F" w:rsidRPr="0007303F">
        <w:rPr>
          <w:rFonts w:ascii="Times New Roman" w:hAnsi="Times New Roman" w:cs="Times New Roman"/>
          <w:sz w:val="28"/>
          <w:szCs w:val="28"/>
          <w:lang w:val="ru-RU"/>
        </w:rPr>
        <w:t>[24]</w:t>
      </w:r>
      <w:r w:rsidR="0007303F">
        <w:rPr>
          <w:rFonts w:ascii="Times New Roman" w:hAnsi="Times New Roman" w:cs="Times New Roman"/>
          <w:sz w:val="28"/>
          <w:szCs w:val="28"/>
          <w:lang w:val="ru-RU"/>
        </w:rPr>
        <w:t>.</w:t>
      </w:r>
    </w:p>
    <w:p w:rsidR="000639AE" w:rsidRPr="00AC3A81" w:rsidRDefault="000639AE" w:rsidP="001E2D10">
      <w:pPr>
        <w:ind w:firstLine="709"/>
        <w:jc w:val="both"/>
        <w:rPr>
          <w:rFonts w:ascii="Times New Roman" w:hAnsi="Times New Roman" w:cs="Times New Roman"/>
          <w:sz w:val="28"/>
          <w:szCs w:val="28"/>
        </w:rPr>
      </w:pPr>
    </w:p>
    <w:p w:rsidR="000639AE" w:rsidRPr="00AC3A81" w:rsidRDefault="000639AE" w:rsidP="000639AE">
      <w:pPr>
        <w:spacing w:line="360" w:lineRule="auto"/>
        <w:ind w:firstLine="709"/>
        <w:jc w:val="both"/>
        <w:rPr>
          <w:rFonts w:ascii="Times New Roman" w:hAnsi="Times New Roman" w:cs="Times New Roman"/>
        </w:rPr>
      </w:pPr>
      <w:r w:rsidRPr="00AC3A81">
        <w:rPr>
          <w:rFonts w:ascii="Times New Roman" w:hAnsi="Times New Roman" w:cs="Times New Roman"/>
          <w:sz w:val="28"/>
          <w:szCs w:val="28"/>
        </w:rPr>
        <w:t xml:space="preserve">Оскільки, </w:t>
      </w:r>
      <w:r w:rsidR="00C926B6">
        <w:rPr>
          <w:rFonts w:ascii="Times New Roman" w:hAnsi="Times New Roman" w:cs="Times New Roman"/>
          <w:sz w:val="28"/>
          <w:szCs w:val="28"/>
        </w:rPr>
        <w:t xml:space="preserve">результати </w:t>
      </w:r>
      <w:r w:rsidRPr="00AC3A81">
        <w:rPr>
          <w:rFonts w:ascii="Times New Roman" w:hAnsi="Times New Roman" w:cs="Times New Roman"/>
          <w:sz w:val="28"/>
          <w:szCs w:val="28"/>
        </w:rPr>
        <w:t xml:space="preserve">дослідження </w:t>
      </w:r>
      <w:r w:rsidR="00C926B6">
        <w:rPr>
          <w:rFonts w:ascii="Times New Roman" w:hAnsi="Times New Roman" w:cs="Times New Roman"/>
          <w:sz w:val="28"/>
          <w:szCs w:val="28"/>
        </w:rPr>
        <w:t xml:space="preserve">повинні передбачати </w:t>
      </w:r>
      <w:r w:rsidRPr="00AC3A81">
        <w:rPr>
          <w:rFonts w:ascii="Times New Roman" w:hAnsi="Times New Roman" w:cs="Times New Roman"/>
          <w:sz w:val="28"/>
          <w:szCs w:val="28"/>
        </w:rPr>
        <w:t xml:space="preserve">забезпечення стратегічної стійкості виробничих структур нафтогазового комплексу, з них варто розпочати. Як уже зазначалося основним «гравцем» на нафтогазовому ринку є НАК </w:t>
      </w:r>
      <w:r w:rsidRPr="00AC3A81">
        <w:rPr>
          <w:rFonts w:ascii="Times New Roman" w:hAnsi="Times New Roman" w:cs="Times New Roman"/>
          <w:sz w:val="28"/>
          <w:szCs w:val="28"/>
          <w:shd w:val="clear" w:color="auto" w:fill="FFFFFF"/>
        </w:rPr>
        <w:t xml:space="preserve">«Нафтогаз України», сформована як </w:t>
      </w:r>
      <w:r w:rsidRPr="00AC3A81">
        <w:rPr>
          <w:rFonts w:ascii="Times New Roman" w:hAnsi="Times New Roman" w:cs="Times New Roman"/>
          <w:sz w:val="28"/>
          <w:szCs w:val="28"/>
        </w:rPr>
        <w:t>вертикально інтегрована група компаній та підпорядкована</w:t>
      </w:r>
      <w:r w:rsidR="002C6171">
        <w:rPr>
          <w:rFonts w:ascii="Times New Roman" w:hAnsi="Times New Roman" w:cs="Times New Roman"/>
          <w:sz w:val="28"/>
          <w:szCs w:val="28"/>
        </w:rPr>
        <w:t xml:space="preserve"> Кабінету Міністрів України</w:t>
      </w:r>
      <w:r w:rsidRPr="00AC3A81">
        <w:rPr>
          <w:rFonts w:ascii="Times New Roman" w:hAnsi="Times New Roman" w:cs="Times New Roman"/>
          <w:sz w:val="28"/>
          <w:szCs w:val="28"/>
        </w:rPr>
        <w:t>. Компанія здійснює переробку газу, нафти та конденсату на п'яти газопереробних заводах (ГПЗ), що входять до її складу, виробляючи на них скраплений газ, моторні палива та інші типи нафтопродуктів. НАК «Нафтогаз України» має близько десяти дочірніх підприємств, є одноосібним акціонером шести акціонерних товариств та володіє акціями шести компаній, серед яких ПАТ «Укрнафта», ПАТ «Укртатнафта» та інші.</w:t>
      </w:r>
    </w:p>
    <w:p w:rsidR="000639AE" w:rsidRDefault="000639AE" w:rsidP="000639AE">
      <w:pPr>
        <w:pStyle w:val="afb"/>
        <w:shd w:val="clear" w:color="auto" w:fill="FFFFFF"/>
        <w:spacing w:before="0" w:beforeAutospacing="0" w:after="0" w:afterAutospacing="0" w:line="360" w:lineRule="auto"/>
        <w:ind w:firstLine="709"/>
        <w:jc w:val="both"/>
        <w:rPr>
          <w:sz w:val="28"/>
          <w:szCs w:val="28"/>
          <w:shd w:val="clear" w:color="auto" w:fill="FFFFFF"/>
        </w:rPr>
      </w:pPr>
      <w:r w:rsidRPr="00AC3A81">
        <w:rPr>
          <w:sz w:val="28"/>
          <w:szCs w:val="28"/>
        </w:rPr>
        <w:t xml:space="preserve"> Кожен напрям бізнесу групи обслуговують окремі компанії. </w:t>
      </w:r>
      <w:r w:rsidRPr="00AC3A81">
        <w:rPr>
          <w:sz w:val="28"/>
          <w:szCs w:val="28"/>
          <w:shd w:val="clear" w:color="auto" w:fill="FFFFFF"/>
        </w:rPr>
        <w:t xml:space="preserve">Структуру та напрями діяльності </w:t>
      </w:r>
      <w:r w:rsidRPr="00AC3A81">
        <w:rPr>
          <w:sz w:val="28"/>
          <w:szCs w:val="28"/>
        </w:rPr>
        <w:t xml:space="preserve">НАК </w:t>
      </w:r>
      <w:r w:rsidRPr="00AC3A81">
        <w:rPr>
          <w:sz w:val="28"/>
          <w:szCs w:val="28"/>
          <w:shd w:val="clear" w:color="auto" w:fill="FFFFFF"/>
        </w:rPr>
        <w:t>«Нафтогаз У</w:t>
      </w:r>
      <w:r w:rsidR="00823D5E">
        <w:rPr>
          <w:sz w:val="28"/>
          <w:szCs w:val="28"/>
          <w:shd w:val="clear" w:color="auto" w:fill="FFFFFF"/>
        </w:rPr>
        <w:t>країни» представлено на рис. 2.10</w:t>
      </w:r>
      <w:r w:rsidRPr="00AC3A81">
        <w:rPr>
          <w:sz w:val="28"/>
          <w:szCs w:val="28"/>
          <w:shd w:val="clear" w:color="auto" w:fill="FFFFFF"/>
        </w:rPr>
        <w:t>.</w:t>
      </w:r>
    </w:p>
    <w:p w:rsidR="00B030CE" w:rsidRPr="00AC3A81" w:rsidRDefault="00B030CE" w:rsidP="000639AE">
      <w:pPr>
        <w:pStyle w:val="afb"/>
        <w:shd w:val="clear" w:color="auto" w:fill="FFFFFF"/>
        <w:spacing w:before="0" w:beforeAutospacing="0" w:after="0" w:afterAutospacing="0" w:line="360" w:lineRule="auto"/>
        <w:ind w:firstLine="709"/>
        <w:jc w:val="both"/>
        <w:rPr>
          <w:sz w:val="28"/>
          <w:szCs w:val="28"/>
          <w:shd w:val="clear" w:color="auto" w:fill="FFFFFF"/>
        </w:rPr>
      </w:pPr>
    </w:p>
    <w:p w:rsidR="000639AE" w:rsidRPr="00AC3A81" w:rsidRDefault="0009773F" w:rsidP="000639AE">
      <w:pPr>
        <w:pStyle w:val="ac"/>
        <w:spacing w:line="360" w:lineRule="auto"/>
        <w:jc w:val="both"/>
        <w:rPr>
          <w:rFonts w:ascii="Times New Roman" w:hAnsi="Times New Roman"/>
          <w:sz w:val="28"/>
          <w:szCs w:val="28"/>
        </w:rPr>
      </w:pPr>
      <w:r>
        <w:rPr>
          <w:rFonts w:ascii="Times New Roman" w:hAnsi="Times New Roman"/>
          <w:noProof/>
          <w:lang w:val="uk-UA" w:eastAsia="uk-UA" w:bidi="ar-SA"/>
        </w:rPr>
        <w:lastRenderedPageBreak/>
        <mc:AlternateContent>
          <mc:Choice Requires="wpc">
            <w:drawing>
              <wp:inline distT="0" distB="0" distL="0" distR="0">
                <wp:extent cx="6124575" cy="7017461"/>
                <wp:effectExtent l="0" t="0" r="0" b="12065"/>
                <wp:docPr id="170" name="Полотно 24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740" name="Группа 153"/>
                        <wpg:cNvGrpSpPr>
                          <a:grpSpLocks/>
                        </wpg:cNvGrpSpPr>
                        <wpg:grpSpPr bwMode="auto">
                          <a:xfrm>
                            <a:off x="497806" y="35999"/>
                            <a:ext cx="5464867" cy="6981262"/>
                            <a:chOff x="4978" y="774"/>
                            <a:chExt cx="54648" cy="69805"/>
                          </a:xfrm>
                        </wpg:grpSpPr>
                        <wpg:grpSp>
                          <wpg:cNvPr id="741" name="Group 99"/>
                          <wpg:cNvGrpSpPr>
                            <a:grpSpLocks/>
                          </wpg:cNvGrpSpPr>
                          <wpg:grpSpPr bwMode="auto">
                            <a:xfrm>
                              <a:off x="4978" y="774"/>
                              <a:ext cx="50794" cy="56758"/>
                              <a:chOff x="2201" y="972"/>
                              <a:chExt cx="7999" cy="8580"/>
                            </a:xfrm>
                          </wpg:grpSpPr>
                          <wpg:grpSp>
                            <wpg:cNvPr id="742" name="Group 98"/>
                            <wpg:cNvGrpSpPr>
                              <a:grpSpLocks/>
                            </wpg:cNvGrpSpPr>
                            <wpg:grpSpPr bwMode="auto">
                              <a:xfrm>
                                <a:off x="2201" y="972"/>
                                <a:ext cx="7999" cy="8580"/>
                                <a:chOff x="2201" y="972"/>
                                <a:chExt cx="7999" cy="8580"/>
                              </a:xfrm>
                            </wpg:grpSpPr>
                            <wpg:grpSp>
                              <wpg:cNvPr id="743" name="Group 97"/>
                              <wpg:cNvGrpSpPr>
                                <a:grpSpLocks/>
                              </wpg:cNvGrpSpPr>
                              <wpg:grpSpPr bwMode="auto">
                                <a:xfrm>
                                  <a:off x="2201" y="972"/>
                                  <a:ext cx="7999" cy="8421"/>
                                  <a:chOff x="2201" y="972"/>
                                  <a:chExt cx="7999" cy="8421"/>
                                </a:xfrm>
                              </wpg:grpSpPr>
                              <wps:wsp>
                                <wps:cNvPr id="744" name="Text Box 73"/>
                                <wps:cNvSpPr txBox="1">
                                  <a:spLocks noChangeArrowheads="1"/>
                                </wps:cNvSpPr>
                                <wps:spPr bwMode="auto">
                                  <a:xfrm>
                                    <a:off x="4242" y="972"/>
                                    <a:ext cx="4001" cy="504"/>
                                  </a:xfrm>
                                  <a:prstGeom prst="rect">
                                    <a:avLst/>
                                  </a:prstGeom>
                                  <a:solidFill>
                                    <a:srgbClr val="FFFFFF"/>
                                  </a:solidFill>
                                  <a:ln w="9525">
                                    <a:solidFill>
                                      <a:srgbClr val="000000"/>
                                    </a:solidFill>
                                    <a:miter lim="800000"/>
                                    <a:headEnd/>
                                    <a:tailEnd/>
                                  </a:ln>
                                </wps:spPr>
                                <wps:txbx>
                                  <w:txbxContent>
                                    <w:p w:rsidR="00B94B95" w:rsidRPr="000639AE" w:rsidRDefault="00B94B95" w:rsidP="000639AE">
                                      <w:pPr>
                                        <w:jc w:val="center"/>
                                        <w:rPr>
                                          <w:rFonts w:ascii="Times New Roman" w:hAnsi="Times New Roman" w:cs="Times New Roman"/>
                                          <w:b/>
                                          <w:bCs/>
                                          <w:sz w:val="28"/>
                                          <w:szCs w:val="28"/>
                                        </w:rPr>
                                      </w:pPr>
                                      <w:r w:rsidRPr="000639AE">
                                        <w:rPr>
                                          <w:rFonts w:ascii="Times New Roman" w:hAnsi="Times New Roman" w:cs="Times New Roman"/>
                                          <w:b/>
                                          <w:bCs/>
                                          <w:sz w:val="28"/>
                                          <w:szCs w:val="28"/>
                                        </w:rPr>
                                        <w:t>НАК «Нафтогаз України»</w:t>
                                      </w:r>
                                    </w:p>
                                  </w:txbxContent>
                                </wps:txbx>
                                <wps:bodyPr rot="0" vert="horz" wrap="square" lIns="91440" tIns="45720" rIns="91440" bIns="45720" anchor="t" anchorCtr="0" upright="1">
                                  <a:noAutofit/>
                                </wps:bodyPr>
                              </wps:wsp>
                              <wps:wsp>
                                <wps:cNvPr id="745" name="Text Box 74"/>
                                <wps:cNvSpPr txBox="1">
                                  <a:spLocks noChangeArrowheads="1"/>
                                </wps:cNvSpPr>
                                <wps:spPr bwMode="auto">
                                  <a:xfrm>
                                    <a:off x="2222" y="1663"/>
                                    <a:ext cx="2949" cy="617"/>
                                  </a:xfrm>
                                  <a:prstGeom prst="rect">
                                    <a:avLst/>
                                  </a:prstGeom>
                                  <a:solidFill>
                                    <a:srgbClr val="FFFFFF"/>
                                  </a:solidFill>
                                  <a:ln w="9525">
                                    <a:solidFill>
                                      <a:srgbClr val="000000"/>
                                    </a:solidFill>
                                    <a:miter lim="800000"/>
                                    <a:headEnd/>
                                    <a:tailEnd/>
                                  </a:ln>
                                </wps:spPr>
                                <wps:txbx>
                                  <w:txbxContent>
                                    <w:p w:rsidR="00B94B95" w:rsidRPr="000639AE" w:rsidRDefault="00B94B95" w:rsidP="000639AE">
                                      <w:pPr>
                                        <w:jc w:val="center"/>
                                        <w:rPr>
                                          <w:rFonts w:ascii="Times New Roman" w:hAnsi="Times New Roman" w:cs="Times New Roman"/>
                                          <w:b/>
                                          <w:bCs/>
                                          <w:sz w:val="28"/>
                                          <w:szCs w:val="28"/>
                                        </w:rPr>
                                      </w:pPr>
                                      <w:r w:rsidRPr="000639AE">
                                        <w:rPr>
                                          <w:rFonts w:ascii="Times New Roman" w:hAnsi="Times New Roman" w:cs="Times New Roman"/>
                                          <w:b/>
                                          <w:bCs/>
                                          <w:sz w:val="28"/>
                                          <w:szCs w:val="28"/>
                                        </w:rPr>
                                        <w:t>Газ</w:t>
                                      </w:r>
                                    </w:p>
                                  </w:txbxContent>
                                </wps:txbx>
                                <wps:bodyPr rot="0" vert="horz" wrap="square" lIns="91440" tIns="45720" rIns="91440" bIns="45720" anchor="t" anchorCtr="0" upright="1">
                                  <a:noAutofit/>
                                </wps:bodyPr>
                              </wps:wsp>
                              <wps:wsp>
                                <wps:cNvPr id="746" name="Text Box 75"/>
                                <wps:cNvSpPr txBox="1">
                                  <a:spLocks noChangeArrowheads="1"/>
                                </wps:cNvSpPr>
                                <wps:spPr bwMode="auto">
                                  <a:xfrm>
                                    <a:off x="7279" y="1662"/>
                                    <a:ext cx="2921" cy="618"/>
                                  </a:xfrm>
                                  <a:prstGeom prst="rect">
                                    <a:avLst/>
                                  </a:prstGeom>
                                  <a:solidFill>
                                    <a:srgbClr val="FFFFFF"/>
                                  </a:solidFill>
                                  <a:ln w="9525">
                                    <a:solidFill>
                                      <a:srgbClr val="000000"/>
                                    </a:solidFill>
                                    <a:miter lim="800000"/>
                                    <a:headEnd/>
                                    <a:tailEnd/>
                                  </a:ln>
                                </wps:spPr>
                                <wps:txbx>
                                  <w:txbxContent>
                                    <w:p w:rsidR="00B94B95" w:rsidRPr="000639AE" w:rsidRDefault="00B94B95" w:rsidP="000639AE">
                                      <w:pPr>
                                        <w:jc w:val="center"/>
                                        <w:rPr>
                                          <w:rFonts w:ascii="Times New Roman" w:hAnsi="Times New Roman" w:cs="Times New Roman"/>
                                          <w:b/>
                                          <w:bCs/>
                                          <w:sz w:val="28"/>
                                          <w:szCs w:val="28"/>
                                        </w:rPr>
                                      </w:pPr>
                                      <w:r w:rsidRPr="000639AE">
                                        <w:rPr>
                                          <w:rFonts w:ascii="Times New Roman" w:hAnsi="Times New Roman" w:cs="Times New Roman"/>
                                          <w:b/>
                                          <w:bCs/>
                                          <w:sz w:val="28"/>
                                          <w:szCs w:val="28"/>
                                        </w:rPr>
                                        <w:t>Нафта</w:t>
                                      </w:r>
                                    </w:p>
                                  </w:txbxContent>
                                </wps:txbx>
                                <wps:bodyPr rot="0" vert="horz" wrap="square" lIns="91440" tIns="45720" rIns="91440" bIns="45720" anchor="t" anchorCtr="0" upright="1">
                                  <a:noAutofit/>
                                </wps:bodyPr>
                              </wps:wsp>
                              <wps:wsp>
                                <wps:cNvPr id="747" name="Text Box 77"/>
                                <wps:cNvSpPr txBox="1">
                                  <a:spLocks noChangeArrowheads="1"/>
                                </wps:cNvSpPr>
                                <wps:spPr bwMode="auto">
                                  <a:xfrm>
                                    <a:off x="2222" y="2430"/>
                                    <a:ext cx="2949" cy="1216"/>
                                  </a:xfrm>
                                  <a:prstGeom prst="rect">
                                    <a:avLst/>
                                  </a:prstGeom>
                                  <a:solidFill>
                                    <a:srgbClr val="FFFFFF"/>
                                  </a:solidFill>
                                  <a:ln w="9525">
                                    <a:solidFill>
                                      <a:srgbClr val="000000"/>
                                    </a:solidFill>
                                    <a:miter lim="800000"/>
                                    <a:headEnd/>
                                    <a:tailEnd/>
                                  </a:ln>
                                </wps:spPr>
                                <wps:txb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Видобування</w:t>
                                      </w:r>
                                    </w:p>
                                    <w:p w:rsidR="00B94B95" w:rsidRPr="000639AE" w:rsidRDefault="00B94B95" w:rsidP="000639AE">
                                      <w:pPr>
                                        <w:pStyle w:val="ac"/>
                                        <w:jc w:val="center"/>
                                        <w:rPr>
                                          <w:rFonts w:ascii="Times New Roman" w:hAnsi="Times New Roman"/>
                                        </w:rPr>
                                      </w:pPr>
                                      <w:r w:rsidRPr="000639AE">
                                        <w:rPr>
                                          <w:rFonts w:ascii="Times New Roman" w:hAnsi="Times New Roman"/>
                                        </w:rPr>
                                        <w:t xml:space="preserve">Укргазвидобування </w:t>
                                      </w:r>
                                    </w:p>
                                    <w:p w:rsidR="00B94B95" w:rsidRPr="000639AE" w:rsidRDefault="00B94B95" w:rsidP="000639AE">
                                      <w:pPr>
                                        <w:pStyle w:val="ac"/>
                                        <w:jc w:val="center"/>
                                        <w:rPr>
                                          <w:rFonts w:ascii="Times New Roman" w:hAnsi="Times New Roman"/>
                                        </w:rPr>
                                      </w:pPr>
                                      <w:r w:rsidRPr="000639AE">
                                        <w:rPr>
                                          <w:rFonts w:ascii="Times New Roman" w:hAnsi="Times New Roman"/>
                                        </w:rPr>
                                        <w:t>Чорноморнафтогаз</w:t>
                                      </w:r>
                                    </w:p>
                                    <w:p w:rsidR="00B94B95" w:rsidRPr="000639AE" w:rsidRDefault="00B94B95" w:rsidP="000639AE">
                                      <w:pPr>
                                        <w:pStyle w:val="ac"/>
                                        <w:jc w:val="center"/>
                                        <w:rPr>
                                          <w:rFonts w:ascii="Times New Roman" w:hAnsi="Times New Roman"/>
                                        </w:rPr>
                                      </w:pPr>
                                      <w:r w:rsidRPr="000639AE">
                                        <w:rPr>
                                          <w:rFonts w:ascii="Times New Roman" w:hAnsi="Times New Roman"/>
                                        </w:rPr>
                                        <w:t>Укрнафта</w:t>
                                      </w:r>
                                    </w:p>
                                  </w:txbxContent>
                                </wps:txbx>
                                <wps:bodyPr rot="0" vert="horz" wrap="square" lIns="91440" tIns="45720" rIns="91440" bIns="45720" anchor="t" anchorCtr="0" upright="1">
                                  <a:noAutofit/>
                                </wps:bodyPr>
                              </wps:wsp>
                              <wps:wsp>
                                <wps:cNvPr id="748" name="Text Box 78"/>
                                <wps:cNvSpPr txBox="1">
                                  <a:spLocks noChangeArrowheads="1"/>
                                </wps:cNvSpPr>
                                <wps:spPr bwMode="auto">
                                  <a:xfrm>
                                    <a:off x="2213" y="3760"/>
                                    <a:ext cx="2937" cy="1425"/>
                                  </a:xfrm>
                                  <a:prstGeom prst="rect">
                                    <a:avLst/>
                                  </a:prstGeom>
                                  <a:solidFill>
                                    <a:srgbClr val="FFFFFF"/>
                                  </a:solidFill>
                                  <a:ln w="9525">
                                    <a:solidFill>
                                      <a:srgbClr val="000000"/>
                                    </a:solidFill>
                                    <a:miter lim="800000"/>
                                    <a:headEnd/>
                                    <a:tailEnd/>
                                  </a:ln>
                                </wps:spPr>
                                <wps:txbx>
                                  <w:txbxContent>
                                    <w:p w:rsidR="00B94B95" w:rsidRPr="000639AE" w:rsidRDefault="00B94B95" w:rsidP="000639AE">
                                      <w:pPr>
                                        <w:pStyle w:val="ac"/>
                                        <w:jc w:val="center"/>
                                        <w:rPr>
                                          <w:rFonts w:ascii="Times New Roman" w:hAnsi="Times New Roman"/>
                                          <w:b/>
                                          <w:bCs/>
                                          <w:lang w:val="ru-RU"/>
                                        </w:rPr>
                                      </w:pPr>
                                      <w:r w:rsidRPr="000639AE">
                                        <w:rPr>
                                          <w:rFonts w:ascii="Times New Roman" w:hAnsi="Times New Roman"/>
                                          <w:b/>
                                          <w:bCs/>
                                          <w:lang w:val="ru-RU"/>
                                        </w:rPr>
                                        <w:t>Транспортування</w:t>
                                      </w:r>
                                    </w:p>
                                    <w:p w:rsidR="00B94B95" w:rsidRPr="000639AE" w:rsidRDefault="00B94B95" w:rsidP="000639AE">
                                      <w:pPr>
                                        <w:pStyle w:val="ac"/>
                                        <w:jc w:val="center"/>
                                        <w:rPr>
                                          <w:rFonts w:ascii="Times New Roman" w:hAnsi="Times New Roman"/>
                                          <w:lang w:val="ru-RU"/>
                                        </w:rPr>
                                      </w:pPr>
                                      <w:r w:rsidRPr="000639AE">
                                        <w:rPr>
                                          <w:rFonts w:ascii="Times New Roman" w:hAnsi="Times New Roman"/>
                                          <w:lang w:val="ru-RU"/>
                                        </w:rPr>
                                        <w:t>Нафтогаз України*</w:t>
                                      </w:r>
                                    </w:p>
                                    <w:p w:rsidR="00B94B95" w:rsidRPr="000639AE" w:rsidRDefault="00B94B95" w:rsidP="000639AE">
                                      <w:pPr>
                                        <w:pStyle w:val="ac"/>
                                        <w:jc w:val="center"/>
                                        <w:rPr>
                                          <w:rFonts w:ascii="Times New Roman" w:hAnsi="Times New Roman"/>
                                          <w:lang w:val="ru-RU"/>
                                        </w:rPr>
                                      </w:pPr>
                                      <w:r w:rsidRPr="000639AE">
                                        <w:rPr>
                                          <w:rFonts w:ascii="Times New Roman" w:hAnsi="Times New Roman"/>
                                          <w:lang w:val="ru-RU"/>
                                        </w:rPr>
                                        <w:t>Укртрансгаз**</w:t>
                                      </w:r>
                                    </w:p>
                                    <w:p w:rsidR="00B94B95" w:rsidRPr="000639AE" w:rsidRDefault="00B94B95" w:rsidP="000639AE">
                                      <w:pPr>
                                        <w:pStyle w:val="ac"/>
                                        <w:jc w:val="center"/>
                                        <w:rPr>
                                          <w:rFonts w:ascii="Times New Roman" w:hAnsi="Times New Roman"/>
                                          <w:lang w:val="ru-RU"/>
                                        </w:rPr>
                                      </w:pPr>
                                      <w:r w:rsidRPr="000639AE">
                                        <w:rPr>
                                          <w:rFonts w:ascii="Times New Roman" w:hAnsi="Times New Roman"/>
                                          <w:lang w:val="ru-RU"/>
                                        </w:rPr>
                                        <w:t>Чорноморнафтогаз</w:t>
                                      </w:r>
                                    </w:p>
                                    <w:p w:rsidR="00B94B95" w:rsidRPr="000639AE" w:rsidRDefault="00B94B95" w:rsidP="000639AE">
                                      <w:pPr>
                                        <w:pStyle w:val="ac"/>
                                        <w:jc w:val="center"/>
                                        <w:rPr>
                                          <w:rFonts w:ascii="Times New Roman" w:hAnsi="Times New Roman"/>
                                          <w:lang w:val="ru-RU"/>
                                        </w:rPr>
                                      </w:pPr>
                                      <w:r w:rsidRPr="000639AE">
                                        <w:rPr>
                                          <w:rFonts w:ascii="Times New Roman" w:hAnsi="Times New Roman"/>
                                          <w:lang w:val="ru-RU"/>
                                        </w:rPr>
                                        <w:t>Укрспецтрансгаз</w:t>
                                      </w:r>
                                    </w:p>
                                  </w:txbxContent>
                                </wps:txbx>
                                <wps:bodyPr rot="0" vert="horz" wrap="square" lIns="91440" tIns="45720" rIns="91440" bIns="45720" anchor="t" anchorCtr="0" upright="1">
                                  <a:noAutofit/>
                                </wps:bodyPr>
                              </wps:wsp>
                              <wps:wsp>
                                <wps:cNvPr id="749" name="Text Box 79"/>
                                <wps:cNvSpPr txBox="1">
                                  <a:spLocks noChangeArrowheads="1"/>
                                </wps:cNvSpPr>
                                <wps:spPr bwMode="auto">
                                  <a:xfrm>
                                    <a:off x="7291" y="8133"/>
                                    <a:ext cx="2909" cy="999"/>
                                  </a:xfrm>
                                  <a:prstGeom prst="rect">
                                    <a:avLst/>
                                  </a:prstGeom>
                                  <a:solidFill>
                                    <a:srgbClr val="FFFFFF"/>
                                  </a:solidFill>
                                  <a:ln w="9525">
                                    <a:solidFill>
                                      <a:srgbClr val="000000"/>
                                    </a:solidFill>
                                    <a:miter lim="800000"/>
                                    <a:headEnd/>
                                    <a:tailEnd/>
                                  </a:ln>
                                </wps:spPr>
                                <wps:txb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Розподіл</w:t>
                                      </w:r>
                                    </w:p>
                                    <w:p w:rsidR="00B94B95" w:rsidRPr="000639AE" w:rsidRDefault="00B94B95" w:rsidP="000639AE">
                                      <w:pPr>
                                        <w:pStyle w:val="ac"/>
                                        <w:jc w:val="center"/>
                                        <w:rPr>
                                          <w:rFonts w:ascii="Times New Roman" w:hAnsi="Times New Roman"/>
                                        </w:rPr>
                                      </w:pPr>
                                      <w:r w:rsidRPr="000639AE">
                                        <w:rPr>
                                          <w:rFonts w:ascii="Times New Roman" w:hAnsi="Times New Roman"/>
                                        </w:rPr>
                                        <w:t>Укрнафта</w:t>
                                      </w:r>
                                    </w:p>
                                    <w:p w:rsidR="00B94B95" w:rsidRPr="000639AE" w:rsidRDefault="00B94B95" w:rsidP="000639AE">
                                      <w:pPr>
                                        <w:pStyle w:val="ac"/>
                                        <w:jc w:val="center"/>
                                        <w:rPr>
                                          <w:rFonts w:ascii="Times New Roman" w:hAnsi="Times New Roman"/>
                                        </w:rPr>
                                      </w:pPr>
                                      <w:r w:rsidRPr="000639AE">
                                        <w:rPr>
                                          <w:rFonts w:ascii="Times New Roman" w:hAnsi="Times New Roman"/>
                                        </w:rPr>
                                        <w:t>Чорноморнафтогаз</w:t>
                                      </w:r>
                                    </w:p>
                                  </w:txbxContent>
                                </wps:txbx>
                                <wps:bodyPr rot="0" vert="horz" wrap="square" lIns="91440" tIns="45720" rIns="91440" bIns="45720" anchor="t" anchorCtr="0" upright="1">
                                  <a:noAutofit/>
                                </wps:bodyPr>
                              </wps:wsp>
                              <wps:wsp>
                                <wps:cNvPr id="750" name="Text Box 80"/>
                                <wps:cNvSpPr txBox="1">
                                  <a:spLocks noChangeArrowheads="1"/>
                                </wps:cNvSpPr>
                                <wps:spPr bwMode="auto">
                                  <a:xfrm>
                                    <a:off x="7286" y="6357"/>
                                    <a:ext cx="2897" cy="1250"/>
                                  </a:xfrm>
                                  <a:prstGeom prst="rect">
                                    <a:avLst/>
                                  </a:prstGeom>
                                  <a:solidFill>
                                    <a:srgbClr val="FFFFFF"/>
                                  </a:solidFill>
                                  <a:ln w="9525">
                                    <a:solidFill>
                                      <a:srgbClr val="000000"/>
                                    </a:solidFill>
                                    <a:miter lim="800000"/>
                                    <a:headEnd/>
                                    <a:tailEnd/>
                                  </a:ln>
                                </wps:spPr>
                                <wps:txb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Переробка</w:t>
                                      </w:r>
                                    </w:p>
                                    <w:p w:rsidR="00B94B95" w:rsidRPr="000639AE" w:rsidRDefault="00B94B95" w:rsidP="000639AE">
                                      <w:pPr>
                                        <w:pStyle w:val="ac"/>
                                        <w:jc w:val="center"/>
                                        <w:rPr>
                                          <w:rFonts w:ascii="Times New Roman" w:hAnsi="Times New Roman"/>
                                        </w:rPr>
                                      </w:pPr>
                                      <w:r w:rsidRPr="000639AE">
                                        <w:rPr>
                                          <w:rFonts w:ascii="Times New Roman" w:hAnsi="Times New Roman"/>
                                        </w:rPr>
                                        <w:t>Укрнафта</w:t>
                                      </w:r>
                                    </w:p>
                                    <w:p w:rsidR="00B94B95" w:rsidRPr="000639AE" w:rsidRDefault="00B94B95" w:rsidP="000639AE">
                                      <w:pPr>
                                        <w:pStyle w:val="ac"/>
                                        <w:jc w:val="center"/>
                                        <w:rPr>
                                          <w:rFonts w:ascii="Times New Roman" w:hAnsi="Times New Roman"/>
                                        </w:rPr>
                                      </w:pPr>
                                      <w:r w:rsidRPr="000639AE">
                                        <w:rPr>
                                          <w:rFonts w:ascii="Times New Roman" w:hAnsi="Times New Roman"/>
                                        </w:rPr>
                                        <w:t>Укртатнафта</w:t>
                                      </w:r>
                                    </w:p>
                                    <w:p w:rsidR="00B94B95" w:rsidRPr="000639AE" w:rsidRDefault="00B94B95" w:rsidP="000639AE">
                                      <w:pPr>
                                        <w:pStyle w:val="ac"/>
                                        <w:jc w:val="center"/>
                                        <w:rPr>
                                          <w:rFonts w:ascii="Times New Roman" w:hAnsi="Times New Roman"/>
                                        </w:rPr>
                                      </w:pPr>
                                      <w:r w:rsidRPr="000639AE">
                                        <w:rPr>
                                          <w:rFonts w:ascii="Times New Roman" w:hAnsi="Times New Roman"/>
                                        </w:rPr>
                                        <w:t xml:space="preserve">Укргазвидобування </w:t>
                                      </w:r>
                                    </w:p>
                                  </w:txbxContent>
                                </wps:txbx>
                                <wps:bodyPr rot="0" vert="horz" wrap="square" lIns="91440" tIns="45720" rIns="91440" bIns="45720" anchor="t" anchorCtr="0" upright="1">
                                  <a:noAutofit/>
                                </wps:bodyPr>
                              </wps:wsp>
                              <wps:wsp>
                                <wps:cNvPr id="751" name="Text Box 81"/>
                                <wps:cNvSpPr txBox="1">
                                  <a:spLocks noChangeArrowheads="1"/>
                                </wps:cNvSpPr>
                                <wps:spPr bwMode="auto">
                                  <a:xfrm>
                                    <a:off x="7296" y="5185"/>
                                    <a:ext cx="2904" cy="918"/>
                                  </a:xfrm>
                                  <a:prstGeom prst="rect">
                                    <a:avLst/>
                                  </a:prstGeom>
                                  <a:solidFill>
                                    <a:srgbClr val="FFFFFF"/>
                                  </a:solidFill>
                                  <a:ln w="9525">
                                    <a:solidFill>
                                      <a:srgbClr val="000000"/>
                                    </a:solidFill>
                                    <a:miter lim="800000"/>
                                    <a:headEnd/>
                                    <a:tailEnd/>
                                  </a:ln>
                                </wps:spPr>
                                <wps:txb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Зберігання</w:t>
                                      </w:r>
                                    </w:p>
                                    <w:p w:rsidR="00B94B95" w:rsidRPr="000639AE" w:rsidRDefault="00B94B95" w:rsidP="000639AE">
                                      <w:pPr>
                                        <w:pStyle w:val="ac"/>
                                        <w:jc w:val="center"/>
                                        <w:rPr>
                                          <w:rFonts w:ascii="Times New Roman" w:hAnsi="Times New Roman"/>
                                        </w:rPr>
                                      </w:pPr>
                                      <w:r w:rsidRPr="000639AE">
                                        <w:rPr>
                                          <w:rFonts w:ascii="Times New Roman" w:hAnsi="Times New Roman"/>
                                        </w:rPr>
                                        <w:t>Укртранснафта</w:t>
                                      </w:r>
                                    </w:p>
                                    <w:p w:rsidR="00B94B95" w:rsidRPr="000639AE" w:rsidRDefault="00B94B95" w:rsidP="000639AE">
                                      <w:pPr>
                                        <w:pStyle w:val="ac"/>
                                        <w:jc w:val="center"/>
                                        <w:rPr>
                                          <w:rFonts w:ascii="Times New Roman" w:hAnsi="Times New Roman"/>
                                        </w:rPr>
                                      </w:pPr>
                                      <w:r w:rsidRPr="000639AE">
                                        <w:rPr>
                                          <w:rFonts w:ascii="Times New Roman" w:hAnsi="Times New Roman"/>
                                        </w:rPr>
                                        <w:t>Укрнафта</w:t>
                                      </w:r>
                                    </w:p>
                                  </w:txbxContent>
                                </wps:txbx>
                                <wps:bodyPr rot="0" vert="horz" wrap="square" lIns="91440" tIns="45720" rIns="91440" bIns="45720" anchor="t" anchorCtr="0" upright="1">
                                  <a:noAutofit/>
                                </wps:bodyPr>
                              </wps:wsp>
                              <wps:wsp>
                                <wps:cNvPr id="752" name="Text Box 82"/>
                                <wps:cNvSpPr txBox="1">
                                  <a:spLocks noChangeArrowheads="1"/>
                                </wps:cNvSpPr>
                                <wps:spPr bwMode="auto">
                                  <a:xfrm>
                                    <a:off x="7279" y="3905"/>
                                    <a:ext cx="2921" cy="1123"/>
                                  </a:xfrm>
                                  <a:prstGeom prst="rect">
                                    <a:avLst/>
                                  </a:prstGeom>
                                  <a:solidFill>
                                    <a:srgbClr val="FFFFFF"/>
                                  </a:solidFill>
                                  <a:ln w="9525">
                                    <a:solidFill>
                                      <a:srgbClr val="000000"/>
                                    </a:solidFill>
                                    <a:miter lim="800000"/>
                                    <a:headEnd/>
                                    <a:tailEnd/>
                                  </a:ln>
                                </wps:spPr>
                                <wps:txb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Транспортування</w:t>
                                      </w:r>
                                    </w:p>
                                    <w:p w:rsidR="00B94B95" w:rsidRPr="000639AE" w:rsidRDefault="00B94B95" w:rsidP="000639AE">
                                      <w:pPr>
                                        <w:pStyle w:val="ac"/>
                                        <w:jc w:val="center"/>
                                        <w:rPr>
                                          <w:rFonts w:ascii="Times New Roman" w:hAnsi="Times New Roman"/>
                                        </w:rPr>
                                      </w:pPr>
                                      <w:r w:rsidRPr="000639AE">
                                        <w:rPr>
                                          <w:rFonts w:ascii="Times New Roman" w:hAnsi="Times New Roman"/>
                                        </w:rPr>
                                        <w:t>Уктранснафта</w:t>
                                      </w:r>
                                    </w:p>
                                    <w:p w:rsidR="00B94B95" w:rsidRPr="000639AE" w:rsidRDefault="00B94B95" w:rsidP="000639AE">
                                      <w:pPr>
                                        <w:pStyle w:val="ac"/>
                                        <w:jc w:val="center"/>
                                        <w:rPr>
                                          <w:rFonts w:ascii="Times New Roman" w:hAnsi="Times New Roman"/>
                                        </w:rPr>
                                      </w:pPr>
                                      <w:r w:rsidRPr="000639AE">
                                        <w:rPr>
                                          <w:rFonts w:ascii="Times New Roman" w:hAnsi="Times New Roman"/>
                                        </w:rPr>
                                        <w:t>Чорноморнафтогаз</w:t>
                                      </w:r>
                                    </w:p>
                                  </w:txbxContent>
                                </wps:txbx>
                                <wps:bodyPr rot="0" vert="horz" wrap="square" lIns="91440" tIns="45720" rIns="91440" bIns="45720" anchor="t" anchorCtr="0" upright="1">
                                  <a:noAutofit/>
                                </wps:bodyPr>
                              </wps:wsp>
                              <wps:wsp>
                                <wps:cNvPr id="753" name="Text Box 83"/>
                                <wps:cNvSpPr txBox="1">
                                  <a:spLocks noChangeArrowheads="1"/>
                                </wps:cNvSpPr>
                                <wps:spPr bwMode="auto">
                                  <a:xfrm>
                                    <a:off x="7279" y="2430"/>
                                    <a:ext cx="2921" cy="1411"/>
                                  </a:xfrm>
                                  <a:prstGeom prst="rect">
                                    <a:avLst/>
                                  </a:prstGeom>
                                  <a:solidFill>
                                    <a:srgbClr val="FFFFFF"/>
                                  </a:solidFill>
                                  <a:ln w="9525">
                                    <a:solidFill>
                                      <a:srgbClr val="000000"/>
                                    </a:solidFill>
                                    <a:miter lim="800000"/>
                                    <a:headEnd/>
                                    <a:tailEnd/>
                                  </a:ln>
                                </wps:spPr>
                                <wps:txb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Видобування</w:t>
                                      </w:r>
                                    </w:p>
                                    <w:p w:rsidR="00B94B95" w:rsidRPr="000639AE" w:rsidRDefault="00B94B95" w:rsidP="000639AE">
                                      <w:pPr>
                                        <w:pStyle w:val="ac"/>
                                        <w:jc w:val="center"/>
                                        <w:rPr>
                                          <w:rFonts w:ascii="Times New Roman" w:hAnsi="Times New Roman"/>
                                        </w:rPr>
                                      </w:pPr>
                                      <w:r w:rsidRPr="000639AE">
                                        <w:rPr>
                                          <w:rFonts w:ascii="Times New Roman" w:hAnsi="Times New Roman"/>
                                        </w:rPr>
                                        <w:t>Укрнафта</w:t>
                                      </w:r>
                                    </w:p>
                                    <w:p w:rsidR="00B94B95" w:rsidRPr="000639AE" w:rsidRDefault="00B94B95" w:rsidP="000639AE">
                                      <w:pPr>
                                        <w:pStyle w:val="ac"/>
                                        <w:jc w:val="center"/>
                                        <w:rPr>
                                          <w:rFonts w:ascii="Times New Roman" w:hAnsi="Times New Roman"/>
                                        </w:rPr>
                                      </w:pPr>
                                      <w:r w:rsidRPr="000639AE">
                                        <w:rPr>
                                          <w:rFonts w:ascii="Times New Roman" w:hAnsi="Times New Roman"/>
                                        </w:rPr>
                                        <w:t>Закордоннафтогаз</w:t>
                                      </w:r>
                                    </w:p>
                                    <w:p w:rsidR="00B94B95" w:rsidRPr="000639AE" w:rsidRDefault="00B94B95" w:rsidP="000639AE">
                                      <w:pPr>
                                        <w:pStyle w:val="ac"/>
                                        <w:jc w:val="center"/>
                                        <w:rPr>
                                          <w:rFonts w:ascii="Times New Roman" w:hAnsi="Times New Roman"/>
                                        </w:rPr>
                                      </w:pPr>
                                      <w:r w:rsidRPr="000639AE">
                                        <w:rPr>
                                          <w:rFonts w:ascii="Times New Roman" w:hAnsi="Times New Roman"/>
                                        </w:rPr>
                                        <w:t xml:space="preserve">Укргазвидобування </w:t>
                                      </w:r>
                                    </w:p>
                                    <w:p w:rsidR="00B94B95" w:rsidRPr="000639AE" w:rsidRDefault="00B94B95" w:rsidP="000639AE">
                                      <w:pPr>
                                        <w:pStyle w:val="ac"/>
                                        <w:jc w:val="center"/>
                                        <w:rPr>
                                          <w:rFonts w:ascii="Times New Roman" w:hAnsi="Times New Roman"/>
                                        </w:rPr>
                                      </w:pPr>
                                      <w:r w:rsidRPr="000639AE">
                                        <w:rPr>
                                          <w:rFonts w:ascii="Times New Roman" w:hAnsi="Times New Roman"/>
                                        </w:rPr>
                                        <w:t>Чорноморнафтогаз</w:t>
                                      </w:r>
                                    </w:p>
                                  </w:txbxContent>
                                </wps:txbx>
                                <wps:bodyPr rot="0" vert="horz" wrap="square" lIns="91440" tIns="45720" rIns="91440" bIns="45720" anchor="t" anchorCtr="0" upright="1">
                                  <a:noAutofit/>
                                </wps:bodyPr>
                              </wps:wsp>
                              <wps:wsp>
                                <wps:cNvPr id="754" name="Text Box 85"/>
                                <wps:cNvSpPr txBox="1">
                                  <a:spLocks noChangeArrowheads="1"/>
                                </wps:cNvSpPr>
                                <wps:spPr bwMode="auto">
                                  <a:xfrm>
                                    <a:off x="2201" y="5286"/>
                                    <a:ext cx="2946" cy="938"/>
                                  </a:xfrm>
                                  <a:prstGeom prst="rect">
                                    <a:avLst/>
                                  </a:prstGeom>
                                  <a:solidFill>
                                    <a:srgbClr val="FFFFFF"/>
                                  </a:solidFill>
                                  <a:ln w="9525">
                                    <a:solidFill>
                                      <a:srgbClr val="000000"/>
                                    </a:solidFill>
                                    <a:miter lim="800000"/>
                                    <a:headEnd/>
                                    <a:tailEnd/>
                                  </a:ln>
                                </wps:spPr>
                                <wps:txb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Зберігання</w:t>
                                      </w:r>
                                    </w:p>
                                    <w:p w:rsidR="00B94B95" w:rsidRPr="000639AE" w:rsidRDefault="00B94B95" w:rsidP="000639AE">
                                      <w:pPr>
                                        <w:pStyle w:val="ac"/>
                                        <w:jc w:val="center"/>
                                        <w:rPr>
                                          <w:rFonts w:ascii="Times New Roman" w:hAnsi="Times New Roman"/>
                                        </w:rPr>
                                      </w:pPr>
                                      <w:r w:rsidRPr="000639AE">
                                        <w:rPr>
                                          <w:rFonts w:ascii="Times New Roman" w:hAnsi="Times New Roman"/>
                                        </w:rPr>
                                        <w:t xml:space="preserve">Укртрансгаз </w:t>
                                      </w:r>
                                    </w:p>
                                    <w:p w:rsidR="00B94B95" w:rsidRPr="000639AE" w:rsidRDefault="00B94B95" w:rsidP="000639AE">
                                      <w:pPr>
                                        <w:pStyle w:val="ac"/>
                                        <w:jc w:val="center"/>
                                        <w:rPr>
                                          <w:rFonts w:ascii="Times New Roman" w:hAnsi="Times New Roman"/>
                                        </w:rPr>
                                      </w:pPr>
                                      <w:r w:rsidRPr="000639AE">
                                        <w:rPr>
                                          <w:rFonts w:ascii="Times New Roman" w:hAnsi="Times New Roman"/>
                                        </w:rPr>
                                        <w:t>Чорноморнафтогаз</w:t>
                                      </w:r>
                                    </w:p>
                                    <w:p w:rsidR="00B94B95" w:rsidRPr="000639AE" w:rsidRDefault="00B94B95" w:rsidP="000639AE">
                                      <w:pPr>
                                        <w:pStyle w:val="ac"/>
                                        <w:jc w:val="center"/>
                                        <w:rPr>
                                          <w:rFonts w:ascii="Times New Roman" w:hAnsi="Times New Roman"/>
                                        </w:rPr>
                                      </w:pPr>
                                    </w:p>
                                  </w:txbxContent>
                                </wps:txbx>
                                <wps:bodyPr rot="0" vert="horz" wrap="square" lIns="91440" tIns="45720" rIns="91440" bIns="45720" anchor="t" anchorCtr="0" upright="1">
                                  <a:noAutofit/>
                                </wps:bodyPr>
                              </wps:wsp>
                              <wps:wsp>
                                <wps:cNvPr id="755" name="Text Box 86"/>
                                <wps:cNvSpPr txBox="1">
                                  <a:spLocks noChangeArrowheads="1"/>
                                </wps:cNvSpPr>
                                <wps:spPr bwMode="auto">
                                  <a:xfrm>
                                    <a:off x="2213" y="6357"/>
                                    <a:ext cx="2939" cy="1209"/>
                                  </a:xfrm>
                                  <a:prstGeom prst="rect">
                                    <a:avLst/>
                                  </a:prstGeom>
                                  <a:solidFill>
                                    <a:srgbClr val="FFFFFF"/>
                                  </a:solidFill>
                                  <a:ln w="9525">
                                    <a:solidFill>
                                      <a:srgbClr val="000000"/>
                                    </a:solidFill>
                                    <a:miter lim="800000"/>
                                    <a:headEnd/>
                                    <a:tailEnd/>
                                  </a:ln>
                                </wps:spPr>
                                <wps:txb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Переробка</w:t>
                                      </w:r>
                                    </w:p>
                                    <w:p w:rsidR="00B94B95" w:rsidRPr="000639AE" w:rsidRDefault="00B94B95" w:rsidP="000639AE">
                                      <w:pPr>
                                        <w:pStyle w:val="ac"/>
                                        <w:jc w:val="center"/>
                                        <w:rPr>
                                          <w:rFonts w:ascii="Times New Roman" w:hAnsi="Times New Roman"/>
                                        </w:rPr>
                                      </w:pPr>
                                      <w:r w:rsidRPr="000639AE">
                                        <w:rPr>
                                          <w:rFonts w:ascii="Times New Roman" w:hAnsi="Times New Roman"/>
                                        </w:rPr>
                                        <w:t>Укргазвидобування</w:t>
                                      </w:r>
                                    </w:p>
                                    <w:p w:rsidR="00B94B95" w:rsidRPr="000639AE" w:rsidRDefault="00B94B95" w:rsidP="000639AE">
                                      <w:pPr>
                                        <w:pStyle w:val="ac"/>
                                        <w:jc w:val="center"/>
                                        <w:rPr>
                                          <w:rFonts w:ascii="Times New Roman" w:hAnsi="Times New Roman"/>
                                        </w:rPr>
                                      </w:pPr>
                                      <w:r w:rsidRPr="000639AE">
                                        <w:rPr>
                                          <w:rFonts w:ascii="Times New Roman" w:hAnsi="Times New Roman"/>
                                        </w:rPr>
                                        <w:t>Укрнафта</w:t>
                                      </w:r>
                                    </w:p>
                                    <w:p w:rsidR="00B94B95" w:rsidRPr="000639AE" w:rsidRDefault="00B94B95" w:rsidP="000639AE">
                                      <w:pPr>
                                        <w:pStyle w:val="ac"/>
                                        <w:jc w:val="center"/>
                                        <w:rPr>
                                          <w:rFonts w:ascii="Times New Roman" w:hAnsi="Times New Roman"/>
                                        </w:rPr>
                                      </w:pPr>
                                    </w:p>
                                  </w:txbxContent>
                                </wps:txbx>
                                <wps:bodyPr rot="0" vert="horz" wrap="square" lIns="91440" tIns="45720" rIns="91440" bIns="45720" anchor="t" anchorCtr="0" upright="1">
                                  <a:noAutofit/>
                                </wps:bodyPr>
                              </wps:wsp>
                              <wps:wsp>
                                <wps:cNvPr id="756" name="Text Box 87"/>
                                <wps:cNvSpPr txBox="1">
                                  <a:spLocks noChangeArrowheads="1"/>
                                </wps:cNvSpPr>
                                <wps:spPr bwMode="auto">
                                  <a:xfrm>
                                    <a:off x="2201" y="7778"/>
                                    <a:ext cx="2951" cy="1615"/>
                                  </a:xfrm>
                                  <a:prstGeom prst="rect">
                                    <a:avLst/>
                                  </a:prstGeom>
                                  <a:solidFill>
                                    <a:srgbClr val="FFFFFF"/>
                                  </a:solidFill>
                                  <a:ln w="9525">
                                    <a:solidFill>
                                      <a:srgbClr val="000000"/>
                                    </a:solidFill>
                                    <a:miter lim="800000"/>
                                    <a:headEnd/>
                                    <a:tailEnd/>
                                  </a:ln>
                                </wps:spPr>
                                <wps:txb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Розподіл</w:t>
                                      </w:r>
                                    </w:p>
                                    <w:p w:rsidR="00B94B95" w:rsidRPr="000639AE" w:rsidRDefault="00B94B95" w:rsidP="000639AE">
                                      <w:pPr>
                                        <w:pStyle w:val="ac"/>
                                        <w:jc w:val="center"/>
                                        <w:rPr>
                                          <w:rFonts w:ascii="Times New Roman" w:hAnsi="Times New Roman"/>
                                        </w:rPr>
                                      </w:pPr>
                                      <w:r w:rsidRPr="000639AE">
                                        <w:rPr>
                                          <w:rFonts w:ascii="Times New Roman" w:hAnsi="Times New Roman"/>
                                        </w:rPr>
                                        <w:t>Нафтогаз України</w:t>
                                      </w:r>
                                    </w:p>
                                    <w:p w:rsidR="00B94B95" w:rsidRPr="000639AE" w:rsidRDefault="00B94B95" w:rsidP="000639AE">
                                      <w:pPr>
                                        <w:pStyle w:val="ac"/>
                                        <w:jc w:val="center"/>
                                        <w:rPr>
                                          <w:rFonts w:ascii="Times New Roman" w:hAnsi="Times New Roman"/>
                                        </w:rPr>
                                      </w:pPr>
                                      <w:r w:rsidRPr="000639AE">
                                        <w:rPr>
                                          <w:rFonts w:ascii="Times New Roman" w:hAnsi="Times New Roman"/>
                                        </w:rPr>
                                        <w:t xml:space="preserve">Укргазвидобування </w:t>
                                      </w:r>
                                    </w:p>
                                    <w:p w:rsidR="00B94B95" w:rsidRPr="000639AE" w:rsidRDefault="00B94B95" w:rsidP="000639AE">
                                      <w:pPr>
                                        <w:pStyle w:val="ac"/>
                                        <w:jc w:val="center"/>
                                        <w:rPr>
                                          <w:rFonts w:ascii="Times New Roman" w:hAnsi="Times New Roman"/>
                                        </w:rPr>
                                      </w:pPr>
                                      <w:r w:rsidRPr="000639AE">
                                        <w:rPr>
                                          <w:rFonts w:ascii="Times New Roman" w:hAnsi="Times New Roman"/>
                                        </w:rPr>
                                        <w:t>Укрнафта</w:t>
                                      </w:r>
                                    </w:p>
                                    <w:p w:rsidR="00B94B95" w:rsidRPr="000639AE" w:rsidRDefault="00B94B95" w:rsidP="000639AE">
                                      <w:pPr>
                                        <w:pStyle w:val="ac"/>
                                        <w:jc w:val="center"/>
                                        <w:rPr>
                                          <w:rFonts w:ascii="Times New Roman" w:hAnsi="Times New Roman"/>
                                        </w:rPr>
                                      </w:pPr>
                                      <w:r w:rsidRPr="000639AE">
                                        <w:rPr>
                                          <w:rFonts w:ascii="Times New Roman" w:hAnsi="Times New Roman"/>
                                        </w:rPr>
                                        <w:t>Укавтогаз</w:t>
                                      </w:r>
                                    </w:p>
                                    <w:p w:rsidR="00B94B95" w:rsidRPr="000639AE" w:rsidRDefault="00B94B95" w:rsidP="000639AE">
                                      <w:pPr>
                                        <w:pStyle w:val="ac"/>
                                        <w:jc w:val="center"/>
                                        <w:rPr>
                                          <w:rFonts w:ascii="Times New Roman" w:hAnsi="Times New Roman"/>
                                        </w:rPr>
                                      </w:pPr>
                                      <w:r w:rsidRPr="000639AE">
                                        <w:rPr>
                                          <w:rFonts w:ascii="Times New Roman" w:hAnsi="Times New Roman"/>
                                        </w:rPr>
                                        <w:t>Регіональні постачальники</w:t>
                                      </w:r>
                                    </w:p>
                                  </w:txbxContent>
                                </wps:txbx>
                                <wps:bodyPr rot="0" vert="horz" wrap="square" lIns="91440" tIns="45720" rIns="91440" bIns="45720" anchor="t" anchorCtr="0" upright="1">
                                  <a:noAutofit/>
                                </wps:bodyPr>
                              </wps:wsp>
                            </wpg:grpSp>
                            <wps:wsp>
                              <wps:cNvPr id="757" name="AutoShape 90"/>
                              <wps:cNvCnPr>
                                <a:cxnSpLocks noChangeShapeType="1"/>
                              </wps:cNvCnPr>
                              <wps:spPr bwMode="auto">
                                <a:xfrm>
                                  <a:off x="6243" y="1476"/>
                                  <a:ext cx="0" cy="807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758" name="AutoShape 91"/>
                            <wps:cNvCnPr>
                              <a:cxnSpLocks noChangeShapeType="1"/>
                            </wps:cNvCnPr>
                            <wps:spPr bwMode="auto">
                              <a:xfrm flipV="1">
                                <a:off x="5171" y="3042"/>
                                <a:ext cx="2108"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9" name="AutoShape 92"/>
                            <wps:cNvCnPr>
                              <a:cxnSpLocks noChangeShapeType="1"/>
                            </wps:cNvCnPr>
                            <wps:spPr bwMode="auto">
                              <a:xfrm flipV="1">
                                <a:off x="5159" y="4407"/>
                                <a:ext cx="2108"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0" name="AutoShape 93"/>
                            <wps:cNvCnPr>
                              <a:cxnSpLocks noChangeShapeType="1"/>
                            </wps:cNvCnPr>
                            <wps:spPr bwMode="auto">
                              <a:xfrm flipV="1">
                                <a:off x="5159" y="5607"/>
                                <a:ext cx="2108"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1" name="AutoShape 94"/>
                            <wps:cNvCnPr>
                              <a:cxnSpLocks noChangeShapeType="1"/>
                            </wps:cNvCnPr>
                            <wps:spPr bwMode="auto">
                              <a:xfrm flipV="1">
                                <a:off x="5171" y="6957"/>
                                <a:ext cx="2108"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2" name="AutoShape 95"/>
                            <wps:cNvCnPr>
                              <a:cxnSpLocks noChangeShapeType="1"/>
                            </wps:cNvCnPr>
                            <wps:spPr bwMode="auto">
                              <a:xfrm flipV="1">
                                <a:off x="5159" y="8592"/>
                                <a:ext cx="2108"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3" name="AutoShape 96"/>
                            <wps:cNvCnPr>
                              <a:cxnSpLocks noChangeShapeType="1"/>
                            </wps:cNvCnPr>
                            <wps:spPr bwMode="auto">
                              <a:xfrm flipV="1">
                                <a:off x="5171" y="1971"/>
                                <a:ext cx="2108" cy="1"/>
                              </a:xfrm>
                              <a:prstGeom prst="straightConnector1">
                                <a:avLst/>
                              </a:prstGeom>
                              <a:noFill/>
                              <a:ln w="9525">
                                <a:solidFill>
                                  <a:schemeClr val="dk1">
                                    <a:lumMod val="95000"/>
                                    <a:lumOff val="0"/>
                                  </a:schemeClr>
                                </a:solidFill>
                                <a:round/>
                                <a:headEnd/>
                                <a:tailEnd/>
                              </a:ln>
                              <a:extLst>
                                <a:ext uri="{909E8E84-426E-40DD-AFC4-6F175D3DCCD1}">
                                  <a14:hiddenFill xmlns:a14="http://schemas.microsoft.com/office/drawing/2010/main">
                                    <a:noFill/>
                                  </a14:hiddenFill>
                                </a:ext>
                              </a:extLst>
                            </wps:spPr>
                            <wps:bodyPr/>
                          </wps:wsp>
                        </wpg:grpSp>
                        <wpg:grpSp>
                          <wpg:cNvPr id="764" name="Группа 177"/>
                          <wpg:cNvGrpSpPr>
                            <a:grpSpLocks/>
                          </wpg:cNvGrpSpPr>
                          <wpg:grpSpPr bwMode="auto">
                            <a:xfrm>
                              <a:off x="7810" y="57532"/>
                              <a:ext cx="51816" cy="13048"/>
                              <a:chOff x="7810" y="57532"/>
                              <a:chExt cx="51815" cy="13047"/>
                            </a:xfrm>
                          </wpg:grpSpPr>
                          <wps:wsp>
                            <wps:cNvPr id="765" name="Поле 178"/>
                            <wps:cNvSpPr txBox="1">
                              <a:spLocks noChangeArrowheads="1"/>
                            </wps:cNvSpPr>
                            <wps:spPr bwMode="auto">
                              <a:xfrm>
                                <a:off x="23139" y="57532"/>
                                <a:ext cx="14668" cy="3353"/>
                              </a:xfrm>
                              <a:prstGeom prst="rect">
                                <a:avLst/>
                              </a:prstGeom>
                              <a:solidFill>
                                <a:schemeClr val="lt1">
                                  <a:lumMod val="100000"/>
                                  <a:lumOff val="0"/>
                                </a:schemeClr>
                              </a:solidFill>
                              <a:ln w="6350">
                                <a:solidFill>
                                  <a:srgbClr val="000000"/>
                                </a:solidFill>
                                <a:miter lim="800000"/>
                                <a:headEnd/>
                                <a:tailEnd/>
                              </a:ln>
                            </wps:spPr>
                            <wps:txbx>
                              <w:txbxContent>
                                <w:p w:rsidR="00B94B95" w:rsidRPr="00C6696C" w:rsidRDefault="00B94B95" w:rsidP="000639AE">
                                  <w:pPr>
                                    <w:jc w:val="center"/>
                                    <w:rPr>
                                      <w:rFonts w:ascii="Times New Roman" w:hAnsi="Times New Roman" w:cs="Times New Roman"/>
                                      <w:b/>
                                      <w:sz w:val="22"/>
                                      <w:szCs w:val="22"/>
                                    </w:rPr>
                                  </w:pPr>
                                  <w:r w:rsidRPr="00C6696C">
                                    <w:rPr>
                                      <w:rFonts w:ascii="Times New Roman" w:hAnsi="Times New Roman" w:cs="Times New Roman"/>
                                      <w:b/>
                                      <w:sz w:val="22"/>
                                      <w:szCs w:val="22"/>
                                    </w:rPr>
                                    <w:t>Інші функції</w:t>
                                  </w:r>
                                </w:p>
                              </w:txbxContent>
                            </wps:txbx>
                            <wps:bodyPr rot="0" vert="horz" wrap="square" lIns="91440" tIns="45720" rIns="91440" bIns="45720" anchor="t" anchorCtr="0" upright="1">
                              <a:noAutofit/>
                            </wps:bodyPr>
                          </wps:wsp>
                          <wps:wsp>
                            <wps:cNvPr id="766" name="Прямая соединительная линия 179"/>
                            <wps:cNvCnPr>
                              <a:cxnSpLocks noChangeShapeType="1"/>
                            </wps:cNvCnPr>
                            <wps:spPr bwMode="auto">
                              <a:xfrm>
                                <a:off x="30473" y="60885"/>
                                <a:ext cx="0" cy="4641"/>
                              </a:xfrm>
                              <a:prstGeom prst="line">
                                <a:avLst/>
                              </a:prstGeom>
                              <a:noFill/>
                              <a:ln w="9525">
                                <a:solidFill>
                                  <a:schemeClr val="dk1">
                                    <a:lumMod val="95000"/>
                                    <a:lumOff val="0"/>
                                  </a:schemeClr>
                                </a:solidFill>
                                <a:round/>
                                <a:headEnd/>
                                <a:tailEnd/>
                              </a:ln>
                              <a:extLst>
                                <a:ext uri="{909E8E84-426E-40DD-AFC4-6F175D3DCCD1}">
                                  <a14:hiddenFill xmlns:a14="http://schemas.microsoft.com/office/drawing/2010/main">
                                    <a:noFill/>
                                  </a14:hiddenFill>
                                </a:ext>
                              </a:extLst>
                            </wps:spPr>
                            <wps:bodyPr/>
                          </wps:wsp>
                          <wps:wsp>
                            <wps:cNvPr id="767" name="Прямая соединительная линия 180"/>
                            <wps:cNvCnPr>
                              <a:cxnSpLocks noChangeShapeType="1"/>
                            </wps:cNvCnPr>
                            <wps:spPr bwMode="auto">
                              <a:xfrm flipV="1">
                                <a:off x="22574" y="65514"/>
                                <a:ext cx="16764" cy="6"/>
                              </a:xfrm>
                              <a:prstGeom prst="line">
                                <a:avLst/>
                              </a:prstGeom>
                              <a:noFill/>
                              <a:ln w="9525">
                                <a:solidFill>
                                  <a:schemeClr val="dk1">
                                    <a:lumMod val="95000"/>
                                    <a:lumOff val="0"/>
                                  </a:schemeClr>
                                </a:solidFill>
                                <a:round/>
                                <a:headEnd/>
                                <a:tailEnd/>
                              </a:ln>
                              <a:extLst>
                                <a:ext uri="{909E8E84-426E-40DD-AFC4-6F175D3DCCD1}">
                                  <a14:hiddenFill xmlns:a14="http://schemas.microsoft.com/office/drawing/2010/main">
                                    <a:noFill/>
                                  </a14:hiddenFill>
                                </a:ext>
                              </a:extLst>
                            </wps:spPr>
                            <wps:bodyPr/>
                          </wps:wsp>
                          <wps:wsp>
                            <wps:cNvPr id="768" name="Поле 181"/>
                            <wps:cNvSpPr txBox="1">
                              <a:spLocks noChangeArrowheads="1"/>
                            </wps:cNvSpPr>
                            <wps:spPr bwMode="auto">
                              <a:xfrm>
                                <a:off x="7810" y="62764"/>
                                <a:ext cx="14764" cy="5715"/>
                              </a:xfrm>
                              <a:prstGeom prst="rect">
                                <a:avLst/>
                              </a:prstGeom>
                              <a:solidFill>
                                <a:schemeClr val="lt1">
                                  <a:lumMod val="100000"/>
                                  <a:lumOff val="0"/>
                                </a:schemeClr>
                              </a:solidFill>
                              <a:ln w="6350">
                                <a:solidFill>
                                  <a:srgbClr val="000000"/>
                                </a:solidFill>
                                <a:miter lim="800000"/>
                                <a:headEnd/>
                                <a:tailEnd/>
                              </a:ln>
                            </wps:spPr>
                            <wps:txbx>
                              <w:txbxContent>
                                <w:p w:rsidR="00B94B95" w:rsidRPr="00C6696C" w:rsidRDefault="00B94B95" w:rsidP="000639AE">
                                  <w:pPr>
                                    <w:jc w:val="center"/>
                                    <w:rPr>
                                      <w:rFonts w:ascii="Times New Roman" w:hAnsi="Times New Roman" w:cs="Times New Roman"/>
                                      <w:b/>
                                      <w:sz w:val="22"/>
                                      <w:szCs w:val="22"/>
                                    </w:rPr>
                                  </w:pPr>
                                  <w:r w:rsidRPr="00C6696C">
                                    <w:rPr>
                                      <w:rFonts w:ascii="Times New Roman" w:hAnsi="Times New Roman" w:cs="Times New Roman"/>
                                      <w:b/>
                                      <w:sz w:val="22"/>
                                      <w:szCs w:val="22"/>
                                    </w:rPr>
                                    <w:t>Управління</w:t>
                                  </w:r>
                                </w:p>
                                <w:p w:rsidR="00B94B95" w:rsidRPr="000639AE" w:rsidRDefault="00B94B95" w:rsidP="000639AE">
                                  <w:pPr>
                                    <w:pStyle w:val="ac"/>
                                    <w:jc w:val="center"/>
                                    <w:rPr>
                                      <w:rFonts w:ascii="Times New Roman" w:hAnsi="Times New Roman"/>
                                    </w:rPr>
                                  </w:pPr>
                                  <w:r w:rsidRPr="000639AE">
                                    <w:rPr>
                                      <w:rFonts w:ascii="Times New Roman" w:hAnsi="Times New Roman"/>
                                    </w:rPr>
                                    <w:t>Нафтогаз України</w:t>
                                  </w:r>
                                </w:p>
                                <w:p w:rsidR="00B94B95" w:rsidRPr="000639AE" w:rsidRDefault="00B94B95" w:rsidP="000639AE">
                                  <w:pPr>
                                    <w:rPr>
                                      <w:rFonts w:ascii="Times New Roman" w:hAnsi="Times New Roman" w:cs="Times New Roman"/>
                                    </w:rPr>
                                  </w:pPr>
                                </w:p>
                              </w:txbxContent>
                            </wps:txbx>
                            <wps:bodyPr rot="0" vert="horz" wrap="square" lIns="91440" tIns="45720" rIns="91440" bIns="45720" anchor="t" anchorCtr="0" upright="1">
                              <a:noAutofit/>
                            </wps:bodyPr>
                          </wps:wsp>
                          <wps:wsp>
                            <wps:cNvPr id="769" name="Поле 40"/>
                            <wps:cNvSpPr txBox="1">
                              <a:spLocks noChangeArrowheads="1"/>
                            </wps:cNvSpPr>
                            <wps:spPr bwMode="auto">
                              <a:xfrm>
                                <a:off x="39338" y="62624"/>
                                <a:ext cx="20288" cy="7956"/>
                              </a:xfrm>
                              <a:prstGeom prst="rect">
                                <a:avLst/>
                              </a:prstGeom>
                              <a:solidFill>
                                <a:schemeClr val="lt1">
                                  <a:lumMod val="100000"/>
                                  <a:lumOff val="0"/>
                                </a:schemeClr>
                              </a:solidFill>
                              <a:ln w="6350">
                                <a:solidFill>
                                  <a:srgbClr val="000000"/>
                                </a:solidFill>
                                <a:miter lim="800000"/>
                                <a:headEnd/>
                                <a:tailEnd/>
                              </a:ln>
                            </wps:spPr>
                            <wps:txbx>
                              <w:txbxContent>
                                <w:p w:rsidR="00B94B95" w:rsidRPr="000639AE" w:rsidRDefault="00B94B95" w:rsidP="000639AE">
                                  <w:pPr>
                                    <w:pStyle w:val="afb"/>
                                    <w:spacing w:before="0" w:beforeAutospacing="0" w:after="0" w:afterAutospacing="0"/>
                                    <w:jc w:val="center"/>
                                    <w:rPr>
                                      <w:b/>
                                    </w:rPr>
                                  </w:pPr>
                                  <w:r w:rsidRPr="000639AE">
                                    <w:rPr>
                                      <w:b/>
                                      <w:lang w:val="en-US"/>
                                    </w:rPr>
                                    <w:t>R</w:t>
                                  </w:r>
                                  <w:r w:rsidRPr="000639AE">
                                    <w:rPr>
                                      <w:b/>
                                      <w:lang w:val="ru-RU"/>
                                    </w:rPr>
                                    <w:t>&amp;</w:t>
                                  </w:r>
                                  <w:r w:rsidRPr="000639AE">
                                    <w:rPr>
                                      <w:b/>
                                      <w:lang w:val="en-US"/>
                                    </w:rPr>
                                    <w:t>D</w:t>
                                  </w:r>
                                  <w:r w:rsidRPr="000639AE">
                                    <w:rPr>
                                      <w:b/>
                                    </w:rPr>
                                    <w:t>, технічна підтримка</w:t>
                                  </w:r>
                                </w:p>
                                <w:p w:rsidR="00B94B95" w:rsidRPr="000639AE" w:rsidRDefault="00B94B95" w:rsidP="000639AE">
                                  <w:pPr>
                                    <w:pStyle w:val="afb"/>
                                    <w:spacing w:before="0" w:beforeAutospacing="0" w:after="0" w:afterAutospacing="0"/>
                                    <w:jc w:val="center"/>
                                  </w:pPr>
                                  <w:r w:rsidRPr="000639AE">
                                    <w:t>Науканафтогаз</w:t>
                                  </w:r>
                                </w:p>
                                <w:p w:rsidR="00B94B95" w:rsidRPr="000639AE" w:rsidRDefault="00B94B95" w:rsidP="000639AE">
                                  <w:pPr>
                                    <w:pStyle w:val="afb"/>
                                    <w:spacing w:before="0" w:beforeAutospacing="0" w:after="0" w:afterAutospacing="0"/>
                                    <w:jc w:val="center"/>
                                  </w:pPr>
                                  <w:r w:rsidRPr="000639AE">
                                    <w:t>Центр метереології та газорозподільних систем</w:t>
                                  </w:r>
                                </w:p>
                              </w:txbxContent>
                            </wps:txbx>
                            <wps:bodyPr rot="0" vert="horz" wrap="square" lIns="91440" tIns="45720" rIns="91440" bIns="45720" anchor="t" anchorCtr="0" upright="1">
                              <a:noAutofit/>
                            </wps:bodyPr>
                          </wps:wsp>
                        </wpg:grpSp>
                      </wpg:wgp>
                    </wpc:wpc>
                  </a:graphicData>
                </a:graphic>
              </wp:inline>
            </w:drawing>
          </mc:Choice>
          <mc:Fallback>
            <w:pict>
              <v:group id="Полотно 246" o:spid="_x0000_s1213" editas="canvas" style="width:482.25pt;height:552.55pt;mso-position-horizontal-relative:char;mso-position-vertical-relative:line" coordsize="61245,701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">
                <v:shape id="_x0000_s1214" type="#_x0000_t75" style="position:absolute;width:61245;height:70173;visibility:visible;mso-wrap-style:square">
                  <v:fill o:detectmouseclick="t"/>
                  <v:path o:connecttype="none"/>
                </v:shape>
                <v:group id="Группа 153" o:spid="_x0000_s1215" style="position:absolute;left:4978;top:359;width:54648;height:69813" coordorigin="4978,774" coordsize="54648,698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">
                  <v:group id="Group 99" o:spid="_x0000_s1216" style="position:absolute;left:4978;top:774;width:50794;height:56758" coordorigin="2201,972" coordsize="7999,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">
                    <v:group id="Group 98" o:spid="_x0000_s1217" style="position:absolute;left:2201;top:972;width:7999;height:8580" coordorigin="2201,972" coordsize="7999,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">
                      <v:group id="Group 97" o:spid="_x0000_s1218" style="position:absolute;left:2201;top:972;width:7999;height:8421" coordorigin="2201,972" coordsize="7999,84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">
                        <v:shape id="Text Box 73" o:spid="_x0000_s1219" type="#_x0000_t202" style="position:absolute;left:4242;top:972;width:4001;height: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">
                          <v:textbox>
                            <w:txbxContent>
                              <w:p w:rsidR="00B94B95" w:rsidRPr="000639AE" w:rsidRDefault="00B94B95" w:rsidP="000639AE">
                                <w:pPr>
                                  <w:jc w:val="center"/>
                                  <w:rPr>
                                    <w:rFonts w:ascii="Times New Roman" w:hAnsi="Times New Roman" w:cs="Times New Roman"/>
                                    <w:b/>
                                    <w:bCs/>
                                    <w:sz w:val="28"/>
                                    <w:szCs w:val="28"/>
                                  </w:rPr>
                                </w:pPr>
                                <w:r w:rsidRPr="000639AE">
                                  <w:rPr>
                                    <w:rFonts w:ascii="Times New Roman" w:hAnsi="Times New Roman" w:cs="Times New Roman"/>
                                    <w:b/>
                                    <w:bCs/>
                                    <w:sz w:val="28"/>
                                    <w:szCs w:val="28"/>
                                  </w:rPr>
                                  <w:t>НАК «Нафтогаз України»</w:t>
                                </w:r>
                              </w:p>
                            </w:txbxContent>
                          </v:textbox>
                        </v:shape>
                        <v:shape id="Text Box 74" o:spid="_x0000_s1220" type="#_x0000_t202" style="position:absolute;left:2222;top:1663;width:2949;height: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">
                          <v:textbox>
                            <w:txbxContent>
                              <w:p w:rsidR="00B94B95" w:rsidRPr="000639AE" w:rsidRDefault="00B94B95" w:rsidP="000639AE">
                                <w:pPr>
                                  <w:jc w:val="center"/>
                                  <w:rPr>
                                    <w:rFonts w:ascii="Times New Roman" w:hAnsi="Times New Roman" w:cs="Times New Roman"/>
                                    <w:b/>
                                    <w:bCs/>
                                    <w:sz w:val="28"/>
                                    <w:szCs w:val="28"/>
                                  </w:rPr>
                                </w:pPr>
                                <w:r w:rsidRPr="000639AE">
                                  <w:rPr>
                                    <w:rFonts w:ascii="Times New Roman" w:hAnsi="Times New Roman" w:cs="Times New Roman"/>
                                    <w:b/>
                                    <w:bCs/>
                                    <w:sz w:val="28"/>
                                    <w:szCs w:val="28"/>
                                  </w:rPr>
                                  <w:t>Газ</w:t>
                                </w:r>
                              </w:p>
                            </w:txbxContent>
                          </v:textbox>
                        </v:shape>
                        <v:shape id="Text Box 75" o:spid="_x0000_s1221" type="#_x0000_t202" style="position:absolute;left:7279;top:1662;width:2921;height:6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">
                          <v:textbox>
                            <w:txbxContent>
                              <w:p w:rsidR="00B94B95" w:rsidRPr="000639AE" w:rsidRDefault="00B94B95" w:rsidP="000639AE">
                                <w:pPr>
                                  <w:jc w:val="center"/>
                                  <w:rPr>
                                    <w:rFonts w:ascii="Times New Roman" w:hAnsi="Times New Roman" w:cs="Times New Roman"/>
                                    <w:b/>
                                    <w:bCs/>
                                    <w:sz w:val="28"/>
                                    <w:szCs w:val="28"/>
                                  </w:rPr>
                                </w:pPr>
                                <w:r w:rsidRPr="000639AE">
                                  <w:rPr>
                                    <w:rFonts w:ascii="Times New Roman" w:hAnsi="Times New Roman" w:cs="Times New Roman"/>
                                    <w:b/>
                                    <w:bCs/>
                                    <w:sz w:val="28"/>
                                    <w:szCs w:val="28"/>
                                  </w:rPr>
                                  <w:t>Нафта</w:t>
                                </w:r>
                              </w:p>
                            </w:txbxContent>
                          </v:textbox>
                        </v:shape>
                        <v:shape id="Text Box 77" o:spid="_x0000_s1222" type="#_x0000_t202" style="position:absolute;left:2222;top:2430;width:2949;height:1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">
                          <v:textbo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Видобування</w:t>
                                </w:r>
                              </w:p>
                              <w:p w:rsidR="00B94B95" w:rsidRPr="000639AE" w:rsidRDefault="00B94B95" w:rsidP="000639AE">
                                <w:pPr>
                                  <w:pStyle w:val="ac"/>
                                  <w:jc w:val="center"/>
                                  <w:rPr>
                                    <w:rFonts w:ascii="Times New Roman" w:hAnsi="Times New Roman"/>
                                  </w:rPr>
                                </w:pPr>
                                <w:r w:rsidRPr="000639AE">
                                  <w:rPr>
                                    <w:rFonts w:ascii="Times New Roman" w:hAnsi="Times New Roman"/>
                                  </w:rPr>
                                  <w:t xml:space="preserve">Укргазвидобування </w:t>
                                </w:r>
                              </w:p>
                              <w:p w:rsidR="00B94B95" w:rsidRPr="000639AE" w:rsidRDefault="00B94B95" w:rsidP="000639AE">
                                <w:pPr>
                                  <w:pStyle w:val="ac"/>
                                  <w:jc w:val="center"/>
                                  <w:rPr>
                                    <w:rFonts w:ascii="Times New Roman" w:hAnsi="Times New Roman"/>
                                  </w:rPr>
                                </w:pPr>
                                <w:r w:rsidRPr="000639AE">
                                  <w:rPr>
                                    <w:rFonts w:ascii="Times New Roman" w:hAnsi="Times New Roman"/>
                                  </w:rPr>
                                  <w:t>Чорноморнафтогаз</w:t>
                                </w:r>
                              </w:p>
                              <w:p w:rsidR="00B94B95" w:rsidRPr="000639AE" w:rsidRDefault="00B94B95" w:rsidP="000639AE">
                                <w:pPr>
                                  <w:pStyle w:val="ac"/>
                                  <w:jc w:val="center"/>
                                  <w:rPr>
                                    <w:rFonts w:ascii="Times New Roman" w:hAnsi="Times New Roman"/>
                                  </w:rPr>
                                </w:pPr>
                                <w:r w:rsidRPr="000639AE">
                                  <w:rPr>
                                    <w:rFonts w:ascii="Times New Roman" w:hAnsi="Times New Roman"/>
                                  </w:rPr>
                                  <w:t>Укрнафта</w:t>
                                </w:r>
                              </w:p>
                            </w:txbxContent>
                          </v:textbox>
                        </v:shape>
                        <v:shape id="Text Box 78" o:spid="_x0000_s1223" type="#_x0000_t202" style="position:absolute;left:2213;top:3760;width:2937;height:1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">
                          <v:textbox>
                            <w:txbxContent>
                              <w:p w:rsidR="00B94B95" w:rsidRPr="000639AE" w:rsidRDefault="00B94B95" w:rsidP="000639AE">
                                <w:pPr>
                                  <w:pStyle w:val="ac"/>
                                  <w:jc w:val="center"/>
                                  <w:rPr>
                                    <w:rFonts w:ascii="Times New Roman" w:hAnsi="Times New Roman"/>
                                    <w:b/>
                                    <w:bCs/>
                                    <w:lang w:val="ru-RU"/>
                                  </w:rPr>
                                </w:pPr>
                                <w:r w:rsidRPr="000639AE">
                                  <w:rPr>
                                    <w:rFonts w:ascii="Times New Roman" w:hAnsi="Times New Roman"/>
                                    <w:b/>
                                    <w:bCs/>
                                    <w:lang w:val="ru-RU"/>
                                  </w:rPr>
                                  <w:t>Транспортування</w:t>
                                </w:r>
                              </w:p>
                              <w:p w:rsidR="00B94B95" w:rsidRPr="000639AE" w:rsidRDefault="00B94B95" w:rsidP="000639AE">
                                <w:pPr>
                                  <w:pStyle w:val="ac"/>
                                  <w:jc w:val="center"/>
                                  <w:rPr>
                                    <w:rFonts w:ascii="Times New Roman" w:hAnsi="Times New Roman"/>
                                    <w:lang w:val="ru-RU"/>
                                  </w:rPr>
                                </w:pPr>
                                <w:r w:rsidRPr="000639AE">
                                  <w:rPr>
                                    <w:rFonts w:ascii="Times New Roman" w:hAnsi="Times New Roman"/>
                                    <w:lang w:val="ru-RU"/>
                                  </w:rPr>
                                  <w:t>Нафтогаз України*</w:t>
                                </w:r>
                              </w:p>
                              <w:p w:rsidR="00B94B95" w:rsidRPr="000639AE" w:rsidRDefault="00B94B95" w:rsidP="000639AE">
                                <w:pPr>
                                  <w:pStyle w:val="ac"/>
                                  <w:jc w:val="center"/>
                                  <w:rPr>
                                    <w:rFonts w:ascii="Times New Roman" w:hAnsi="Times New Roman"/>
                                    <w:lang w:val="ru-RU"/>
                                  </w:rPr>
                                </w:pPr>
                                <w:r w:rsidRPr="000639AE">
                                  <w:rPr>
                                    <w:rFonts w:ascii="Times New Roman" w:hAnsi="Times New Roman"/>
                                    <w:lang w:val="ru-RU"/>
                                  </w:rPr>
                                  <w:t>Укртрансгаз**</w:t>
                                </w:r>
                              </w:p>
                              <w:p w:rsidR="00B94B95" w:rsidRPr="000639AE" w:rsidRDefault="00B94B95" w:rsidP="000639AE">
                                <w:pPr>
                                  <w:pStyle w:val="ac"/>
                                  <w:jc w:val="center"/>
                                  <w:rPr>
                                    <w:rFonts w:ascii="Times New Roman" w:hAnsi="Times New Roman"/>
                                    <w:lang w:val="ru-RU"/>
                                  </w:rPr>
                                </w:pPr>
                                <w:r w:rsidRPr="000639AE">
                                  <w:rPr>
                                    <w:rFonts w:ascii="Times New Roman" w:hAnsi="Times New Roman"/>
                                    <w:lang w:val="ru-RU"/>
                                  </w:rPr>
                                  <w:t>Чорноморнафтогаз</w:t>
                                </w:r>
                              </w:p>
                              <w:p w:rsidR="00B94B95" w:rsidRPr="000639AE" w:rsidRDefault="00B94B95" w:rsidP="000639AE">
                                <w:pPr>
                                  <w:pStyle w:val="ac"/>
                                  <w:jc w:val="center"/>
                                  <w:rPr>
                                    <w:rFonts w:ascii="Times New Roman" w:hAnsi="Times New Roman"/>
                                    <w:lang w:val="ru-RU"/>
                                  </w:rPr>
                                </w:pPr>
                                <w:r w:rsidRPr="000639AE">
                                  <w:rPr>
                                    <w:rFonts w:ascii="Times New Roman" w:hAnsi="Times New Roman"/>
                                    <w:lang w:val="ru-RU"/>
                                  </w:rPr>
                                  <w:t>Укрспецтрансгаз</w:t>
                                </w:r>
                              </w:p>
                            </w:txbxContent>
                          </v:textbox>
                        </v:shape>
                        <v:shape id="Text Box 79" o:spid="_x0000_s1224" type="#_x0000_t202" style="position:absolute;left:7291;top:8133;width:2909;height:9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">
                          <v:textbo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Розподіл</w:t>
                                </w:r>
                              </w:p>
                              <w:p w:rsidR="00B94B95" w:rsidRPr="000639AE" w:rsidRDefault="00B94B95" w:rsidP="000639AE">
                                <w:pPr>
                                  <w:pStyle w:val="ac"/>
                                  <w:jc w:val="center"/>
                                  <w:rPr>
                                    <w:rFonts w:ascii="Times New Roman" w:hAnsi="Times New Roman"/>
                                  </w:rPr>
                                </w:pPr>
                                <w:r w:rsidRPr="000639AE">
                                  <w:rPr>
                                    <w:rFonts w:ascii="Times New Roman" w:hAnsi="Times New Roman"/>
                                  </w:rPr>
                                  <w:t>Укрнафта</w:t>
                                </w:r>
                              </w:p>
                              <w:p w:rsidR="00B94B95" w:rsidRPr="000639AE" w:rsidRDefault="00B94B95" w:rsidP="000639AE">
                                <w:pPr>
                                  <w:pStyle w:val="ac"/>
                                  <w:jc w:val="center"/>
                                  <w:rPr>
                                    <w:rFonts w:ascii="Times New Roman" w:hAnsi="Times New Roman"/>
                                  </w:rPr>
                                </w:pPr>
                                <w:r w:rsidRPr="000639AE">
                                  <w:rPr>
                                    <w:rFonts w:ascii="Times New Roman" w:hAnsi="Times New Roman"/>
                                  </w:rPr>
                                  <w:t>Чорноморнафтогаз</w:t>
                                </w:r>
                              </w:p>
                            </w:txbxContent>
                          </v:textbox>
                        </v:shape>
                        <v:shape id="Text Box 80" o:spid="_x0000_s1225" type="#_x0000_t202" style="position:absolute;left:7286;top:6357;width:2897;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">
                          <v:textbo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Переробка</w:t>
                                </w:r>
                              </w:p>
                              <w:p w:rsidR="00B94B95" w:rsidRPr="000639AE" w:rsidRDefault="00B94B95" w:rsidP="000639AE">
                                <w:pPr>
                                  <w:pStyle w:val="ac"/>
                                  <w:jc w:val="center"/>
                                  <w:rPr>
                                    <w:rFonts w:ascii="Times New Roman" w:hAnsi="Times New Roman"/>
                                  </w:rPr>
                                </w:pPr>
                                <w:r w:rsidRPr="000639AE">
                                  <w:rPr>
                                    <w:rFonts w:ascii="Times New Roman" w:hAnsi="Times New Roman"/>
                                  </w:rPr>
                                  <w:t>Укрнафта</w:t>
                                </w:r>
                              </w:p>
                              <w:p w:rsidR="00B94B95" w:rsidRPr="000639AE" w:rsidRDefault="00B94B95" w:rsidP="000639AE">
                                <w:pPr>
                                  <w:pStyle w:val="ac"/>
                                  <w:jc w:val="center"/>
                                  <w:rPr>
                                    <w:rFonts w:ascii="Times New Roman" w:hAnsi="Times New Roman"/>
                                  </w:rPr>
                                </w:pPr>
                                <w:r w:rsidRPr="000639AE">
                                  <w:rPr>
                                    <w:rFonts w:ascii="Times New Roman" w:hAnsi="Times New Roman"/>
                                  </w:rPr>
                                  <w:t>Укртатнафта</w:t>
                                </w:r>
                              </w:p>
                              <w:p w:rsidR="00B94B95" w:rsidRPr="000639AE" w:rsidRDefault="00B94B95" w:rsidP="000639AE">
                                <w:pPr>
                                  <w:pStyle w:val="ac"/>
                                  <w:jc w:val="center"/>
                                  <w:rPr>
                                    <w:rFonts w:ascii="Times New Roman" w:hAnsi="Times New Roman"/>
                                  </w:rPr>
                                </w:pPr>
                                <w:r w:rsidRPr="000639AE">
                                  <w:rPr>
                                    <w:rFonts w:ascii="Times New Roman" w:hAnsi="Times New Roman"/>
                                  </w:rPr>
                                  <w:t xml:space="preserve">Укргазвидобування </w:t>
                                </w:r>
                              </w:p>
                            </w:txbxContent>
                          </v:textbox>
                        </v:shape>
                        <v:shape id="Text Box 81" o:spid="_x0000_s1226" type="#_x0000_t202" style="position:absolute;left:7296;top:5185;width:2904;height: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">
                          <v:textbo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Зберігання</w:t>
                                </w:r>
                              </w:p>
                              <w:p w:rsidR="00B94B95" w:rsidRPr="000639AE" w:rsidRDefault="00B94B95" w:rsidP="000639AE">
                                <w:pPr>
                                  <w:pStyle w:val="ac"/>
                                  <w:jc w:val="center"/>
                                  <w:rPr>
                                    <w:rFonts w:ascii="Times New Roman" w:hAnsi="Times New Roman"/>
                                  </w:rPr>
                                </w:pPr>
                                <w:r w:rsidRPr="000639AE">
                                  <w:rPr>
                                    <w:rFonts w:ascii="Times New Roman" w:hAnsi="Times New Roman"/>
                                  </w:rPr>
                                  <w:t>Укртранснафта</w:t>
                                </w:r>
                              </w:p>
                              <w:p w:rsidR="00B94B95" w:rsidRPr="000639AE" w:rsidRDefault="00B94B95" w:rsidP="000639AE">
                                <w:pPr>
                                  <w:pStyle w:val="ac"/>
                                  <w:jc w:val="center"/>
                                  <w:rPr>
                                    <w:rFonts w:ascii="Times New Roman" w:hAnsi="Times New Roman"/>
                                  </w:rPr>
                                </w:pPr>
                                <w:r w:rsidRPr="000639AE">
                                  <w:rPr>
                                    <w:rFonts w:ascii="Times New Roman" w:hAnsi="Times New Roman"/>
                                  </w:rPr>
                                  <w:t>Укрнафта</w:t>
                                </w:r>
                              </w:p>
                            </w:txbxContent>
                          </v:textbox>
                        </v:shape>
                        <v:shape id="Text Box 82" o:spid="_x0000_s1227" type="#_x0000_t202" style="position:absolute;left:7279;top:3905;width:2921;height:11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">
                          <v:textbo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Транспортування</w:t>
                                </w:r>
                              </w:p>
                              <w:p w:rsidR="00B94B95" w:rsidRPr="000639AE" w:rsidRDefault="00B94B95" w:rsidP="000639AE">
                                <w:pPr>
                                  <w:pStyle w:val="ac"/>
                                  <w:jc w:val="center"/>
                                  <w:rPr>
                                    <w:rFonts w:ascii="Times New Roman" w:hAnsi="Times New Roman"/>
                                  </w:rPr>
                                </w:pPr>
                                <w:r w:rsidRPr="000639AE">
                                  <w:rPr>
                                    <w:rFonts w:ascii="Times New Roman" w:hAnsi="Times New Roman"/>
                                  </w:rPr>
                                  <w:t>Уктранснафта</w:t>
                                </w:r>
                              </w:p>
                              <w:p w:rsidR="00B94B95" w:rsidRPr="000639AE" w:rsidRDefault="00B94B95" w:rsidP="000639AE">
                                <w:pPr>
                                  <w:pStyle w:val="ac"/>
                                  <w:jc w:val="center"/>
                                  <w:rPr>
                                    <w:rFonts w:ascii="Times New Roman" w:hAnsi="Times New Roman"/>
                                  </w:rPr>
                                </w:pPr>
                                <w:r w:rsidRPr="000639AE">
                                  <w:rPr>
                                    <w:rFonts w:ascii="Times New Roman" w:hAnsi="Times New Roman"/>
                                  </w:rPr>
                                  <w:t>Чорноморнафтогаз</w:t>
                                </w:r>
                              </w:p>
                            </w:txbxContent>
                          </v:textbox>
                        </v:shape>
                        <v:shape id="Text Box 83" o:spid="_x0000_s1228" type="#_x0000_t202" style="position:absolute;left:7279;top:2430;width:2921;height:1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">
                          <v:textbo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Видобування</w:t>
                                </w:r>
                              </w:p>
                              <w:p w:rsidR="00B94B95" w:rsidRPr="000639AE" w:rsidRDefault="00B94B95" w:rsidP="000639AE">
                                <w:pPr>
                                  <w:pStyle w:val="ac"/>
                                  <w:jc w:val="center"/>
                                  <w:rPr>
                                    <w:rFonts w:ascii="Times New Roman" w:hAnsi="Times New Roman"/>
                                  </w:rPr>
                                </w:pPr>
                                <w:r w:rsidRPr="000639AE">
                                  <w:rPr>
                                    <w:rFonts w:ascii="Times New Roman" w:hAnsi="Times New Roman"/>
                                  </w:rPr>
                                  <w:t>Укрнафта</w:t>
                                </w:r>
                              </w:p>
                              <w:p w:rsidR="00B94B95" w:rsidRPr="000639AE" w:rsidRDefault="00B94B95" w:rsidP="000639AE">
                                <w:pPr>
                                  <w:pStyle w:val="ac"/>
                                  <w:jc w:val="center"/>
                                  <w:rPr>
                                    <w:rFonts w:ascii="Times New Roman" w:hAnsi="Times New Roman"/>
                                  </w:rPr>
                                </w:pPr>
                                <w:r w:rsidRPr="000639AE">
                                  <w:rPr>
                                    <w:rFonts w:ascii="Times New Roman" w:hAnsi="Times New Roman"/>
                                  </w:rPr>
                                  <w:t>Закордоннафтогаз</w:t>
                                </w:r>
                              </w:p>
                              <w:p w:rsidR="00B94B95" w:rsidRPr="000639AE" w:rsidRDefault="00B94B95" w:rsidP="000639AE">
                                <w:pPr>
                                  <w:pStyle w:val="ac"/>
                                  <w:jc w:val="center"/>
                                  <w:rPr>
                                    <w:rFonts w:ascii="Times New Roman" w:hAnsi="Times New Roman"/>
                                  </w:rPr>
                                </w:pPr>
                                <w:r w:rsidRPr="000639AE">
                                  <w:rPr>
                                    <w:rFonts w:ascii="Times New Roman" w:hAnsi="Times New Roman"/>
                                  </w:rPr>
                                  <w:t xml:space="preserve">Укргазвидобування </w:t>
                                </w:r>
                              </w:p>
                              <w:p w:rsidR="00B94B95" w:rsidRPr="000639AE" w:rsidRDefault="00B94B95" w:rsidP="000639AE">
                                <w:pPr>
                                  <w:pStyle w:val="ac"/>
                                  <w:jc w:val="center"/>
                                  <w:rPr>
                                    <w:rFonts w:ascii="Times New Roman" w:hAnsi="Times New Roman"/>
                                  </w:rPr>
                                </w:pPr>
                                <w:r w:rsidRPr="000639AE">
                                  <w:rPr>
                                    <w:rFonts w:ascii="Times New Roman" w:hAnsi="Times New Roman"/>
                                  </w:rPr>
                                  <w:t>Чорноморнафтогаз</w:t>
                                </w:r>
                              </w:p>
                            </w:txbxContent>
                          </v:textbox>
                        </v:shape>
                        <v:shape id="Text Box 85" o:spid="_x0000_s1229" type="#_x0000_t202" style="position:absolute;left:2201;top:5286;width:2946;height: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">
                          <v:textbo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Зберігання</w:t>
                                </w:r>
                              </w:p>
                              <w:p w:rsidR="00B94B95" w:rsidRPr="000639AE" w:rsidRDefault="00B94B95" w:rsidP="000639AE">
                                <w:pPr>
                                  <w:pStyle w:val="ac"/>
                                  <w:jc w:val="center"/>
                                  <w:rPr>
                                    <w:rFonts w:ascii="Times New Roman" w:hAnsi="Times New Roman"/>
                                  </w:rPr>
                                </w:pPr>
                                <w:r w:rsidRPr="000639AE">
                                  <w:rPr>
                                    <w:rFonts w:ascii="Times New Roman" w:hAnsi="Times New Roman"/>
                                  </w:rPr>
                                  <w:t xml:space="preserve">Укртрансгаз </w:t>
                                </w:r>
                              </w:p>
                              <w:p w:rsidR="00B94B95" w:rsidRPr="000639AE" w:rsidRDefault="00B94B95" w:rsidP="000639AE">
                                <w:pPr>
                                  <w:pStyle w:val="ac"/>
                                  <w:jc w:val="center"/>
                                  <w:rPr>
                                    <w:rFonts w:ascii="Times New Roman" w:hAnsi="Times New Roman"/>
                                  </w:rPr>
                                </w:pPr>
                                <w:r w:rsidRPr="000639AE">
                                  <w:rPr>
                                    <w:rFonts w:ascii="Times New Roman" w:hAnsi="Times New Roman"/>
                                  </w:rPr>
                                  <w:t>Чорноморнафтогаз</w:t>
                                </w:r>
                              </w:p>
                              <w:p w:rsidR="00B94B95" w:rsidRPr="000639AE" w:rsidRDefault="00B94B95" w:rsidP="000639AE">
                                <w:pPr>
                                  <w:pStyle w:val="ac"/>
                                  <w:jc w:val="center"/>
                                  <w:rPr>
                                    <w:rFonts w:ascii="Times New Roman" w:hAnsi="Times New Roman"/>
                                  </w:rPr>
                                </w:pPr>
                              </w:p>
                            </w:txbxContent>
                          </v:textbox>
                        </v:shape>
                        <v:shape id="Text Box 86" o:spid="_x0000_s1230" type="#_x0000_t202" style="position:absolute;left:2213;top:6357;width:2939;height:1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">
                          <v:textbo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Переробка</w:t>
                                </w:r>
                              </w:p>
                              <w:p w:rsidR="00B94B95" w:rsidRPr="000639AE" w:rsidRDefault="00B94B95" w:rsidP="000639AE">
                                <w:pPr>
                                  <w:pStyle w:val="ac"/>
                                  <w:jc w:val="center"/>
                                  <w:rPr>
                                    <w:rFonts w:ascii="Times New Roman" w:hAnsi="Times New Roman"/>
                                  </w:rPr>
                                </w:pPr>
                                <w:r w:rsidRPr="000639AE">
                                  <w:rPr>
                                    <w:rFonts w:ascii="Times New Roman" w:hAnsi="Times New Roman"/>
                                  </w:rPr>
                                  <w:t>Укргазвидобування</w:t>
                                </w:r>
                              </w:p>
                              <w:p w:rsidR="00B94B95" w:rsidRPr="000639AE" w:rsidRDefault="00B94B95" w:rsidP="000639AE">
                                <w:pPr>
                                  <w:pStyle w:val="ac"/>
                                  <w:jc w:val="center"/>
                                  <w:rPr>
                                    <w:rFonts w:ascii="Times New Roman" w:hAnsi="Times New Roman"/>
                                  </w:rPr>
                                </w:pPr>
                                <w:r w:rsidRPr="000639AE">
                                  <w:rPr>
                                    <w:rFonts w:ascii="Times New Roman" w:hAnsi="Times New Roman"/>
                                  </w:rPr>
                                  <w:t>Укрнафта</w:t>
                                </w:r>
                              </w:p>
                              <w:p w:rsidR="00B94B95" w:rsidRPr="000639AE" w:rsidRDefault="00B94B95" w:rsidP="000639AE">
                                <w:pPr>
                                  <w:pStyle w:val="ac"/>
                                  <w:jc w:val="center"/>
                                  <w:rPr>
                                    <w:rFonts w:ascii="Times New Roman" w:hAnsi="Times New Roman"/>
                                  </w:rPr>
                                </w:pPr>
                              </w:p>
                            </w:txbxContent>
                          </v:textbox>
                        </v:shape>
                        <v:shape id="Text Box 87" o:spid="_x0000_s1231" type="#_x0000_t202" style="position:absolute;left:2201;top:7778;width:2951;height:16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">
                          <v:textbox>
                            <w:txbxContent>
                              <w:p w:rsidR="00B94B95" w:rsidRPr="000639AE" w:rsidRDefault="00B94B95" w:rsidP="000639AE">
                                <w:pPr>
                                  <w:pStyle w:val="ac"/>
                                  <w:jc w:val="center"/>
                                  <w:rPr>
                                    <w:rFonts w:ascii="Times New Roman" w:hAnsi="Times New Roman"/>
                                    <w:b/>
                                    <w:bCs/>
                                  </w:rPr>
                                </w:pPr>
                                <w:r w:rsidRPr="000639AE">
                                  <w:rPr>
                                    <w:rFonts w:ascii="Times New Roman" w:hAnsi="Times New Roman"/>
                                    <w:b/>
                                    <w:bCs/>
                                  </w:rPr>
                                  <w:t>Розподіл</w:t>
                                </w:r>
                              </w:p>
                              <w:p w:rsidR="00B94B95" w:rsidRPr="000639AE" w:rsidRDefault="00B94B95" w:rsidP="000639AE">
                                <w:pPr>
                                  <w:pStyle w:val="ac"/>
                                  <w:jc w:val="center"/>
                                  <w:rPr>
                                    <w:rFonts w:ascii="Times New Roman" w:hAnsi="Times New Roman"/>
                                  </w:rPr>
                                </w:pPr>
                                <w:r w:rsidRPr="000639AE">
                                  <w:rPr>
                                    <w:rFonts w:ascii="Times New Roman" w:hAnsi="Times New Roman"/>
                                  </w:rPr>
                                  <w:t>Нафтогаз України</w:t>
                                </w:r>
                              </w:p>
                              <w:p w:rsidR="00B94B95" w:rsidRPr="000639AE" w:rsidRDefault="00B94B95" w:rsidP="000639AE">
                                <w:pPr>
                                  <w:pStyle w:val="ac"/>
                                  <w:jc w:val="center"/>
                                  <w:rPr>
                                    <w:rFonts w:ascii="Times New Roman" w:hAnsi="Times New Roman"/>
                                  </w:rPr>
                                </w:pPr>
                                <w:r w:rsidRPr="000639AE">
                                  <w:rPr>
                                    <w:rFonts w:ascii="Times New Roman" w:hAnsi="Times New Roman"/>
                                  </w:rPr>
                                  <w:t xml:space="preserve">Укргазвидобування </w:t>
                                </w:r>
                              </w:p>
                              <w:p w:rsidR="00B94B95" w:rsidRPr="000639AE" w:rsidRDefault="00B94B95" w:rsidP="000639AE">
                                <w:pPr>
                                  <w:pStyle w:val="ac"/>
                                  <w:jc w:val="center"/>
                                  <w:rPr>
                                    <w:rFonts w:ascii="Times New Roman" w:hAnsi="Times New Roman"/>
                                  </w:rPr>
                                </w:pPr>
                                <w:r w:rsidRPr="000639AE">
                                  <w:rPr>
                                    <w:rFonts w:ascii="Times New Roman" w:hAnsi="Times New Roman"/>
                                  </w:rPr>
                                  <w:t>Укрнафта</w:t>
                                </w:r>
                              </w:p>
                              <w:p w:rsidR="00B94B95" w:rsidRPr="000639AE" w:rsidRDefault="00B94B95" w:rsidP="000639AE">
                                <w:pPr>
                                  <w:pStyle w:val="ac"/>
                                  <w:jc w:val="center"/>
                                  <w:rPr>
                                    <w:rFonts w:ascii="Times New Roman" w:hAnsi="Times New Roman"/>
                                  </w:rPr>
                                </w:pPr>
                                <w:r w:rsidRPr="000639AE">
                                  <w:rPr>
                                    <w:rFonts w:ascii="Times New Roman" w:hAnsi="Times New Roman"/>
                                  </w:rPr>
                                  <w:t>Укавтогаз</w:t>
                                </w:r>
                              </w:p>
                              <w:p w:rsidR="00B94B95" w:rsidRPr="000639AE" w:rsidRDefault="00B94B95" w:rsidP="000639AE">
                                <w:pPr>
                                  <w:pStyle w:val="ac"/>
                                  <w:jc w:val="center"/>
                                  <w:rPr>
                                    <w:rFonts w:ascii="Times New Roman" w:hAnsi="Times New Roman"/>
                                  </w:rPr>
                                </w:pPr>
                                <w:r w:rsidRPr="000639AE">
                                  <w:rPr>
                                    <w:rFonts w:ascii="Times New Roman" w:hAnsi="Times New Roman"/>
                                  </w:rPr>
                                  <w:t>Регіональні постачальники</w:t>
                                </w:r>
                              </w:p>
                            </w:txbxContent>
                          </v:textbox>
                        </v:shape>
                      </v:group>
                      <v:shape id="AutoShape 90" o:spid="_x0000_s1232" type="#_x0000_t32" style="position:absolute;left:6243;top:1476;width:0;height:80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"/>
                    </v:group>
                    <v:shape id="AutoShape 91" o:spid="_x0000_s1233" type="#_x0000_t32" style="position:absolute;left:5171;top:3042;width:2108;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"/>
                    <v:shape id="AutoShape 92" o:spid="_x0000_s1234" type="#_x0000_t32" style="position:absolute;left:5159;top:4407;width:2108;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"/>
                    <v:shape id="AutoShape 93" o:spid="_x0000_s1235" type="#_x0000_t32" style="position:absolute;left:5159;top:5607;width:2108;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"/>
                    <v:shape id="AutoShape 94" o:spid="_x0000_s1236" type="#_x0000_t32" style="position:absolute;left:5171;top:6957;width:2108;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"/>
                    <v:shape id="AutoShape 95" o:spid="_x0000_s1237" type="#_x0000_t32" style="position:absolute;left:5159;top:8592;width:2108;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"/>
                    <v:shape id="AutoShape 96" o:spid="_x0000_s1238" type="#_x0000_t32" style="position:absolute;left:5171;top:1971;width:2108;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" strokecolor="black [3040]"/>
                  </v:group>
                  <v:group id="Группа 177" o:spid="_x0000_s1239" style="position:absolute;left:7810;top:57532;width:51816;height:13048" coordorigin="7810,57532" coordsize="51815,130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">
                    <v:shape id="Поле 178" o:spid="_x0000_s1240" type="#_x0000_t202" style="position:absolute;left:23139;top:57532;width:14668;height:3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" fillcolor="white [3201]" strokeweight=".5pt">
                      <v:textbox>
                        <w:txbxContent>
                          <w:p w:rsidR="00B94B95" w:rsidRPr="00C6696C" w:rsidRDefault="00B94B95" w:rsidP="000639AE">
                            <w:pPr>
                              <w:jc w:val="center"/>
                              <w:rPr>
                                <w:rFonts w:ascii="Times New Roman" w:hAnsi="Times New Roman" w:cs="Times New Roman"/>
                                <w:b/>
                                <w:sz w:val="22"/>
                                <w:szCs w:val="22"/>
                              </w:rPr>
                            </w:pPr>
                            <w:r w:rsidRPr="00C6696C">
                              <w:rPr>
                                <w:rFonts w:ascii="Times New Roman" w:hAnsi="Times New Roman" w:cs="Times New Roman"/>
                                <w:b/>
                                <w:sz w:val="22"/>
                                <w:szCs w:val="22"/>
                              </w:rPr>
                              <w:t>Інші функції</w:t>
                            </w:r>
                          </w:p>
                        </w:txbxContent>
                      </v:textbox>
                    </v:shape>
                    <v:line id="Прямая соединительная линия 179" o:spid="_x0000_s1241" style="position:absolute;visibility:visible;mso-wrap-style:square" from="30473,60885" to="30473,65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" strokecolor="black [3040]"/>
                    <v:line id="Прямая соединительная линия 180" o:spid="_x0000_s1242" style="position:absolute;flip:y;visibility:visible;mso-wrap-style:square" from="22574,65514" to="39338,65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" strokecolor="black [3040]"/>
                    <v:shape id="Поле 181" o:spid="_x0000_s1243" type="#_x0000_t202" style="position:absolute;left:7810;top:62764;width:14764;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" fillcolor="white [3201]" strokeweight=".5pt">
                      <v:textbox>
                        <w:txbxContent>
                          <w:p w:rsidR="00B94B95" w:rsidRPr="00C6696C" w:rsidRDefault="00B94B95" w:rsidP="000639AE">
                            <w:pPr>
                              <w:jc w:val="center"/>
                              <w:rPr>
                                <w:rFonts w:ascii="Times New Roman" w:hAnsi="Times New Roman" w:cs="Times New Roman"/>
                                <w:b/>
                                <w:sz w:val="22"/>
                                <w:szCs w:val="22"/>
                              </w:rPr>
                            </w:pPr>
                            <w:r w:rsidRPr="00C6696C">
                              <w:rPr>
                                <w:rFonts w:ascii="Times New Roman" w:hAnsi="Times New Roman" w:cs="Times New Roman"/>
                                <w:b/>
                                <w:sz w:val="22"/>
                                <w:szCs w:val="22"/>
                              </w:rPr>
                              <w:t>Управління</w:t>
                            </w:r>
                          </w:p>
                          <w:p w:rsidR="00B94B95" w:rsidRPr="000639AE" w:rsidRDefault="00B94B95" w:rsidP="000639AE">
                            <w:pPr>
                              <w:pStyle w:val="ac"/>
                              <w:jc w:val="center"/>
                              <w:rPr>
                                <w:rFonts w:ascii="Times New Roman" w:hAnsi="Times New Roman"/>
                              </w:rPr>
                            </w:pPr>
                            <w:r w:rsidRPr="000639AE">
                              <w:rPr>
                                <w:rFonts w:ascii="Times New Roman" w:hAnsi="Times New Roman"/>
                              </w:rPr>
                              <w:t>Нафтогаз України</w:t>
                            </w:r>
                          </w:p>
                          <w:p w:rsidR="00B94B95" w:rsidRPr="000639AE" w:rsidRDefault="00B94B95" w:rsidP="000639AE">
                            <w:pPr>
                              <w:rPr>
                                <w:rFonts w:ascii="Times New Roman" w:hAnsi="Times New Roman" w:cs="Times New Roman"/>
                              </w:rPr>
                            </w:pPr>
                          </w:p>
                        </w:txbxContent>
                      </v:textbox>
                    </v:shape>
                    <v:shape id="Поле 40" o:spid="_x0000_s1244" type="#_x0000_t202" style="position:absolute;left:39338;top:62624;width:20288;height:7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" fillcolor="white [3201]" strokeweight=".5pt">
                      <v:textbox>
                        <w:txbxContent>
                          <w:p w:rsidR="00B94B95" w:rsidRPr="000639AE" w:rsidRDefault="00B94B95" w:rsidP="000639AE">
                            <w:pPr>
                              <w:pStyle w:val="afb"/>
                              <w:spacing w:before="0" w:beforeAutospacing="0" w:after="0" w:afterAutospacing="0"/>
                              <w:jc w:val="center"/>
                              <w:rPr>
                                <w:b/>
                              </w:rPr>
                            </w:pPr>
                            <w:r w:rsidRPr="000639AE">
                              <w:rPr>
                                <w:b/>
                                <w:lang w:val="en-US"/>
                              </w:rPr>
                              <w:t>R</w:t>
                            </w:r>
                            <w:r w:rsidRPr="000639AE">
                              <w:rPr>
                                <w:b/>
                                <w:lang w:val="ru-RU"/>
                              </w:rPr>
                              <w:t>&amp;</w:t>
                            </w:r>
                            <w:r w:rsidRPr="000639AE">
                              <w:rPr>
                                <w:b/>
                                <w:lang w:val="en-US"/>
                              </w:rPr>
                              <w:t>D</w:t>
                            </w:r>
                            <w:r w:rsidRPr="000639AE">
                              <w:rPr>
                                <w:b/>
                              </w:rPr>
                              <w:t>, технічна підтримка</w:t>
                            </w:r>
                          </w:p>
                          <w:p w:rsidR="00B94B95" w:rsidRPr="000639AE" w:rsidRDefault="00B94B95" w:rsidP="000639AE">
                            <w:pPr>
                              <w:pStyle w:val="afb"/>
                              <w:spacing w:before="0" w:beforeAutospacing="0" w:after="0" w:afterAutospacing="0"/>
                              <w:jc w:val="center"/>
                            </w:pPr>
                            <w:r w:rsidRPr="000639AE">
                              <w:t>Науканафтогаз</w:t>
                            </w:r>
                          </w:p>
                          <w:p w:rsidR="00B94B95" w:rsidRPr="000639AE" w:rsidRDefault="00B94B95" w:rsidP="000639AE">
                            <w:pPr>
                              <w:pStyle w:val="afb"/>
                              <w:spacing w:before="0" w:beforeAutospacing="0" w:after="0" w:afterAutospacing="0"/>
                              <w:jc w:val="center"/>
                            </w:pPr>
                            <w:r w:rsidRPr="000639AE">
                              <w:t>Центр метереології та газорозподільних систем</w:t>
                            </w:r>
                          </w:p>
                        </w:txbxContent>
                      </v:textbox>
                    </v:shape>
                  </v:group>
                </v:group>
                <w10:anchorlock/>
              </v:group>
            </w:pict>
          </mc:Fallback>
        </mc:AlternateContent>
      </w:r>
    </w:p>
    <w:p w:rsidR="001E2D10" w:rsidRDefault="001E2D10" w:rsidP="000639AE">
      <w:pPr>
        <w:pStyle w:val="ac"/>
        <w:spacing w:line="360" w:lineRule="auto"/>
        <w:ind w:firstLine="709"/>
        <w:jc w:val="center"/>
        <w:rPr>
          <w:rFonts w:ascii="Times New Roman" w:hAnsi="Times New Roman"/>
          <w:sz w:val="28"/>
          <w:szCs w:val="28"/>
          <w:lang w:val="ru-RU"/>
        </w:rPr>
      </w:pPr>
      <w:r>
        <w:rPr>
          <w:rFonts w:ascii="Times New Roman" w:hAnsi="Times New Roman"/>
          <w:sz w:val="28"/>
          <w:szCs w:val="28"/>
          <w:lang w:val="ru-RU"/>
        </w:rPr>
        <w:t>Рис.</w:t>
      </w:r>
      <w:r w:rsidR="000639AE" w:rsidRPr="00AC3A81">
        <w:rPr>
          <w:rFonts w:ascii="Times New Roman" w:hAnsi="Times New Roman"/>
          <w:sz w:val="28"/>
          <w:szCs w:val="28"/>
          <w:lang w:val="ru-RU"/>
        </w:rPr>
        <w:t xml:space="preserve"> 2.</w:t>
      </w:r>
      <w:r w:rsidR="00823D5E">
        <w:rPr>
          <w:rFonts w:ascii="Times New Roman" w:hAnsi="Times New Roman"/>
          <w:sz w:val="28"/>
          <w:szCs w:val="28"/>
          <w:lang w:val="ru-RU"/>
        </w:rPr>
        <w:t>10</w:t>
      </w:r>
      <w:r>
        <w:rPr>
          <w:rFonts w:ascii="Times New Roman" w:hAnsi="Times New Roman"/>
          <w:sz w:val="28"/>
          <w:szCs w:val="28"/>
          <w:lang w:val="ru-RU"/>
        </w:rPr>
        <w:t>.</w:t>
      </w:r>
      <w:r w:rsidR="000639AE" w:rsidRPr="00AC3A81">
        <w:rPr>
          <w:rFonts w:ascii="Times New Roman" w:hAnsi="Times New Roman"/>
          <w:sz w:val="28"/>
          <w:szCs w:val="28"/>
          <w:lang w:val="ru-RU"/>
        </w:rPr>
        <w:t xml:space="preserve"> Структура НАК «Нафтогаз України» </w:t>
      </w:r>
    </w:p>
    <w:p w:rsidR="000639AE" w:rsidRPr="00AC3A81" w:rsidRDefault="001E2D10" w:rsidP="001E2D10">
      <w:pPr>
        <w:pStyle w:val="ac"/>
        <w:spacing w:line="360" w:lineRule="auto"/>
        <w:ind w:firstLine="709"/>
        <w:jc w:val="both"/>
        <w:rPr>
          <w:rFonts w:ascii="Times New Roman" w:hAnsi="Times New Roman"/>
          <w:sz w:val="28"/>
          <w:szCs w:val="28"/>
          <w:lang w:val="ru-RU"/>
        </w:rPr>
      </w:pPr>
      <w:r w:rsidRPr="001E2D10">
        <w:rPr>
          <w:rFonts w:ascii="Times New Roman" w:hAnsi="Times New Roman"/>
          <w:i/>
          <w:sz w:val="28"/>
          <w:szCs w:val="28"/>
          <w:lang w:val="ru-RU"/>
        </w:rPr>
        <w:t>Джерело:</w:t>
      </w:r>
      <w:r>
        <w:rPr>
          <w:rFonts w:ascii="Times New Roman" w:hAnsi="Times New Roman"/>
          <w:sz w:val="28"/>
          <w:szCs w:val="28"/>
          <w:lang w:val="ru-RU"/>
        </w:rPr>
        <w:t xml:space="preserve"> </w:t>
      </w:r>
      <w:r w:rsidR="008B0629">
        <w:rPr>
          <w:rFonts w:ascii="Times New Roman" w:hAnsi="Times New Roman"/>
          <w:sz w:val="28"/>
          <w:szCs w:val="28"/>
          <w:lang w:val="ru-RU"/>
        </w:rPr>
        <w:t>[19</w:t>
      </w:r>
      <w:r w:rsidR="000639AE" w:rsidRPr="00AC3A81">
        <w:rPr>
          <w:rFonts w:ascii="Times New Roman" w:hAnsi="Times New Roman"/>
          <w:sz w:val="28"/>
          <w:szCs w:val="28"/>
          <w:lang w:val="ru-RU"/>
        </w:rPr>
        <w:t>]</w:t>
      </w:r>
      <w:r>
        <w:rPr>
          <w:rFonts w:ascii="Times New Roman" w:hAnsi="Times New Roman"/>
          <w:sz w:val="28"/>
          <w:szCs w:val="28"/>
          <w:lang w:val="ru-RU"/>
        </w:rPr>
        <w:t>.</w:t>
      </w:r>
    </w:p>
    <w:p w:rsidR="000639AE" w:rsidRPr="00AC3A81" w:rsidRDefault="000639AE" w:rsidP="000639AE">
      <w:pPr>
        <w:pStyle w:val="ac"/>
        <w:spacing w:line="360" w:lineRule="auto"/>
        <w:ind w:firstLine="709"/>
        <w:jc w:val="both"/>
        <w:rPr>
          <w:rFonts w:ascii="Times New Roman" w:hAnsi="Times New Roman"/>
          <w:i/>
          <w:sz w:val="28"/>
          <w:szCs w:val="28"/>
          <w:lang w:val="ru-RU"/>
        </w:rPr>
      </w:pPr>
      <w:r w:rsidRPr="00AC3A81">
        <w:rPr>
          <w:rFonts w:ascii="Times New Roman" w:hAnsi="Times New Roman"/>
          <w:i/>
          <w:sz w:val="28"/>
          <w:szCs w:val="28"/>
          <w:lang w:val="ru-RU"/>
        </w:rPr>
        <w:t>* - Нафтогаз України є стороною транзитного контракту з Газпромом</w:t>
      </w:r>
    </w:p>
    <w:p w:rsidR="000639AE" w:rsidRPr="00AC3A81" w:rsidRDefault="000639AE" w:rsidP="000639AE">
      <w:pPr>
        <w:pStyle w:val="ac"/>
        <w:spacing w:line="360" w:lineRule="auto"/>
        <w:ind w:firstLine="709"/>
        <w:jc w:val="both"/>
        <w:rPr>
          <w:rFonts w:ascii="Times New Roman" w:hAnsi="Times New Roman"/>
          <w:i/>
          <w:sz w:val="28"/>
          <w:szCs w:val="28"/>
          <w:lang w:val="ru-RU"/>
        </w:rPr>
      </w:pPr>
      <w:r w:rsidRPr="00AC3A81">
        <w:rPr>
          <w:rFonts w:ascii="Times New Roman" w:hAnsi="Times New Roman"/>
          <w:i/>
          <w:sz w:val="28"/>
          <w:szCs w:val="28"/>
          <w:lang w:val="ru-RU"/>
        </w:rPr>
        <w:t>** - Укртрансгаз є оператором газотранспортної системи України</w:t>
      </w:r>
    </w:p>
    <w:p w:rsidR="00685AF4" w:rsidRDefault="00685AF4" w:rsidP="00823D5E">
      <w:pPr>
        <w:pStyle w:val="afb"/>
        <w:spacing w:before="0" w:beforeAutospacing="0" w:after="0" w:afterAutospacing="0" w:line="360" w:lineRule="auto"/>
        <w:ind w:firstLine="709"/>
        <w:jc w:val="both"/>
        <w:rPr>
          <w:sz w:val="28"/>
          <w:szCs w:val="28"/>
          <w:shd w:val="clear" w:color="auto" w:fill="FFFFFF"/>
        </w:rPr>
      </w:pPr>
    </w:p>
    <w:p w:rsidR="00823D5E" w:rsidRPr="00AC3A81" w:rsidRDefault="00823D5E" w:rsidP="00823D5E">
      <w:pPr>
        <w:pStyle w:val="afb"/>
        <w:spacing w:before="0" w:beforeAutospacing="0" w:after="0" w:afterAutospacing="0" w:line="360" w:lineRule="auto"/>
        <w:ind w:firstLine="709"/>
        <w:jc w:val="both"/>
        <w:rPr>
          <w:sz w:val="28"/>
          <w:szCs w:val="28"/>
        </w:rPr>
      </w:pPr>
      <w:r w:rsidRPr="00AC3A81">
        <w:rPr>
          <w:sz w:val="28"/>
          <w:szCs w:val="28"/>
          <w:shd w:val="clear" w:color="auto" w:fill="FFFFFF"/>
        </w:rPr>
        <w:t xml:space="preserve">Для з’ясування особливостей діяльності окремих учасників та групової структури загалом, доцільно детальніше висвітлити характер функціонування </w:t>
      </w:r>
      <w:r w:rsidRPr="00AC3A81">
        <w:rPr>
          <w:sz w:val="28"/>
          <w:szCs w:val="28"/>
          <w:shd w:val="clear" w:color="auto" w:fill="FFFFFF"/>
        </w:rPr>
        <w:lastRenderedPageBreak/>
        <w:t xml:space="preserve">представників бізнес-процесів </w:t>
      </w:r>
      <w:r w:rsidRPr="00AC3A81">
        <w:rPr>
          <w:sz w:val="28"/>
          <w:szCs w:val="28"/>
        </w:rPr>
        <w:t xml:space="preserve">НАК </w:t>
      </w:r>
      <w:r w:rsidRPr="00AC3A81">
        <w:rPr>
          <w:sz w:val="28"/>
          <w:szCs w:val="28"/>
          <w:shd w:val="clear" w:color="auto" w:fill="FFFFFF"/>
        </w:rPr>
        <w:t xml:space="preserve">«Нафтогаз України». Розпочнемо із важливої ланки, такої як ПАТ «Укрнафта», яка є </w:t>
      </w:r>
      <w:r w:rsidRPr="00AC3A81">
        <w:rPr>
          <w:sz w:val="28"/>
          <w:szCs w:val="28"/>
        </w:rPr>
        <w:t xml:space="preserve">найбільшою нафтовидобувною компанією України, серед акцій якої 50% плюс 1 акція належить НАК </w:t>
      </w:r>
      <w:r w:rsidRPr="00AC3A81">
        <w:rPr>
          <w:sz w:val="28"/>
          <w:szCs w:val="28"/>
          <w:shd w:val="clear" w:color="auto" w:fill="FFFFFF"/>
        </w:rPr>
        <w:t>«Нафтогаз України».</w:t>
      </w:r>
      <w:r w:rsidRPr="00AC3A81">
        <w:rPr>
          <w:sz w:val="28"/>
          <w:szCs w:val="28"/>
        </w:rPr>
        <w:t xml:space="preserve"> </w:t>
      </w:r>
    </w:p>
    <w:p w:rsidR="00BD6C04" w:rsidRDefault="000639AE" w:rsidP="00BD6C04">
      <w:pPr>
        <w:pStyle w:val="afb"/>
        <w:spacing w:before="0" w:beforeAutospacing="0" w:after="0" w:afterAutospacing="0" w:line="360" w:lineRule="auto"/>
        <w:ind w:firstLine="709"/>
        <w:jc w:val="both"/>
        <w:rPr>
          <w:sz w:val="28"/>
          <w:szCs w:val="28"/>
        </w:rPr>
      </w:pPr>
      <w:r w:rsidRPr="00AC3A81">
        <w:rPr>
          <w:sz w:val="28"/>
          <w:szCs w:val="28"/>
        </w:rPr>
        <w:t xml:space="preserve">Частка товариства у загальному видобутку нафти з газовим конденсатом в </w:t>
      </w:r>
      <w:r w:rsidR="00BD6C04">
        <w:rPr>
          <w:sz w:val="28"/>
          <w:szCs w:val="28"/>
        </w:rPr>
        <w:t xml:space="preserve"> </w:t>
      </w:r>
      <w:r w:rsidRPr="00AC3A81">
        <w:rPr>
          <w:sz w:val="28"/>
          <w:szCs w:val="28"/>
        </w:rPr>
        <w:t>Україні</w:t>
      </w:r>
      <w:r w:rsidR="00BD6C04">
        <w:rPr>
          <w:sz w:val="28"/>
          <w:szCs w:val="28"/>
        </w:rPr>
        <w:t xml:space="preserve"> у </w:t>
      </w:r>
      <w:r w:rsidRPr="00AC3A81">
        <w:rPr>
          <w:sz w:val="28"/>
          <w:szCs w:val="28"/>
        </w:rPr>
        <w:t xml:space="preserve"> 2015 </w:t>
      </w:r>
      <w:r w:rsidR="00BD6C04">
        <w:rPr>
          <w:sz w:val="28"/>
          <w:szCs w:val="28"/>
        </w:rPr>
        <w:t xml:space="preserve"> </w:t>
      </w:r>
      <w:r w:rsidRPr="00AC3A81">
        <w:rPr>
          <w:sz w:val="28"/>
          <w:szCs w:val="28"/>
        </w:rPr>
        <w:t>році</w:t>
      </w:r>
      <w:r w:rsidR="00BD6C04">
        <w:rPr>
          <w:sz w:val="28"/>
          <w:szCs w:val="28"/>
        </w:rPr>
        <w:t xml:space="preserve"> </w:t>
      </w:r>
      <w:r w:rsidRPr="00AC3A81">
        <w:rPr>
          <w:sz w:val="28"/>
          <w:szCs w:val="28"/>
        </w:rPr>
        <w:t xml:space="preserve"> складає </w:t>
      </w:r>
      <w:r w:rsidR="00BD6C04">
        <w:rPr>
          <w:sz w:val="28"/>
          <w:szCs w:val="28"/>
        </w:rPr>
        <w:t xml:space="preserve"> </w:t>
      </w:r>
      <w:r w:rsidRPr="00AC3A81">
        <w:rPr>
          <w:sz w:val="28"/>
          <w:szCs w:val="28"/>
        </w:rPr>
        <w:t xml:space="preserve">67,9%, </w:t>
      </w:r>
      <w:r w:rsidR="00BD6C04">
        <w:rPr>
          <w:sz w:val="28"/>
          <w:szCs w:val="28"/>
        </w:rPr>
        <w:t xml:space="preserve"> </w:t>
      </w:r>
      <w:r w:rsidRPr="00AC3A81">
        <w:rPr>
          <w:sz w:val="28"/>
          <w:szCs w:val="28"/>
        </w:rPr>
        <w:t xml:space="preserve">частка </w:t>
      </w:r>
      <w:r w:rsidR="00BD6C04">
        <w:rPr>
          <w:sz w:val="28"/>
          <w:szCs w:val="28"/>
        </w:rPr>
        <w:t xml:space="preserve"> </w:t>
      </w:r>
      <w:r w:rsidRPr="00AC3A81">
        <w:rPr>
          <w:sz w:val="28"/>
          <w:szCs w:val="28"/>
        </w:rPr>
        <w:t xml:space="preserve">у </w:t>
      </w:r>
      <w:r w:rsidR="00BD6C04">
        <w:rPr>
          <w:sz w:val="28"/>
          <w:szCs w:val="28"/>
        </w:rPr>
        <w:t xml:space="preserve"> </w:t>
      </w:r>
      <w:r w:rsidRPr="00AC3A81">
        <w:rPr>
          <w:sz w:val="28"/>
          <w:szCs w:val="28"/>
        </w:rPr>
        <w:t xml:space="preserve">загальному видобутку газу – </w:t>
      </w:r>
    </w:p>
    <w:p w:rsidR="000639AE" w:rsidRPr="00AC3A81" w:rsidRDefault="000639AE" w:rsidP="00BD6C04">
      <w:pPr>
        <w:pStyle w:val="afb"/>
        <w:spacing w:before="0" w:beforeAutospacing="0" w:after="0" w:afterAutospacing="0" w:line="360" w:lineRule="auto"/>
        <w:jc w:val="both"/>
        <w:rPr>
          <w:sz w:val="28"/>
          <w:szCs w:val="28"/>
        </w:rPr>
      </w:pPr>
      <w:r w:rsidRPr="00AC3A81">
        <w:rPr>
          <w:sz w:val="28"/>
          <w:szCs w:val="28"/>
        </w:rPr>
        <w:t>7,6%.</w:t>
      </w:r>
    </w:p>
    <w:p w:rsidR="000639AE" w:rsidRPr="00AC3A81" w:rsidRDefault="002C6171" w:rsidP="000639AE">
      <w:pPr>
        <w:pStyle w:val="afb"/>
        <w:spacing w:before="0" w:beforeAutospacing="0" w:after="0" w:afterAutospacing="0" w:line="360" w:lineRule="auto"/>
        <w:ind w:firstLine="709"/>
        <w:jc w:val="both"/>
        <w:rPr>
          <w:sz w:val="28"/>
          <w:szCs w:val="28"/>
        </w:rPr>
      </w:pPr>
      <w:r>
        <w:rPr>
          <w:sz w:val="28"/>
          <w:szCs w:val="28"/>
        </w:rPr>
        <w:t>Станом на 31.12.2017</w:t>
      </w:r>
      <w:r w:rsidR="000639AE" w:rsidRPr="00AC3A81">
        <w:rPr>
          <w:sz w:val="28"/>
          <w:szCs w:val="28"/>
        </w:rPr>
        <w:t xml:space="preserve"> р. ПАТ «Укрнафта» володіє 82 спеціальними дозволами на видобування (промислову розробку родовищ) вуглеводнів. На балансі бурових управлінь ПАТ «Укрнафта» перебуває 46 бурових установок.</w:t>
      </w:r>
    </w:p>
    <w:p w:rsidR="000639AE" w:rsidRPr="00AC3A81" w:rsidRDefault="000639AE" w:rsidP="000639AE">
      <w:pPr>
        <w:pStyle w:val="afb"/>
        <w:spacing w:before="0" w:beforeAutospacing="0" w:after="0" w:afterAutospacing="0" w:line="360" w:lineRule="auto"/>
        <w:ind w:firstLine="709"/>
        <w:jc w:val="both"/>
        <w:rPr>
          <w:sz w:val="28"/>
          <w:szCs w:val="28"/>
        </w:rPr>
      </w:pPr>
      <w:r w:rsidRPr="00AC3A81">
        <w:rPr>
          <w:sz w:val="28"/>
          <w:szCs w:val="28"/>
        </w:rPr>
        <w:t xml:space="preserve">Особливості та обсяги діяльності компанії випливають із її структури, які варто розглянути детальніше. ПАТ «Укрнафта» функціонує </w:t>
      </w:r>
      <w:r w:rsidRPr="00AC3A81">
        <w:rPr>
          <w:sz w:val="28"/>
          <w:szCs w:val="28"/>
          <w:shd w:val="clear" w:color="auto" w:fill="FFFFFF"/>
        </w:rPr>
        <w:t>як єдиний виробничо-господарський комплекс</w:t>
      </w:r>
      <w:r w:rsidRPr="00AC3A81">
        <w:rPr>
          <w:sz w:val="28"/>
          <w:szCs w:val="28"/>
        </w:rPr>
        <w:t xml:space="preserve"> до складу якого входять:</w:t>
      </w:r>
    </w:p>
    <w:p w:rsidR="000639AE" w:rsidRPr="00AC3A81" w:rsidRDefault="000639AE" w:rsidP="000639AE">
      <w:pPr>
        <w:pStyle w:val="afb"/>
        <w:shd w:val="clear" w:color="auto" w:fill="FFFFFF"/>
        <w:tabs>
          <w:tab w:val="left" w:pos="993"/>
        </w:tabs>
        <w:spacing w:before="0" w:beforeAutospacing="0" w:after="0" w:afterAutospacing="0" w:line="360" w:lineRule="auto"/>
        <w:ind w:firstLine="709"/>
        <w:jc w:val="both"/>
        <w:rPr>
          <w:sz w:val="28"/>
          <w:szCs w:val="28"/>
        </w:rPr>
      </w:pPr>
      <w:r w:rsidRPr="00AC3A81">
        <w:rPr>
          <w:sz w:val="28"/>
          <w:szCs w:val="28"/>
        </w:rPr>
        <w:t>- шість нафтогазовидобувних управлінь (НГВУ «</w:t>
      </w:r>
      <w:r w:rsidR="00BD6C04">
        <w:rPr>
          <w:sz w:val="28"/>
          <w:szCs w:val="28"/>
        </w:rPr>
        <w:t>Бориславнафтогаз», НГВУ «Долина</w:t>
      </w:r>
      <w:r w:rsidRPr="00AC3A81">
        <w:rPr>
          <w:sz w:val="28"/>
          <w:szCs w:val="28"/>
        </w:rPr>
        <w:t>нафтогаз», НГВУ «Надвірнанафтогаз», НГВУ «Полтаванафтогаз», НГВУ «Чернігівнафтогаз», НГВУ «Охтирканафтогаз»);</w:t>
      </w:r>
    </w:p>
    <w:p w:rsidR="000639AE" w:rsidRPr="00AC3A81" w:rsidRDefault="000639AE" w:rsidP="000639AE">
      <w:pPr>
        <w:pStyle w:val="afb"/>
        <w:shd w:val="clear" w:color="auto" w:fill="FFFFFF"/>
        <w:tabs>
          <w:tab w:val="left" w:pos="993"/>
        </w:tabs>
        <w:spacing w:before="0" w:beforeAutospacing="0" w:after="0" w:afterAutospacing="0" w:line="360" w:lineRule="auto"/>
        <w:ind w:firstLine="709"/>
        <w:jc w:val="both"/>
        <w:rPr>
          <w:sz w:val="28"/>
          <w:szCs w:val="28"/>
        </w:rPr>
      </w:pPr>
      <w:r w:rsidRPr="00AC3A81">
        <w:rPr>
          <w:sz w:val="28"/>
          <w:szCs w:val="28"/>
        </w:rPr>
        <w:t>- три</w:t>
      </w:r>
      <w:r w:rsidRPr="00AC3A81">
        <w:rPr>
          <w:rStyle w:val="apple-converted-space"/>
          <w:sz w:val="28"/>
          <w:szCs w:val="28"/>
        </w:rPr>
        <w:t> </w:t>
      </w:r>
      <w:hyperlink r:id="rId40" w:tooltip="Управління бурових робіт" w:history="1">
        <w:r w:rsidRPr="00AC3A81">
          <w:rPr>
            <w:rStyle w:val="afe"/>
            <w:color w:val="auto"/>
            <w:sz w:val="28"/>
            <w:szCs w:val="28"/>
            <w:u w:val="none"/>
          </w:rPr>
          <w:t>управління бурових робіт</w:t>
        </w:r>
      </w:hyperlink>
      <w:r w:rsidRPr="00AC3A81">
        <w:rPr>
          <w:sz w:val="28"/>
          <w:szCs w:val="28"/>
        </w:rPr>
        <w:t xml:space="preserve"> (Прикарпатське управління бурових робіт, Охтирське управління бурових робіт, Прилуцьке управління бурових робіт);</w:t>
      </w:r>
    </w:p>
    <w:p w:rsidR="000639AE" w:rsidRPr="00AC3A81" w:rsidRDefault="000639AE" w:rsidP="000639AE">
      <w:pPr>
        <w:pStyle w:val="afb"/>
        <w:shd w:val="clear" w:color="auto" w:fill="FFFFFF"/>
        <w:tabs>
          <w:tab w:val="left" w:pos="993"/>
        </w:tabs>
        <w:spacing w:before="0" w:beforeAutospacing="0" w:after="0" w:afterAutospacing="0" w:line="360" w:lineRule="auto"/>
        <w:ind w:firstLine="709"/>
        <w:jc w:val="both"/>
        <w:rPr>
          <w:sz w:val="28"/>
          <w:szCs w:val="28"/>
        </w:rPr>
      </w:pPr>
      <w:r w:rsidRPr="00AC3A81">
        <w:rPr>
          <w:sz w:val="28"/>
          <w:szCs w:val="28"/>
        </w:rPr>
        <w:t>- три</w:t>
      </w:r>
      <w:r w:rsidRPr="00AC3A81">
        <w:rPr>
          <w:rStyle w:val="apple-converted-space"/>
          <w:sz w:val="28"/>
          <w:szCs w:val="28"/>
        </w:rPr>
        <w:t> </w:t>
      </w:r>
      <w:hyperlink r:id="rId41" w:tooltip="Газопереробний завод" w:history="1">
        <w:r w:rsidRPr="00AC3A81">
          <w:rPr>
            <w:rStyle w:val="afe"/>
            <w:color w:val="auto"/>
            <w:sz w:val="28"/>
            <w:szCs w:val="28"/>
            <w:u w:val="none"/>
          </w:rPr>
          <w:t>газопереробні заводи</w:t>
        </w:r>
      </w:hyperlink>
      <w:r w:rsidRPr="00AC3A81">
        <w:rPr>
          <w:sz w:val="28"/>
          <w:szCs w:val="28"/>
        </w:rPr>
        <w:t xml:space="preserve"> (Гнідинцівський газопереробний завод, Долинський газопереробний завод, Качанівський газопереробний завод);</w:t>
      </w:r>
    </w:p>
    <w:p w:rsidR="000639AE" w:rsidRPr="00AC3A81" w:rsidRDefault="000639AE" w:rsidP="000639AE">
      <w:pPr>
        <w:pStyle w:val="afb"/>
        <w:shd w:val="clear" w:color="auto" w:fill="FFFFFF"/>
        <w:tabs>
          <w:tab w:val="left" w:pos="993"/>
        </w:tabs>
        <w:spacing w:before="0" w:beforeAutospacing="0" w:after="0" w:afterAutospacing="0" w:line="360" w:lineRule="auto"/>
        <w:ind w:firstLine="709"/>
        <w:jc w:val="both"/>
        <w:rPr>
          <w:sz w:val="28"/>
          <w:szCs w:val="28"/>
        </w:rPr>
      </w:pPr>
      <w:r w:rsidRPr="00AC3A81">
        <w:rPr>
          <w:sz w:val="28"/>
          <w:szCs w:val="28"/>
        </w:rPr>
        <w:t>- два тампонажних управління (Долинське тампонажне управління, Полтавське тампонажне управління);</w:t>
      </w:r>
    </w:p>
    <w:p w:rsidR="000639AE" w:rsidRPr="00AC3A81" w:rsidRDefault="000639AE" w:rsidP="000639AE">
      <w:pPr>
        <w:pStyle w:val="afb"/>
        <w:shd w:val="clear" w:color="auto" w:fill="FFFFFF"/>
        <w:tabs>
          <w:tab w:val="left" w:pos="993"/>
        </w:tabs>
        <w:spacing w:before="0" w:beforeAutospacing="0" w:after="0" w:afterAutospacing="0" w:line="360" w:lineRule="auto"/>
        <w:ind w:firstLine="709"/>
        <w:jc w:val="both"/>
        <w:rPr>
          <w:sz w:val="28"/>
          <w:szCs w:val="28"/>
        </w:rPr>
      </w:pPr>
      <w:r w:rsidRPr="00AC3A81">
        <w:rPr>
          <w:sz w:val="28"/>
          <w:szCs w:val="28"/>
        </w:rPr>
        <w:t>- дві центральні бази виробничого обслуговування (Гоголівська центральна база виробничого обслуговування, Бориславська центральна база виробничого обслуговування);</w:t>
      </w:r>
    </w:p>
    <w:p w:rsidR="000639AE" w:rsidRPr="00AC3A81" w:rsidRDefault="000639AE" w:rsidP="000639AE">
      <w:pPr>
        <w:pStyle w:val="afb"/>
        <w:shd w:val="clear" w:color="auto" w:fill="FFFFFF"/>
        <w:tabs>
          <w:tab w:val="left" w:pos="993"/>
        </w:tabs>
        <w:spacing w:before="0" w:beforeAutospacing="0" w:after="0" w:afterAutospacing="0" w:line="360" w:lineRule="auto"/>
        <w:ind w:firstLine="709"/>
        <w:jc w:val="both"/>
        <w:rPr>
          <w:sz w:val="28"/>
          <w:szCs w:val="28"/>
        </w:rPr>
      </w:pPr>
      <w:r w:rsidRPr="00AC3A81">
        <w:rPr>
          <w:sz w:val="28"/>
          <w:szCs w:val="28"/>
        </w:rPr>
        <w:t>- Полтавська воєнізована частина з попередження і ліквідації відкритих нафтових і газових фонтанів;</w:t>
      </w:r>
    </w:p>
    <w:p w:rsidR="000639AE" w:rsidRPr="00AC3A81" w:rsidRDefault="000639AE" w:rsidP="000639AE">
      <w:pPr>
        <w:pStyle w:val="afb"/>
        <w:shd w:val="clear" w:color="auto" w:fill="FFFFFF"/>
        <w:tabs>
          <w:tab w:val="left" w:pos="993"/>
        </w:tabs>
        <w:spacing w:before="0" w:beforeAutospacing="0" w:after="0" w:afterAutospacing="0" w:line="360" w:lineRule="auto"/>
        <w:ind w:firstLine="709"/>
        <w:jc w:val="both"/>
        <w:rPr>
          <w:sz w:val="28"/>
          <w:szCs w:val="28"/>
        </w:rPr>
      </w:pPr>
      <w:r w:rsidRPr="00AC3A81">
        <w:rPr>
          <w:sz w:val="28"/>
          <w:szCs w:val="28"/>
        </w:rPr>
        <w:t>- Монтажно-налагоджувальне управління;</w:t>
      </w:r>
    </w:p>
    <w:p w:rsidR="000639AE" w:rsidRPr="00AC3A81" w:rsidRDefault="000639AE" w:rsidP="000639AE">
      <w:pPr>
        <w:pStyle w:val="afb"/>
        <w:shd w:val="clear" w:color="auto" w:fill="FFFFFF"/>
        <w:tabs>
          <w:tab w:val="left" w:pos="993"/>
        </w:tabs>
        <w:spacing w:before="0" w:beforeAutospacing="0" w:after="0" w:afterAutospacing="0" w:line="360" w:lineRule="auto"/>
        <w:ind w:firstLine="709"/>
        <w:jc w:val="both"/>
        <w:rPr>
          <w:sz w:val="28"/>
          <w:szCs w:val="28"/>
        </w:rPr>
      </w:pPr>
      <w:r w:rsidRPr="00AC3A81">
        <w:rPr>
          <w:sz w:val="28"/>
          <w:szCs w:val="28"/>
        </w:rPr>
        <w:t>- Науково-дослідний і проектний інститут;</w:t>
      </w:r>
    </w:p>
    <w:p w:rsidR="000639AE" w:rsidRPr="00AC3A81" w:rsidRDefault="000639AE" w:rsidP="000639AE">
      <w:pPr>
        <w:pStyle w:val="afb"/>
        <w:shd w:val="clear" w:color="auto" w:fill="FFFFFF"/>
        <w:tabs>
          <w:tab w:val="left" w:pos="993"/>
        </w:tabs>
        <w:spacing w:before="0" w:beforeAutospacing="0" w:after="0" w:afterAutospacing="0" w:line="360" w:lineRule="auto"/>
        <w:ind w:firstLine="709"/>
        <w:jc w:val="both"/>
        <w:rPr>
          <w:sz w:val="28"/>
          <w:szCs w:val="28"/>
        </w:rPr>
      </w:pPr>
      <w:r w:rsidRPr="00AC3A81">
        <w:rPr>
          <w:sz w:val="28"/>
          <w:szCs w:val="28"/>
        </w:rPr>
        <w:t xml:space="preserve">- </w:t>
      </w:r>
      <w:r w:rsidRPr="00AC3A81">
        <w:rPr>
          <w:sz w:val="28"/>
          <w:szCs w:val="28"/>
          <w:shd w:val="clear" w:color="auto" w:fill="FFFFFF"/>
        </w:rPr>
        <w:t>Центр нормативно-економічних досліджень;</w:t>
      </w:r>
    </w:p>
    <w:p w:rsidR="000639AE" w:rsidRPr="00AC3A81" w:rsidRDefault="000639AE" w:rsidP="000639AE">
      <w:pPr>
        <w:pStyle w:val="afb"/>
        <w:shd w:val="clear" w:color="auto" w:fill="FFFFFF"/>
        <w:tabs>
          <w:tab w:val="left" w:pos="993"/>
        </w:tabs>
        <w:spacing w:before="0" w:beforeAutospacing="0" w:after="0" w:afterAutospacing="0" w:line="360" w:lineRule="auto"/>
        <w:ind w:firstLine="709"/>
        <w:jc w:val="both"/>
        <w:rPr>
          <w:sz w:val="28"/>
          <w:szCs w:val="28"/>
        </w:rPr>
      </w:pPr>
      <w:r w:rsidRPr="00AC3A81">
        <w:rPr>
          <w:sz w:val="28"/>
          <w:szCs w:val="28"/>
        </w:rPr>
        <w:lastRenderedPageBreak/>
        <w:t>- Центр геолого-тематичних досліджень.</w:t>
      </w:r>
    </w:p>
    <w:p w:rsidR="000639AE" w:rsidRPr="00AC3A81" w:rsidRDefault="000639AE" w:rsidP="000639AE">
      <w:pPr>
        <w:pStyle w:val="afb"/>
        <w:shd w:val="clear" w:color="auto" w:fill="FFFFFF"/>
        <w:tabs>
          <w:tab w:val="left" w:pos="993"/>
        </w:tabs>
        <w:spacing w:before="0" w:beforeAutospacing="0" w:after="0" w:afterAutospacing="0" w:line="360" w:lineRule="auto"/>
        <w:ind w:firstLine="709"/>
        <w:jc w:val="both"/>
        <w:rPr>
          <w:sz w:val="28"/>
          <w:szCs w:val="28"/>
        </w:rPr>
      </w:pPr>
      <w:r w:rsidRPr="00AC3A81">
        <w:rPr>
          <w:sz w:val="28"/>
          <w:szCs w:val="28"/>
        </w:rPr>
        <w:t>У складі апарату управління ПАТ «Укрнафта» функціонує Управління реалізації нафтопродуктів, до якого входять 26 відділень реалізації нафтопродуктів у різних областях України, які включають 537 автозаправні станції (станом на 31.12.</w:t>
      </w:r>
      <w:r w:rsidR="002C6171">
        <w:rPr>
          <w:sz w:val="28"/>
          <w:szCs w:val="28"/>
        </w:rPr>
        <w:t>2017</w:t>
      </w:r>
      <w:r w:rsidR="008B0629">
        <w:rPr>
          <w:sz w:val="28"/>
          <w:szCs w:val="28"/>
        </w:rPr>
        <w:t xml:space="preserve"> року) [25</w:t>
      </w:r>
      <w:r w:rsidRPr="00AC3A81">
        <w:rPr>
          <w:sz w:val="28"/>
          <w:szCs w:val="28"/>
        </w:rPr>
        <w:t>].</w:t>
      </w:r>
    </w:p>
    <w:p w:rsidR="000639AE" w:rsidRPr="00AC3A81" w:rsidRDefault="000639AE" w:rsidP="000639AE">
      <w:pPr>
        <w:pStyle w:val="afb"/>
        <w:shd w:val="clear" w:color="auto" w:fill="FFFFFF"/>
        <w:tabs>
          <w:tab w:val="left" w:pos="993"/>
        </w:tabs>
        <w:spacing w:before="0" w:beforeAutospacing="0" w:after="0" w:afterAutospacing="0" w:line="360" w:lineRule="auto"/>
        <w:ind w:firstLine="709"/>
        <w:jc w:val="both"/>
        <w:rPr>
          <w:sz w:val="28"/>
          <w:szCs w:val="28"/>
        </w:rPr>
      </w:pPr>
      <w:r w:rsidRPr="00AC3A81">
        <w:rPr>
          <w:sz w:val="28"/>
          <w:szCs w:val="28"/>
        </w:rPr>
        <w:t>Основними навчальними закладами і центрами, де проводить навчання та підвищення кваліфікації спеціалісти ПАТ «Укрнафта» є:</w:t>
      </w:r>
    </w:p>
    <w:p w:rsidR="000639AE" w:rsidRPr="00AC3A81" w:rsidRDefault="000639AE" w:rsidP="000639AE">
      <w:pPr>
        <w:shd w:val="clear" w:color="auto" w:fill="FFFFFF"/>
        <w:tabs>
          <w:tab w:val="left" w:pos="993"/>
        </w:tabs>
        <w:spacing w:line="360" w:lineRule="auto"/>
        <w:ind w:left="709"/>
        <w:jc w:val="both"/>
        <w:rPr>
          <w:rFonts w:ascii="Times New Roman" w:hAnsi="Times New Roman" w:cs="Times New Roman"/>
          <w:sz w:val="28"/>
          <w:szCs w:val="28"/>
        </w:rPr>
      </w:pPr>
      <w:r w:rsidRPr="00AC3A81">
        <w:rPr>
          <w:rFonts w:ascii="Times New Roman" w:hAnsi="Times New Roman" w:cs="Times New Roman"/>
          <w:sz w:val="28"/>
          <w:szCs w:val="28"/>
        </w:rPr>
        <w:t xml:space="preserve">- </w:t>
      </w:r>
      <w:hyperlink r:id="rId42" w:tooltip="Івано-Франківський національний технічний університет нафти і газу" w:history="1">
        <w:r w:rsidRPr="00AC3A81">
          <w:rPr>
            <w:rStyle w:val="afe"/>
            <w:rFonts w:ascii="Times New Roman" w:hAnsi="Times New Roman" w:cs="Times New Roman"/>
            <w:color w:val="auto"/>
            <w:sz w:val="28"/>
            <w:szCs w:val="28"/>
            <w:u w:val="none"/>
          </w:rPr>
          <w:t>Івано-Франківський національний технічний університет нафти і газу</w:t>
        </w:r>
      </w:hyperlink>
      <w:r w:rsidRPr="00AC3A81">
        <w:rPr>
          <w:rFonts w:ascii="Times New Roman" w:hAnsi="Times New Roman" w:cs="Times New Roman"/>
          <w:sz w:val="28"/>
          <w:szCs w:val="28"/>
        </w:rPr>
        <w:t>;</w:t>
      </w:r>
    </w:p>
    <w:p w:rsidR="000639AE" w:rsidRPr="00AC3A81" w:rsidRDefault="000639AE" w:rsidP="000639AE">
      <w:pPr>
        <w:shd w:val="clear" w:color="auto" w:fill="FFFFFF"/>
        <w:tabs>
          <w:tab w:val="left" w:pos="993"/>
        </w:tabs>
        <w:spacing w:line="360" w:lineRule="auto"/>
        <w:ind w:left="709"/>
        <w:jc w:val="both"/>
        <w:rPr>
          <w:rFonts w:ascii="Times New Roman" w:hAnsi="Times New Roman" w:cs="Times New Roman"/>
          <w:sz w:val="28"/>
          <w:szCs w:val="28"/>
        </w:rPr>
      </w:pPr>
      <w:r w:rsidRPr="00AC3A81">
        <w:rPr>
          <w:rFonts w:ascii="Times New Roman" w:hAnsi="Times New Roman" w:cs="Times New Roman"/>
          <w:sz w:val="28"/>
          <w:szCs w:val="28"/>
        </w:rPr>
        <w:t xml:space="preserve">- </w:t>
      </w:r>
      <w:hyperlink r:id="rId43" w:tooltip="Дрогобицький нафтовий технікум" w:history="1">
        <w:r w:rsidRPr="00AC3A81">
          <w:rPr>
            <w:rStyle w:val="afe"/>
            <w:rFonts w:ascii="Times New Roman" w:hAnsi="Times New Roman" w:cs="Times New Roman"/>
            <w:color w:val="auto"/>
            <w:sz w:val="28"/>
            <w:szCs w:val="28"/>
            <w:u w:val="none"/>
          </w:rPr>
          <w:t>Дрогобицький нафтовий технікум</w:t>
        </w:r>
      </w:hyperlink>
      <w:r w:rsidRPr="00AC3A81">
        <w:rPr>
          <w:rFonts w:ascii="Times New Roman" w:hAnsi="Times New Roman" w:cs="Times New Roman"/>
          <w:sz w:val="28"/>
          <w:szCs w:val="28"/>
        </w:rPr>
        <w:t>;</w:t>
      </w:r>
    </w:p>
    <w:p w:rsidR="000639AE" w:rsidRPr="00AC3A81" w:rsidRDefault="000639AE" w:rsidP="000639AE">
      <w:pPr>
        <w:shd w:val="clear" w:color="auto" w:fill="FFFFFF"/>
        <w:tabs>
          <w:tab w:val="left" w:pos="993"/>
        </w:tabs>
        <w:spacing w:line="360" w:lineRule="auto"/>
        <w:ind w:left="709"/>
        <w:jc w:val="both"/>
        <w:rPr>
          <w:rFonts w:ascii="Times New Roman" w:hAnsi="Times New Roman" w:cs="Times New Roman"/>
          <w:sz w:val="28"/>
          <w:szCs w:val="28"/>
        </w:rPr>
      </w:pPr>
      <w:r w:rsidRPr="00AC3A81">
        <w:rPr>
          <w:rFonts w:ascii="Times New Roman" w:hAnsi="Times New Roman" w:cs="Times New Roman"/>
          <w:sz w:val="28"/>
          <w:szCs w:val="28"/>
        </w:rPr>
        <w:t xml:space="preserve">- </w:t>
      </w:r>
      <w:hyperlink r:id="rId44" w:tooltip="Інститут електрозварювання імені Євгена Патона НАН України" w:history="1">
        <w:r w:rsidRPr="00AC3A81">
          <w:rPr>
            <w:rStyle w:val="afe"/>
            <w:rFonts w:ascii="Times New Roman" w:hAnsi="Times New Roman" w:cs="Times New Roman"/>
            <w:color w:val="auto"/>
            <w:sz w:val="28"/>
            <w:szCs w:val="28"/>
            <w:u w:val="none"/>
          </w:rPr>
          <w:t>Інститут електрозварювання імені Євгена Патона</w:t>
        </w:r>
      </w:hyperlink>
      <w:r w:rsidRPr="00AC3A81">
        <w:rPr>
          <w:rFonts w:ascii="Times New Roman" w:hAnsi="Times New Roman" w:cs="Times New Roman"/>
          <w:sz w:val="28"/>
          <w:szCs w:val="28"/>
        </w:rPr>
        <w:t>;</w:t>
      </w:r>
    </w:p>
    <w:p w:rsidR="000639AE" w:rsidRPr="00AC3A81" w:rsidRDefault="000639AE" w:rsidP="000639AE">
      <w:pPr>
        <w:shd w:val="clear" w:color="auto" w:fill="FFFFFF"/>
        <w:tabs>
          <w:tab w:val="left" w:pos="993"/>
        </w:tabs>
        <w:spacing w:line="360" w:lineRule="auto"/>
        <w:ind w:left="709"/>
        <w:jc w:val="both"/>
        <w:rPr>
          <w:rFonts w:ascii="Times New Roman" w:hAnsi="Times New Roman" w:cs="Times New Roman"/>
          <w:sz w:val="28"/>
          <w:szCs w:val="28"/>
        </w:rPr>
      </w:pPr>
      <w:r w:rsidRPr="00AC3A81">
        <w:rPr>
          <w:rFonts w:ascii="Times New Roman" w:hAnsi="Times New Roman" w:cs="Times New Roman"/>
          <w:sz w:val="28"/>
          <w:szCs w:val="28"/>
        </w:rPr>
        <w:t>- Львівський міжгалузевий інститут підвищення кваліфікації.</w:t>
      </w:r>
    </w:p>
    <w:p w:rsidR="000639AE" w:rsidRPr="00AC3A81" w:rsidRDefault="000639AE" w:rsidP="000639AE">
      <w:pPr>
        <w:shd w:val="clear" w:color="auto" w:fill="FFFFFF"/>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Отже, на основі дослідження особливостей діяльності ПАТ «Укрнафта», варто зазначити значні обсяги масштабів функціонування, серед яких розвідка, видобування та продаж нафти і газу, переробка газу, експлуатація мережі заправних станцій та надання відповідних нафтопромислових сервісних послуг на території України. </w:t>
      </w:r>
    </w:p>
    <w:p w:rsidR="000639AE" w:rsidRPr="00AC3A81" w:rsidRDefault="000639AE" w:rsidP="000639AE">
      <w:pPr>
        <w:shd w:val="clear" w:color="auto" w:fill="FFFFFF"/>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shd w:val="clear" w:color="auto" w:fill="FFFFFF"/>
        </w:rPr>
        <w:t>Лідером з видобування природного газу i газового конденсату в Україні, а також другим за обсягом виробництва видобувником нафти та конденсату є ПАТ «Укргазвидобування», до складу якої входять 10 філі</w:t>
      </w:r>
      <w:r w:rsidR="00B338B4">
        <w:rPr>
          <w:rFonts w:ascii="Times New Roman" w:hAnsi="Times New Roman" w:cs="Times New Roman"/>
          <w:sz w:val="28"/>
          <w:szCs w:val="28"/>
          <w:shd w:val="clear" w:color="auto" w:fill="FFFFFF"/>
        </w:rPr>
        <w:t>й, в тому числі: 3 газовидобувні</w:t>
      </w:r>
      <w:r w:rsidRPr="00AC3A81">
        <w:rPr>
          <w:rFonts w:ascii="Times New Roman" w:hAnsi="Times New Roman" w:cs="Times New Roman"/>
          <w:sz w:val="28"/>
          <w:szCs w:val="28"/>
          <w:shd w:val="clear" w:color="auto" w:fill="FFFFFF"/>
        </w:rPr>
        <w:t xml:space="preserve"> управління (</w:t>
      </w:r>
      <w:hyperlink r:id="rId45" w:history="1">
        <w:r w:rsidRPr="00AC3A81">
          <w:rPr>
            <w:rStyle w:val="afe"/>
            <w:rFonts w:ascii="Times New Roman" w:hAnsi="Times New Roman" w:cs="Times New Roman"/>
            <w:color w:val="auto"/>
            <w:sz w:val="28"/>
            <w:szCs w:val="28"/>
            <w:u w:val="none"/>
            <w:bdr w:val="none" w:sz="0" w:space="0" w:color="auto" w:frame="1"/>
          </w:rPr>
          <w:t>«Шебелинкагазвидобування»</w:t>
        </w:r>
      </w:hyperlink>
      <w:r w:rsidRPr="00AC3A81">
        <w:rPr>
          <w:rFonts w:ascii="Times New Roman" w:hAnsi="Times New Roman" w:cs="Times New Roman"/>
          <w:sz w:val="28"/>
          <w:szCs w:val="28"/>
        </w:rPr>
        <w:t xml:space="preserve">, </w:t>
      </w:r>
      <w:hyperlink r:id="rId46" w:history="1">
        <w:r w:rsidRPr="00AC3A81">
          <w:rPr>
            <w:rStyle w:val="afe"/>
            <w:rFonts w:ascii="Times New Roman" w:hAnsi="Times New Roman" w:cs="Times New Roman"/>
            <w:color w:val="auto"/>
            <w:sz w:val="28"/>
            <w:szCs w:val="28"/>
            <w:u w:val="none"/>
            <w:bdr w:val="none" w:sz="0" w:space="0" w:color="auto" w:frame="1"/>
          </w:rPr>
          <w:t>«Полтавагаз-видобування»</w:t>
        </w:r>
      </w:hyperlink>
      <w:r w:rsidRPr="00AC3A81">
        <w:rPr>
          <w:rFonts w:ascii="Times New Roman" w:hAnsi="Times New Roman" w:cs="Times New Roman"/>
          <w:sz w:val="28"/>
          <w:szCs w:val="28"/>
        </w:rPr>
        <w:t xml:space="preserve">, </w:t>
      </w:r>
      <w:r w:rsidRPr="00AC3A81">
        <w:rPr>
          <w:rFonts w:ascii="Times New Roman" w:hAnsi="Times New Roman" w:cs="Times New Roman"/>
          <w:sz w:val="28"/>
          <w:szCs w:val="28"/>
          <w:bdr w:val="none" w:sz="0" w:space="0" w:color="auto" w:frame="1"/>
        </w:rPr>
        <w:t>«Львівгазвидобування</w:t>
      </w:r>
      <w:r w:rsidRPr="00AC3A81">
        <w:rPr>
          <w:rFonts w:ascii="Times New Roman" w:hAnsi="Times New Roman" w:cs="Times New Roman"/>
          <w:sz w:val="28"/>
          <w:szCs w:val="28"/>
        </w:rPr>
        <w:t>»</w:t>
      </w:r>
      <w:r w:rsidR="00B338B4">
        <w:rPr>
          <w:rFonts w:ascii="Times New Roman" w:hAnsi="Times New Roman" w:cs="Times New Roman"/>
          <w:sz w:val="28"/>
          <w:szCs w:val="28"/>
          <w:shd w:val="clear" w:color="auto" w:fill="FFFFFF"/>
        </w:rPr>
        <w:t>), управління з бурі</w:t>
      </w:r>
      <w:r w:rsidRPr="00AC3A81">
        <w:rPr>
          <w:rFonts w:ascii="Times New Roman" w:hAnsi="Times New Roman" w:cs="Times New Roman"/>
          <w:sz w:val="28"/>
          <w:szCs w:val="28"/>
          <w:shd w:val="clear" w:color="auto" w:fill="FFFFFF"/>
        </w:rPr>
        <w:t xml:space="preserve">ння свердловин «Укрбургаз», </w:t>
      </w:r>
      <w:r w:rsidRPr="00AC3A81">
        <w:rPr>
          <w:rFonts w:ascii="Times New Roman" w:hAnsi="Times New Roman" w:cs="Times New Roman"/>
          <w:sz w:val="28"/>
          <w:szCs w:val="28"/>
        </w:rPr>
        <w:t>Управління з переробки газу та газового конденсату (Шебелинське відділення по переробці газового конденсату та нафти i Яблунівське відділення по переробці газу), Центр промислово-геофізичних досліджень «Укргазпромгеофізика», Управління будівельно-монтажних робіт «</w:t>
      </w:r>
      <w:r w:rsidRPr="00AC3A81">
        <w:rPr>
          <w:rFonts w:ascii="Times New Roman" w:hAnsi="Times New Roman" w:cs="Times New Roman"/>
          <w:sz w:val="28"/>
          <w:szCs w:val="28"/>
          <w:shd w:val="clear" w:color="auto" w:fill="FFFFFF"/>
        </w:rPr>
        <w:t>Укргазспецбудмонтаж</w:t>
      </w:r>
      <w:r w:rsidRPr="00AC3A81">
        <w:rPr>
          <w:rFonts w:ascii="Times New Roman" w:hAnsi="Times New Roman" w:cs="Times New Roman"/>
          <w:sz w:val="28"/>
          <w:szCs w:val="28"/>
        </w:rPr>
        <w:t xml:space="preserve">» науковий центр «УкрНДІгаз», спеціалізована аварійно-рятувальна (газорятувальна) служба «ЛІКВО», навчально-оздоровчий комплекс «Червона Рута». </w:t>
      </w:r>
    </w:p>
    <w:p w:rsidR="000639AE" w:rsidRPr="00AC3A81" w:rsidRDefault="000639AE" w:rsidP="000639AE">
      <w:pPr>
        <w:shd w:val="clear" w:color="auto" w:fill="FFFFFF"/>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Зазначимо, що </w:t>
      </w:r>
      <w:r w:rsidRPr="00AC3A81">
        <w:rPr>
          <w:rFonts w:ascii="Times New Roman" w:hAnsi="Times New Roman" w:cs="Times New Roman"/>
          <w:sz w:val="28"/>
          <w:szCs w:val="28"/>
          <w:shd w:val="clear" w:color="auto" w:fill="FFFFFF"/>
        </w:rPr>
        <w:t xml:space="preserve">ПАТ «Укргазвидобування» </w:t>
      </w:r>
      <w:r w:rsidRPr="00AC3A81">
        <w:rPr>
          <w:rFonts w:ascii="Times New Roman" w:hAnsi="Times New Roman" w:cs="Times New Roman"/>
          <w:sz w:val="28"/>
          <w:szCs w:val="28"/>
        </w:rPr>
        <w:t xml:space="preserve">вертикально інтегрована компанія із замкнутим циклом виробництва — від пошуку та розвідки родовищ </w:t>
      </w:r>
      <w:r w:rsidRPr="00AC3A81">
        <w:rPr>
          <w:rFonts w:ascii="Times New Roman" w:hAnsi="Times New Roman" w:cs="Times New Roman"/>
          <w:sz w:val="28"/>
          <w:szCs w:val="28"/>
        </w:rPr>
        <w:lastRenderedPageBreak/>
        <w:t>нафти і газу, їх розробки, а також видобутку, транспортування, переробки вуглеводневої сировини і реалізації нафтопродуктів. Це підтверджується обсягами видобутку газу (</w:t>
      </w:r>
      <w:r w:rsidRPr="00AC3A81">
        <w:rPr>
          <w:rFonts w:ascii="Times New Roman" w:hAnsi="Times New Roman" w:cs="Times New Roman"/>
          <w:sz w:val="28"/>
          <w:szCs w:val="28"/>
          <w:shd w:val="clear" w:color="auto" w:fill="FFFFFF"/>
        </w:rPr>
        <w:t>14,528 млрд м</w:t>
      </w:r>
      <w:r w:rsidRPr="00AC3A81">
        <w:rPr>
          <w:rFonts w:ascii="Times New Roman" w:hAnsi="Times New Roman" w:cs="Times New Roman"/>
          <w:sz w:val="28"/>
          <w:szCs w:val="28"/>
          <w:bdr w:val="none" w:sz="0" w:space="0" w:color="auto" w:frame="1"/>
          <w:shd w:val="clear" w:color="auto" w:fill="FFFFFF"/>
          <w:vertAlign w:val="superscript"/>
        </w:rPr>
        <w:t>3</w:t>
      </w:r>
      <w:r w:rsidRPr="00AC3A81">
        <w:rPr>
          <w:rStyle w:val="apple-converted-space"/>
          <w:rFonts w:ascii="Times New Roman" w:hAnsi="Times New Roman" w:cs="Times New Roman"/>
          <w:sz w:val="28"/>
          <w:szCs w:val="28"/>
          <w:shd w:val="clear" w:color="auto" w:fill="FFFFFF"/>
        </w:rPr>
        <w:t> за 2015 рік</w:t>
      </w:r>
      <w:r w:rsidRPr="00AC3A81">
        <w:rPr>
          <w:rFonts w:ascii="Times New Roman" w:hAnsi="Times New Roman" w:cs="Times New Roman"/>
          <w:sz w:val="28"/>
          <w:szCs w:val="28"/>
        </w:rPr>
        <w:t xml:space="preserve">), </w:t>
      </w:r>
      <w:r w:rsidRPr="00AC3A81">
        <w:rPr>
          <w:rFonts w:ascii="Times New Roman" w:hAnsi="Times New Roman" w:cs="Times New Roman"/>
          <w:sz w:val="28"/>
          <w:szCs w:val="28"/>
          <w:shd w:val="clear" w:color="auto" w:fill="FFFFFF"/>
        </w:rPr>
        <w:t xml:space="preserve">що складає 75% видобутку в Україні. Крім того, основним </w:t>
      </w:r>
      <w:r w:rsidRPr="00AC3A81">
        <w:rPr>
          <w:rFonts w:ascii="Times New Roman" w:hAnsi="Times New Roman" w:cs="Times New Roman"/>
          <w:sz w:val="28"/>
          <w:szCs w:val="28"/>
        </w:rPr>
        <w:t xml:space="preserve">переробним підприємством в структурі ПАТ «Укргазвидобування» є Шебелинське відділення переробки газового конденсату та нафти, що виробляє автомобільні бензини А-76, А-92, А-95, дизельне паливо, біопаливо, скраплений газ, уайт-спірит, мазут, бітум та інші продукти, тому під брендом ПАТ «Укргазвидобування» працюють </w:t>
      </w:r>
      <w:r w:rsidR="008B0629">
        <w:rPr>
          <w:rFonts w:ascii="Times New Roman" w:hAnsi="Times New Roman" w:cs="Times New Roman"/>
          <w:sz w:val="28"/>
          <w:szCs w:val="28"/>
        </w:rPr>
        <w:t>18 АЗС у Харківській області [26</w:t>
      </w:r>
      <w:r w:rsidRPr="00AC3A81">
        <w:rPr>
          <w:rFonts w:ascii="Times New Roman" w:hAnsi="Times New Roman" w:cs="Times New Roman"/>
          <w:sz w:val="28"/>
          <w:szCs w:val="28"/>
        </w:rPr>
        <w:t>].</w:t>
      </w:r>
    </w:p>
    <w:p w:rsidR="000639AE" w:rsidRPr="00AC3A81" w:rsidRDefault="000639AE" w:rsidP="000639AE">
      <w:pPr>
        <w:shd w:val="clear" w:color="auto" w:fill="FFFFFF"/>
        <w:tabs>
          <w:tab w:val="left" w:pos="993"/>
        </w:tabs>
        <w:spacing w:line="360" w:lineRule="auto"/>
        <w:ind w:firstLine="709"/>
        <w:jc w:val="both"/>
        <w:rPr>
          <w:rFonts w:ascii="Times New Roman" w:hAnsi="Times New Roman" w:cs="Times New Roman"/>
          <w:sz w:val="28"/>
          <w:szCs w:val="28"/>
          <w:shd w:val="clear" w:color="auto" w:fill="FFFFFF"/>
        </w:rPr>
      </w:pPr>
      <w:r w:rsidRPr="00AC3A81">
        <w:rPr>
          <w:rFonts w:ascii="Times New Roman" w:hAnsi="Times New Roman" w:cs="Times New Roman"/>
          <w:sz w:val="28"/>
          <w:szCs w:val="28"/>
        </w:rPr>
        <w:t xml:space="preserve">Найбільшою компанією в галузі транспортування та зберігання газу є </w:t>
      </w:r>
      <w:r w:rsidRPr="00AC3A81">
        <w:rPr>
          <w:rFonts w:ascii="Times New Roman" w:hAnsi="Times New Roman" w:cs="Times New Roman"/>
          <w:sz w:val="28"/>
          <w:szCs w:val="28"/>
          <w:shd w:val="clear" w:color="auto" w:fill="FFFFFF"/>
        </w:rPr>
        <w:t>ПАТ «Укртрансгаз», власником 100% акцій та засновником якої є НАК «Нафтогаз України».</w:t>
      </w:r>
    </w:p>
    <w:p w:rsidR="000639AE" w:rsidRPr="00AC3A81" w:rsidRDefault="0009583F" w:rsidP="00BD3AAD">
      <w:pPr>
        <w:shd w:val="clear" w:color="auto" w:fill="FFFFFF"/>
        <w:tabs>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структуру ПАТ «Укртрансгаз» входить 13 </w:t>
      </w:r>
      <w:r w:rsidR="000639AE" w:rsidRPr="00AC3A81">
        <w:rPr>
          <w:rFonts w:ascii="Times New Roman" w:hAnsi="Times New Roman" w:cs="Times New Roman"/>
          <w:sz w:val="28"/>
          <w:szCs w:val="28"/>
        </w:rPr>
        <w:t xml:space="preserve">підрозділів </w:t>
      </w:r>
      <w:r w:rsidR="00BD3AAD">
        <w:rPr>
          <w:rFonts w:ascii="Times New Roman" w:hAnsi="Times New Roman" w:cs="Times New Roman"/>
          <w:sz w:val="28"/>
          <w:szCs w:val="28"/>
        </w:rPr>
        <w:t>виробничі</w:t>
      </w:r>
      <w:r>
        <w:rPr>
          <w:rFonts w:ascii="Times New Roman" w:hAnsi="Times New Roman" w:cs="Times New Roman"/>
          <w:sz w:val="28"/>
          <w:szCs w:val="28"/>
        </w:rPr>
        <w:t xml:space="preserve"> об</w:t>
      </w:r>
      <w:r w:rsidRPr="0009583F">
        <w:rPr>
          <w:rFonts w:ascii="Times New Roman" w:hAnsi="Times New Roman" w:cs="Times New Roman"/>
          <w:sz w:val="28"/>
          <w:szCs w:val="28"/>
        </w:rPr>
        <w:t>’</w:t>
      </w:r>
      <w:r>
        <w:rPr>
          <w:rFonts w:ascii="Times New Roman" w:hAnsi="Times New Roman" w:cs="Times New Roman"/>
          <w:sz w:val="28"/>
          <w:szCs w:val="28"/>
        </w:rPr>
        <w:t>єкти</w:t>
      </w:r>
      <w:r w:rsidR="000639AE" w:rsidRPr="00AC3A81">
        <w:rPr>
          <w:rFonts w:ascii="Times New Roman" w:hAnsi="Times New Roman" w:cs="Times New Roman"/>
          <w:sz w:val="28"/>
          <w:szCs w:val="28"/>
        </w:rPr>
        <w:t xml:space="preserve"> яких розташовані </w:t>
      </w:r>
      <w:r w:rsidRPr="0009583F">
        <w:rPr>
          <w:rFonts w:ascii="Times New Roman" w:hAnsi="Times New Roman" w:cs="Times New Roman"/>
          <w:sz w:val="28"/>
          <w:szCs w:val="28"/>
        </w:rPr>
        <w:t>по вс</w:t>
      </w:r>
      <w:r>
        <w:rPr>
          <w:rFonts w:ascii="Times New Roman" w:hAnsi="Times New Roman" w:cs="Times New Roman"/>
          <w:sz w:val="28"/>
          <w:szCs w:val="28"/>
        </w:rPr>
        <w:t>і</w:t>
      </w:r>
      <w:r w:rsidRPr="0009583F">
        <w:rPr>
          <w:rFonts w:ascii="Times New Roman" w:hAnsi="Times New Roman" w:cs="Times New Roman"/>
          <w:sz w:val="28"/>
          <w:szCs w:val="28"/>
        </w:rPr>
        <w:t xml:space="preserve">й </w:t>
      </w:r>
      <w:r>
        <w:rPr>
          <w:rFonts w:ascii="Times New Roman" w:hAnsi="Times New Roman" w:cs="Times New Roman"/>
          <w:sz w:val="28"/>
          <w:szCs w:val="28"/>
        </w:rPr>
        <w:t>Україні</w:t>
      </w:r>
      <w:r w:rsidR="000639AE" w:rsidRPr="00AC3A81">
        <w:rPr>
          <w:rFonts w:ascii="Times New Roman" w:hAnsi="Times New Roman" w:cs="Times New Roman"/>
          <w:sz w:val="28"/>
          <w:szCs w:val="28"/>
        </w:rPr>
        <w:t>, в т. ч. п’</w:t>
      </w:r>
      <w:r w:rsidR="000639AE" w:rsidRPr="00AC3A81">
        <w:rPr>
          <w:rStyle w:val="a4"/>
          <w:rFonts w:ascii="Times New Roman" w:hAnsi="Times New Roman" w:cs="Times New Roman"/>
          <w:b w:val="0"/>
          <w:sz w:val="28"/>
          <w:szCs w:val="28"/>
        </w:rPr>
        <w:t>ять управлінь магістральних газопроводів</w:t>
      </w:r>
      <w:r w:rsidR="000639AE" w:rsidRPr="00AC3A81">
        <w:rPr>
          <w:rStyle w:val="apple-converted-space"/>
          <w:rFonts w:ascii="Times New Roman" w:hAnsi="Times New Roman" w:cs="Times New Roman"/>
          <w:sz w:val="28"/>
          <w:szCs w:val="28"/>
        </w:rPr>
        <w:t> </w:t>
      </w:r>
      <w:r w:rsidR="000639AE" w:rsidRPr="00AC3A81">
        <w:rPr>
          <w:rFonts w:ascii="Times New Roman" w:hAnsi="Times New Roman" w:cs="Times New Roman"/>
          <w:sz w:val="28"/>
          <w:szCs w:val="28"/>
        </w:rPr>
        <w:t>(УМГ «Київтрансгаз», УМГ «Харківтрансгаз», УМГ «Львівтрансгаз», УМГ «Прикарпаттрансгаз», УМГ «Че</w:t>
      </w:r>
      <w:r w:rsidR="00BD3AAD">
        <w:rPr>
          <w:rFonts w:ascii="Times New Roman" w:hAnsi="Times New Roman" w:cs="Times New Roman"/>
          <w:sz w:val="28"/>
          <w:szCs w:val="28"/>
        </w:rPr>
        <w:t xml:space="preserve">ркаситрансгаз»), які здійснюють </w:t>
      </w:r>
      <w:r w:rsidR="000639AE" w:rsidRPr="00AC3A81">
        <w:rPr>
          <w:rFonts w:ascii="Times New Roman" w:hAnsi="Times New Roman" w:cs="Times New Roman"/>
          <w:sz w:val="28"/>
          <w:szCs w:val="28"/>
        </w:rPr>
        <w:t>транспортування газу;</w:t>
      </w:r>
      <w:r w:rsidR="00E2677F">
        <w:rPr>
          <w:rFonts w:ascii="Times New Roman" w:hAnsi="Times New Roman" w:cs="Times New Roman"/>
          <w:sz w:val="28"/>
          <w:szCs w:val="28"/>
        </w:rPr>
        <w:t xml:space="preserve"> </w:t>
      </w:r>
      <w:r w:rsidR="000639AE" w:rsidRPr="00AC3A81">
        <w:rPr>
          <w:rFonts w:ascii="Times New Roman" w:hAnsi="Times New Roman" w:cs="Times New Roman"/>
          <w:sz w:val="28"/>
          <w:szCs w:val="28"/>
        </w:rPr>
        <w:t>будівельно-монтажна фірма</w:t>
      </w:r>
      <w:r w:rsidR="00BD3AAD">
        <w:rPr>
          <w:rStyle w:val="apple-converted-space"/>
          <w:rFonts w:ascii="Times New Roman" w:hAnsi="Times New Roman" w:cs="Times New Roman"/>
          <w:sz w:val="28"/>
          <w:szCs w:val="28"/>
        </w:rPr>
        <w:t xml:space="preserve">  </w:t>
      </w:r>
      <w:r w:rsidR="000639AE" w:rsidRPr="00AC3A81">
        <w:rPr>
          <w:rStyle w:val="a4"/>
          <w:rFonts w:ascii="Times New Roman" w:hAnsi="Times New Roman" w:cs="Times New Roman"/>
          <w:b w:val="0"/>
          <w:sz w:val="28"/>
          <w:szCs w:val="28"/>
        </w:rPr>
        <w:t>«</w:t>
      </w:r>
      <w:hyperlink r:id="rId47" w:history="1">
        <w:r w:rsidR="000639AE" w:rsidRPr="00AC3A81">
          <w:rPr>
            <w:rStyle w:val="afe"/>
            <w:rFonts w:ascii="Times New Roman" w:hAnsi="Times New Roman" w:cs="Times New Roman"/>
            <w:bCs/>
            <w:color w:val="auto"/>
            <w:sz w:val="28"/>
            <w:szCs w:val="28"/>
            <w:u w:val="none"/>
          </w:rPr>
          <w:t>Укргазпромбуд</w:t>
        </w:r>
      </w:hyperlink>
      <w:r w:rsidR="000639AE" w:rsidRPr="00AC3A81">
        <w:rPr>
          <w:rStyle w:val="a4"/>
          <w:rFonts w:ascii="Times New Roman" w:hAnsi="Times New Roman" w:cs="Times New Roman"/>
          <w:b w:val="0"/>
          <w:sz w:val="28"/>
          <w:szCs w:val="28"/>
        </w:rPr>
        <w:t>»</w:t>
      </w:r>
      <w:r w:rsidR="000639AE" w:rsidRPr="00AC3A81">
        <w:rPr>
          <w:rFonts w:ascii="Times New Roman" w:hAnsi="Times New Roman" w:cs="Times New Roman"/>
          <w:sz w:val="28"/>
          <w:szCs w:val="28"/>
        </w:rPr>
        <w:t> – здійснює будівництво і ремонт магістральних газопроводів, будівництво та облаштування газових родовищ і свердловин, будівництво житла; виробниче ремонтно-технічне підприємство (ВРТП) </w:t>
      </w:r>
      <w:r w:rsidR="000639AE" w:rsidRPr="00AC3A81">
        <w:rPr>
          <w:rStyle w:val="a4"/>
          <w:rFonts w:ascii="Times New Roman" w:hAnsi="Times New Roman" w:cs="Times New Roman"/>
          <w:b w:val="0"/>
          <w:sz w:val="28"/>
          <w:szCs w:val="28"/>
        </w:rPr>
        <w:t>«</w:t>
      </w:r>
      <w:hyperlink r:id="rId48" w:history="1">
        <w:r w:rsidR="000639AE" w:rsidRPr="00AC3A81">
          <w:rPr>
            <w:rStyle w:val="afe"/>
            <w:rFonts w:ascii="Times New Roman" w:hAnsi="Times New Roman" w:cs="Times New Roman"/>
            <w:bCs/>
            <w:color w:val="auto"/>
            <w:sz w:val="28"/>
            <w:szCs w:val="28"/>
            <w:u w:val="none"/>
          </w:rPr>
          <w:t>Укргазенергосервіс</w:t>
        </w:r>
      </w:hyperlink>
      <w:r w:rsidR="000639AE" w:rsidRPr="00AC3A81">
        <w:rPr>
          <w:rStyle w:val="a4"/>
          <w:rFonts w:ascii="Times New Roman" w:hAnsi="Times New Roman" w:cs="Times New Roman"/>
          <w:b w:val="0"/>
          <w:sz w:val="28"/>
          <w:szCs w:val="28"/>
        </w:rPr>
        <w:t>»</w:t>
      </w:r>
      <w:r w:rsidR="000639AE" w:rsidRPr="00AC3A81">
        <w:rPr>
          <w:rFonts w:ascii="Times New Roman" w:hAnsi="Times New Roman" w:cs="Times New Roman"/>
          <w:sz w:val="28"/>
          <w:szCs w:val="28"/>
        </w:rPr>
        <w:t xml:space="preserve"> – виконує комплексне сервісне технічне обслуговування газоперекачувального, енергетичного та іншого обладнання, приладів і систем компресорних станцій (КС); філія </w:t>
      </w:r>
      <w:hyperlink r:id="rId49" w:tgtFrame="_blank" w:history="1">
        <w:r w:rsidR="000639AE" w:rsidRPr="00AC3A81">
          <w:rPr>
            <w:rStyle w:val="afe"/>
            <w:rFonts w:ascii="Times New Roman" w:hAnsi="Times New Roman" w:cs="Times New Roman"/>
            <w:bCs/>
            <w:color w:val="auto"/>
            <w:sz w:val="28"/>
            <w:szCs w:val="28"/>
            <w:u w:val="none"/>
          </w:rPr>
          <w:t>управління «Укргазтехзв’язок</w:t>
        </w:r>
      </w:hyperlink>
      <w:r w:rsidR="000639AE" w:rsidRPr="00AC3A81">
        <w:rPr>
          <w:rStyle w:val="a4"/>
          <w:rFonts w:ascii="Times New Roman" w:hAnsi="Times New Roman" w:cs="Times New Roman"/>
          <w:b w:val="0"/>
          <w:sz w:val="28"/>
          <w:szCs w:val="28"/>
        </w:rPr>
        <w:t>»</w:t>
      </w:r>
      <w:r w:rsidR="000639AE" w:rsidRPr="00AC3A81">
        <w:rPr>
          <w:rFonts w:ascii="Times New Roman" w:hAnsi="Times New Roman" w:cs="Times New Roman"/>
          <w:sz w:val="28"/>
          <w:szCs w:val="28"/>
        </w:rPr>
        <w:t> – надає послуги з технологічного зв’язку;</w:t>
      </w:r>
      <w:r w:rsidR="00E2677F">
        <w:rPr>
          <w:rFonts w:ascii="Times New Roman" w:hAnsi="Times New Roman" w:cs="Times New Roman"/>
          <w:sz w:val="28"/>
          <w:szCs w:val="28"/>
        </w:rPr>
        <w:t xml:space="preserve"> </w:t>
      </w:r>
      <w:hyperlink r:id="rId50" w:history="1">
        <w:r w:rsidR="000639AE" w:rsidRPr="00AC3A81">
          <w:rPr>
            <w:rStyle w:val="a4"/>
            <w:rFonts w:ascii="Times New Roman" w:hAnsi="Times New Roman" w:cs="Times New Roman"/>
            <w:b w:val="0"/>
            <w:sz w:val="28"/>
            <w:szCs w:val="28"/>
          </w:rPr>
          <w:t>Дирекція з будівництва та реконструкція ГТС</w:t>
        </w:r>
      </w:hyperlink>
      <w:r w:rsidR="000639AE" w:rsidRPr="00AC3A81">
        <w:rPr>
          <w:rFonts w:ascii="Times New Roman" w:hAnsi="Times New Roman" w:cs="Times New Roman"/>
          <w:sz w:val="28"/>
          <w:szCs w:val="28"/>
        </w:rPr>
        <w:t>; Науково-виробничий центр технічної діагностики (НВЦТД) </w:t>
      </w:r>
      <w:r w:rsidR="000639AE" w:rsidRPr="00AC3A81">
        <w:rPr>
          <w:rStyle w:val="a4"/>
          <w:rFonts w:ascii="Times New Roman" w:hAnsi="Times New Roman" w:cs="Times New Roman"/>
          <w:b w:val="0"/>
          <w:sz w:val="28"/>
          <w:szCs w:val="28"/>
        </w:rPr>
        <w:t>«</w:t>
      </w:r>
      <w:hyperlink r:id="rId51" w:history="1">
        <w:r w:rsidR="000639AE" w:rsidRPr="00AC3A81">
          <w:rPr>
            <w:rStyle w:val="afe"/>
            <w:rFonts w:ascii="Times New Roman" w:hAnsi="Times New Roman" w:cs="Times New Roman"/>
            <w:bCs/>
            <w:color w:val="auto"/>
            <w:sz w:val="28"/>
            <w:szCs w:val="28"/>
            <w:u w:val="none"/>
          </w:rPr>
          <w:t>Техдіага</w:t>
        </w:r>
      </w:hyperlink>
      <w:r w:rsidR="000639AE" w:rsidRPr="00AC3A81">
        <w:rPr>
          <w:rStyle w:val="a4"/>
          <w:rFonts w:ascii="Times New Roman" w:hAnsi="Times New Roman" w:cs="Times New Roman"/>
          <w:b w:val="0"/>
          <w:sz w:val="28"/>
          <w:szCs w:val="28"/>
        </w:rPr>
        <w:t>з»</w:t>
      </w:r>
      <w:r w:rsidR="000639AE" w:rsidRPr="00AC3A81">
        <w:rPr>
          <w:rFonts w:ascii="Times New Roman" w:hAnsi="Times New Roman" w:cs="Times New Roman"/>
          <w:sz w:val="28"/>
          <w:szCs w:val="28"/>
        </w:rPr>
        <w:t xml:space="preserve"> – здійснює діагностування, атестування і сертифікацію основного та допоміжного обладнання; </w:t>
      </w:r>
      <w:hyperlink r:id="rId52" w:history="1">
        <w:r w:rsidR="000639AE" w:rsidRPr="00AC3A81">
          <w:rPr>
            <w:rStyle w:val="a4"/>
            <w:rFonts w:ascii="Times New Roman" w:hAnsi="Times New Roman" w:cs="Times New Roman"/>
            <w:b w:val="0"/>
            <w:sz w:val="28"/>
            <w:szCs w:val="28"/>
          </w:rPr>
          <w:t>філія «Науково-дослідний інститут транспорту газу ПАТ «Укртрансгаз»</w:t>
        </w:r>
      </w:hyperlink>
      <w:r w:rsidR="000639AE" w:rsidRPr="00AC3A81">
        <w:rPr>
          <w:rFonts w:ascii="Times New Roman" w:hAnsi="Times New Roman" w:cs="Times New Roman"/>
          <w:sz w:val="28"/>
          <w:szCs w:val="28"/>
        </w:rPr>
        <w:t> –виконує науково-дослідні роботи для науково-технічного забезпечення транспортування, зберігання та постачання природного газу;</w:t>
      </w:r>
      <w:r w:rsidR="000639AE" w:rsidRPr="00AC3A81">
        <w:rPr>
          <w:rStyle w:val="apple-converted-space"/>
          <w:rFonts w:ascii="Times New Roman" w:hAnsi="Times New Roman" w:cs="Times New Roman"/>
          <w:sz w:val="28"/>
          <w:szCs w:val="28"/>
        </w:rPr>
        <w:t xml:space="preserve"> філія </w:t>
      </w:r>
      <w:r w:rsidR="000639AE" w:rsidRPr="00AC3A81">
        <w:rPr>
          <w:rStyle w:val="a4"/>
          <w:rFonts w:ascii="Times New Roman" w:hAnsi="Times New Roman" w:cs="Times New Roman"/>
          <w:b w:val="0"/>
          <w:sz w:val="28"/>
          <w:szCs w:val="28"/>
        </w:rPr>
        <w:t>«</w:t>
      </w:r>
      <w:hyperlink r:id="rId53" w:history="1">
        <w:r w:rsidR="000639AE" w:rsidRPr="00AC3A81">
          <w:rPr>
            <w:rStyle w:val="afe"/>
            <w:rFonts w:ascii="Times New Roman" w:hAnsi="Times New Roman" w:cs="Times New Roman"/>
            <w:bCs/>
            <w:color w:val="auto"/>
            <w:sz w:val="28"/>
            <w:szCs w:val="28"/>
            <w:u w:val="none"/>
          </w:rPr>
          <w:t>Агрогаз</w:t>
        </w:r>
      </w:hyperlink>
      <w:r w:rsidR="000639AE" w:rsidRPr="00AC3A81">
        <w:rPr>
          <w:rStyle w:val="a4"/>
          <w:rFonts w:ascii="Times New Roman" w:hAnsi="Times New Roman" w:cs="Times New Roman"/>
          <w:b w:val="0"/>
          <w:sz w:val="28"/>
          <w:szCs w:val="28"/>
        </w:rPr>
        <w:t>»</w:t>
      </w:r>
      <w:r w:rsidR="000639AE" w:rsidRPr="00AC3A81">
        <w:rPr>
          <w:rFonts w:ascii="Times New Roman" w:hAnsi="Times New Roman" w:cs="Times New Roman"/>
          <w:sz w:val="28"/>
          <w:szCs w:val="28"/>
        </w:rPr>
        <w:t xml:space="preserve"> – основними напрямами діяльності якої є вирощування, переробка та реалізація </w:t>
      </w:r>
      <w:r w:rsidR="000639AE" w:rsidRPr="00AC3A81">
        <w:rPr>
          <w:rFonts w:ascii="Times New Roman" w:hAnsi="Times New Roman" w:cs="Times New Roman"/>
          <w:sz w:val="28"/>
          <w:szCs w:val="28"/>
        </w:rPr>
        <w:lastRenderedPageBreak/>
        <w:t>проду</w:t>
      </w:r>
      <w:r w:rsidR="00263191">
        <w:rPr>
          <w:rFonts w:ascii="Times New Roman" w:hAnsi="Times New Roman" w:cs="Times New Roman"/>
          <w:sz w:val="28"/>
          <w:szCs w:val="28"/>
        </w:rPr>
        <w:t>кції сіль</w:t>
      </w:r>
      <w:r w:rsidR="008B0629">
        <w:rPr>
          <w:rFonts w:ascii="Times New Roman" w:hAnsi="Times New Roman" w:cs="Times New Roman"/>
          <w:sz w:val="28"/>
          <w:szCs w:val="28"/>
        </w:rPr>
        <w:t>ського господарства [27</w:t>
      </w:r>
      <w:r w:rsidR="000639AE" w:rsidRPr="00AC3A81">
        <w:rPr>
          <w:rFonts w:ascii="Times New Roman" w:hAnsi="Times New Roman" w:cs="Times New Roman"/>
          <w:sz w:val="28"/>
          <w:szCs w:val="28"/>
        </w:rPr>
        <w:t xml:space="preserve">]. </w:t>
      </w:r>
    </w:p>
    <w:p w:rsidR="000639AE" w:rsidRPr="00AC3A81" w:rsidRDefault="000639AE" w:rsidP="000639AE">
      <w:pPr>
        <w:shd w:val="clear" w:color="auto" w:fill="FFFFFF"/>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Крім того, ПАТ «Укртрансгаз» має одну з найпотужніших у Європі мереж підземних сховищ газу, які є важливою невід’ємною технологічною складовою газотранспортної системи України.</w:t>
      </w:r>
    </w:p>
    <w:p w:rsidR="000639AE" w:rsidRPr="00AC3A81" w:rsidRDefault="000639AE" w:rsidP="000639AE">
      <w:pPr>
        <w:shd w:val="clear" w:color="auto" w:fill="FFFFFF"/>
        <w:tabs>
          <w:tab w:val="left" w:pos="993"/>
        </w:tabs>
        <w:spacing w:line="360" w:lineRule="auto"/>
        <w:ind w:firstLine="709"/>
        <w:jc w:val="both"/>
        <w:rPr>
          <w:rFonts w:ascii="Times New Roman" w:hAnsi="Times New Roman" w:cs="Times New Roman"/>
          <w:sz w:val="28"/>
          <w:szCs w:val="28"/>
          <w:shd w:val="clear" w:color="auto" w:fill="FFFFFF"/>
        </w:rPr>
      </w:pPr>
      <w:r w:rsidRPr="00AC3A81">
        <w:rPr>
          <w:rFonts w:ascii="Times New Roman" w:hAnsi="Times New Roman" w:cs="Times New Roman"/>
          <w:sz w:val="28"/>
          <w:szCs w:val="28"/>
        </w:rPr>
        <w:t xml:space="preserve">В процесі дослідження учасників бізнес-процесів нафтогазової галузі, варто звернути увагу на такі організації як ДП «Укравтогаз», що </w:t>
      </w:r>
      <w:r w:rsidRPr="00AC3A81">
        <w:rPr>
          <w:rFonts w:ascii="Times New Roman" w:hAnsi="Times New Roman" w:cs="Times New Roman"/>
          <w:sz w:val="28"/>
          <w:szCs w:val="28"/>
          <w:shd w:val="clear" w:color="auto" w:fill="FFFFFF"/>
        </w:rPr>
        <w:t>на 100% належить НАК «Нафтогаз України» та</w:t>
      </w:r>
      <w:r w:rsidRPr="00AC3A81">
        <w:rPr>
          <w:rFonts w:ascii="Times New Roman" w:hAnsi="Times New Roman" w:cs="Times New Roman"/>
          <w:sz w:val="28"/>
          <w:szCs w:val="28"/>
        </w:rPr>
        <w:t xml:space="preserve"> </w:t>
      </w:r>
      <w:r w:rsidRPr="00AC3A81">
        <w:rPr>
          <w:rFonts w:ascii="Times New Roman" w:hAnsi="Times New Roman" w:cs="Times New Roman"/>
          <w:sz w:val="28"/>
          <w:szCs w:val="28"/>
          <w:shd w:val="clear" w:color="auto" w:fill="FFFFFF"/>
        </w:rPr>
        <w:t>здійснює виробництво стисненого природного газу шляхом компримування (стиснення) природного газу та його реалізацію через розгалужену мережу автомобільних газонаповнювальних компресорних станцій, кількість яких налічує 90 одиниць (в т.ч. 9 станцій знаходяться на територіях, які тимчасово не контролюються орган</w:t>
      </w:r>
      <w:r w:rsidR="008B0629">
        <w:rPr>
          <w:rFonts w:ascii="Times New Roman" w:hAnsi="Times New Roman" w:cs="Times New Roman"/>
          <w:sz w:val="28"/>
          <w:szCs w:val="28"/>
          <w:shd w:val="clear" w:color="auto" w:fill="FFFFFF"/>
        </w:rPr>
        <w:t>ами державної влади України) [19</w:t>
      </w:r>
      <w:r w:rsidRPr="00AC3A81">
        <w:rPr>
          <w:rFonts w:ascii="Times New Roman" w:hAnsi="Times New Roman" w:cs="Times New Roman"/>
          <w:sz w:val="28"/>
          <w:szCs w:val="28"/>
          <w:shd w:val="clear" w:color="auto" w:fill="FFFFFF"/>
        </w:rPr>
        <w:t xml:space="preserve">]; ПАТ «Укртатнафта», що </w:t>
      </w:r>
      <w:r w:rsidRPr="00AC3A81">
        <w:rPr>
          <w:rFonts w:ascii="Times New Roman" w:hAnsi="Times New Roman" w:cs="Times New Roman"/>
          <w:sz w:val="28"/>
          <w:szCs w:val="28"/>
        </w:rPr>
        <w:t>є лідером нафтопереробної промисловості України та найбільшим виробником високоякісних нафтопродуктів із проектною потужністю, яка розрахована на роботу з усіма типами нафти та газового конденсату</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18,6 млн. то</w:t>
      </w:r>
      <w:r w:rsidR="008B0629">
        <w:rPr>
          <w:rFonts w:ascii="Times New Roman" w:hAnsi="Times New Roman" w:cs="Times New Roman"/>
          <w:sz w:val="28"/>
          <w:szCs w:val="28"/>
        </w:rPr>
        <w:t>нн переробки сировини на рік [28</w:t>
      </w:r>
      <w:r w:rsidRPr="00AC3A81">
        <w:rPr>
          <w:rFonts w:ascii="Times New Roman" w:hAnsi="Times New Roman" w:cs="Times New Roman"/>
          <w:sz w:val="28"/>
          <w:szCs w:val="28"/>
        </w:rPr>
        <w:t>];</w:t>
      </w:r>
      <w:r w:rsidR="00E2677F">
        <w:rPr>
          <w:rFonts w:ascii="Times New Roman" w:hAnsi="Times New Roman" w:cs="Times New Roman"/>
          <w:sz w:val="28"/>
          <w:szCs w:val="28"/>
        </w:rPr>
        <w:t xml:space="preserve"> </w:t>
      </w:r>
      <w:r w:rsidRPr="00AC3A81">
        <w:rPr>
          <w:rFonts w:ascii="Times New Roman" w:hAnsi="Times New Roman" w:cs="Times New Roman"/>
          <w:sz w:val="28"/>
          <w:szCs w:val="28"/>
          <w:shd w:val="clear" w:color="auto" w:fill="FFFFFF"/>
        </w:rPr>
        <w:t>ПАТ «Укртранснафта», що створена у 2001 році з метою оптимізації роботи нафтотранспортної системи України та впровадження єдиної політики в цій галузі, засновником і єдиним акціонером якої є НАК «Нафтогаз Украї</w:t>
      </w:r>
      <w:r w:rsidR="008B0629">
        <w:rPr>
          <w:rFonts w:ascii="Times New Roman" w:hAnsi="Times New Roman" w:cs="Times New Roman"/>
          <w:sz w:val="28"/>
          <w:szCs w:val="28"/>
          <w:shd w:val="clear" w:color="auto" w:fill="FFFFFF"/>
        </w:rPr>
        <w:t>ни» [29</w:t>
      </w:r>
      <w:r w:rsidRPr="00AC3A81">
        <w:rPr>
          <w:rFonts w:ascii="Times New Roman" w:hAnsi="Times New Roman" w:cs="Times New Roman"/>
          <w:sz w:val="28"/>
          <w:szCs w:val="28"/>
          <w:shd w:val="clear" w:color="auto" w:fill="FFFFFF"/>
        </w:rPr>
        <w:t>];</w:t>
      </w:r>
      <w:r w:rsidR="00E2677F">
        <w:rPr>
          <w:rFonts w:ascii="Times New Roman" w:hAnsi="Times New Roman" w:cs="Times New Roman"/>
          <w:sz w:val="28"/>
          <w:szCs w:val="28"/>
          <w:shd w:val="clear" w:color="auto" w:fill="FFFFFF"/>
        </w:rPr>
        <w:t xml:space="preserve"> </w:t>
      </w:r>
      <w:r w:rsidRPr="00AC3A81">
        <w:rPr>
          <w:rFonts w:ascii="Times New Roman" w:hAnsi="Times New Roman" w:cs="Times New Roman"/>
          <w:sz w:val="28"/>
          <w:szCs w:val="28"/>
          <w:shd w:val="clear" w:color="auto" w:fill="FFFFFF"/>
        </w:rPr>
        <w:t>ПАТ «Укрспецтрансгаз», що надає послуги з транспортування газу залізницею.</w:t>
      </w:r>
    </w:p>
    <w:p w:rsidR="000639AE" w:rsidRPr="00AC3A81" w:rsidRDefault="000639AE" w:rsidP="000639AE">
      <w:pPr>
        <w:shd w:val="clear" w:color="auto" w:fill="FFFFFF"/>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Отже, одна із ланок формування партнерських відносин – виробничий сектор НГК, має такі особливості:</w:t>
      </w:r>
    </w:p>
    <w:p w:rsidR="000639AE" w:rsidRPr="00AC3A81" w:rsidRDefault="000639AE" w:rsidP="000639AE">
      <w:pPr>
        <w:shd w:val="clear" w:color="auto" w:fill="FFFFFF"/>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являється стратегічно важливою складовою</w:t>
      </w:r>
      <w:r w:rsidR="002C6171">
        <w:rPr>
          <w:rFonts w:ascii="Times New Roman" w:hAnsi="Times New Roman" w:cs="Times New Roman"/>
          <w:sz w:val="28"/>
          <w:szCs w:val="28"/>
        </w:rPr>
        <w:t xml:space="preserve"> реального сектора економіки щодо</w:t>
      </w:r>
      <w:r w:rsidRPr="00AC3A81">
        <w:rPr>
          <w:rFonts w:ascii="Times New Roman" w:hAnsi="Times New Roman" w:cs="Times New Roman"/>
          <w:sz w:val="28"/>
          <w:szCs w:val="28"/>
        </w:rPr>
        <w:t xml:space="preserve"> забезпечення енергетичної незалежності країни;</w:t>
      </w:r>
    </w:p>
    <w:p w:rsidR="000639AE" w:rsidRPr="00AC3A81" w:rsidRDefault="000639AE" w:rsidP="000639AE">
      <w:pPr>
        <w:shd w:val="clear" w:color="auto" w:fill="FFFFFF"/>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охоплює широкий спектр різнорідних технологій від розвідки нафтогазових родовищ до реалізації споживачам нафтопродуктів та скрапленого природного газу;</w:t>
      </w:r>
    </w:p>
    <w:p w:rsidR="000639AE" w:rsidRPr="00AC3A81" w:rsidRDefault="000639AE" w:rsidP="000639AE">
      <w:pPr>
        <w:shd w:val="clear" w:color="auto" w:fill="FFFFFF"/>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вирішує важливі соціальні завдання з приводу багатотисячної кількості працюючих на об’єктах галузі та забезпечення житлово-комунальної сфери енергоносіями.</w:t>
      </w:r>
    </w:p>
    <w:p w:rsidR="004D5123" w:rsidRDefault="000639AE" w:rsidP="004D5123">
      <w:pPr>
        <w:pStyle w:val="afb"/>
        <w:spacing w:before="0" w:beforeAutospacing="0" w:after="0" w:afterAutospacing="0" w:line="360" w:lineRule="auto"/>
        <w:ind w:firstLine="709"/>
        <w:jc w:val="both"/>
        <w:rPr>
          <w:sz w:val="28"/>
          <w:szCs w:val="28"/>
          <w:lang w:eastAsia="ru-RU"/>
        </w:rPr>
      </w:pPr>
      <w:r w:rsidRPr="00AC3A81">
        <w:rPr>
          <w:sz w:val="28"/>
          <w:szCs w:val="28"/>
        </w:rPr>
        <w:lastRenderedPageBreak/>
        <w:t>Наступною ланкою в партнерській тріаді, яку ва</w:t>
      </w:r>
      <w:r w:rsidR="004D5123">
        <w:rPr>
          <w:sz w:val="28"/>
          <w:szCs w:val="28"/>
        </w:rPr>
        <w:t xml:space="preserve">рто дослідити є освітній сектор. </w:t>
      </w:r>
      <w:r w:rsidR="004D5123">
        <w:rPr>
          <w:sz w:val="28"/>
          <w:szCs w:val="28"/>
          <w:lang w:eastAsia="ru-RU"/>
        </w:rPr>
        <w:t xml:space="preserve">Відмітимо, що </w:t>
      </w:r>
      <w:r w:rsidR="004D5123" w:rsidRPr="004D5123">
        <w:rPr>
          <w:sz w:val="28"/>
          <w:szCs w:val="28"/>
          <w:lang w:eastAsia="ru-RU"/>
        </w:rPr>
        <w:t>в</w:t>
      </w:r>
      <w:r w:rsidR="004D5123" w:rsidRPr="004A562D">
        <w:rPr>
          <w:sz w:val="28"/>
          <w:szCs w:val="28"/>
          <w:lang w:eastAsia="ru-RU"/>
        </w:rPr>
        <w:t xml:space="preserve"> Україні, підготовку фахівців в нафтогазовій галузі </w:t>
      </w:r>
      <w:r w:rsidR="004D5123">
        <w:rPr>
          <w:sz w:val="28"/>
          <w:szCs w:val="28"/>
          <w:lang w:eastAsia="ru-RU"/>
        </w:rPr>
        <w:t>здійснюють такі університети:</w:t>
      </w:r>
      <w:r w:rsidR="004D5123" w:rsidRPr="004A562D">
        <w:rPr>
          <w:sz w:val="28"/>
          <w:szCs w:val="28"/>
          <w:lang w:eastAsia="ru-RU"/>
        </w:rPr>
        <w:t xml:space="preserve">  Івано-Франківський національний технічний університет нафти і газу</w:t>
      </w:r>
      <w:r w:rsidR="00B85A3D">
        <w:rPr>
          <w:sz w:val="28"/>
          <w:szCs w:val="28"/>
          <w:lang w:eastAsia="ru-RU"/>
        </w:rPr>
        <w:t xml:space="preserve"> (ІФНТУНГ)</w:t>
      </w:r>
      <w:r w:rsidR="004D5123">
        <w:rPr>
          <w:sz w:val="28"/>
          <w:szCs w:val="28"/>
          <w:lang w:eastAsia="ru-RU"/>
        </w:rPr>
        <w:t xml:space="preserve">, </w:t>
      </w:r>
      <w:r w:rsidR="004D5123" w:rsidRPr="004A562D">
        <w:rPr>
          <w:sz w:val="28"/>
          <w:szCs w:val="28"/>
          <w:lang w:eastAsia="ru-RU"/>
        </w:rPr>
        <w:t xml:space="preserve">Полтавський національний </w:t>
      </w:r>
      <w:r w:rsidR="00446532">
        <w:rPr>
          <w:sz w:val="28"/>
          <w:szCs w:val="28"/>
          <w:lang w:eastAsia="ru-RU"/>
        </w:rPr>
        <w:t>технічний університет ім.</w:t>
      </w:r>
      <w:r w:rsidR="004D5123">
        <w:rPr>
          <w:sz w:val="28"/>
          <w:szCs w:val="28"/>
          <w:lang w:eastAsia="ru-RU"/>
        </w:rPr>
        <w:t xml:space="preserve"> Ю.</w:t>
      </w:r>
      <w:r w:rsidR="004D5123" w:rsidRPr="004A562D">
        <w:rPr>
          <w:sz w:val="28"/>
          <w:szCs w:val="28"/>
          <w:lang w:eastAsia="ru-RU"/>
        </w:rPr>
        <w:t xml:space="preserve"> Кондратюка</w:t>
      </w:r>
      <w:r w:rsidR="00B85A3D">
        <w:rPr>
          <w:sz w:val="28"/>
          <w:szCs w:val="28"/>
          <w:lang w:eastAsia="ru-RU"/>
        </w:rPr>
        <w:t xml:space="preserve"> (ПНТУ)</w:t>
      </w:r>
      <w:r w:rsidR="004D5123" w:rsidRPr="004A562D">
        <w:rPr>
          <w:sz w:val="28"/>
          <w:szCs w:val="28"/>
          <w:lang w:eastAsia="ru-RU"/>
        </w:rPr>
        <w:t>,</w:t>
      </w:r>
      <w:r w:rsidR="004D5123">
        <w:rPr>
          <w:sz w:val="28"/>
          <w:szCs w:val="28"/>
          <w:lang w:eastAsia="ru-RU"/>
        </w:rPr>
        <w:t xml:space="preserve"> </w:t>
      </w:r>
      <w:r w:rsidR="00A15831">
        <w:rPr>
          <w:sz w:val="28"/>
          <w:szCs w:val="28"/>
          <w:lang w:eastAsia="ru-RU"/>
        </w:rPr>
        <w:t xml:space="preserve">Одеська національна академія </w:t>
      </w:r>
      <w:r w:rsidR="004D5123" w:rsidRPr="004A562D">
        <w:rPr>
          <w:sz w:val="28"/>
          <w:szCs w:val="28"/>
          <w:lang w:eastAsia="ru-RU"/>
        </w:rPr>
        <w:t>харчових технологій</w:t>
      </w:r>
      <w:r w:rsidR="00B85A3D">
        <w:rPr>
          <w:sz w:val="28"/>
          <w:szCs w:val="28"/>
          <w:lang w:eastAsia="ru-RU"/>
        </w:rPr>
        <w:t xml:space="preserve"> (ОНАХТ)</w:t>
      </w:r>
      <w:r w:rsidR="004D5123" w:rsidRPr="004A562D">
        <w:rPr>
          <w:sz w:val="28"/>
          <w:szCs w:val="28"/>
          <w:lang w:eastAsia="ru-RU"/>
        </w:rPr>
        <w:t>, Національний університет водного господарств</w:t>
      </w:r>
      <w:r w:rsidR="00A15831">
        <w:rPr>
          <w:sz w:val="28"/>
          <w:szCs w:val="28"/>
          <w:lang w:eastAsia="ru-RU"/>
        </w:rPr>
        <w:t>а та природокористування</w:t>
      </w:r>
      <w:r w:rsidR="00B85A3D">
        <w:rPr>
          <w:sz w:val="28"/>
          <w:szCs w:val="28"/>
          <w:lang w:eastAsia="ru-RU"/>
        </w:rPr>
        <w:t xml:space="preserve"> (НУВГП)</w:t>
      </w:r>
      <w:r w:rsidR="00A15831" w:rsidRPr="004A562D">
        <w:rPr>
          <w:sz w:val="28"/>
          <w:szCs w:val="28"/>
          <w:lang w:eastAsia="ru-RU"/>
        </w:rPr>
        <w:t xml:space="preserve">, </w:t>
      </w:r>
      <w:r w:rsidR="009728F3">
        <w:rPr>
          <w:sz w:val="28"/>
          <w:szCs w:val="28"/>
          <w:lang w:eastAsia="ru-RU"/>
        </w:rPr>
        <w:t xml:space="preserve">Національний </w:t>
      </w:r>
      <w:r w:rsidR="0068149E">
        <w:rPr>
          <w:sz w:val="28"/>
          <w:szCs w:val="28"/>
          <w:lang w:eastAsia="ru-RU"/>
        </w:rPr>
        <w:t>технічний</w:t>
      </w:r>
      <w:r w:rsidR="009728F3">
        <w:rPr>
          <w:sz w:val="28"/>
          <w:szCs w:val="28"/>
          <w:lang w:eastAsia="ru-RU"/>
        </w:rPr>
        <w:t xml:space="preserve"> університет</w:t>
      </w:r>
      <w:r w:rsidR="0068149E">
        <w:rPr>
          <w:sz w:val="28"/>
          <w:szCs w:val="28"/>
          <w:lang w:eastAsia="ru-RU"/>
        </w:rPr>
        <w:t xml:space="preserve"> «Дніпровська політехніка»</w:t>
      </w:r>
      <w:r w:rsidR="00B85A3D">
        <w:rPr>
          <w:sz w:val="28"/>
          <w:szCs w:val="28"/>
          <w:lang w:eastAsia="ru-RU"/>
        </w:rPr>
        <w:t xml:space="preserve"> (</w:t>
      </w:r>
      <w:r w:rsidR="0068149E">
        <w:rPr>
          <w:sz w:val="28"/>
          <w:szCs w:val="28"/>
          <w:lang w:eastAsia="ru-RU"/>
        </w:rPr>
        <w:t>НТ</w:t>
      </w:r>
      <w:r w:rsidR="00B85A3D">
        <w:rPr>
          <w:sz w:val="28"/>
          <w:szCs w:val="28"/>
          <w:lang w:eastAsia="ru-RU"/>
        </w:rPr>
        <w:t>У</w:t>
      </w:r>
      <w:r w:rsidR="0068149E">
        <w:rPr>
          <w:sz w:val="28"/>
          <w:szCs w:val="28"/>
          <w:lang w:eastAsia="ru-RU"/>
        </w:rPr>
        <w:t xml:space="preserve"> «ДП»</w:t>
      </w:r>
      <w:r w:rsidR="00B85A3D">
        <w:rPr>
          <w:sz w:val="28"/>
          <w:szCs w:val="28"/>
          <w:lang w:eastAsia="ru-RU"/>
        </w:rPr>
        <w:t>)</w:t>
      </w:r>
      <w:r w:rsidR="009728F3">
        <w:rPr>
          <w:sz w:val="28"/>
          <w:szCs w:val="28"/>
          <w:lang w:eastAsia="ru-RU"/>
        </w:rPr>
        <w:t xml:space="preserve">, </w:t>
      </w:r>
      <w:r w:rsidR="004D5123" w:rsidRPr="004A562D">
        <w:rPr>
          <w:sz w:val="28"/>
          <w:szCs w:val="28"/>
          <w:lang w:eastAsia="ru-RU"/>
        </w:rPr>
        <w:t>Нац</w:t>
      </w:r>
      <w:r w:rsidR="00A15831">
        <w:rPr>
          <w:sz w:val="28"/>
          <w:szCs w:val="28"/>
          <w:lang w:eastAsia="ru-RU"/>
        </w:rPr>
        <w:t>іональний технічний університет «</w:t>
      </w:r>
      <w:r w:rsidR="004D5123" w:rsidRPr="004A562D">
        <w:rPr>
          <w:sz w:val="28"/>
          <w:szCs w:val="28"/>
          <w:lang w:eastAsia="ru-RU"/>
        </w:rPr>
        <w:t>Хар</w:t>
      </w:r>
      <w:r w:rsidR="00A15831">
        <w:rPr>
          <w:sz w:val="28"/>
          <w:szCs w:val="28"/>
          <w:lang w:eastAsia="ru-RU"/>
        </w:rPr>
        <w:t>ківський політехнічний інститут»</w:t>
      </w:r>
      <w:r w:rsidR="00B85A3D">
        <w:rPr>
          <w:sz w:val="28"/>
          <w:szCs w:val="28"/>
          <w:lang w:eastAsia="ru-RU"/>
        </w:rPr>
        <w:t xml:space="preserve"> (НТУ «ХПІ»)</w:t>
      </w:r>
      <w:r w:rsidR="00A15831">
        <w:rPr>
          <w:sz w:val="28"/>
          <w:szCs w:val="28"/>
          <w:lang w:eastAsia="ru-RU"/>
        </w:rPr>
        <w:t xml:space="preserve">, </w:t>
      </w:r>
      <w:r w:rsidR="00A15831" w:rsidRPr="004A562D">
        <w:rPr>
          <w:sz w:val="28"/>
          <w:szCs w:val="28"/>
          <w:lang w:eastAsia="ru-RU"/>
        </w:rPr>
        <w:t>Міжнародний науково-технічний універс</w:t>
      </w:r>
      <w:r w:rsidR="00446532">
        <w:rPr>
          <w:sz w:val="28"/>
          <w:szCs w:val="28"/>
          <w:lang w:eastAsia="ru-RU"/>
        </w:rPr>
        <w:t>итет ім. ак.</w:t>
      </w:r>
      <w:r w:rsidR="00A15831">
        <w:rPr>
          <w:sz w:val="28"/>
          <w:szCs w:val="28"/>
          <w:lang w:eastAsia="ru-RU"/>
        </w:rPr>
        <w:t xml:space="preserve"> Ю. Бугая</w:t>
      </w:r>
      <w:r w:rsidR="00B85A3D">
        <w:rPr>
          <w:sz w:val="28"/>
          <w:szCs w:val="28"/>
          <w:lang w:eastAsia="ru-RU"/>
        </w:rPr>
        <w:t xml:space="preserve"> (МНТУ)</w:t>
      </w:r>
      <w:r w:rsidR="002820C8">
        <w:rPr>
          <w:sz w:val="28"/>
          <w:szCs w:val="28"/>
          <w:lang w:eastAsia="ru-RU"/>
        </w:rPr>
        <w:t>, Харківський національний уні</w:t>
      </w:r>
      <w:r w:rsidR="009E74B2">
        <w:rPr>
          <w:sz w:val="28"/>
          <w:szCs w:val="28"/>
          <w:lang w:eastAsia="ru-RU"/>
        </w:rPr>
        <w:t>верситет міського господарства ім. О.М. Бекетова</w:t>
      </w:r>
      <w:r w:rsidR="002820C8">
        <w:rPr>
          <w:sz w:val="28"/>
          <w:szCs w:val="28"/>
          <w:lang w:eastAsia="ru-RU"/>
        </w:rPr>
        <w:t xml:space="preserve"> (ХНУМГ)</w:t>
      </w:r>
      <w:r w:rsidR="00446532">
        <w:rPr>
          <w:sz w:val="28"/>
          <w:szCs w:val="28"/>
          <w:lang w:eastAsia="ru-RU"/>
        </w:rPr>
        <w:t xml:space="preserve"> (рис. 2.11)</w:t>
      </w:r>
      <w:r w:rsidR="00A15831">
        <w:rPr>
          <w:sz w:val="28"/>
          <w:szCs w:val="28"/>
          <w:lang w:eastAsia="ru-RU"/>
        </w:rPr>
        <w:t>.</w:t>
      </w:r>
    </w:p>
    <w:p w:rsidR="008F7929" w:rsidRDefault="002650A4" w:rsidP="000639AE">
      <w:pPr>
        <w:pStyle w:val="afb"/>
        <w:spacing w:before="0" w:beforeAutospacing="0" w:after="0" w:afterAutospacing="0" w:line="360" w:lineRule="auto"/>
        <w:ind w:firstLine="709"/>
        <w:jc w:val="both"/>
        <w:rPr>
          <w:sz w:val="28"/>
          <w:szCs w:val="28"/>
        </w:rPr>
      </w:pPr>
      <w:r>
        <w:rPr>
          <w:sz w:val="28"/>
          <w:szCs w:val="28"/>
        </w:rPr>
        <w:t>Перелік спеціальностей для підготовки фахівців</w:t>
      </w:r>
      <w:r w:rsidR="00296DD8">
        <w:rPr>
          <w:sz w:val="28"/>
          <w:szCs w:val="28"/>
        </w:rPr>
        <w:t xml:space="preserve"> нафтогазової галузі</w:t>
      </w:r>
      <w:r>
        <w:rPr>
          <w:sz w:val="28"/>
          <w:szCs w:val="28"/>
        </w:rPr>
        <w:t xml:space="preserve"> </w:t>
      </w:r>
      <w:r w:rsidR="009728F3">
        <w:rPr>
          <w:sz w:val="28"/>
          <w:szCs w:val="28"/>
        </w:rPr>
        <w:t xml:space="preserve">визначених ЗВО як потенційних партнерів </w:t>
      </w:r>
      <w:r w:rsidR="00296DD8">
        <w:rPr>
          <w:sz w:val="28"/>
          <w:szCs w:val="28"/>
        </w:rPr>
        <w:t xml:space="preserve">представлено у </w:t>
      </w:r>
      <w:r w:rsidR="009728F3">
        <w:rPr>
          <w:sz w:val="28"/>
          <w:szCs w:val="28"/>
        </w:rPr>
        <w:t>табл. 2.8.</w:t>
      </w:r>
    </w:p>
    <w:p w:rsidR="009728F3" w:rsidRPr="00CA73E3" w:rsidRDefault="009728F3" w:rsidP="000639AE">
      <w:pPr>
        <w:pStyle w:val="afb"/>
        <w:spacing w:before="0" w:beforeAutospacing="0" w:after="0" w:afterAutospacing="0" w:line="360" w:lineRule="auto"/>
        <w:ind w:firstLine="709"/>
        <w:jc w:val="both"/>
        <w:rPr>
          <w:sz w:val="28"/>
          <w:szCs w:val="28"/>
          <w:lang w:val="ru-RU"/>
        </w:rPr>
      </w:pPr>
      <w:r>
        <w:rPr>
          <w:sz w:val="28"/>
          <w:szCs w:val="28"/>
        </w:rPr>
        <w:t xml:space="preserve">Таблиця 2.8 </w:t>
      </w:r>
      <w:r w:rsidRPr="00AC3A81">
        <w:rPr>
          <w:sz w:val="28"/>
          <w:szCs w:val="28"/>
        </w:rPr>
        <w:t>–</w:t>
      </w:r>
      <w:r>
        <w:rPr>
          <w:sz w:val="28"/>
          <w:szCs w:val="28"/>
        </w:rPr>
        <w:t xml:space="preserve"> </w:t>
      </w:r>
      <w:r w:rsidR="00B85A3D">
        <w:rPr>
          <w:sz w:val="28"/>
          <w:szCs w:val="28"/>
        </w:rPr>
        <w:t>Перелік спеціальностей для підготовки фахівців нафтогазової галузі</w:t>
      </w:r>
      <w:r w:rsidR="00CA73E3">
        <w:rPr>
          <w:sz w:val="28"/>
          <w:szCs w:val="28"/>
          <w:lang w:val="ru-RU"/>
        </w:rPr>
        <w:t xml:space="preserve"> у в</w:t>
      </w:r>
      <w:r w:rsidR="00CA73E3">
        <w:rPr>
          <w:sz w:val="28"/>
          <w:szCs w:val="28"/>
        </w:rPr>
        <w:t>і</w:t>
      </w:r>
      <w:r w:rsidR="00CA73E3">
        <w:rPr>
          <w:sz w:val="28"/>
          <w:szCs w:val="28"/>
          <w:lang w:val="ru-RU"/>
        </w:rPr>
        <w:t>тчизняних ЗВО</w:t>
      </w:r>
    </w:p>
    <w:tbl>
      <w:tblPr>
        <w:tblStyle w:val="af6"/>
        <w:tblW w:w="9351" w:type="dxa"/>
        <w:jc w:val="center"/>
        <w:tblLook w:val="04A0" w:firstRow="1" w:lastRow="0" w:firstColumn="1" w:lastColumn="0" w:noHBand="0" w:noVBand="1"/>
      </w:tblPr>
      <w:tblGrid>
        <w:gridCol w:w="1796"/>
        <w:gridCol w:w="2144"/>
        <w:gridCol w:w="1762"/>
        <w:gridCol w:w="1721"/>
        <w:gridCol w:w="1928"/>
      </w:tblGrid>
      <w:tr w:rsidR="00A52710" w:rsidRPr="00B85A3D" w:rsidTr="002650A4">
        <w:trPr>
          <w:trHeight w:val="480"/>
          <w:jc w:val="center"/>
        </w:trPr>
        <w:tc>
          <w:tcPr>
            <w:tcW w:w="1796" w:type="dxa"/>
            <w:vMerge w:val="restart"/>
            <w:vAlign w:val="center"/>
          </w:tcPr>
          <w:p w:rsidR="00A52710" w:rsidRPr="0068149E" w:rsidRDefault="00CA73E3" w:rsidP="002650A4">
            <w:pPr>
              <w:pStyle w:val="afb"/>
              <w:spacing w:before="0" w:beforeAutospacing="0" w:after="0" w:afterAutospacing="0"/>
              <w:jc w:val="center"/>
            </w:pPr>
            <w:r>
              <w:t>Перелік ЗВО</w:t>
            </w:r>
          </w:p>
        </w:tc>
        <w:tc>
          <w:tcPr>
            <w:tcW w:w="5627" w:type="dxa"/>
            <w:gridSpan w:val="3"/>
            <w:vAlign w:val="center"/>
          </w:tcPr>
          <w:p w:rsidR="00A52710" w:rsidRPr="0068149E" w:rsidRDefault="00A52710" w:rsidP="002650A4">
            <w:pPr>
              <w:pStyle w:val="afb"/>
              <w:spacing w:before="0" w:beforeAutospacing="0" w:after="0" w:afterAutospacing="0"/>
              <w:jc w:val="center"/>
            </w:pPr>
            <w:r w:rsidRPr="0068149E">
              <w:t>185 – Нафтогазова інженерія та технології</w:t>
            </w:r>
          </w:p>
        </w:tc>
        <w:tc>
          <w:tcPr>
            <w:tcW w:w="1928" w:type="dxa"/>
            <w:vAlign w:val="center"/>
          </w:tcPr>
          <w:p w:rsidR="00A52710" w:rsidRPr="0068149E" w:rsidRDefault="00A52710" w:rsidP="002650A4">
            <w:pPr>
              <w:pStyle w:val="afb"/>
              <w:spacing w:before="0" w:beforeAutospacing="0" w:after="0" w:afterAutospacing="0"/>
              <w:jc w:val="center"/>
            </w:pPr>
            <w:r w:rsidRPr="0068149E">
              <w:rPr>
                <w:lang w:eastAsia="ru-RU"/>
              </w:rPr>
              <w:t>184</w:t>
            </w:r>
            <w:r>
              <w:rPr>
                <w:lang w:eastAsia="ru-RU"/>
              </w:rPr>
              <w:t xml:space="preserve"> </w:t>
            </w:r>
            <w:r w:rsidRPr="0068149E">
              <w:t>–</w:t>
            </w:r>
            <w:r w:rsidRPr="0068149E">
              <w:rPr>
                <w:lang w:eastAsia="ru-RU"/>
              </w:rPr>
              <w:t xml:space="preserve"> Гірництво</w:t>
            </w:r>
          </w:p>
        </w:tc>
      </w:tr>
      <w:tr w:rsidR="002650A4" w:rsidRPr="00B85A3D" w:rsidTr="002650A4">
        <w:trPr>
          <w:cantSplit/>
          <w:trHeight w:val="1411"/>
          <w:jc w:val="center"/>
        </w:trPr>
        <w:tc>
          <w:tcPr>
            <w:tcW w:w="1796" w:type="dxa"/>
            <w:vMerge/>
            <w:vAlign w:val="center"/>
          </w:tcPr>
          <w:p w:rsidR="00A52710" w:rsidRPr="0068149E" w:rsidRDefault="00A52710" w:rsidP="009E74B2">
            <w:pPr>
              <w:pStyle w:val="afb"/>
              <w:spacing w:before="0" w:beforeAutospacing="0" w:after="0" w:afterAutospacing="0"/>
              <w:jc w:val="both"/>
            </w:pPr>
          </w:p>
        </w:tc>
        <w:tc>
          <w:tcPr>
            <w:tcW w:w="2144" w:type="dxa"/>
            <w:vAlign w:val="center"/>
          </w:tcPr>
          <w:p w:rsidR="00A52710" w:rsidRPr="0068149E" w:rsidRDefault="00A52710" w:rsidP="002650A4">
            <w:pPr>
              <w:pStyle w:val="afb"/>
              <w:spacing w:before="0" w:beforeAutospacing="0" w:after="0" w:afterAutospacing="0"/>
              <w:jc w:val="center"/>
            </w:pPr>
            <w:r w:rsidRPr="0068149E">
              <w:rPr>
                <w:lang w:eastAsia="ru-RU"/>
              </w:rPr>
              <w:t>Газонафтопроводи та газонафтосховища</w:t>
            </w:r>
          </w:p>
        </w:tc>
        <w:tc>
          <w:tcPr>
            <w:tcW w:w="1762" w:type="dxa"/>
            <w:vAlign w:val="center"/>
          </w:tcPr>
          <w:p w:rsidR="00A52710" w:rsidRPr="0068149E" w:rsidRDefault="00A52710" w:rsidP="002650A4">
            <w:pPr>
              <w:jc w:val="center"/>
              <w:rPr>
                <w:rFonts w:ascii="Times New Roman" w:hAnsi="Times New Roman" w:cs="Times New Roman"/>
                <w:sz w:val="24"/>
                <w:szCs w:val="24"/>
              </w:rPr>
            </w:pPr>
            <w:r w:rsidRPr="0068149E">
              <w:rPr>
                <w:rFonts w:ascii="Times New Roman" w:hAnsi="Times New Roman" w:cs="Times New Roman"/>
                <w:sz w:val="24"/>
                <w:szCs w:val="24"/>
              </w:rPr>
              <w:t>Видобування нафти та газу</w:t>
            </w:r>
          </w:p>
        </w:tc>
        <w:tc>
          <w:tcPr>
            <w:tcW w:w="1721" w:type="dxa"/>
            <w:vAlign w:val="center"/>
          </w:tcPr>
          <w:p w:rsidR="00A52710" w:rsidRPr="0068149E" w:rsidRDefault="00A52710" w:rsidP="002650A4">
            <w:pPr>
              <w:jc w:val="center"/>
              <w:rPr>
                <w:rFonts w:ascii="Times New Roman" w:hAnsi="Times New Roman" w:cs="Times New Roman"/>
                <w:sz w:val="24"/>
                <w:szCs w:val="24"/>
              </w:rPr>
            </w:pPr>
            <w:r w:rsidRPr="0068149E">
              <w:rPr>
                <w:rFonts w:ascii="Times New Roman" w:hAnsi="Times New Roman" w:cs="Times New Roman"/>
                <w:sz w:val="24"/>
                <w:szCs w:val="24"/>
              </w:rPr>
              <w:t>Обладнання нафтових та газових промислів</w:t>
            </w:r>
          </w:p>
        </w:tc>
        <w:tc>
          <w:tcPr>
            <w:tcW w:w="1928" w:type="dxa"/>
            <w:vAlign w:val="center"/>
          </w:tcPr>
          <w:p w:rsidR="00A52710" w:rsidRPr="0068149E" w:rsidRDefault="00A52710" w:rsidP="002650A4">
            <w:pPr>
              <w:pStyle w:val="afb"/>
              <w:spacing w:before="0" w:beforeAutospacing="0" w:after="0" w:afterAutospacing="0"/>
              <w:jc w:val="center"/>
            </w:pPr>
            <w:r>
              <w:rPr>
                <w:lang w:eastAsia="ru-RU"/>
              </w:rPr>
              <w:t>Буріння нафтових та газових сведловин</w:t>
            </w:r>
          </w:p>
        </w:tc>
      </w:tr>
      <w:tr w:rsidR="002650A4" w:rsidRPr="00B85A3D" w:rsidTr="002650A4">
        <w:trPr>
          <w:jc w:val="center"/>
        </w:trPr>
        <w:tc>
          <w:tcPr>
            <w:tcW w:w="1796" w:type="dxa"/>
            <w:vAlign w:val="center"/>
          </w:tcPr>
          <w:p w:rsidR="00A52710" w:rsidRPr="0068149E" w:rsidRDefault="00A52710" w:rsidP="009E74B2">
            <w:pPr>
              <w:pStyle w:val="afb"/>
              <w:spacing w:before="0" w:beforeAutospacing="0" w:after="0" w:afterAutospacing="0"/>
              <w:jc w:val="both"/>
            </w:pPr>
            <w:r w:rsidRPr="0068149E">
              <w:t>ІФНТУНГ</w:t>
            </w:r>
          </w:p>
        </w:tc>
        <w:tc>
          <w:tcPr>
            <w:tcW w:w="2144" w:type="dxa"/>
            <w:vAlign w:val="center"/>
          </w:tcPr>
          <w:p w:rsidR="00A52710" w:rsidRPr="0068149E" w:rsidRDefault="00A52710" w:rsidP="002650A4">
            <w:pPr>
              <w:pStyle w:val="afb"/>
              <w:spacing w:before="0" w:beforeAutospacing="0" w:after="0" w:afterAutospacing="0"/>
              <w:jc w:val="center"/>
            </w:pPr>
            <w:r>
              <w:t>+</w:t>
            </w:r>
          </w:p>
        </w:tc>
        <w:tc>
          <w:tcPr>
            <w:tcW w:w="1762" w:type="dxa"/>
            <w:vAlign w:val="center"/>
          </w:tcPr>
          <w:p w:rsidR="00A52710" w:rsidRPr="0068149E" w:rsidRDefault="00A52710" w:rsidP="002650A4">
            <w:pPr>
              <w:pStyle w:val="afb"/>
              <w:spacing w:before="0" w:beforeAutospacing="0" w:after="0" w:afterAutospacing="0"/>
              <w:jc w:val="center"/>
            </w:pPr>
            <w:r>
              <w:t>+</w:t>
            </w:r>
          </w:p>
        </w:tc>
        <w:tc>
          <w:tcPr>
            <w:tcW w:w="1721" w:type="dxa"/>
            <w:vAlign w:val="center"/>
          </w:tcPr>
          <w:p w:rsidR="00A52710" w:rsidRPr="0068149E" w:rsidRDefault="00A52710" w:rsidP="002650A4">
            <w:pPr>
              <w:pStyle w:val="afb"/>
              <w:spacing w:before="0" w:beforeAutospacing="0" w:after="0" w:afterAutospacing="0"/>
              <w:jc w:val="center"/>
            </w:pPr>
            <w:r>
              <w:t>+</w:t>
            </w:r>
          </w:p>
        </w:tc>
        <w:tc>
          <w:tcPr>
            <w:tcW w:w="1928" w:type="dxa"/>
            <w:vAlign w:val="center"/>
          </w:tcPr>
          <w:p w:rsidR="00A52710" w:rsidRPr="0068149E" w:rsidRDefault="00A52710" w:rsidP="002650A4">
            <w:pPr>
              <w:pStyle w:val="afb"/>
              <w:spacing w:before="0" w:beforeAutospacing="0" w:after="0" w:afterAutospacing="0"/>
              <w:jc w:val="center"/>
            </w:pPr>
            <w:r>
              <w:t>+</w:t>
            </w:r>
          </w:p>
        </w:tc>
      </w:tr>
      <w:tr w:rsidR="002650A4" w:rsidRPr="00B85A3D" w:rsidTr="002650A4">
        <w:trPr>
          <w:jc w:val="center"/>
        </w:trPr>
        <w:tc>
          <w:tcPr>
            <w:tcW w:w="1796" w:type="dxa"/>
            <w:vAlign w:val="center"/>
          </w:tcPr>
          <w:p w:rsidR="00A52710" w:rsidRPr="0068149E" w:rsidRDefault="00A52710" w:rsidP="009E74B2">
            <w:pPr>
              <w:pStyle w:val="afb"/>
              <w:spacing w:before="0" w:beforeAutospacing="0" w:after="0" w:afterAutospacing="0"/>
              <w:jc w:val="both"/>
            </w:pPr>
            <w:r w:rsidRPr="0068149E">
              <w:t>ПНТУ</w:t>
            </w:r>
          </w:p>
        </w:tc>
        <w:tc>
          <w:tcPr>
            <w:tcW w:w="2144" w:type="dxa"/>
            <w:vAlign w:val="center"/>
          </w:tcPr>
          <w:p w:rsidR="00A52710" w:rsidRPr="0068149E" w:rsidRDefault="00687D09" w:rsidP="002650A4">
            <w:pPr>
              <w:pStyle w:val="afb"/>
              <w:spacing w:before="0" w:beforeAutospacing="0" w:after="0" w:afterAutospacing="0"/>
              <w:jc w:val="center"/>
            </w:pPr>
            <w:r>
              <w:t>-</w:t>
            </w:r>
          </w:p>
        </w:tc>
        <w:tc>
          <w:tcPr>
            <w:tcW w:w="1762" w:type="dxa"/>
            <w:vAlign w:val="center"/>
          </w:tcPr>
          <w:p w:rsidR="00A52710" w:rsidRPr="0068149E" w:rsidRDefault="00A52710" w:rsidP="002650A4">
            <w:pPr>
              <w:pStyle w:val="afb"/>
              <w:spacing w:before="0" w:beforeAutospacing="0" w:after="0" w:afterAutospacing="0"/>
              <w:jc w:val="center"/>
            </w:pPr>
            <w:r>
              <w:t>+</w:t>
            </w:r>
          </w:p>
        </w:tc>
        <w:tc>
          <w:tcPr>
            <w:tcW w:w="1721" w:type="dxa"/>
            <w:vAlign w:val="center"/>
          </w:tcPr>
          <w:p w:rsidR="00A52710" w:rsidRPr="0068149E" w:rsidRDefault="00A52710" w:rsidP="002650A4">
            <w:pPr>
              <w:pStyle w:val="afb"/>
              <w:spacing w:before="0" w:beforeAutospacing="0" w:after="0" w:afterAutospacing="0"/>
              <w:jc w:val="center"/>
            </w:pPr>
            <w:r>
              <w:t>+</w:t>
            </w:r>
          </w:p>
        </w:tc>
        <w:tc>
          <w:tcPr>
            <w:tcW w:w="1928" w:type="dxa"/>
            <w:vAlign w:val="center"/>
          </w:tcPr>
          <w:p w:rsidR="00A52710" w:rsidRPr="0068149E" w:rsidRDefault="00A52710" w:rsidP="002650A4">
            <w:pPr>
              <w:pStyle w:val="afb"/>
              <w:spacing w:before="0" w:beforeAutospacing="0" w:after="0" w:afterAutospacing="0"/>
              <w:jc w:val="center"/>
            </w:pPr>
            <w:r>
              <w:t>+</w:t>
            </w:r>
          </w:p>
        </w:tc>
      </w:tr>
      <w:tr w:rsidR="002650A4" w:rsidRPr="00B85A3D" w:rsidTr="002650A4">
        <w:trPr>
          <w:jc w:val="center"/>
        </w:trPr>
        <w:tc>
          <w:tcPr>
            <w:tcW w:w="1796" w:type="dxa"/>
            <w:vAlign w:val="center"/>
          </w:tcPr>
          <w:p w:rsidR="00A52710" w:rsidRPr="0068149E" w:rsidRDefault="00A52710" w:rsidP="009E74B2">
            <w:pPr>
              <w:pStyle w:val="afb"/>
              <w:spacing w:before="0" w:beforeAutospacing="0" w:after="0" w:afterAutospacing="0"/>
              <w:jc w:val="both"/>
            </w:pPr>
            <w:r w:rsidRPr="0068149E">
              <w:t>ОНАХТ</w:t>
            </w:r>
          </w:p>
        </w:tc>
        <w:tc>
          <w:tcPr>
            <w:tcW w:w="2144" w:type="dxa"/>
            <w:vAlign w:val="center"/>
          </w:tcPr>
          <w:p w:rsidR="00A52710" w:rsidRPr="0068149E" w:rsidRDefault="00687D09" w:rsidP="002650A4">
            <w:pPr>
              <w:pStyle w:val="afb"/>
              <w:spacing w:before="0" w:beforeAutospacing="0" w:after="0" w:afterAutospacing="0"/>
              <w:jc w:val="center"/>
            </w:pPr>
            <w:r>
              <w:t>+</w:t>
            </w:r>
          </w:p>
        </w:tc>
        <w:tc>
          <w:tcPr>
            <w:tcW w:w="1762" w:type="dxa"/>
            <w:vAlign w:val="center"/>
          </w:tcPr>
          <w:p w:rsidR="00A52710" w:rsidRPr="0068149E" w:rsidRDefault="00687D09" w:rsidP="002650A4">
            <w:pPr>
              <w:pStyle w:val="afb"/>
              <w:spacing w:before="0" w:beforeAutospacing="0" w:after="0" w:afterAutospacing="0"/>
              <w:jc w:val="center"/>
            </w:pPr>
            <w:r>
              <w:t>-</w:t>
            </w:r>
          </w:p>
        </w:tc>
        <w:tc>
          <w:tcPr>
            <w:tcW w:w="1721" w:type="dxa"/>
            <w:vAlign w:val="center"/>
          </w:tcPr>
          <w:p w:rsidR="00A52710" w:rsidRPr="0068149E" w:rsidRDefault="00687D09" w:rsidP="002650A4">
            <w:pPr>
              <w:pStyle w:val="afb"/>
              <w:spacing w:before="0" w:beforeAutospacing="0" w:after="0" w:afterAutospacing="0"/>
              <w:jc w:val="center"/>
            </w:pPr>
            <w:r>
              <w:t>-</w:t>
            </w:r>
          </w:p>
        </w:tc>
        <w:tc>
          <w:tcPr>
            <w:tcW w:w="1928" w:type="dxa"/>
            <w:vAlign w:val="center"/>
          </w:tcPr>
          <w:p w:rsidR="00A52710" w:rsidRPr="0068149E" w:rsidRDefault="00687D09" w:rsidP="002650A4">
            <w:pPr>
              <w:pStyle w:val="afb"/>
              <w:spacing w:before="0" w:beforeAutospacing="0" w:after="0" w:afterAutospacing="0"/>
              <w:jc w:val="center"/>
            </w:pPr>
            <w:r>
              <w:t>-</w:t>
            </w:r>
          </w:p>
        </w:tc>
      </w:tr>
      <w:tr w:rsidR="002650A4" w:rsidRPr="00B85A3D" w:rsidTr="002650A4">
        <w:trPr>
          <w:jc w:val="center"/>
        </w:trPr>
        <w:tc>
          <w:tcPr>
            <w:tcW w:w="1796" w:type="dxa"/>
            <w:vAlign w:val="center"/>
          </w:tcPr>
          <w:p w:rsidR="00A52710" w:rsidRPr="0068149E" w:rsidRDefault="00A52710" w:rsidP="009E74B2">
            <w:pPr>
              <w:pStyle w:val="afb"/>
              <w:spacing w:before="0" w:beforeAutospacing="0" w:after="0" w:afterAutospacing="0"/>
              <w:jc w:val="both"/>
            </w:pPr>
            <w:r w:rsidRPr="0068149E">
              <w:t>НУВГП</w:t>
            </w:r>
          </w:p>
        </w:tc>
        <w:tc>
          <w:tcPr>
            <w:tcW w:w="2144" w:type="dxa"/>
            <w:vAlign w:val="center"/>
          </w:tcPr>
          <w:p w:rsidR="00A52710" w:rsidRPr="0068149E" w:rsidRDefault="00687D09" w:rsidP="002650A4">
            <w:pPr>
              <w:pStyle w:val="afb"/>
              <w:spacing w:before="0" w:beforeAutospacing="0" w:after="0" w:afterAutospacing="0"/>
              <w:jc w:val="center"/>
            </w:pPr>
            <w:r>
              <w:t>-</w:t>
            </w:r>
          </w:p>
        </w:tc>
        <w:tc>
          <w:tcPr>
            <w:tcW w:w="1762" w:type="dxa"/>
            <w:vAlign w:val="center"/>
          </w:tcPr>
          <w:p w:rsidR="00A52710" w:rsidRPr="0068149E" w:rsidRDefault="00687D09" w:rsidP="002650A4">
            <w:pPr>
              <w:pStyle w:val="afb"/>
              <w:spacing w:before="0" w:beforeAutospacing="0" w:after="0" w:afterAutospacing="0"/>
              <w:jc w:val="center"/>
            </w:pPr>
            <w:r>
              <w:t>-</w:t>
            </w:r>
          </w:p>
        </w:tc>
        <w:tc>
          <w:tcPr>
            <w:tcW w:w="1721" w:type="dxa"/>
            <w:vAlign w:val="center"/>
          </w:tcPr>
          <w:p w:rsidR="00A52710" w:rsidRPr="0068149E" w:rsidRDefault="00687D09" w:rsidP="002650A4">
            <w:pPr>
              <w:pStyle w:val="afb"/>
              <w:spacing w:before="0" w:beforeAutospacing="0" w:after="0" w:afterAutospacing="0"/>
              <w:jc w:val="center"/>
            </w:pPr>
            <w:r>
              <w:t>-</w:t>
            </w:r>
          </w:p>
        </w:tc>
        <w:tc>
          <w:tcPr>
            <w:tcW w:w="1928" w:type="dxa"/>
            <w:vAlign w:val="center"/>
          </w:tcPr>
          <w:p w:rsidR="00A52710" w:rsidRPr="0068149E" w:rsidRDefault="00687D09" w:rsidP="002650A4">
            <w:pPr>
              <w:pStyle w:val="afb"/>
              <w:spacing w:before="0" w:beforeAutospacing="0" w:after="0" w:afterAutospacing="0"/>
              <w:jc w:val="center"/>
            </w:pPr>
            <w:r>
              <w:t>+</w:t>
            </w:r>
          </w:p>
        </w:tc>
      </w:tr>
      <w:tr w:rsidR="002650A4" w:rsidRPr="00B85A3D" w:rsidTr="002650A4">
        <w:trPr>
          <w:jc w:val="center"/>
        </w:trPr>
        <w:tc>
          <w:tcPr>
            <w:tcW w:w="1796" w:type="dxa"/>
            <w:vAlign w:val="center"/>
          </w:tcPr>
          <w:p w:rsidR="00A52710" w:rsidRPr="0068149E" w:rsidRDefault="00A52710" w:rsidP="009E74B2">
            <w:pPr>
              <w:pStyle w:val="afb"/>
              <w:spacing w:before="0" w:beforeAutospacing="0" w:after="0" w:afterAutospacing="0"/>
              <w:jc w:val="both"/>
            </w:pPr>
            <w:r>
              <w:t>НТУ «ДП»</w:t>
            </w:r>
          </w:p>
        </w:tc>
        <w:tc>
          <w:tcPr>
            <w:tcW w:w="2144" w:type="dxa"/>
            <w:vAlign w:val="center"/>
          </w:tcPr>
          <w:p w:rsidR="00A52710" w:rsidRPr="0068149E" w:rsidRDefault="00687D09" w:rsidP="002650A4">
            <w:pPr>
              <w:pStyle w:val="afb"/>
              <w:spacing w:before="0" w:beforeAutospacing="0" w:after="0" w:afterAutospacing="0"/>
              <w:jc w:val="center"/>
            </w:pPr>
            <w:r>
              <w:t>-</w:t>
            </w:r>
          </w:p>
        </w:tc>
        <w:tc>
          <w:tcPr>
            <w:tcW w:w="1762" w:type="dxa"/>
            <w:vAlign w:val="center"/>
          </w:tcPr>
          <w:p w:rsidR="00A52710" w:rsidRPr="0068149E" w:rsidRDefault="00687D09" w:rsidP="002650A4">
            <w:pPr>
              <w:pStyle w:val="afb"/>
              <w:spacing w:before="0" w:beforeAutospacing="0" w:after="0" w:afterAutospacing="0"/>
              <w:jc w:val="center"/>
            </w:pPr>
            <w:r>
              <w:t>-</w:t>
            </w:r>
          </w:p>
        </w:tc>
        <w:tc>
          <w:tcPr>
            <w:tcW w:w="1721" w:type="dxa"/>
            <w:vAlign w:val="center"/>
          </w:tcPr>
          <w:p w:rsidR="00A52710" w:rsidRPr="0068149E" w:rsidRDefault="00687D09" w:rsidP="002650A4">
            <w:pPr>
              <w:pStyle w:val="afb"/>
              <w:spacing w:before="0" w:beforeAutospacing="0" w:after="0" w:afterAutospacing="0"/>
              <w:jc w:val="center"/>
            </w:pPr>
            <w:r>
              <w:t>+</w:t>
            </w:r>
          </w:p>
        </w:tc>
        <w:tc>
          <w:tcPr>
            <w:tcW w:w="1928" w:type="dxa"/>
            <w:vAlign w:val="center"/>
          </w:tcPr>
          <w:p w:rsidR="00A52710" w:rsidRPr="0068149E" w:rsidRDefault="00687D09" w:rsidP="002650A4">
            <w:pPr>
              <w:pStyle w:val="afb"/>
              <w:spacing w:before="0" w:beforeAutospacing="0" w:after="0" w:afterAutospacing="0"/>
              <w:jc w:val="center"/>
            </w:pPr>
            <w:r>
              <w:t>+</w:t>
            </w:r>
          </w:p>
        </w:tc>
      </w:tr>
      <w:tr w:rsidR="002650A4" w:rsidRPr="00B85A3D" w:rsidTr="002650A4">
        <w:trPr>
          <w:jc w:val="center"/>
        </w:trPr>
        <w:tc>
          <w:tcPr>
            <w:tcW w:w="1796" w:type="dxa"/>
            <w:vAlign w:val="center"/>
          </w:tcPr>
          <w:p w:rsidR="00A52710" w:rsidRPr="00B85A3D" w:rsidRDefault="00A52710" w:rsidP="009E74B2">
            <w:pPr>
              <w:pStyle w:val="afb"/>
              <w:spacing w:before="0" w:beforeAutospacing="0" w:after="0" w:afterAutospacing="0"/>
              <w:jc w:val="both"/>
            </w:pPr>
            <w:r>
              <w:t>НТУ «ХПІ»</w:t>
            </w:r>
          </w:p>
        </w:tc>
        <w:tc>
          <w:tcPr>
            <w:tcW w:w="2144" w:type="dxa"/>
            <w:vAlign w:val="center"/>
          </w:tcPr>
          <w:p w:rsidR="00A52710" w:rsidRPr="00B85A3D" w:rsidRDefault="00687D09" w:rsidP="002650A4">
            <w:pPr>
              <w:pStyle w:val="afb"/>
              <w:spacing w:before="0" w:beforeAutospacing="0" w:after="0" w:afterAutospacing="0"/>
              <w:jc w:val="center"/>
            </w:pPr>
            <w:r>
              <w:t>-</w:t>
            </w:r>
          </w:p>
        </w:tc>
        <w:tc>
          <w:tcPr>
            <w:tcW w:w="1762" w:type="dxa"/>
            <w:vAlign w:val="center"/>
          </w:tcPr>
          <w:p w:rsidR="00A52710" w:rsidRPr="00B85A3D" w:rsidRDefault="00687D09" w:rsidP="002650A4">
            <w:pPr>
              <w:pStyle w:val="afb"/>
              <w:spacing w:before="0" w:beforeAutospacing="0" w:after="0" w:afterAutospacing="0"/>
              <w:jc w:val="center"/>
            </w:pPr>
            <w:r>
              <w:t>+</w:t>
            </w:r>
          </w:p>
        </w:tc>
        <w:tc>
          <w:tcPr>
            <w:tcW w:w="1721" w:type="dxa"/>
            <w:vAlign w:val="center"/>
          </w:tcPr>
          <w:p w:rsidR="00A52710" w:rsidRPr="00B85A3D" w:rsidRDefault="00687D09" w:rsidP="002650A4">
            <w:pPr>
              <w:pStyle w:val="afb"/>
              <w:spacing w:before="0" w:beforeAutospacing="0" w:after="0" w:afterAutospacing="0"/>
              <w:jc w:val="center"/>
            </w:pPr>
            <w:r>
              <w:t>-</w:t>
            </w:r>
          </w:p>
        </w:tc>
        <w:tc>
          <w:tcPr>
            <w:tcW w:w="1928" w:type="dxa"/>
            <w:vAlign w:val="center"/>
          </w:tcPr>
          <w:p w:rsidR="00A52710" w:rsidRPr="00B85A3D" w:rsidRDefault="00687D09" w:rsidP="002650A4">
            <w:pPr>
              <w:pStyle w:val="afb"/>
              <w:spacing w:before="0" w:beforeAutospacing="0" w:after="0" w:afterAutospacing="0"/>
              <w:jc w:val="center"/>
            </w:pPr>
            <w:r>
              <w:t>-</w:t>
            </w:r>
          </w:p>
        </w:tc>
      </w:tr>
      <w:tr w:rsidR="002650A4" w:rsidRPr="00B85A3D" w:rsidTr="002650A4">
        <w:trPr>
          <w:jc w:val="center"/>
        </w:trPr>
        <w:tc>
          <w:tcPr>
            <w:tcW w:w="1796" w:type="dxa"/>
            <w:vAlign w:val="center"/>
          </w:tcPr>
          <w:p w:rsidR="00A52710" w:rsidRPr="00B85A3D" w:rsidRDefault="00A52710" w:rsidP="009E74B2">
            <w:pPr>
              <w:pStyle w:val="afb"/>
              <w:spacing w:before="0" w:beforeAutospacing="0" w:after="0" w:afterAutospacing="0"/>
              <w:jc w:val="both"/>
            </w:pPr>
            <w:r>
              <w:t>МНТУ</w:t>
            </w:r>
          </w:p>
        </w:tc>
        <w:tc>
          <w:tcPr>
            <w:tcW w:w="2144" w:type="dxa"/>
            <w:vAlign w:val="center"/>
          </w:tcPr>
          <w:p w:rsidR="00A52710" w:rsidRPr="00B85A3D" w:rsidRDefault="002650A4" w:rsidP="002650A4">
            <w:pPr>
              <w:pStyle w:val="afb"/>
              <w:spacing w:before="0" w:beforeAutospacing="0" w:after="0" w:afterAutospacing="0"/>
              <w:jc w:val="center"/>
            </w:pPr>
            <w:r>
              <w:t>-</w:t>
            </w:r>
          </w:p>
        </w:tc>
        <w:tc>
          <w:tcPr>
            <w:tcW w:w="1762" w:type="dxa"/>
            <w:vAlign w:val="center"/>
          </w:tcPr>
          <w:p w:rsidR="00A52710" w:rsidRPr="00B85A3D" w:rsidRDefault="002650A4" w:rsidP="002650A4">
            <w:pPr>
              <w:pStyle w:val="afb"/>
              <w:spacing w:before="0" w:beforeAutospacing="0" w:after="0" w:afterAutospacing="0"/>
              <w:jc w:val="center"/>
            </w:pPr>
            <w:r>
              <w:t>-</w:t>
            </w:r>
          </w:p>
        </w:tc>
        <w:tc>
          <w:tcPr>
            <w:tcW w:w="1721" w:type="dxa"/>
            <w:vAlign w:val="center"/>
          </w:tcPr>
          <w:p w:rsidR="00A52710" w:rsidRPr="00B85A3D" w:rsidRDefault="00687D09" w:rsidP="002650A4">
            <w:pPr>
              <w:pStyle w:val="afb"/>
              <w:spacing w:before="0" w:beforeAutospacing="0" w:after="0" w:afterAutospacing="0"/>
              <w:jc w:val="center"/>
            </w:pPr>
            <w:r>
              <w:t>+</w:t>
            </w:r>
          </w:p>
        </w:tc>
        <w:tc>
          <w:tcPr>
            <w:tcW w:w="1928" w:type="dxa"/>
            <w:vAlign w:val="center"/>
          </w:tcPr>
          <w:p w:rsidR="00A52710" w:rsidRPr="00B85A3D" w:rsidRDefault="002650A4" w:rsidP="002650A4">
            <w:pPr>
              <w:pStyle w:val="afb"/>
              <w:spacing w:before="0" w:beforeAutospacing="0" w:after="0" w:afterAutospacing="0"/>
              <w:jc w:val="center"/>
            </w:pPr>
            <w:r>
              <w:t>-</w:t>
            </w:r>
          </w:p>
        </w:tc>
      </w:tr>
      <w:tr w:rsidR="002650A4" w:rsidRPr="00B85A3D" w:rsidTr="002650A4">
        <w:trPr>
          <w:jc w:val="center"/>
        </w:trPr>
        <w:tc>
          <w:tcPr>
            <w:tcW w:w="1796" w:type="dxa"/>
            <w:vAlign w:val="center"/>
          </w:tcPr>
          <w:p w:rsidR="00A52710" w:rsidRPr="00B85A3D" w:rsidRDefault="00A52710" w:rsidP="009E74B2">
            <w:pPr>
              <w:pStyle w:val="afb"/>
              <w:spacing w:before="0" w:beforeAutospacing="0" w:after="0" w:afterAutospacing="0"/>
              <w:jc w:val="both"/>
            </w:pPr>
            <w:r>
              <w:t>ХНУМГ</w:t>
            </w:r>
          </w:p>
        </w:tc>
        <w:tc>
          <w:tcPr>
            <w:tcW w:w="2144" w:type="dxa"/>
            <w:vAlign w:val="center"/>
          </w:tcPr>
          <w:p w:rsidR="00A52710" w:rsidRPr="00B85A3D" w:rsidRDefault="002650A4" w:rsidP="002650A4">
            <w:pPr>
              <w:pStyle w:val="afb"/>
              <w:spacing w:before="0" w:beforeAutospacing="0" w:after="0" w:afterAutospacing="0"/>
              <w:jc w:val="center"/>
            </w:pPr>
            <w:r>
              <w:t>+</w:t>
            </w:r>
          </w:p>
        </w:tc>
        <w:tc>
          <w:tcPr>
            <w:tcW w:w="1762" w:type="dxa"/>
            <w:vAlign w:val="center"/>
          </w:tcPr>
          <w:p w:rsidR="00A52710" w:rsidRPr="00B85A3D" w:rsidRDefault="002650A4" w:rsidP="002650A4">
            <w:pPr>
              <w:pStyle w:val="afb"/>
              <w:spacing w:before="0" w:beforeAutospacing="0" w:after="0" w:afterAutospacing="0"/>
              <w:jc w:val="center"/>
            </w:pPr>
            <w:r>
              <w:t>+</w:t>
            </w:r>
          </w:p>
        </w:tc>
        <w:tc>
          <w:tcPr>
            <w:tcW w:w="1721" w:type="dxa"/>
            <w:vAlign w:val="center"/>
          </w:tcPr>
          <w:p w:rsidR="00A52710" w:rsidRPr="00B85A3D" w:rsidRDefault="002650A4" w:rsidP="002650A4">
            <w:pPr>
              <w:pStyle w:val="afb"/>
              <w:spacing w:before="0" w:beforeAutospacing="0" w:after="0" w:afterAutospacing="0"/>
              <w:jc w:val="center"/>
            </w:pPr>
            <w:r>
              <w:t>-</w:t>
            </w:r>
          </w:p>
        </w:tc>
        <w:tc>
          <w:tcPr>
            <w:tcW w:w="1928" w:type="dxa"/>
            <w:vAlign w:val="center"/>
          </w:tcPr>
          <w:p w:rsidR="00A52710" w:rsidRPr="00B85A3D" w:rsidRDefault="002650A4" w:rsidP="002650A4">
            <w:pPr>
              <w:pStyle w:val="afb"/>
              <w:spacing w:before="0" w:beforeAutospacing="0" w:after="0" w:afterAutospacing="0"/>
              <w:jc w:val="center"/>
            </w:pPr>
            <w:r>
              <w:t>-</w:t>
            </w:r>
          </w:p>
        </w:tc>
      </w:tr>
    </w:tbl>
    <w:p w:rsidR="00B85A3D" w:rsidRPr="00AC3A81" w:rsidRDefault="002650A4" w:rsidP="000639AE">
      <w:pPr>
        <w:pStyle w:val="afb"/>
        <w:spacing w:before="0" w:beforeAutospacing="0" w:after="0" w:afterAutospacing="0" w:line="360" w:lineRule="auto"/>
        <w:ind w:firstLine="709"/>
        <w:jc w:val="both"/>
        <w:rPr>
          <w:sz w:val="28"/>
          <w:szCs w:val="28"/>
        </w:rPr>
      </w:pPr>
      <w:r>
        <w:rPr>
          <w:i/>
          <w:sz w:val="28"/>
          <w:szCs w:val="28"/>
        </w:rPr>
        <w:t xml:space="preserve">Джерело: </w:t>
      </w:r>
      <w:r w:rsidRPr="00AC3A81">
        <w:rPr>
          <w:i/>
          <w:sz w:val="28"/>
          <w:szCs w:val="28"/>
        </w:rPr>
        <w:t>сформовано автором</w:t>
      </w:r>
      <w:r w:rsidR="00B030CE">
        <w:rPr>
          <w:i/>
          <w:sz w:val="28"/>
          <w:szCs w:val="28"/>
        </w:rPr>
        <w:t>.</w:t>
      </w:r>
    </w:p>
    <w:p w:rsidR="002650A4" w:rsidRDefault="002650A4" w:rsidP="004B485A">
      <w:pPr>
        <w:pStyle w:val="afb"/>
        <w:spacing w:before="0" w:beforeAutospacing="0" w:after="0" w:afterAutospacing="0" w:line="360" w:lineRule="auto"/>
        <w:ind w:firstLine="709"/>
        <w:jc w:val="both"/>
        <w:rPr>
          <w:sz w:val="28"/>
          <w:szCs w:val="28"/>
        </w:rPr>
      </w:pPr>
    </w:p>
    <w:p w:rsidR="00296DD8" w:rsidRDefault="00296DD8" w:rsidP="00296DD8">
      <w:pPr>
        <w:pStyle w:val="afb"/>
        <w:spacing w:before="0" w:beforeAutospacing="0" w:after="0" w:afterAutospacing="0" w:line="360" w:lineRule="auto"/>
        <w:ind w:firstLine="709"/>
        <w:jc w:val="both"/>
        <w:rPr>
          <w:sz w:val="28"/>
          <w:szCs w:val="28"/>
        </w:rPr>
      </w:pPr>
      <w:r>
        <w:rPr>
          <w:sz w:val="28"/>
          <w:szCs w:val="28"/>
        </w:rPr>
        <w:t>Результати до</w:t>
      </w:r>
      <w:r w:rsidR="00E3013C">
        <w:rPr>
          <w:sz w:val="28"/>
          <w:szCs w:val="28"/>
        </w:rPr>
        <w:t>слідження представлені у табл.</w:t>
      </w:r>
      <w:r>
        <w:rPr>
          <w:sz w:val="28"/>
          <w:szCs w:val="28"/>
        </w:rPr>
        <w:t xml:space="preserve"> 2.8 показують, що найширший перелік спеціалізацій для підготовки пропонує  </w:t>
      </w:r>
      <w:r w:rsidRPr="004A562D">
        <w:rPr>
          <w:sz w:val="28"/>
          <w:szCs w:val="28"/>
          <w:lang w:eastAsia="ru-RU"/>
        </w:rPr>
        <w:t>Івано-Франківський національний технічний університет нафти і газу</w:t>
      </w:r>
      <w:r>
        <w:rPr>
          <w:sz w:val="28"/>
          <w:szCs w:val="28"/>
          <w:lang w:eastAsia="ru-RU"/>
        </w:rPr>
        <w:t xml:space="preserve"> та </w:t>
      </w:r>
      <w:r w:rsidRPr="004A562D">
        <w:rPr>
          <w:sz w:val="28"/>
          <w:szCs w:val="28"/>
          <w:lang w:eastAsia="ru-RU"/>
        </w:rPr>
        <w:t xml:space="preserve">Полтавський національний </w:t>
      </w:r>
      <w:r>
        <w:rPr>
          <w:sz w:val="28"/>
          <w:szCs w:val="28"/>
          <w:lang w:eastAsia="ru-RU"/>
        </w:rPr>
        <w:t>технічний університет ім. Ю.</w:t>
      </w:r>
      <w:r w:rsidRPr="004A562D">
        <w:rPr>
          <w:sz w:val="28"/>
          <w:szCs w:val="28"/>
          <w:lang w:eastAsia="ru-RU"/>
        </w:rPr>
        <w:t xml:space="preserve"> Кондратюка</w:t>
      </w:r>
      <w:r>
        <w:rPr>
          <w:sz w:val="28"/>
          <w:szCs w:val="28"/>
          <w:lang w:eastAsia="ru-RU"/>
        </w:rPr>
        <w:t>.</w:t>
      </w:r>
    </w:p>
    <w:p w:rsidR="00296DD8" w:rsidRPr="00AC3A81" w:rsidRDefault="008F0D0E" w:rsidP="00296DD8">
      <w:pPr>
        <w:shd w:val="clear" w:color="auto" w:fill="FFFFFF"/>
        <w:tabs>
          <w:tab w:val="left" w:pos="993"/>
        </w:tabs>
        <w:spacing w:line="360" w:lineRule="auto"/>
        <w:ind w:firstLine="709"/>
        <w:jc w:val="both"/>
        <w:rPr>
          <w:rStyle w:val="apple-converted-space"/>
          <w:rFonts w:ascii="Times New Roman" w:hAnsi="Times New Roman" w:cs="Times New Roman"/>
          <w:sz w:val="28"/>
          <w:szCs w:val="28"/>
          <w:shd w:val="clear" w:color="auto" w:fill="FFFFFF"/>
        </w:rPr>
      </w:pPr>
      <w:r>
        <w:rPr>
          <w:rFonts w:ascii="Times New Roman" w:hAnsi="Times New Roman" w:cs="Times New Roman"/>
          <w:sz w:val="28"/>
          <w:szCs w:val="28"/>
        </w:rPr>
        <w:lastRenderedPageBreak/>
        <w:t>Отже, можна стверджувати, що ч</w:t>
      </w:r>
      <w:r w:rsidR="00296DD8" w:rsidRPr="00AC3A81">
        <w:rPr>
          <w:rFonts w:ascii="Times New Roman" w:hAnsi="Times New Roman" w:cs="Times New Roman"/>
          <w:sz w:val="28"/>
          <w:szCs w:val="28"/>
        </w:rPr>
        <w:t xml:space="preserve">ільне місце </w:t>
      </w:r>
      <w:r w:rsidR="00296DD8">
        <w:rPr>
          <w:rFonts w:ascii="Times New Roman" w:hAnsi="Times New Roman" w:cs="Times New Roman"/>
          <w:sz w:val="28"/>
          <w:szCs w:val="28"/>
        </w:rPr>
        <w:t xml:space="preserve">у сфері підготовки фахівців нафтогазової галузі </w:t>
      </w:r>
      <w:r w:rsidR="00296DD8" w:rsidRPr="00AC3A81">
        <w:rPr>
          <w:rFonts w:ascii="Times New Roman" w:hAnsi="Times New Roman" w:cs="Times New Roman"/>
          <w:sz w:val="28"/>
          <w:szCs w:val="28"/>
        </w:rPr>
        <w:t xml:space="preserve">займає Івано-Франківський національний технічний університет нафти і газу (ІФНТУНГ) – </w:t>
      </w:r>
      <w:r w:rsidR="00296DD8" w:rsidRPr="00AC3A81">
        <w:rPr>
          <w:rFonts w:ascii="Times New Roman" w:hAnsi="Times New Roman" w:cs="Times New Roman"/>
          <w:sz w:val="28"/>
          <w:szCs w:val="28"/>
          <w:shd w:val="clear" w:color="auto" w:fill="FFFFFF"/>
        </w:rPr>
        <w:t xml:space="preserve">єдиний в Україні вищий навчальний заклад IV рівня акредитації нафтогазового профілю, багатофункціональний та розгалужений навчально-науково-виробничий комплекс, база Прикарпатської регіональної організації студентів та викладачів з довузівською та післядипломною підготовкою. </w:t>
      </w:r>
    </w:p>
    <w:p w:rsidR="00296DD8" w:rsidRPr="00446532" w:rsidRDefault="00296DD8" w:rsidP="00296DD8">
      <w:pPr>
        <w:shd w:val="clear" w:color="auto" w:fill="FFFFFF"/>
        <w:tabs>
          <w:tab w:val="left" w:pos="993"/>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В університеті створено сучасну навчально-наукову інфраструктуру: сім навчально-наукових інститутів, науково-дослідний інститут нафтогазової енергетики і екології, інститут післядипломної освіти, кафедру військової підготовки, Бурштинський енергетичний коледж, Івано-Франківський коледж електронних приладів та Калуський коледж економіки, права та інформаційних технологій, де</w:t>
      </w:r>
      <w:r>
        <w:rPr>
          <w:rFonts w:ascii="Times New Roman" w:hAnsi="Times New Roman" w:cs="Times New Roman"/>
          <w:sz w:val="28"/>
          <w:szCs w:val="28"/>
        </w:rPr>
        <w:t xml:space="preserve"> </w:t>
      </w:r>
      <w:r w:rsidRPr="00AC3A81">
        <w:rPr>
          <w:rFonts w:ascii="Times New Roman" w:hAnsi="Times New Roman" w:cs="Times New Roman"/>
          <w:sz w:val="28"/>
          <w:szCs w:val="28"/>
        </w:rPr>
        <w:t>навчаються понад десять тисяч студентів.</w:t>
      </w:r>
      <w:r>
        <w:rPr>
          <w:rFonts w:ascii="Times New Roman" w:hAnsi="Times New Roman" w:cs="Times New Roman"/>
          <w:sz w:val="28"/>
          <w:szCs w:val="28"/>
        </w:rPr>
        <w:t xml:space="preserve"> </w:t>
      </w:r>
      <w:r w:rsidRPr="00AC3A81">
        <w:rPr>
          <w:rFonts w:ascii="Times New Roman" w:hAnsi="Times New Roman" w:cs="Times New Roman"/>
          <w:sz w:val="28"/>
          <w:szCs w:val="28"/>
        </w:rPr>
        <w:t>Серед викладачів університету — понад 100 докторів наук, професорів, більш як 400 кандидатів наук, доцентів. За роки свого існування університет підг</w:t>
      </w:r>
      <w:r>
        <w:rPr>
          <w:rFonts w:ascii="Times New Roman" w:hAnsi="Times New Roman" w:cs="Times New Roman"/>
          <w:sz w:val="28"/>
          <w:szCs w:val="28"/>
        </w:rPr>
        <w:t>отував понад 50 тисяч фахівців [30</w:t>
      </w:r>
      <w:r w:rsidRPr="00AC3A81">
        <w:rPr>
          <w:rFonts w:ascii="Times New Roman" w:hAnsi="Times New Roman" w:cs="Times New Roman"/>
          <w:sz w:val="28"/>
          <w:szCs w:val="28"/>
        </w:rPr>
        <w:t>].</w:t>
      </w:r>
    </w:p>
    <w:p w:rsidR="00296DD8" w:rsidRPr="00AC3A81" w:rsidRDefault="008F0D0E" w:rsidP="00296DD8">
      <w:pPr>
        <w:shd w:val="clear" w:color="auto" w:fill="FFFFFF"/>
        <w:tabs>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Тому, доцільно зазначити</w:t>
      </w:r>
      <w:r w:rsidR="00296DD8" w:rsidRPr="00AC3A81">
        <w:rPr>
          <w:rFonts w:ascii="Times New Roman" w:hAnsi="Times New Roman" w:cs="Times New Roman"/>
          <w:sz w:val="28"/>
          <w:szCs w:val="28"/>
        </w:rPr>
        <w:t xml:space="preserve"> наявність у навчальному закладі сучасної навчально-наукової інфраструктури та потужної матеріально-технічної бази, що без сумнівів дає підстави для доцільності залучення ЗВО як передового суб’єкта серед інших у категорії «освіта» до формування партнерс</w:t>
      </w:r>
      <w:r w:rsidR="00296DD8">
        <w:rPr>
          <w:rFonts w:ascii="Times New Roman" w:hAnsi="Times New Roman" w:cs="Times New Roman"/>
          <w:sz w:val="28"/>
          <w:szCs w:val="28"/>
        </w:rPr>
        <w:t>тва</w:t>
      </w:r>
      <w:r w:rsidR="00296DD8" w:rsidRPr="00AC3A81">
        <w:rPr>
          <w:rFonts w:ascii="Times New Roman" w:hAnsi="Times New Roman" w:cs="Times New Roman"/>
          <w:sz w:val="28"/>
          <w:szCs w:val="28"/>
        </w:rPr>
        <w:t>.</w:t>
      </w:r>
    </w:p>
    <w:p w:rsidR="00296DD8" w:rsidRPr="00AC3A81" w:rsidRDefault="00296DD8" w:rsidP="00296DD8">
      <w:pPr>
        <w:shd w:val="clear" w:color="auto" w:fill="FFFFFF"/>
        <w:tabs>
          <w:tab w:val="left" w:pos="993"/>
        </w:tabs>
        <w:spacing w:line="360" w:lineRule="auto"/>
        <w:ind w:firstLine="709"/>
        <w:jc w:val="both"/>
        <w:rPr>
          <w:rFonts w:ascii="Times New Roman" w:hAnsi="Times New Roman" w:cs="Times New Roman"/>
          <w:sz w:val="28"/>
          <w:szCs w:val="28"/>
          <w:shd w:val="clear" w:color="auto" w:fill="FFFFFF"/>
        </w:rPr>
      </w:pPr>
      <w:r w:rsidRPr="00AC3A81">
        <w:rPr>
          <w:rFonts w:ascii="Times New Roman" w:hAnsi="Times New Roman" w:cs="Times New Roman"/>
          <w:sz w:val="28"/>
          <w:szCs w:val="28"/>
        </w:rPr>
        <w:t xml:space="preserve">Ще одним вищим навчальним закладом, який </w:t>
      </w:r>
      <w:r w:rsidR="008F0D0E">
        <w:rPr>
          <w:rFonts w:ascii="Times New Roman" w:hAnsi="Times New Roman" w:cs="Times New Roman"/>
          <w:sz w:val="28"/>
          <w:szCs w:val="28"/>
        </w:rPr>
        <w:t xml:space="preserve">варто </w:t>
      </w:r>
      <w:r w:rsidRPr="00AC3A81">
        <w:rPr>
          <w:rFonts w:ascii="Times New Roman" w:hAnsi="Times New Roman" w:cs="Times New Roman"/>
          <w:sz w:val="28"/>
          <w:szCs w:val="28"/>
        </w:rPr>
        <w:t xml:space="preserve">розглядати як потенційного партнера є </w:t>
      </w:r>
      <w:r w:rsidRPr="00AC3A81">
        <w:rPr>
          <w:rStyle w:val="a5"/>
          <w:rFonts w:ascii="Times New Roman" w:hAnsi="Times New Roman" w:cs="Times New Roman"/>
          <w:i w:val="0"/>
          <w:iCs w:val="0"/>
          <w:sz w:val="28"/>
          <w:szCs w:val="28"/>
          <w:shd w:val="clear" w:color="auto" w:fill="FFFFFF"/>
        </w:rPr>
        <w:t>Полтавський національний технічний університет</w:t>
      </w:r>
      <w:r w:rsidRPr="00AC3A81">
        <w:rPr>
          <w:rStyle w:val="apple-converted-space"/>
          <w:rFonts w:ascii="Times New Roman" w:hAnsi="Times New Roman" w:cs="Times New Roman"/>
          <w:sz w:val="28"/>
          <w:szCs w:val="28"/>
          <w:shd w:val="clear" w:color="auto" w:fill="FFFFFF"/>
        </w:rPr>
        <w:t> </w:t>
      </w:r>
      <w:r w:rsidRPr="00AC3A81">
        <w:rPr>
          <w:rFonts w:ascii="Times New Roman" w:hAnsi="Times New Roman" w:cs="Times New Roman"/>
          <w:sz w:val="28"/>
          <w:szCs w:val="28"/>
          <w:shd w:val="clear" w:color="auto" w:fill="FFFFFF"/>
        </w:rPr>
        <w:t xml:space="preserve">імені Юрія Кондратюка (ПолтНТУ) створений 1930 року як Полтавський інститут сільськогосподарського будівництва. </w:t>
      </w:r>
    </w:p>
    <w:p w:rsidR="00296DD8" w:rsidRPr="00AC3A81" w:rsidRDefault="00296DD8" w:rsidP="00296DD8">
      <w:pPr>
        <w:pStyle w:val="afb"/>
        <w:shd w:val="clear" w:color="auto" w:fill="FFFFFF"/>
        <w:spacing w:before="0" w:beforeAutospacing="0" w:after="0" w:afterAutospacing="0" w:line="360" w:lineRule="auto"/>
        <w:ind w:firstLine="709"/>
        <w:jc w:val="both"/>
        <w:rPr>
          <w:sz w:val="28"/>
          <w:szCs w:val="28"/>
        </w:rPr>
      </w:pPr>
      <w:r w:rsidRPr="00AC3A81">
        <w:rPr>
          <w:sz w:val="28"/>
          <w:szCs w:val="28"/>
        </w:rPr>
        <w:t>В Університеті навчається понад 10 тисяч студентів на 42 спеціальностях 8 факультетах. Освітній процес підтримують 528 викладачів, 18 з яких мають почесні наукові звання, а також 12 академіків, 9 членів Академії наук України, 37 докторів наук, професорів, 386 кандидатів наук, асистентів та 16 лауреатів Державної премії Укр</w:t>
      </w:r>
      <w:r>
        <w:rPr>
          <w:sz w:val="28"/>
          <w:szCs w:val="28"/>
        </w:rPr>
        <w:t>аїни у галузі науки і техніки</w:t>
      </w:r>
      <w:r w:rsidRPr="00AC3A81">
        <w:rPr>
          <w:sz w:val="28"/>
          <w:szCs w:val="28"/>
        </w:rPr>
        <w:t xml:space="preserve"> </w:t>
      </w:r>
      <w:r w:rsidRPr="00446532">
        <w:rPr>
          <w:sz w:val="28"/>
          <w:szCs w:val="28"/>
        </w:rPr>
        <w:t>[31].</w:t>
      </w:r>
      <w:r w:rsidRPr="00AC3A81">
        <w:rPr>
          <w:sz w:val="28"/>
          <w:szCs w:val="28"/>
        </w:rPr>
        <w:t xml:space="preserve"> </w:t>
      </w:r>
    </w:p>
    <w:p w:rsidR="004B485A" w:rsidRPr="00AC3A81" w:rsidRDefault="008F0D0E" w:rsidP="004B485A">
      <w:pPr>
        <w:pStyle w:val="afb"/>
        <w:spacing w:before="0" w:beforeAutospacing="0" w:after="0" w:afterAutospacing="0" w:line="360" w:lineRule="auto"/>
        <w:ind w:firstLine="709"/>
        <w:jc w:val="both"/>
        <w:rPr>
          <w:sz w:val="28"/>
          <w:szCs w:val="28"/>
        </w:rPr>
      </w:pPr>
      <w:r>
        <w:rPr>
          <w:sz w:val="28"/>
          <w:szCs w:val="28"/>
        </w:rPr>
        <w:lastRenderedPageBreak/>
        <w:t xml:space="preserve">Підсумовуючи дослідження, зазначимо що </w:t>
      </w:r>
      <w:r w:rsidR="004B485A" w:rsidRPr="00AC3A81">
        <w:rPr>
          <w:sz w:val="28"/>
          <w:szCs w:val="28"/>
        </w:rPr>
        <w:t>особливостями освітнього сектору нафтогазового комплексу як одного із елементів системи партнерських відносин є:</w:t>
      </w:r>
    </w:p>
    <w:p w:rsidR="004B485A" w:rsidRPr="00AC3A81" w:rsidRDefault="004B485A" w:rsidP="004B485A">
      <w:pPr>
        <w:pStyle w:val="afb"/>
        <w:spacing w:before="0" w:beforeAutospacing="0" w:after="0" w:afterAutospacing="0" w:line="360" w:lineRule="auto"/>
        <w:ind w:firstLine="709"/>
        <w:jc w:val="both"/>
        <w:rPr>
          <w:sz w:val="28"/>
          <w:szCs w:val="28"/>
        </w:rPr>
      </w:pPr>
      <w:r w:rsidRPr="00AC3A81">
        <w:rPr>
          <w:sz w:val="28"/>
          <w:szCs w:val="28"/>
        </w:rPr>
        <w:t>- наявність науково-методичної та матеріально-технічної бази;</w:t>
      </w:r>
    </w:p>
    <w:p w:rsidR="004B485A" w:rsidRPr="00AC3A81" w:rsidRDefault="004B485A" w:rsidP="004B485A">
      <w:pPr>
        <w:pStyle w:val="afb"/>
        <w:spacing w:before="0" w:beforeAutospacing="0" w:after="0" w:afterAutospacing="0" w:line="360" w:lineRule="auto"/>
        <w:ind w:firstLine="709"/>
        <w:jc w:val="both"/>
        <w:rPr>
          <w:sz w:val="28"/>
          <w:szCs w:val="28"/>
        </w:rPr>
      </w:pPr>
      <w:r w:rsidRPr="00AC3A81">
        <w:rPr>
          <w:sz w:val="28"/>
          <w:szCs w:val="28"/>
        </w:rPr>
        <w:t>- можливість застосування програм дистанційного навчання без відриву від виробництва;</w:t>
      </w:r>
    </w:p>
    <w:p w:rsidR="004B485A" w:rsidRPr="00AC3A81" w:rsidRDefault="004B485A" w:rsidP="004B485A">
      <w:pPr>
        <w:pStyle w:val="afb"/>
        <w:spacing w:before="0" w:beforeAutospacing="0" w:after="0" w:afterAutospacing="0" w:line="360" w:lineRule="auto"/>
        <w:ind w:firstLine="709"/>
        <w:jc w:val="both"/>
        <w:rPr>
          <w:sz w:val="28"/>
          <w:szCs w:val="28"/>
        </w:rPr>
      </w:pPr>
      <w:r w:rsidRPr="00AC3A81">
        <w:rPr>
          <w:sz w:val="28"/>
          <w:szCs w:val="28"/>
        </w:rPr>
        <w:t>- досвід діяльності вузів на ринку освітніх послуг;</w:t>
      </w:r>
    </w:p>
    <w:p w:rsidR="004B485A" w:rsidRPr="00AC3A81" w:rsidRDefault="004B485A" w:rsidP="004B485A">
      <w:pPr>
        <w:pStyle w:val="afb"/>
        <w:spacing w:before="0" w:beforeAutospacing="0" w:after="0" w:afterAutospacing="0" w:line="360" w:lineRule="auto"/>
        <w:ind w:firstLine="709"/>
        <w:jc w:val="both"/>
        <w:rPr>
          <w:sz w:val="28"/>
          <w:szCs w:val="28"/>
        </w:rPr>
      </w:pPr>
      <w:r w:rsidRPr="00AC3A81">
        <w:rPr>
          <w:sz w:val="28"/>
          <w:szCs w:val="28"/>
        </w:rPr>
        <w:t>- підготовка вузько та широкопрофільних фахівців відповідних потребам нафтогазової галузі.</w:t>
      </w:r>
    </w:p>
    <w:p w:rsidR="004B485A" w:rsidRPr="00AC3A81" w:rsidRDefault="004B485A" w:rsidP="004B485A">
      <w:pPr>
        <w:pStyle w:val="afb"/>
        <w:spacing w:before="0" w:beforeAutospacing="0" w:after="0" w:afterAutospacing="0" w:line="360" w:lineRule="auto"/>
        <w:ind w:firstLine="709"/>
        <w:jc w:val="both"/>
        <w:rPr>
          <w:sz w:val="28"/>
          <w:szCs w:val="28"/>
          <w:shd w:val="clear" w:color="auto" w:fill="FFFFFF"/>
        </w:rPr>
      </w:pPr>
      <w:r w:rsidRPr="00AC3A81">
        <w:rPr>
          <w:sz w:val="28"/>
          <w:szCs w:val="28"/>
        </w:rPr>
        <w:t>Третім сектором у системі партнерських відносин «виробництво – освіта – наука» відповідно є наукова сфера нафтогазового комплексу. Зауважимо, що н</w:t>
      </w:r>
      <w:r w:rsidRPr="00AC3A81">
        <w:rPr>
          <w:sz w:val="28"/>
          <w:szCs w:val="28"/>
          <w:shd w:val="clear" w:color="auto" w:fill="FFFFFF"/>
        </w:rPr>
        <w:t>ауково-технічне забезпечення нафтогазової галузі здійснюють близько 150 науково-дослідних і навчальних інститутів, конструкторських та інших науково-виробничих організацій, частина</w:t>
      </w:r>
      <w:r w:rsidR="00823D5E">
        <w:rPr>
          <w:sz w:val="28"/>
          <w:szCs w:val="28"/>
          <w:shd w:val="clear" w:color="auto" w:fill="FFFFFF"/>
        </w:rPr>
        <w:t xml:space="preserve"> з яких представлена на рис. 2.11</w:t>
      </w:r>
      <w:r w:rsidRPr="00AC3A81">
        <w:rPr>
          <w:sz w:val="28"/>
          <w:szCs w:val="28"/>
          <w:shd w:val="clear" w:color="auto" w:fill="FFFFFF"/>
        </w:rPr>
        <w:t>.</w:t>
      </w:r>
    </w:p>
    <w:p w:rsidR="004B485A" w:rsidRDefault="004B485A" w:rsidP="004B485A">
      <w:pPr>
        <w:spacing w:line="360" w:lineRule="auto"/>
        <w:ind w:firstLine="709"/>
        <w:jc w:val="both"/>
        <w:rPr>
          <w:rStyle w:val="a4"/>
          <w:rFonts w:ascii="Times New Roman" w:hAnsi="Times New Roman" w:cs="Times New Roman"/>
          <w:b w:val="0"/>
          <w:sz w:val="28"/>
          <w:szCs w:val="28"/>
        </w:rPr>
      </w:pPr>
      <w:r w:rsidRPr="00AC3A81">
        <w:rPr>
          <w:rFonts w:ascii="Times New Roman" w:hAnsi="Times New Roman" w:cs="Times New Roman"/>
          <w:sz w:val="28"/>
          <w:szCs w:val="28"/>
        </w:rPr>
        <w:t xml:space="preserve">Провідною науково-дослідною установою нафтогазового комплексу є </w:t>
      </w:r>
      <w:r w:rsidRPr="00AC3A81">
        <w:rPr>
          <w:rStyle w:val="a4"/>
          <w:rFonts w:ascii="Times New Roman" w:hAnsi="Times New Roman" w:cs="Times New Roman"/>
          <w:b w:val="0"/>
          <w:sz w:val="28"/>
          <w:szCs w:val="28"/>
        </w:rPr>
        <w:t>державне підприємство «Науково-дослідний інститут нафтогазової промисловості НАК «Нафтогаз України» (</w:t>
      </w:r>
      <w:r w:rsidRPr="00AC3A81">
        <w:rPr>
          <w:rFonts w:ascii="Times New Roman" w:hAnsi="Times New Roman" w:cs="Times New Roman"/>
          <w:sz w:val="28"/>
          <w:szCs w:val="28"/>
        </w:rPr>
        <w:t>ДП «Науканафтогаз»</w:t>
      </w:r>
      <w:r w:rsidRPr="00AC3A81">
        <w:rPr>
          <w:rStyle w:val="a4"/>
          <w:rFonts w:ascii="Times New Roman" w:hAnsi="Times New Roman" w:cs="Times New Roman"/>
          <w:b w:val="0"/>
          <w:sz w:val="28"/>
          <w:szCs w:val="28"/>
        </w:rPr>
        <w:t xml:space="preserve">) створене в 2003 році. </w:t>
      </w:r>
    </w:p>
    <w:p w:rsidR="00B030CE" w:rsidRPr="00AC3A81" w:rsidRDefault="00B030CE" w:rsidP="00B030CE">
      <w:pPr>
        <w:spacing w:line="360" w:lineRule="auto"/>
        <w:ind w:firstLine="709"/>
        <w:jc w:val="both"/>
        <w:rPr>
          <w:rFonts w:ascii="Times New Roman" w:hAnsi="Times New Roman" w:cs="Times New Roman"/>
          <w:b/>
          <w:sz w:val="28"/>
          <w:szCs w:val="28"/>
        </w:rPr>
      </w:pPr>
      <w:r w:rsidRPr="00AC3A81">
        <w:rPr>
          <w:rStyle w:val="a4"/>
          <w:rFonts w:ascii="Times New Roman" w:hAnsi="Times New Roman" w:cs="Times New Roman"/>
          <w:b w:val="0"/>
          <w:sz w:val="28"/>
          <w:szCs w:val="28"/>
        </w:rPr>
        <w:t xml:space="preserve">До його складу ввійшли філії: УкрНДІгаз (Український науково-дослідний інститут природних газів) та НДПІАСУтрансгаз (Науково-дослідний і проектно-конструкторський інститут автоматизованих систем управління транспортом газу); </w:t>
      </w:r>
      <w:r w:rsidRPr="00BD6C04">
        <w:rPr>
          <w:rFonts w:ascii="Times New Roman" w:hAnsi="Times New Roman" w:cs="Times New Roman"/>
          <w:sz w:val="28"/>
          <w:szCs w:val="28"/>
          <w:shd w:val="clear" w:color="auto" w:fill="FFFFFF" w:themeFill="background1"/>
        </w:rPr>
        <w:t>відділення «Інформаційно-аналітичний центр геолого-геофізичних досліджень у нафтогазовій галузі</w:t>
      </w:r>
      <w:r>
        <w:rPr>
          <w:rFonts w:ascii="Times New Roman" w:hAnsi="Times New Roman" w:cs="Times New Roman"/>
          <w:sz w:val="28"/>
          <w:szCs w:val="28"/>
          <w:shd w:val="clear" w:color="auto" w:fill="FFFFFF" w:themeFill="background1"/>
        </w:rPr>
        <w:t>» та спеціалізовані підрозділи</w:t>
      </w:r>
      <w:r w:rsidRPr="00BD6C04">
        <w:rPr>
          <w:rFonts w:ascii="Times New Roman" w:hAnsi="Times New Roman" w:cs="Times New Roman"/>
          <w:sz w:val="28"/>
          <w:szCs w:val="28"/>
          <w:shd w:val="clear" w:color="auto" w:fill="FFFFFF" w:themeFill="background1"/>
        </w:rPr>
        <w:t xml:space="preserve"> практично за всіма напрямами розвитку нафтогазової індустрії України.</w:t>
      </w:r>
    </w:p>
    <w:p w:rsidR="00B030CE" w:rsidRPr="00AC3A81" w:rsidRDefault="00B030CE" w:rsidP="00B030C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Основною метою діяльності ДП «Науканафтогаз» є забезпечення формування та реалізації науково-технічної політики </w:t>
      </w:r>
      <w:r w:rsidRPr="00AC3A81">
        <w:rPr>
          <w:rFonts w:ascii="Times New Roman" w:hAnsi="Times New Roman" w:cs="Times New Roman"/>
          <w:sz w:val="28"/>
          <w:szCs w:val="28"/>
          <w:shd w:val="clear" w:color="auto" w:fill="FFFFFF"/>
        </w:rPr>
        <w:t xml:space="preserve">НАК «Нафтогаз України» </w:t>
      </w:r>
      <w:r w:rsidRPr="00AC3A81">
        <w:rPr>
          <w:rFonts w:ascii="Times New Roman" w:hAnsi="Times New Roman" w:cs="Times New Roman"/>
          <w:sz w:val="28"/>
          <w:szCs w:val="28"/>
        </w:rPr>
        <w:t xml:space="preserve">шляхом запровадження новітніх технологій у пошук та розвідку родовищ нафти і газу, видобування вуглеводнів, їх транспортування, раціональне використання вуглеводневої сировини, енергозбереження, підвищення безпеки праці та охорони довкілля. </w:t>
      </w:r>
    </w:p>
    <w:p w:rsidR="00E01ED4" w:rsidRDefault="00B030CE" w:rsidP="004B485A">
      <w:pPr>
        <w:spacing w:line="360" w:lineRule="auto"/>
        <w:ind w:firstLine="709"/>
        <w:jc w:val="both"/>
        <w:rPr>
          <w:rStyle w:val="a4"/>
          <w:rFonts w:ascii="Times New Roman" w:hAnsi="Times New Roman" w:cs="Times New Roman"/>
          <w:b w:val="0"/>
          <w:sz w:val="28"/>
          <w:szCs w:val="28"/>
        </w:rPr>
      </w:pPr>
      <w:r>
        <w:rPr>
          <w:noProof/>
          <w:lang w:eastAsia="uk-UA"/>
        </w:rPr>
        <w:lastRenderedPageBreak/>
        <mc:AlternateContent>
          <mc:Choice Requires="wpg">
            <w:drawing>
              <wp:anchor distT="0" distB="0" distL="114300" distR="114300" simplePos="0" relativeHeight="251779072" behindDoc="0" locked="0" layoutInCell="1" allowOverlap="1" wp14:anchorId="0AC6589F" wp14:editId="76428DC5">
                <wp:simplePos x="0" y="0"/>
                <wp:positionH relativeFrom="margin">
                  <wp:posOffset>42545</wp:posOffset>
                </wp:positionH>
                <wp:positionV relativeFrom="paragraph">
                  <wp:posOffset>-57150</wp:posOffset>
                </wp:positionV>
                <wp:extent cx="6016625" cy="7858125"/>
                <wp:effectExtent l="0" t="0" r="22225" b="28575"/>
                <wp:wrapNone/>
                <wp:docPr id="106" name="Группа 106"/>
                <wp:cNvGraphicFramePr/>
                <a:graphic xmlns:a="http://schemas.openxmlformats.org/drawingml/2006/main">
                  <a:graphicData uri="http://schemas.microsoft.com/office/word/2010/wordprocessingGroup">
                    <wpg:wgp>
                      <wpg:cNvGrpSpPr/>
                      <wpg:grpSpPr>
                        <a:xfrm>
                          <a:off x="0" y="0"/>
                          <a:ext cx="6016625" cy="7858125"/>
                          <a:chOff x="-9525" y="209550"/>
                          <a:chExt cx="6016625" cy="7858125"/>
                        </a:xfrm>
                      </wpg:grpSpPr>
                      <wpg:grpSp>
                        <wpg:cNvPr id="243" name="Группа 183"/>
                        <wpg:cNvGrpSpPr>
                          <a:grpSpLocks/>
                        </wpg:cNvGrpSpPr>
                        <wpg:grpSpPr bwMode="auto">
                          <a:xfrm>
                            <a:off x="-9525" y="209550"/>
                            <a:ext cx="6016625" cy="7467600"/>
                            <a:chOff x="1350" y="2454"/>
                            <a:chExt cx="9475" cy="11760"/>
                          </a:xfrm>
                        </wpg:grpSpPr>
                        <wpg:grpSp>
                          <wpg:cNvPr id="297" name="Group 3"/>
                          <wpg:cNvGrpSpPr>
                            <a:grpSpLocks/>
                          </wpg:cNvGrpSpPr>
                          <wpg:grpSpPr bwMode="auto">
                            <a:xfrm>
                              <a:off x="1350" y="2454"/>
                              <a:ext cx="9475" cy="11760"/>
                              <a:chOff x="1350" y="2454"/>
                              <a:chExt cx="9475" cy="11760"/>
                            </a:xfrm>
                          </wpg:grpSpPr>
                          <wpg:grpSp>
                            <wpg:cNvPr id="853" name="Group 4"/>
                            <wpg:cNvGrpSpPr>
                              <a:grpSpLocks/>
                            </wpg:cNvGrpSpPr>
                            <wpg:grpSpPr bwMode="auto">
                              <a:xfrm>
                                <a:off x="1350" y="4584"/>
                                <a:ext cx="3375" cy="8925"/>
                                <a:chOff x="1350" y="4584"/>
                                <a:chExt cx="3375" cy="8925"/>
                              </a:xfrm>
                            </wpg:grpSpPr>
                            <wps:wsp>
                              <wps:cNvPr id="875" name="AutoShape 5"/>
                              <wps:cNvCnPr>
                                <a:cxnSpLocks noChangeShapeType="1"/>
                              </wps:cNvCnPr>
                              <wps:spPr bwMode="auto">
                                <a:xfrm>
                                  <a:off x="1365" y="4629"/>
                                  <a:ext cx="0" cy="70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1" name="AutoShape 6"/>
                              <wps:cNvCnPr>
                                <a:cxnSpLocks noChangeShapeType="1"/>
                              </wps:cNvCnPr>
                              <wps:spPr bwMode="auto">
                                <a:xfrm>
                                  <a:off x="4470" y="4584"/>
                                  <a:ext cx="0" cy="89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3" name="AutoShape 7"/>
                              <wps:cNvCnPr>
                                <a:cxnSpLocks noChangeShapeType="1"/>
                              </wps:cNvCnPr>
                              <wps:spPr bwMode="auto">
                                <a:xfrm>
                                  <a:off x="1365" y="5784"/>
                                  <a:ext cx="2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4" name="AutoShape 8"/>
                              <wps:cNvCnPr>
                                <a:cxnSpLocks noChangeShapeType="1"/>
                              </wps:cNvCnPr>
                              <wps:spPr bwMode="auto">
                                <a:xfrm>
                                  <a:off x="1380" y="7718"/>
                                  <a:ext cx="285"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5" name="AutoShape 9"/>
                              <wps:cNvCnPr>
                                <a:cxnSpLocks noChangeShapeType="1"/>
                              </wps:cNvCnPr>
                              <wps:spPr bwMode="auto">
                                <a:xfrm>
                                  <a:off x="1380" y="8918"/>
                                  <a:ext cx="2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6" name="AutoShape 10"/>
                              <wps:cNvCnPr>
                                <a:cxnSpLocks noChangeShapeType="1"/>
                              </wps:cNvCnPr>
                              <wps:spPr bwMode="auto">
                                <a:xfrm>
                                  <a:off x="4470" y="6039"/>
                                  <a:ext cx="255"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7" name="AutoShape 11"/>
                              <wps:cNvCnPr>
                                <a:cxnSpLocks noChangeShapeType="1"/>
                              </wps:cNvCnPr>
                              <wps:spPr bwMode="auto">
                                <a:xfrm>
                                  <a:off x="4470" y="7343"/>
                                  <a:ext cx="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8" name="AutoShape 12"/>
                              <wps:cNvCnPr>
                                <a:cxnSpLocks noChangeShapeType="1"/>
                              </wps:cNvCnPr>
                              <wps:spPr bwMode="auto">
                                <a:xfrm>
                                  <a:off x="1365" y="6504"/>
                                  <a:ext cx="2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9" name="AutoShape 13"/>
                              <wps:cNvCnPr>
                                <a:cxnSpLocks noChangeShapeType="1"/>
                              </wps:cNvCnPr>
                              <wps:spPr bwMode="auto">
                                <a:xfrm>
                                  <a:off x="1380" y="10224"/>
                                  <a:ext cx="2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0" name="AutoShape 14"/>
                              <wps:cNvCnPr>
                                <a:cxnSpLocks noChangeShapeType="1"/>
                              </wps:cNvCnPr>
                              <wps:spPr bwMode="auto">
                                <a:xfrm>
                                  <a:off x="1350" y="11724"/>
                                  <a:ext cx="2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1" name="AutoShape 15"/>
                              <wps:cNvCnPr>
                                <a:cxnSpLocks noChangeShapeType="1"/>
                              </wps:cNvCnPr>
                              <wps:spPr bwMode="auto">
                                <a:xfrm>
                                  <a:off x="4470" y="8453"/>
                                  <a:ext cx="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2" name="AutoShape 16"/>
                              <wps:cNvCnPr>
                                <a:cxnSpLocks noChangeShapeType="1"/>
                              </wps:cNvCnPr>
                              <wps:spPr bwMode="auto">
                                <a:xfrm>
                                  <a:off x="4470" y="12024"/>
                                  <a:ext cx="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3" name="AutoShape 17"/>
                              <wps:cNvCnPr>
                                <a:cxnSpLocks noChangeShapeType="1"/>
                              </wps:cNvCnPr>
                              <wps:spPr bwMode="auto">
                                <a:xfrm>
                                  <a:off x="4470" y="9054"/>
                                  <a:ext cx="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4" name="AutoShape 18"/>
                              <wps:cNvCnPr>
                                <a:cxnSpLocks noChangeShapeType="1"/>
                              </wps:cNvCnPr>
                              <wps:spPr bwMode="auto">
                                <a:xfrm>
                                  <a:off x="4470" y="10899"/>
                                  <a:ext cx="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5" name="AutoShape 19"/>
                              <wps:cNvCnPr>
                                <a:cxnSpLocks noChangeShapeType="1"/>
                              </wps:cNvCnPr>
                              <wps:spPr bwMode="auto">
                                <a:xfrm>
                                  <a:off x="4470" y="9759"/>
                                  <a:ext cx="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6" name="AutoShape 20"/>
                              <wps:cNvCnPr>
                                <a:cxnSpLocks noChangeShapeType="1"/>
                              </wps:cNvCnPr>
                              <wps:spPr bwMode="auto">
                                <a:xfrm>
                                  <a:off x="4470" y="13509"/>
                                  <a:ext cx="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7" name="AutoShape 21"/>
                              <wps:cNvCnPr>
                                <a:cxnSpLocks noChangeShapeType="1"/>
                              </wps:cNvCnPr>
                              <wps:spPr bwMode="auto">
                                <a:xfrm>
                                  <a:off x="4470" y="12729"/>
                                  <a:ext cx="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898" name="Group 22"/>
                            <wpg:cNvGrpSpPr>
                              <a:grpSpLocks/>
                            </wpg:cNvGrpSpPr>
                            <wpg:grpSpPr bwMode="auto">
                              <a:xfrm>
                                <a:off x="1365" y="2454"/>
                                <a:ext cx="9460" cy="11760"/>
                                <a:chOff x="1365" y="2454"/>
                                <a:chExt cx="9460" cy="11760"/>
                              </a:xfrm>
                            </wpg:grpSpPr>
                            <wpg:grpSp>
                              <wpg:cNvPr id="899" name="Group 23"/>
                              <wpg:cNvGrpSpPr>
                                <a:grpSpLocks/>
                              </wpg:cNvGrpSpPr>
                              <wpg:grpSpPr bwMode="auto">
                                <a:xfrm>
                                  <a:off x="1365" y="2454"/>
                                  <a:ext cx="9460" cy="11760"/>
                                  <a:chOff x="1365" y="2454"/>
                                  <a:chExt cx="9460" cy="11760"/>
                                </a:xfrm>
                              </wpg:grpSpPr>
                              <wps:wsp>
                                <wps:cNvPr id="900" name="Text Box 24"/>
                                <wps:cNvSpPr txBox="1">
                                  <a:spLocks noChangeArrowheads="1"/>
                                </wps:cNvSpPr>
                                <wps:spPr bwMode="auto">
                                  <a:xfrm>
                                    <a:off x="1650" y="5529"/>
                                    <a:ext cx="2580" cy="435"/>
                                  </a:xfrm>
                                  <a:prstGeom prst="rect">
                                    <a:avLst/>
                                  </a:prstGeom>
                                  <a:solidFill>
                                    <a:srgbClr val="FFFFFF"/>
                                  </a:solidFill>
                                  <a:ln w="9525">
                                    <a:solidFill>
                                      <a:srgbClr val="000000"/>
                                    </a:solidFill>
                                    <a:miter lim="800000"/>
                                    <a:headEnd/>
                                    <a:tailEnd/>
                                  </a:ln>
                                </wps:spPr>
                                <wps:txbx>
                                  <w:txbxContent>
                                    <w:p w:rsidR="00B94B95" w:rsidRPr="004B485A" w:rsidRDefault="00B94B95" w:rsidP="00B030CE">
                                      <w:pPr>
                                        <w:jc w:val="center"/>
                                        <w:rPr>
                                          <w:rFonts w:ascii="Times New Roman" w:hAnsi="Times New Roman" w:cs="Times New Roman"/>
                                          <w:sz w:val="24"/>
                                          <w:szCs w:val="24"/>
                                        </w:rPr>
                                      </w:pPr>
                                      <w:r w:rsidRPr="004B485A">
                                        <w:rPr>
                                          <w:rFonts w:ascii="Times New Roman" w:hAnsi="Times New Roman" w:cs="Times New Roman"/>
                                          <w:sz w:val="24"/>
                                          <w:szCs w:val="24"/>
                                        </w:rPr>
                                        <w:t>ДП «Науканафтогаз»</w:t>
                                      </w:r>
                                    </w:p>
                                  </w:txbxContent>
                                </wps:txbx>
                                <wps:bodyPr rot="0" vert="horz" wrap="square" lIns="91440" tIns="45720" rIns="91440" bIns="45720" anchor="t" anchorCtr="0" upright="1">
                                  <a:noAutofit/>
                                </wps:bodyPr>
                              </wps:wsp>
                              <wps:wsp>
                                <wps:cNvPr id="901" name="Text Box 25"/>
                                <wps:cNvSpPr txBox="1">
                                  <a:spLocks noChangeArrowheads="1"/>
                                </wps:cNvSpPr>
                                <wps:spPr bwMode="auto">
                                  <a:xfrm>
                                    <a:off x="1650" y="6069"/>
                                    <a:ext cx="2580" cy="945"/>
                                  </a:xfrm>
                                  <a:prstGeom prst="rect">
                                    <a:avLst/>
                                  </a:prstGeom>
                                  <a:solidFill>
                                    <a:srgbClr val="FFFFFF"/>
                                  </a:solidFill>
                                  <a:ln w="9525">
                                    <a:solidFill>
                                      <a:srgbClr val="000000"/>
                                    </a:solidFill>
                                    <a:miter lim="800000"/>
                                    <a:headEnd/>
                                    <a:tailEnd/>
                                  </a:ln>
                                </wps:spPr>
                                <wps:txbx>
                                  <w:txbxContent>
                                    <w:p w:rsidR="00B94B95" w:rsidRPr="005C0967" w:rsidRDefault="00B94B95" w:rsidP="006849F0">
                                      <w:pPr>
                                        <w:spacing w:line="216" w:lineRule="auto"/>
                                        <w:jc w:val="center"/>
                                        <w:rPr>
                                          <w:rFonts w:ascii="Times New Roman" w:hAnsi="Times New Roman" w:cs="Times New Roman"/>
                                          <w:sz w:val="24"/>
                                          <w:szCs w:val="24"/>
                                        </w:rPr>
                                      </w:pPr>
                                      <w:r w:rsidRPr="005C0967">
                                        <w:rPr>
                                          <w:rFonts w:ascii="Times New Roman" w:hAnsi="Times New Roman" w:cs="Times New Roman"/>
                                          <w:sz w:val="24"/>
                                          <w:szCs w:val="24"/>
                                        </w:rPr>
                                        <w:t>Науково-дослідний і проектний інститут ПАТ «Укрнафта»</w:t>
                                      </w:r>
                                    </w:p>
                                    <w:p w:rsidR="00B94B95" w:rsidRDefault="00B94B95" w:rsidP="00B030CE"/>
                                  </w:txbxContent>
                                </wps:txbx>
                                <wps:bodyPr rot="0" vert="horz" wrap="square" lIns="91440" tIns="45720" rIns="91440" bIns="45720" anchor="t" anchorCtr="0" upright="1">
                                  <a:noAutofit/>
                                </wps:bodyPr>
                              </wps:wsp>
                              <wps:wsp>
                                <wps:cNvPr id="902" name="Text Box 26"/>
                                <wps:cNvSpPr txBox="1">
                                  <a:spLocks noChangeArrowheads="1"/>
                                </wps:cNvSpPr>
                                <wps:spPr bwMode="auto">
                                  <a:xfrm>
                                    <a:off x="1650" y="7119"/>
                                    <a:ext cx="2580" cy="1154"/>
                                  </a:xfrm>
                                  <a:prstGeom prst="rect">
                                    <a:avLst/>
                                  </a:prstGeom>
                                  <a:solidFill>
                                    <a:srgbClr val="FFFFFF"/>
                                  </a:solidFill>
                                  <a:ln w="9525">
                                    <a:solidFill>
                                      <a:srgbClr val="000000"/>
                                    </a:solidFill>
                                    <a:miter lim="800000"/>
                                    <a:headEnd/>
                                    <a:tailEnd/>
                                  </a:ln>
                                </wps:spPr>
                                <wps:txbx>
                                  <w:txbxContent>
                                    <w:p w:rsidR="00B94B95" w:rsidRPr="005C0967" w:rsidRDefault="00B94B95" w:rsidP="006849F0">
                                      <w:pPr>
                                        <w:spacing w:line="216" w:lineRule="auto"/>
                                        <w:jc w:val="center"/>
                                        <w:rPr>
                                          <w:rFonts w:ascii="Times New Roman" w:hAnsi="Times New Roman" w:cs="Times New Roman"/>
                                          <w:sz w:val="24"/>
                                          <w:szCs w:val="24"/>
                                        </w:rPr>
                                      </w:pPr>
                                      <w:r w:rsidRPr="005C0967">
                                        <w:rPr>
                                          <w:rFonts w:ascii="Times New Roman" w:hAnsi="Times New Roman" w:cs="Times New Roman"/>
                                          <w:sz w:val="24"/>
                                          <w:szCs w:val="24"/>
                                        </w:rPr>
                                        <w:t>Центр нормативно-економічних  досліджень ПАТ «Укрнафта»</w:t>
                                      </w:r>
                                    </w:p>
                                  </w:txbxContent>
                                </wps:txbx>
                                <wps:bodyPr rot="0" vert="horz" wrap="square" lIns="91440" tIns="45720" rIns="91440" bIns="45720" anchor="t" anchorCtr="0" upright="1">
                                  <a:noAutofit/>
                                </wps:bodyPr>
                              </wps:wsp>
                              <wps:wsp>
                                <wps:cNvPr id="903" name="Text Box 27"/>
                                <wps:cNvSpPr txBox="1">
                                  <a:spLocks noChangeArrowheads="1"/>
                                </wps:cNvSpPr>
                                <wps:spPr bwMode="auto">
                                  <a:xfrm>
                                    <a:off x="1635" y="8379"/>
                                    <a:ext cx="2580" cy="1139"/>
                                  </a:xfrm>
                                  <a:prstGeom prst="rect">
                                    <a:avLst/>
                                  </a:prstGeom>
                                  <a:solidFill>
                                    <a:srgbClr val="FFFFFF"/>
                                  </a:solidFill>
                                  <a:ln w="9525">
                                    <a:solidFill>
                                      <a:srgbClr val="000000"/>
                                    </a:solidFill>
                                    <a:miter lim="800000"/>
                                    <a:headEnd/>
                                    <a:tailEnd/>
                                  </a:ln>
                                </wps:spPr>
                                <wps:txbx>
                                  <w:txbxContent>
                                    <w:p w:rsidR="00B94B95" w:rsidRPr="005C0967" w:rsidRDefault="00B94B95" w:rsidP="006849F0">
                                      <w:pPr>
                                        <w:spacing w:line="216" w:lineRule="auto"/>
                                        <w:jc w:val="center"/>
                                        <w:rPr>
                                          <w:rFonts w:ascii="Times New Roman" w:hAnsi="Times New Roman" w:cs="Times New Roman"/>
                                          <w:sz w:val="24"/>
                                          <w:szCs w:val="24"/>
                                        </w:rPr>
                                      </w:pPr>
                                      <w:r w:rsidRPr="005C0967">
                                        <w:rPr>
                                          <w:rFonts w:ascii="Times New Roman" w:hAnsi="Times New Roman" w:cs="Times New Roman"/>
                                          <w:sz w:val="24"/>
                                          <w:szCs w:val="24"/>
                                        </w:rPr>
                                        <w:t>Центр геолого-тематичних досліджень ПАТ «Укрнафта»</w:t>
                                      </w:r>
                                    </w:p>
                                    <w:p w:rsidR="00B94B95" w:rsidRPr="00547E2D" w:rsidRDefault="00B94B95" w:rsidP="00B030CE">
                                      <w:pPr>
                                        <w:jc w:val="center"/>
                                        <w:rPr>
                                          <w:rFonts w:ascii="Times New Roman" w:hAnsi="Times New Roman" w:cs="Times New Roman"/>
                                          <w:sz w:val="24"/>
                                        </w:rPr>
                                      </w:pPr>
                                    </w:p>
                                    <w:p w:rsidR="00B94B95" w:rsidRDefault="00B94B95" w:rsidP="00B030CE"/>
                                  </w:txbxContent>
                                </wps:txbx>
                                <wps:bodyPr rot="0" vert="horz" wrap="square" lIns="91440" tIns="45720" rIns="91440" bIns="45720" anchor="t" anchorCtr="0" upright="1">
                                  <a:noAutofit/>
                                </wps:bodyPr>
                              </wps:wsp>
                              <wps:wsp>
                                <wps:cNvPr id="904" name="Text Box 28"/>
                                <wps:cNvSpPr txBox="1">
                                  <a:spLocks noChangeArrowheads="1"/>
                                </wps:cNvSpPr>
                                <wps:spPr bwMode="auto">
                                  <a:xfrm>
                                    <a:off x="1650" y="9654"/>
                                    <a:ext cx="2580" cy="1260"/>
                                  </a:xfrm>
                                  <a:prstGeom prst="rect">
                                    <a:avLst/>
                                  </a:prstGeom>
                                  <a:solidFill>
                                    <a:srgbClr val="FFFFFF"/>
                                  </a:solidFill>
                                  <a:ln w="9525">
                                    <a:solidFill>
                                      <a:srgbClr val="000000"/>
                                    </a:solidFill>
                                    <a:miter lim="800000"/>
                                    <a:headEnd/>
                                    <a:tailEnd/>
                                  </a:ln>
                                </wps:spPr>
                                <wps:txbx>
                                  <w:txbxContent>
                                    <w:p w:rsidR="00B94B95" w:rsidRPr="004B485A" w:rsidRDefault="00B94B95" w:rsidP="00B030CE">
                                      <w:pPr>
                                        <w:jc w:val="center"/>
                                        <w:rPr>
                                          <w:rFonts w:ascii="Times New Roman" w:hAnsi="Times New Roman" w:cs="Times New Roman"/>
                                          <w:sz w:val="24"/>
                                          <w:szCs w:val="24"/>
                                        </w:rPr>
                                      </w:pPr>
                                      <w:r w:rsidRPr="004B485A">
                                        <w:rPr>
                                          <w:rFonts w:ascii="Times New Roman" w:hAnsi="Times New Roman" w:cs="Times New Roman"/>
                                          <w:sz w:val="24"/>
                                          <w:szCs w:val="24"/>
                                        </w:rPr>
                                        <w:t>Український науково-дослідний інститут природних газів</w:t>
                                      </w:r>
                                      <w:r>
                                        <w:rPr>
                                          <w:rFonts w:ascii="Times New Roman" w:hAnsi="Times New Roman" w:cs="Times New Roman"/>
                                          <w:sz w:val="24"/>
                                          <w:szCs w:val="24"/>
                                        </w:rPr>
                                        <w:t xml:space="preserve"> ПАТ «Укргазвидобування»«»Укргазвидобування</w:t>
                                      </w:r>
                                    </w:p>
                                  </w:txbxContent>
                                </wps:txbx>
                                <wps:bodyPr rot="0" vert="horz" wrap="square" lIns="91440" tIns="45720" rIns="91440" bIns="45720" anchor="t" anchorCtr="0" upright="1">
                                  <a:noAutofit/>
                                </wps:bodyPr>
                              </wps:wsp>
                              <wps:wsp>
                                <wps:cNvPr id="905" name="Text Box 29"/>
                                <wps:cNvSpPr txBox="1">
                                  <a:spLocks noChangeArrowheads="1"/>
                                </wps:cNvSpPr>
                                <wps:spPr bwMode="auto">
                                  <a:xfrm>
                                    <a:off x="1635" y="11079"/>
                                    <a:ext cx="2580" cy="1245"/>
                                  </a:xfrm>
                                  <a:prstGeom prst="rect">
                                    <a:avLst/>
                                  </a:prstGeom>
                                  <a:solidFill>
                                    <a:srgbClr val="FFFFFF"/>
                                  </a:solidFill>
                                  <a:ln w="9525">
                                    <a:solidFill>
                                      <a:srgbClr val="000000"/>
                                    </a:solidFill>
                                    <a:miter lim="800000"/>
                                    <a:headEnd/>
                                    <a:tailEnd/>
                                  </a:ln>
                                </wps:spPr>
                                <wps:txbx>
                                  <w:txbxContent>
                                    <w:p w:rsidR="00B94B95" w:rsidRPr="004B485A" w:rsidRDefault="00B94B95" w:rsidP="005A3E2E">
                                      <w:pPr>
                                        <w:spacing w:line="216" w:lineRule="auto"/>
                                        <w:jc w:val="center"/>
                                        <w:rPr>
                                          <w:rFonts w:ascii="Times New Roman" w:hAnsi="Times New Roman" w:cs="Times New Roman"/>
                                          <w:sz w:val="24"/>
                                          <w:szCs w:val="24"/>
                                        </w:rPr>
                                      </w:pPr>
                                      <w:r w:rsidRPr="004B485A">
                                        <w:rPr>
                                          <w:rFonts w:ascii="Times New Roman" w:hAnsi="Times New Roman" w:cs="Times New Roman"/>
                                          <w:color w:val="000000"/>
                                          <w:sz w:val="24"/>
                                          <w:szCs w:val="24"/>
                                        </w:rPr>
                                        <w:t>Науково-дослідний і проектний інститут транспорту газу</w:t>
                                      </w:r>
                                      <w:r>
                                        <w:rPr>
                                          <w:rFonts w:ascii="Times New Roman" w:hAnsi="Times New Roman" w:cs="Times New Roman"/>
                                          <w:color w:val="000000"/>
                                          <w:sz w:val="24"/>
                                          <w:szCs w:val="24"/>
                                        </w:rPr>
                                        <w:t xml:space="preserve">  ПАТ «Укртрансгаз»</w:t>
                                      </w:r>
                                    </w:p>
                                  </w:txbxContent>
                                </wps:txbx>
                                <wps:bodyPr rot="0" vert="horz" wrap="square" lIns="91440" tIns="45720" rIns="91440" bIns="45720" anchor="t" anchorCtr="0" upright="1">
                                  <a:noAutofit/>
                                </wps:bodyPr>
                              </wps:wsp>
                              <wps:wsp>
                                <wps:cNvPr id="906" name="Text Box 30"/>
                                <wps:cNvSpPr txBox="1">
                                  <a:spLocks noChangeArrowheads="1"/>
                                </wps:cNvSpPr>
                                <wps:spPr bwMode="auto">
                                  <a:xfrm>
                                    <a:off x="4725" y="11769"/>
                                    <a:ext cx="2610" cy="435"/>
                                  </a:xfrm>
                                  <a:prstGeom prst="rect">
                                    <a:avLst/>
                                  </a:prstGeom>
                                  <a:solidFill>
                                    <a:srgbClr val="FFFFFF"/>
                                  </a:solidFill>
                                  <a:ln w="9525">
                                    <a:solidFill>
                                      <a:srgbClr val="000000"/>
                                    </a:solidFill>
                                    <a:miter lim="800000"/>
                                    <a:headEnd/>
                                    <a:tailEnd/>
                                  </a:ln>
                                </wps:spPr>
                                <wps:txbx>
                                  <w:txbxContent>
                                    <w:p w:rsidR="00B94B95" w:rsidRPr="00547E2D" w:rsidRDefault="00B94B95" w:rsidP="00B030CE">
                                      <w:pPr>
                                        <w:jc w:val="center"/>
                                        <w:rPr>
                                          <w:rFonts w:ascii="Times New Roman" w:hAnsi="Times New Roman" w:cs="Times New Roman"/>
                                          <w:sz w:val="24"/>
                                        </w:rPr>
                                      </w:pPr>
                                      <w:r w:rsidRPr="00547E2D">
                                        <w:rPr>
                                          <w:rFonts w:ascii="Times New Roman" w:hAnsi="Times New Roman" w:cs="Times New Roman"/>
                                          <w:sz w:val="24"/>
                                        </w:rPr>
                                        <w:t>ТОВ «Карбон ЛТД»</w:t>
                                      </w:r>
                                    </w:p>
                                    <w:p w:rsidR="00B94B95" w:rsidRPr="00547E2D" w:rsidRDefault="00B94B95" w:rsidP="00B030CE"/>
                                  </w:txbxContent>
                                </wps:txbx>
                                <wps:bodyPr rot="0" vert="horz" wrap="square" lIns="91440" tIns="45720" rIns="91440" bIns="45720" anchor="t" anchorCtr="0" upright="1">
                                  <a:noAutofit/>
                                </wps:bodyPr>
                              </wps:wsp>
                              <wps:wsp>
                                <wps:cNvPr id="907" name="Text Box 31"/>
                                <wps:cNvSpPr txBox="1">
                                  <a:spLocks noChangeArrowheads="1"/>
                                </wps:cNvSpPr>
                                <wps:spPr bwMode="auto">
                                  <a:xfrm>
                                    <a:off x="4725" y="13179"/>
                                    <a:ext cx="2610" cy="720"/>
                                  </a:xfrm>
                                  <a:prstGeom prst="rect">
                                    <a:avLst/>
                                  </a:prstGeom>
                                  <a:solidFill>
                                    <a:srgbClr val="FFFFFF"/>
                                  </a:solidFill>
                                  <a:ln w="9525">
                                    <a:solidFill>
                                      <a:srgbClr val="000000"/>
                                    </a:solidFill>
                                    <a:miter lim="800000"/>
                                    <a:headEnd/>
                                    <a:tailEnd/>
                                  </a:ln>
                                </wps:spPr>
                                <wps:txbx>
                                  <w:txbxContent>
                                    <w:p w:rsidR="00B94B95" w:rsidRPr="004B485A" w:rsidRDefault="00B94B95" w:rsidP="00B030CE">
                                      <w:pPr>
                                        <w:jc w:val="center"/>
                                        <w:rPr>
                                          <w:rFonts w:ascii="Times New Roman" w:hAnsi="Times New Roman" w:cs="Times New Roman"/>
                                          <w:sz w:val="24"/>
                                          <w:szCs w:val="24"/>
                                        </w:rPr>
                                      </w:pPr>
                                      <w:r w:rsidRPr="004B485A">
                                        <w:rPr>
                                          <w:rFonts w:ascii="Times New Roman" w:hAnsi="Times New Roman" w:cs="Times New Roman"/>
                                          <w:sz w:val="24"/>
                                          <w:szCs w:val="24"/>
                                          <w:shd w:val="clear" w:color="auto" w:fill="FFFFFF"/>
                                        </w:rPr>
                                        <w:t>ТОВ «Інститут «Шельф»</w:t>
                                      </w:r>
                                    </w:p>
                                  </w:txbxContent>
                                </wps:txbx>
                                <wps:bodyPr rot="0" vert="horz" wrap="square" lIns="91440" tIns="45720" rIns="91440" bIns="45720" anchor="t" anchorCtr="0" upright="1">
                                  <a:noAutofit/>
                                </wps:bodyPr>
                              </wps:wsp>
                              <wps:wsp>
                                <wps:cNvPr id="908" name="Text Box 32"/>
                                <wps:cNvSpPr txBox="1">
                                  <a:spLocks noChangeArrowheads="1"/>
                                </wps:cNvSpPr>
                                <wps:spPr bwMode="auto">
                                  <a:xfrm>
                                    <a:off x="4725" y="10119"/>
                                    <a:ext cx="2610" cy="1530"/>
                                  </a:xfrm>
                                  <a:prstGeom prst="rect">
                                    <a:avLst/>
                                  </a:prstGeom>
                                  <a:solidFill>
                                    <a:srgbClr val="FFFFFF"/>
                                  </a:solidFill>
                                  <a:ln w="9525">
                                    <a:solidFill>
                                      <a:srgbClr val="000000"/>
                                    </a:solidFill>
                                    <a:miter lim="800000"/>
                                    <a:headEnd/>
                                    <a:tailEnd/>
                                  </a:ln>
                                </wps:spPr>
                                <wps:txbx>
                                  <w:txbxContent>
                                    <w:p w:rsidR="00B94B95" w:rsidRPr="004B485A" w:rsidRDefault="00B94B95" w:rsidP="00B030CE">
                                      <w:pPr>
                                        <w:jc w:val="center"/>
                                        <w:rPr>
                                          <w:rFonts w:ascii="Times New Roman" w:hAnsi="Times New Roman" w:cs="Times New Roman"/>
                                          <w:sz w:val="24"/>
                                          <w:szCs w:val="24"/>
                                        </w:rPr>
                                      </w:pPr>
                                      <w:r w:rsidRPr="004B485A">
                                        <w:rPr>
                                          <w:rFonts w:ascii="Times New Roman" w:hAnsi="Times New Roman" w:cs="Times New Roman"/>
                                          <w:sz w:val="24"/>
                                          <w:szCs w:val="24"/>
                                          <w:shd w:val="clear" w:color="auto" w:fill="FFFFFF"/>
                                        </w:rPr>
                                        <w:t xml:space="preserve">ПрАТ </w:t>
                                      </w:r>
                                      <w:r w:rsidRPr="004B485A">
                                        <w:rPr>
                                          <w:rFonts w:ascii="Times New Roman" w:hAnsi="Times New Roman" w:cs="Times New Roman"/>
                                          <w:sz w:val="24"/>
                                          <w:szCs w:val="24"/>
                                        </w:rPr>
                                        <w:t>«</w:t>
                                      </w:r>
                                      <w:r w:rsidRPr="004B485A">
                                        <w:rPr>
                                          <w:rFonts w:ascii="Times New Roman" w:hAnsi="Times New Roman" w:cs="Times New Roman"/>
                                          <w:sz w:val="24"/>
                                          <w:szCs w:val="24"/>
                                          <w:bdr w:val="none" w:sz="0" w:space="0" w:color="auto" w:frame="1"/>
                                        </w:rPr>
                                        <w:t xml:space="preserve">Науково-дослідне і конструкторське бюро </w:t>
                                      </w:r>
                                      <w:r w:rsidRPr="004B485A">
                                        <w:rPr>
                                          <w:rFonts w:ascii="Times New Roman" w:hAnsi="Times New Roman" w:cs="Times New Roman"/>
                                          <w:sz w:val="24"/>
                                          <w:szCs w:val="24"/>
                                        </w:rPr>
                                        <w:t xml:space="preserve"> бурового інструменту»</w:t>
                                      </w:r>
                                    </w:p>
                                  </w:txbxContent>
                                </wps:txbx>
                                <wps:bodyPr rot="0" vert="horz" wrap="square" lIns="91440" tIns="45720" rIns="91440" bIns="45720" anchor="t" anchorCtr="0" upright="1">
                                  <a:noAutofit/>
                                </wps:bodyPr>
                              </wps:wsp>
                              <wps:wsp>
                                <wps:cNvPr id="909" name="Text Box 33"/>
                                <wps:cNvSpPr txBox="1">
                                  <a:spLocks noChangeArrowheads="1"/>
                                </wps:cNvSpPr>
                                <wps:spPr bwMode="auto">
                                  <a:xfrm>
                                    <a:off x="4725" y="12384"/>
                                    <a:ext cx="2610" cy="660"/>
                                  </a:xfrm>
                                  <a:prstGeom prst="rect">
                                    <a:avLst/>
                                  </a:prstGeom>
                                  <a:solidFill>
                                    <a:srgbClr val="FFFFFF"/>
                                  </a:solidFill>
                                  <a:ln w="9525">
                                    <a:solidFill>
                                      <a:srgbClr val="000000"/>
                                    </a:solidFill>
                                    <a:miter lim="800000"/>
                                    <a:headEnd/>
                                    <a:tailEnd/>
                                  </a:ln>
                                </wps:spPr>
                                <wps:txbx>
                                  <w:txbxContent>
                                    <w:p w:rsidR="00B94B95" w:rsidRPr="00547E2D" w:rsidRDefault="00B94B95" w:rsidP="00B030CE">
                                      <w:pPr>
                                        <w:jc w:val="center"/>
                                        <w:rPr>
                                          <w:rFonts w:ascii="Times New Roman" w:hAnsi="Times New Roman" w:cs="Times New Roman"/>
                                          <w:sz w:val="23"/>
                                          <w:szCs w:val="23"/>
                                        </w:rPr>
                                      </w:pPr>
                                      <w:r w:rsidRPr="00547E2D">
                                        <w:rPr>
                                          <w:rFonts w:ascii="Times New Roman" w:hAnsi="Times New Roman" w:cs="Times New Roman"/>
                                          <w:sz w:val="23"/>
                                          <w:szCs w:val="23"/>
                                          <w:shd w:val="clear" w:color="auto" w:fill="FFFFFF"/>
                                        </w:rPr>
                                        <w:t>ЗАТ «Концерн «Надра»</w:t>
                                      </w:r>
                                    </w:p>
                                    <w:p w:rsidR="00B94B95" w:rsidRPr="00547E2D" w:rsidRDefault="00B94B95" w:rsidP="00B030CE"/>
                                  </w:txbxContent>
                                </wps:txbx>
                                <wps:bodyPr rot="0" vert="horz" wrap="square" lIns="91440" tIns="45720" rIns="91440" bIns="45720" anchor="t" anchorCtr="0" upright="1">
                                  <a:noAutofit/>
                                </wps:bodyPr>
                              </wps:wsp>
                              <wpg:grpSp>
                                <wpg:cNvPr id="910" name="Group 34"/>
                                <wpg:cNvGrpSpPr>
                                  <a:grpSpLocks/>
                                </wpg:cNvGrpSpPr>
                                <wpg:grpSpPr bwMode="auto">
                                  <a:xfrm>
                                    <a:off x="1365" y="2454"/>
                                    <a:ext cx="9460" cy="11760"/>
                                    <a:chOff x="1365" y="2454"/>
                                    <a:chExt cx="9460" cy="11760"/>
                                  </a:xfrm>
                                </wpg:grpSpPr>
                                <wps:wsp>
                                  <wps:cNvPr id="911" name="AutoShape 35"/>
                                  <wps:cNvSpPr>
                                    <a:spLocks noChangeArrowheads="1"/>
                                  </wps:cNvSpPr>
                                  <wps:spPr bwMode="auto">
                                    <a:xfrm>
                                      <a:off x="1815" y="2454"/>
                                      <a:ext cx="8415" cy="6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12" name="AutoShape 36"/>
                                  <wps:cNvCnPr>
                                    <a:cxnSpLocks noChangeShapeType="1"/>
                                  </wps:cNvCnPr>
                                  <wps:spPr bwMode="auto">
                                    <a:xfrm flipH="1">
                                      <a:off x="2910" y="3129"/>
                                      <a:ext cx="2880" cy="7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3" name="AutoShape 37"/>
                                  <wps:cNvCnPr>
                                    <a:cxnSpLocks noChangeShapeType="1"/>
                                  </wps:cNvCnPr>
                                  <wps:spPr bwMode="auto">
                                    <a:xfrm>
                                      <a:off x="5790" y="3129"/>
                                      <a:ext cx="0" cy="7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4" name="AutoShape 38"/>
                                  <wps:cNvCnPr>
                                    <a:cxnSpLocks noChangeShapeType="1"/>
                                  </wps:cNvCnPr>
                                  <wps:spPr bwMode="auto">
                                    <a:xfrm>
                                      <a:off x="5790" y="3129"/>
                                      <a:ext cx="3120" cy="7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5" name="AutoShape 39"/>
                                  <wps:cNvSpPr>
                                    <a:spLocks noChangeArrowheads="1"/>
                                  </wps:cNvSpPr>
                                  <wps:spPr bwMode="auto">
                                    <a:xfrm>
                                      <a:off x="1365" y="3879"/>
                                      <a:ext cx="2970" cy="1365"/>
                                    </a:xfrm>
                                    <a:prstGeom prst="roundRect">
                                      <a:avLst>
                                        <a:gd name="adj" fmla="val 16667"/>
                                      </a:avLst>
                                    </a:prstGeom>
                                    <a:solidFill>
                                      <a:srgbClr val="FFFFFF"/>
                                    </a:solidFill>
                                    <a:ln w="9525">
                                      <a:solidFill>
                                        <a:srgbClr val="000000"/>
                                      </a:solidFill>
                                      <a:round/>
                                      <a:headEnd/>
                                      <a:tailEnd/>
                                    </a:ln>
                                  </wps:spPr>
                                  <wps:txbx>
                                    <w:txbxContent>
                                      <w:p w:rsidR="00B94B95" w:rsidRPr="004B485A" w:rsidRDefault="00B94B95" w:rsidP="00B030CE">
                                        <w:pPr>
                                          <w:jc w:val="center"/>
                                          <w:rPr>
                                            <w:rFonts w:ascii="Times New Roman" w:hAnsi="Times New Roman" w:cs="Times New Roman"/>
                                            <w:b/>
                                            <w:sz w:val="24"/>
                                            <w:szCs w:val="24"/>
                                          </w:rPr>
                                        </w:pPr>
                                        <w:r w:rsidRPr="004B485A">
                                          <w:rPr>
                                            <w:rFonts w:ascii="Times New Roman" w:hAnsi="Times New Roman" w:cs="Times New Roman"/>
                                            <w:b/>
                                            <w:sz w:val="24"/>
                                            <w:szCs w:val="24"/>
                                          </w:rPr>
                                          <w:t>Науково-дослідні організації у складі галузевих структур</w:t>
                                        </w:r>
                                      </w:p>
                                    </w:txbxContent>
                                  </wps:txbx>
                                  <wps:bodyPr rot="0" vert="horz" wrap="square" lIns="91440" tIns="45720" rIns="91440" bIns="45720" anchor="t" anchorCtr="0" upright="1">
                                    <a:noAutofit/>
                                  </wps:bodyPr>
                                </wps:wsp>
                                <wps:wsp>
                                  <wps:cNvPr id="916" name="AutoShape 40"/>
                                  <wps:cNvSpPr>
                                    <a:spLocks noChangeArrowheads="1"/>
                                  </wps:cNvSpPr>
                                  <wps:spPr bwMode="auto">
                                    <a:xfrm>
                                      <a:off x="4470" y="3879"/>
                                      <a:ext cx="2970" cy="1365"/>
                                    </a:xfrm>
                                    <a:prstGeom prst="roundRect">
                                      <a:avLst>
                                        <a:gd name="adj" fmla="val 16667"/>
                                      </a:avLst>
                                    </a:prstGeom>
                                    <a:solidFill>
                                      <a:srgbClr val="FFFFFF"/>
                                    </a:solidFill>
                                    <a:ln w="9525">
                                      <a:solidFill>
                                        <a:srgbClr val="000000"/>
                                      </a:solidFill>
                                      <a:round/>
                                      <a:headEnd/>
                                      <a:tailEnd/>
                                    </a:ln>
                                  </wps:spPr>
                                  <wps:txbx>
                                    <w:txbxContent>
                                      <w:p w:rsidR="00B94B95" w:rsidRPr="004B485A" w:rsidRDefault="00B94B95" w:rsidP="00B030CE">
                                        <w:pPr>
                                          <w:spacing w:line="216" w:lineRule="auto"/>
                                          <w:ind w:left="-142" w:right="-176"/>
                                          <w:jc w:val="center"/>
                                          <w:rPr>
                                            <w:rFonts w:ascii="Times New Roman" w:hAnsi="Times New Roman" w:cs="Times New Roman"/>
                                            <w:b/>
                                            <w:sz w:val="24"/>
                                            <w:szCs w:val="24"/>
                                          </w:rPr>
                                        </w:pPr>
                                        <w:r w:rsidRPr="004B485A">
                                          <w:rPr>
                                            <w:rFonts w:ascii="Times New Roman" w:hAnsi="Times New Roman" w:cs="Times New Roman"/>
                                            <w:b/>
                                            <w:sz w:val="24"/>
                                            <w:szCs w:val="24"/>
                                          </w:rPr>
                                          <w:t>Науково-дослідні організації із досвідом співпраці із галузевими структурами</w:t>
                                        </w:r>
                                      </w:p>
                                    </w:txbxContent>
                                  </wps:txbx>
                                  <wps:bodyPr rot="0" vert="horz" wrap="square" lIns="91440" tIns="45720" rIns="91440" bIns="45720" anchor="t" anchorCtr="0" upright="1">
                                    <a:noAutofit/>
                                  </wps:bodyPr>
                                </wps:wsp>
                                <wps:wsp>
                                  <wps:cNvPr id="917" name="AutoShape 41"/>
                                  <wps:cNvSpPr/>
                                  <wps:spPr bwMode="auto">
                                    <a:xfrm>
                                      <a:off x="7545" y="3879"/>
                                      <a:ext cx="3280" cy="1440"/>
                                    </a:xfrm>
                                    <a:prstGeom prst="roundRect">
                                      <a:avLst>
                                        <a:gd name="adj" fmla="val 16667"/>
                                      </a:avLst>
                                    </a:prstGeom>
                                    <a:solidFill>
                                      <a:srgbClr val="FFFFFF"/>
                                    </a:solidFill>
                                    <a:ln w="9525">
                                      <a:solidFill>
                                        <a:srgbClr val="000000"/>
                                      </a:solidFill>
                                      <a:round/>
                                      <a:headEnd/>
                                      <a:tailEnd/>
                                    </a:ln>
                                  </wps:spPr>
                                  <wps:txbx>
                                    <w:txbxContent>
                                      <w:p w:rsidR="00B94B95" w:rsidRPr="004B485A" w:rsidRDefault="00B94B95" w:rsidP="00B030CE">
                                        <w:pPr>
                                          <w:jc w:val="center"/>
                                          <w:rPr>
                                            <w:rFonts w:ascii="Times New Roman" w:hAnsi="Times New Roman" w:cs="Times New Roman"/>
                                            <w:sz w:val="24"/>
                                            <w:szCs w:val="24"/>
                                          </w:rPr>
                                        </w:pPr>
                                        <w:r w:rsidRPr="00FD6B4D">
                                          <w:rPr>
                                            <w:rFonts w:ascii="Times New Roman" w:hAnsi="Times New Roman" w:cs="Times New Roman"/>
                                            <w:noProof/>
                                            <w:sz w:val="24"/>
                                            <w:szCs w:val="24"/>
                                            <w:lang w:eastAsia="uk-UA"/>
                                          </w:rPr>
                                          <w:drawing>
                                            <wp:inline distT="0" distB="0" distL="0" distR="0" wp14:anchorId="6D026D19" wp14:editId="11204EFF">
                                              <wp:extent cx="1800860" cy="771797"/>
                                              <wp:effectExtent l="0" t="0" r="889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800860" cy="771797"/>
                                                      </a:xfrm>
                                                      <a:prstGeom prst="rect">
                                                        <a:avLst/>
                                                      </a:prstGeom>
                                                      <a:noFill/>
                                                      <a:ln>
                                                        <a:noFill/>
                                                      </a:ln>
                                                    </pic:spPr>
                                                  </pic:pic>
                                                </a:graphicData>
                                              </a:graphic>
                                            </wp:inline>
                                          </w:drawing>
                                        </w:r>
                                      </w:p>
                                    </w:txbxContent>
                                  </wps:txbx>
                                  <wps:bodyPr/>
                                </wps:wsp>
                                <wps:wsp>
                                  <wps:cNvPr id="918" name="AutoShape 42"/>
                                  <wps:cNvCnPr>
                                    <a:cxnSpLocks noChangeShapeType="1"/>
                                  </wps:cNvCnPr>
                                  <wps:spPr bwMode="auto">
                                    <a:xfrm>
                                      <a:off x="7545" y="4584"/>
                                      <a:ext cx="0" cy="96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9" name="Text Box 43"/>
                                  <wps:cNvSpPr txBox="1">
                                    <a:spLocks noChangeArrowheads="1"/>
                                  </wps:cNvSpPr>
                                  <wps:spPr bwMode="auto">
                                    <a:xfrm>
                                      <a:off x="4725" y="5529"/>
                                      <a:ext cx="2610" cy="1035"/>
                                    </a:xfrm>
                                    <a:prstGeom prst="rect">
                                      <a:avLst/>
                                    </a:prstGeom>
                                    <a:solidFill>
                                      <a:srgbClr val="FFFFFF"/>
                                    </a:solidFill>
                                    <a:ln w="9525">
                                      <a:solidFill>
                                        <a:srgbClr val="000000"/>
                                      </a:solidFill>
                                      <a:miter lim="800000"/>
                                      <a:headEnd/>
                                      <a:tailEnd/>
                                    </a:ln>
                                  </wps:spPr>
                                  <wps:txbx>
                                    <w:txbxContent>
                                      <w:p w:rsidR="00B94B95" w:rsidRPr="004B485A" w:rsidRDefault="00B94B95" w:rsidP="00B030CE">
                                        <w:pPr>
                                          <w:jc w:val="center"/>
                                          <w:rPr>
                                            <w:rFonts w:ascii="Times New Roman" w:hAnsi="Times New Roman" w:cs="Times New Roman"/>
                                            <w:sz w:val="24"/>
                                            <w:szCs w:val="24"/>
                                          </w:rPr>
                                        </w:pPr>
                                        <w:r w:rsidRPr="004B485A">
                                          <w:rPr>
                                            <w:rFonts w:ascii="Times New Roman" w:hAnsi="Times New Roman" w:cs="Times New Roman"/>
                                            <w:sz w:val="24"/>
                                            <w:szCs w:val="24"/>
                                            <w:shd w:val="clear" w:color="auto" w:fill="FFFFFF"/>
                                          </w:rPr>
                                          <w:t>ПАТ «Український нафтогазовий інститут»</w:t>
                                        </w:r>
                                      </w:p>
                                    </w:txbxContent>
                                  </wps:txbx>
                                  <wps:bodyPr rot="0" vert="horz" wrap="square" lIns="91440" tIns="45720" rIns="91440" bIns="45720" anchor="t" anchorCtr="0" upright="1">
                                    <a:noAutofit/>
                                  </wps:bodyPr>
                                </wps:wsp>
                                <wps:wsp>
                                  <wps:cNvPr id="920" name="Text Box 44"/>
                                  <wps:cNvSpPr txBox="1">
                                    <a:spLocks noChangeArrowheads="1"/>
                                  </wps:cNvSpPr>
                                  <wps:spPr bwMode="auto">
                                    <a:xfrm>
                                      <a:off x="7815" y="5529"/>
                                      <a:ext cx="2700" cy="1125"/>
                                    </a:xfrm>
                                    <a:prstGeom prst="rect">
                                      <a:avLst/>
                                    </a:prstGeom>
                                    <a:solidFill>
                                      <a:srgbClr val="FFFFFF"/>
                                    </a:solidFill>
                                    <a:ln w="9525">
                                      <a:solidFill>
                                        <a:srgbClr val="000000"/>
                                      </a:solidFill>
                                      <a:miter lim="800000"/>
                                      <a:headEnd/>
                                      <a:tailEnd/>
                                    </a:ln>
                                  </wps:spPr>
                                  <wps:txbx>
                                    <w:txbxContent>
                                      <w:p w:rsidR="00B94B95" w:rsidRPr="004B485A" w:rsidRDefault="00B94B95" w:rsidP="00B030CE">
                                        <w:pPr>
                                          <w:spacing w:line="216" w:lineRule="auto"/>
                                          <w:jc w:val="center"/>
                                          <w:rPr>
                                            <w:rFonts w:ascii="Times New Roman" w:hAnsi="Times New Roman" w:cs="Times New Roman"/>
                                            <w:sz w:val="24"/>
                                            <w:szCs w:val="24"/>
                                          </w:rPr>
                                        </w:pPr>
                                        <w:r w:rsidRPr="004B485A">
                                          <w:rPr>
                                            <w:rFonts w:ascii="Times New Roman" w:hAnsi="Times New Roman" w:cs="Times New Roman"/>
                                            <w:sz w:val="24"/>
                                            <w:szCs w:val="24"/>
                                          </w:rPr>
                                          <w:t>Івано-Франківський національний технічний університет нафти і газу</w:t>
                                        </w:r>
                                      </w:p>
                                    </w:txbxContent>
                                  </wps:txbx>
                                  <wps:bodyPr rot="0" vert="horz" wrap="square" lIns="91440" tIns="45720" rIns="91440" bIns="45720" anchor="t" anchorCtr="0" upright="1">
                                    <a:noAutofit/>
                                  </wps:bodyPr>
                                </wps:wsp>
                                <wps:wsp>
                                  <wps:cNvPr id="921" name="Text Box 45"/>
                                  <wps:cNvSpPr txBox="1">
                                    <a:spLocks noChangeArrowheads="1"/>
                                  </wps:cNvSpPr>
                                  <wps:spPr bwMode="auto">
                                    <a:xfrm>
                                      <a:off x="4725" y="6684"/>
                                      <a:ext cx="2610" cy="1320"/>
                                    </a:xfrm>
                                    <a:prstGeom prst="rect">
                                      <a:avLst/>
                                    </a:prstGeom>
                                    <a:solidFill>
                                      <a:srgbClr val="FFFFFF"/>
                                    </a:solidFill>
                                    <a:ln w="9525">
                                      <a:solidFill>
                                        <a:srgbClr val="000000"/>
                                      </a:solidFill>
                                      <a:miter lim="800000"/>
                                      <a:headEnd/>
                                      <a:tailEnd/>
                                    </a:ln>
                                  </wps:spPr>
                                  <wps:txbx>
                                    <w:txbxContent>
                                      <w:p w:rsidR="00B94B95" w:rsidRPr="00CA73E3" w:rsidRDefault="00B94B95" w:rsidP="00B030CE">
                                        <w:pPr>
                                          <w:jc w:val="center"/>
                                          <w:rPr>
                                            <w:rFonts w:ascii="Times New Roman" w:hAnsi="Times New Roman" w:cs="Times New Roman"/>
                                            <w:sz w:val="23"/>
                                            <w:szCs w:val="23"/>
                                          </w:rPr>
                                        </w:pPr>
                                        <w:r w:rsidRPr="00CA73E3">
                                          <w:rPr>
                                            <w:rFonts w:ascii="Times New Roman" w:hAnsi="Times New Roman" w:cs="Times New Roman"/>
                                            <w:sz w:val="23"/>
                                            <w:szCs w:val="23"/>
                                            <w:shd w:val="clear" w:color="auto" w:fill="FFFFFF"/>
                                          </w:rPr>
                                          <w:t>ДП «Український державний геологорозвідувальний інститут»</w:t>
                                        </w:r>
                                      </w:p>
                                    </w:txbxContent>
                                  </wps:txbx>
                                  <wps:bodyPr rot="0" vert="horz" wrap="square" lIns="91440" tIns="45720" rIns="91440" bIns="45720" anchor="t" anchorCtr="0" upright="1">
                                    <a:noAutofit/>
                                  </wps:bodyPr>
                                </wps:wsp>
                                <wps:wsp>
                                  <wps:cNvPr id="922" name="Text Box 46"/>
                                  <wps:cNvSpPr txBox="1">
                                    <a:spLocks noChangeArrowheads="1"/>
                                  </wps:cNvSpPr>
                                  <wps:spPr bwMode="auto">
                                    <a:xfrm>
                                      <a:off x="4725" y="8183"/>
                                      <a:ext cx="2610" cy="450"/>
                                    </a:xfrm>
                                    <a:prstGeom prst="rect">
                                      <a:avLst/>
                                    </a:prstGeom>
                                    <a:solidFill>
                                      <a:srgbClr val="FFFFFF"/>
                                    </a:solidFill>
                                    <a:ln w="9525">
                                      <a:solidFill>
                                        <a:srgbClr val="000000"/>
                                      </a:solidFill>
                                      <a:miter lim="800000"/>
                                      <a:headEnd/>
                                      <a:tailEnd/>
                                    </a:ln>
                                  </wps:spPr>
                                  <wps:txbx>
                                    <w:txbxContent>
                                      <w:p w:rsidR="00B94B95" w:rsidRPr="004B485A" w:rsidRDefault="00B94B95" w:rsidP="00B030CE">
                                        <w:pPr>
                                          <w:jc w:val="center"/>
                                          <w:rPr>
                                            <w:rFonts w:ascii="Times New Roman" w:hAnsi="Times New Roman" w:cs="Times New Roman"/>
                                            <w:sz w:val="24"/>
                                            <w:szCs w:val="24"/>
                                          </w:rPr>
                                        </w:pPr>
                                        <w:r w:rsidRPr="004B485A">
                                          <w:rPr>
                                            <w:rFonts w:ascii="Times New Roman" w:hAnsi="Times New Roman" w:cs="Times New Roman"/>
                                            <w:sz w:val="24"/>
                                            <w:szCs w:val="24"/>
                                            <w:shd w:val="clear" w:color="auto" w:fill="FFFFFF"/>
                                          </w:rPr>
                                          <w:t>ДГП «Укргеофізика»</w:t>
                                        </w:r>
                                      </w:p>
                                    </w:txbxContent>
                                  </wps:txbx>
                                  <wps:bodyPr rot="0" vert="horz" wrap="square" lIns="91440" tIns="45720" rIns="91440" bIns="45720" anchor="t" anchorCtr="0" upright="1">
                                    <a:noAutofit/>
                                  </wps:bodyPr>
                                </wps:wsp>
                                <wps:wsp>
                                  <wps:cNvPr id="923" name="Text Box 47"/>
                                  <wps:cNvSpPr txBox="1">
                                    <a:spLocks noChangeArrowheads="1"/>
                                  </wps:cNvSpPr>
                                  <wps:spPr bwMode="auto">
                                    <a:xfrm>
                                      <a:off x="4725" y="8814"/>
                                      <a:ext cx="2610" cy="495"/>
                                    </a:xfrm>
                                    <a:prstGeom prst="rect">
                                      <a:avLst/>
                                    </a:prstGeom>
                                    <a:solidFill>
                                      <a:srgbClr val="FFFFFF"/>
                                    </a:solidFill>
                                    <a:ln w="9525">
                                      <a:solidFill>
                                        <a:srgbClr val="000000"/>
                                      </a:solidFill>
                                      <a:miter lim="800000"/>
                                      <a:headEnd/>
                                      <a:tailEnd/>
                                    </a:ln>
                                  </wps:spPr>
                                  <wps:txbx>
                                    <w:txbxContent>
                                      <w:p w:rsidR="00B94B95" w:rsidRPr="004B485A" w:rsidRDefault="00B94B95" w:rsidP="00B030CE">
                                        <w:pPr>
                                          <w:jc w:val="center"/>
                                          <w:rPr>
                                            <w:rFonts w:ascii="Times New Roman" w:hAnsi="Times New Roman" w:cs="Times New Roman"/>
                                            <w:sz w:val="24"/>
                                            <w:szCs w:val="24"/>
                                          </w:rPr>
                                        </w:pPr>
                                        <w:r w:rsidRPr="004B485A">
                                          <w:rPr>
                                            <w:rFonts w:ascii="Times New Roman" w:hAnsi="Times New Roman" w:cs="Times New Roman"/>
                                            <w:sz w:val="24"/>
                                            <w:szCs w:val="24"/>
                                            <w:shd w:val="clear" w:color="auto" w:fill="FFFFFF"/>
                                          </w:rPr>
                                          <w:t>Інститут нафти НАН</w:t>
                                        </w:r>
                                      </w:p>
                                    </w:txbxContent>
                                  </wps:txbx>
                                  <wps:bodyPr rot="0" vert="horz" wrap="square" lIns="91440" tIns="45720" rIns="91440" bIns="45720" anchor="t" anchorCtr="0" upright="1">
                                    <a:noAutofit/>
                                  </wps:bodyPr>
                                </wps:wsp>
                                <wps:wsp>
                                  <wps:cNvPr id="924" name="Text Box 48"/>
                                  <wps:cNvSpPr txBox="1">
                                    <a:spLocks noChangeArrowheads="1"/>
                                  </wps:cNvSpPr>
                                  <wps:spPr bwMode="auto">
                                    <a:xfrm>
                                      <a:off x="4725" y="9459"/>
                                      <a:ext cx="2610" cy="495"/>
                                    </a:xfrm>
                                    <a:prstGeom prst="rect">
                                      <a:avLst/>
                                    </a:prstGeom>
                                    <a:solidFill>
                                      <a:srgbClr val="FFFFFF"/>
                                    </a:solidFill>
                                    <a:ln w="9525">
                                      <a:solidFill>
                                        <a:srgbClr val="000000"/>
                                      </a:solidFill>
                                      <a:miter lim="800000"/>
                                      <a:headEnd/>
                                      <a:tailEnd/>
                                    </a:ln>
                                  </wps:spPr>
                                  <wps:txbx>
                                    <w:txbxContent>
                                      <w:p w:rsidR="00B94B95" w:rsidRPr="004B485A" w:rsidRDefault="00B94B95" w:rsidP="00B030CE">
                                        <w:pPr>
                                          <w:jc w:val="center"/>
                                          <w:rPr>
                                            <w:rFonts w:ascii="Times New Roman" w:hAnsi="Times New Roman" w:cs="Times New Roman"/>
                                            <w:sz w:val="24"/>
                                            <w:szCs w:val="24"/>
                                          </w:rPr>
                                        </w:pPr>
                                        <w:r w:rsidRPr="004B485A">
                                          <w:rPr>
                                            <w:rFonts w:ascii="Times New Roman" w:hAnsi="Times New Roman" w:cs="Times New Roman"/>
                                            <w:sz w:val="24"/>
                                            <w:szCs w:val="24"/>
                                            <w:shd w:val="clear" w:color="auto" w:fill="FFFFFF"/>
                                          </w:rPr>
                                          <w:t>Інститут газу НАН</w:t>
                                        </w:r>
                                      </w:p>
                                    </w:txbxContent>
                                  </wps:txbx>
                                  <wps:bodyPr rot="0" vert="horz" wrap="square" lIns="91440" tIns="45720" rIns="91440" bIns="45720" anchor="t" anchorCtr="0" upright="1">
                                    <a:noAutofit/>
                                  </wps:bodyPr>
                                </wps:wsp>
                                <wps:wsp>
                                  <wps:cNvPr id="925" name="Text Box 49"/>
                                  <wps:cNvSpPr txBox="1">
                                    <a:spLocks noChangeArrowheads="1"/>
                                  </wps:cNvSpPr>
                                  <wps:spPr bwMode="auto">
                                    <a:xfrm>
                                      <a:off x="7815" y="6759"/>
                                      <a:ext cx="2700" cy="1095"/>
                                    </a:xfrm>
                                    <a:prstGeom prst="rect">
                                      <a:avLst/>
                                    </a:prstGeom>
                                    <a:solidFill>
                                      <a:srgbClr val="FFFFFF"/>
                                    </a:solidFill>
                                    <a:ln w="9525">
                                      <a:solidFill>
                                        <a:srgbClr val="000000"/>
                                      </a:solidFill>
                                      <a:miter lim="800000"/>
                                      <a:headEnd/>
                                      <a:tailEnd/>
                                    </a:ln>
                                  </wps:spPr>
                                  <wps:txbx>
                                    <w:txbxContent>
                                      <w:p w:rsidR="00B94B95" w:rsidRPr="00FD6B4D" w:rsidRDefault="00B94B95" w:rsidP="00B030CE">
                                        <w:pPr>
                                          <w:spacing w:line="216" w:lineRule="auto"/>
                                          <w:jc w:val="center"/>
                                          <w:rPr>
                                            <w:rFonts w:ascii="Times New Roman" w:hAnsi="Times New Roman" w:cs="Times New Roman"/>
                                            <w:sz w:val="24"/>
                                            <w:szCs w:val="24"/>
                                          </w:rPr>
                                        </w:pPr>
                                        <w:r>
                                          <w:rPr>
                                            <w:rFonts w:ascii="Times New Roman" w:hAnsi="Times New Roman" w:cs="Times New Roman"/>
                                            <w:sz w:val="24"/>
                                            <w:szCs w:val="24"/>
                                          </w:rPr>
                                          <w:t>Полтавський національний технічний університет ім. Ю. Кондратюка</w:t>
                                        </w:r>
                                      </w:p>
                                    </w:txbxContent>
                                  </wps:txbx>
                                  <wps:bodyPr rot="0" vert="horz" wrap="square" lIns="91440" tIns="45720" rIns="91440" bIns="45720" anchor="t" anchorCtr="0" upright="1">
                                    <a:noAutofit/>
                                  </wps:bodyPr>
                                </wps:wsp>
                                <wps:wsp>
                                  <wps:cNvPr id="926" name="Text Box 50"/>
                                  <wps:cNvSpPr txBox="1">
                                    <a:spLocks noChangeArrowheads="1"/>
                                  </wps:cNvSpPr>
                                  <wps:spPr bwMode="auto">
                                    <a:xfrm>
                                      <a:off x="7830" y="7973"/>
                                      <a:ext cx="2700" cy="870"/>
                                    </a:xfrm>
                                    <a:prstGeom prst="rect">
                                      <a:avLst/>
                                    </a:prstGeom>
                                    <a:solidFill>
                                      <a:srgbClr val="FFFFFF"/>
                                    </a:solidFill>
                                    <a:ln w="9525">
                                      <a:solidFill>
                                        <a:srgbClr val="000000"/>
                                      </a:solidFill>
                                      <a:miter lim="800000"/>
                                      <a:headEnd/>
                                      <a:tailEnd/>
                                    </a:ln>
                                  </wps:spPr>
                                  <wps:txbx>
                                    <w:txbxContent>
                                      <w:p w:rsidR="00B94B95" w:rsidRPr="00A100C9" w:rsidRDefault="00B94B95" w:rsidP="00B030CE">
                                        <w:pPr>
                                          <w:spacing w:line="216" w:lineRule="auto"/>
                                          <w:jc w:val="center"/>
                                          <w:rPr>
                                            <w:rFonts w:ascii="Times New Roman" w:hAnsi="Times New Roman" w:cs="Times New Roman"/>
                                            <w:sz w:val="24"/>
                                            <w:szCs w:val="24"/>
                                          </w:rPr>
                                        </w:pPr>
                                        <w:r w:rsidRPr="00FD6B4D">
                                          <w:rPr>
                                            <w:rFonts w:ascii="Times New Roman" w:hAnsi="Times New Roman" w:cs="Times New Roman"/>
                                            <w:sz w:val="24"/>
                                            <w:szCs w:val="24"/>
                                          </w:rPr>
                                          <w:t>Одеська національна академія харчових технологій</w:t>
                                        </w:r>
                                      </w:p>
                                    </w:txbxContent>
                                  </wps:txbx>
                                  <wps:bodyPr rot="0" vert="horz" wrap="square" lIns="91440" tIns="45720" rIns="91440" bIns="45720" anchor="t" anchorCtr="0" upright="1">
                                    <a:noAutofit/>
                                  </wps:bodyPr>
                                </wps:wsp>
                                <wps:wsp>
                                  <wps:cNvPr id="927" name="Text Box 51"/>
                                  <wps:cNvSpPr txBox="1">
                                    <a:spLocks noChangeArrowheads="1"/>
                                  </wps:cNvSpPr>
                                  <wps:spPr bwMode="auto">
                                    <a:xfrm>
                                      <a:off x="7830" y="8979"/>
                                      <a:ext cx="2700" cy="1065"/>
                                    </a:xfrm>
                                    <a:prstGeom prst="rect">
                                      <a:avLst/>
                                    </a:prstGeom>
                                    <a:solidFill>
                                      <a:srgbClr val="FFFFFF"/>
                                    </a:solidFill>
                                    <a:ln w="9525">
                                      <a:solidFill>
                                        <a:srgbClr val="000000"/>
                                      </a:solidFill>
                                      <a:miter lim="800000"/>
                                      <a:headEnd/>
                                      <a:tailEnd/>
                                    </a:ln>
                                  </wps:spPr>
                                  <wps:txbx>
                                    <w:txbxContent>
                                      <w:p w:rsidR="00B94B95" w:rsidRPr="00A100C9" w:rsidRDefault="00B94B95" w:rsidP="00B030CE">
                                        <w:pPr>
                                          <w:spacing w:line="216" w:lineRule="auto"/>
                                          <w:jc w:val="center"/>
                                          <w:rPr>
                                            <w:rFonts w:ascii="Times New Roman" w:hAnsi="Times New Roman" w:cs="Times New Roman"/>
                                            <w:sz w:val="22"/>
                                            <w:szCs w:val="22"/>
                                          </w:rPr>
                                        </w:pPr>
                                        <w:r w:rsidRPr="00A100C9">
                                          <w:rPr>
                                            <w:rFonts w:ascii="Times New Roman" w:hAnsi="Times New Roman" w:cs="Times New Roman"/>
                                            <w:sz w:val="22"/>
                                            <w:szCs w:val="22"/>
                                            <w:lang w:eastAsia="ru-RU"/>
                                          </w:rPr>
                                          <w:t>Національний університет водного господарства та природокористування</w:t>
                                        </w:r>
                                      </w:p>
                                    </w:txbxContent>
                                  </wps:txbx>
                                  <wps:bodyPr rot="0" vert="horz" wrap="square" lIns="91440" tIns="45720" rIns="91440" bIns="45720" anchor="t" anchorCtr="0" upright="1">
                                    <a:noAutofit/>
                                  </wps:bodyPr>
                                </wps:wsp>
                              </wpg:grpSp>
                              <wps:wsp>
                                <wps:cNvPr id="928" name="Text Box 52"/>
                                <wps:cNvSpPr txBox="1">
                                  <a:spLocks noChangeArrowheads="1"/>
                                </wps:cNvSpPr>
                                <wps:spPr bwMode="auto">
                                  <a:xfrm>
                                    <a:off x="7830" y="11424"/>
                                    <a:ext cx="2700" cy="1020"/>
                                  </a:xfrm>
                                  <a:prstGeom prst="rect">
                                    <a:avLst/>
                                  </a:prstGeom>
                                  <a:solidFill>
                                    <a:srgbClr val="FFFFFF"/>
                                  </a:solidFill>
                                  <a:ln w="9525">
                                    <a:solidFill>
                                      <a:srgbClr val="000000"/>
                                    </a:solidFill>
                                    <a:miter lim="800000"/>
                                    <a:headEnd/>
                                    <a:tailEnd/>
                                  </a:ln>
                                </wps:spPr>
                                <wps:txbx>
                                  <w:txbxContent>
                                    <w:p w:rsidR="00B94B95" w:rsidRPr="00D42A63" w:rsidRDefault="00B94B95" w:rsidP="00B030CE">
                                      <w:pPr>
                                        <w:spacing w:line="216" w:lineRule="auto"/>
                                        <w:jc w:val="center"/>
                                        <w:rPr>
                                          <w:rFonts w:ascii="Times New Roman" w:hAnsi="Times New Roman" w:cs="Times New Roman"/>
                                          <w:sz w:val="22"/>
                                          <w:szCs w:val="22"/>
                                        </w:rPr>
                                      </w:pPr>
                                      <w:r w:rsidRPr="00D42A63">
                                        <w:rPr>
                                          <w:rFonts w:ascii="Times New Roman" w:hAnsi="Times New Roman" w:cs="Times New Roman"/>
                                          <w:sz w:val="22"/>
                                          <w:szCs w:val="22"/>
                                        </w:rPr>
                                        <w:t>Національний технічний університет «Харківський політехнічний інститут»</w:t>
                                      </w:r>
                                    </w:p>
                                    <w:p w:rsidR="00B94B95" w:rsidRPr="004B485A" w:rsidRDefault="00B94B95" w:rsidP="00B030CE">
                                      <w:pPr>
                                        <w:jc w:val="cente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929" name="Text Box 53"/>
                                <wps:cNvSpPr txBox="1">
                                  <a:spLocks noChangeArrowheads="1"/>
                                </wps:cNvSpPr>
                                <wps:spPr bwMode="auto">
                                  <a:xfrm>
                                    <a:off x="7830" y="10149"/>
                                    <a:ext cx="2700" cy="1155"/>
                                  </a:xfrm>
                                  <a:prstGeom prst="rect">
                                    <a:avLst/>
                                  </a:prstGeom>
                                  <a:solidFill>
                                    <a:srgbClr val="FFFFFF"/>
                                  </a:solidFill>
                                  <a:ln w="9525">
                                    <a:solidFill>
                                      <a:srgbClr val="000000"/>
                                    </a:solidFill>
                                    <a:miter lim="800000"/>
                                    <a:headEnd/>
                                    <a:tailEnd/>
                                  </a:ln>
                                </wps:spPr>
                                <wps:txbx>
                                  <w:txbxContent>
                                    <w:p w:rsidR="00B94B95" w:rsidRPr="00A100C9" w:rsidRDefault="00B94B95" w:rsidP="00B030CE">
                                      <w:pPr>
                                        <w:jc w:val="center"/>
                                        <w:rPr>
                                          <w:rFonts w:ascii="Times New Roman" w:hAnsi="Times New Roman" w:cs="Times New Roman"/>
                                          <w:sz w:val="22"/>
                                          <w:szCs w:val="22"/>
                                        </w:rPr>
                                      </w:pPr>
                                      <w:r w:rsidRPr="00A100C9">
                                        <w:rPr>
                                          <w:rFonts w:ascii="Times New Roman" w:hAnsi="Times New Roman" w:cs="Times New Roman"/>
                                          <w:sz w:val="22"/>
                                          <w:szCs w:val="22"/>
                                          <w:lang w:eastAsia="ru-RU"/>
                                        </w:rPr>
                                        <w:t>Національний технічний університет «</w:t>
                                      </w:r>
                                      <w:r>
                                        <w:rPr>
                                          <w:rFonts w:ascii="Times New Roman" w:hAnsi="Times New Roman" w:cs="Times New Roman"/>
                                          <w:sz w:val="22"/>
                                          <w:szCs w:val="22"/>
                                          <w:lang w:eastAsia="ru-RU"/>
                                        </w:rPr>
                                        <w:t xml:space="preserve">Дніпровська </w:t>
                                      </w:r>
                                      <w:r w:rsidRPr="00A100C9">
                                        <w:rPr>
                                          <w:rFonts w:ascii="Times New Roman" w:hAnsi="Times New Roman" w:cs="Times New Roman"/>
                                          <w:sz w:val="22"/>
                                          <w:szCs w:val="22"/>
                                          <w:lang w:eastAsia="ru-RU"/>
                                        </w:rPr>
                                        <w:t>політехніка»</w:t>
                                      </w:r>
                                    </w:p>
                                  </w:txbxContent>
                                </wps:txbx>
                                <wps:bodyPr rot="0" vert="horz" wrap="square" lIns="91440" tIns="45720" rIns="91440" bIns="45720" anchor="t" anchorCtr="0" upright="1">
                                  <a:noAutofit/>
                                </wps:bodyPr>
                              </wps:wsp>
                              <wps:wsp>
                                <wps:cNvPr id="930" name="Text Box 54"/>
                                <wps:cNvSpPr txBox="1">
                                  <a:spLocks noChangeArrowheads="1"/>
                                </wps:cNvSpPr>
                                <wps:spPr bwMode="auto">
                                  <a:xfrm>
                                    <a:off x="7830" y="12564"/>
                                    <a:ext cx="2700" cy="810"/>
                                  </a:xfrm>
                                  <a:prstGeom prst="rect">
                                    <a:avLst/>
                                  </a:prstGeom>
                                  <a:solidFill>
                                    <a:srgbClr val="FFFFFF"/>
                                  </a:solidFill>
                                  <a:ln w="9525">
                                    <a:solidFill>
                                      <a:srgbClr val="000000"/>
                                    </a:solidFill>
                                    <a:miter lim="800000"/>
                                    <a:headEnd/>
                                    <a:tailEnd/>
                                  </a:ln>
                                </wps:spPr>
                                <wps:txbx>
                                  <w:txbxContent>
                                    <w:p w:rsidR="00B94B95" w:rsidRPr="00D42A63" w:rsidRDefault="00B94B95" w:rsidP="00B030CE">
                                      <w:pPr>
                                        <w:spacing w:line="216" w:lineRule="auto"/>
                                        <w:jc w:val="center"/>
                                        <w:rPr>
                                          <w:rFonts w:ascii="Times New Roman" w:hAnsi="Times New Roman" w:cs="Times New Roman"/>
                                          <w:sz w:val="22"/>
                                          <w:szCs w:val="22"/>
                                        </w:rPr>
                                      </w:pPr>
                                      <w:r w:rsidRPr="00D42A63">
                                        <w:rPr>
                                          <w:rFonts w:ascii="Times New Roman" w:hAnsi="Times New Roman" w:cs="Times New Roman"/>
                                          <w:sz w:val="22"/>
                                          <w:szCs w:val="22"/>
                                        </w:rPr>
                                        <w:t>Міжнародний науково-технічний університет ім. ак. Ю. Бугая</w:t>
                                      </w:r>
                                    </w:p>
                                  </w:txbxContent>
                                </wps:txbx>
                                <wps:bodyPr rot="0" vert="horz" wrap="square" lIns="91440" tIns="45720" rIns="91440" bIns="45720" anchor="t" anchorCtr="0" upright="1">
                                  <a:noAutofit/>
                                </wps:bodyPr>
                              </wps:wsp>
                            </wpg:grpSp>
                            <wps:wsp>
                              <wps:cNvPr id="931" name="AutoShape 55"/>
                              <wps:cNvCnPr>
                                <a:cxnSpLocks noChangeShapeType="1"/>
                              </wps:cNvCnPr>
                              <wps:spPr bwMode="auto">
                                <a:xfrm>
                                  <a:off x="7560" y="6040"/>
                                  <a:ext cx="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2" name="AutoShape 56"/>
                              <wps:cNvCnPr>
                                <a:cxnSpLocks noChangeShapeType="1"/>
                              </wps:cNvCnPr>
                              <wps:spPr bwMode="auto">
                                <a:xfrm>
                                  <a:off x="7560" y="7238"/>
                                  <a:ext cx="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3" name="AutoShape 57"/>
                              <wps:cNvCnPr>
                                <a:cxnSpLocks noChangeShapeType="1"/>
                              </wps:cNvCnPr>
                              <wps:spPr bwMode="auto">
                                <a:xfrm>
                                  <a:off x="7560" y="8409"/>
                                  <a:ext cx="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4" name="AutoShape 58"/>
                              <wps:cNvCnPr>
                                <a:cxnSpLocks noChangeShapeType="1"/>
                              </wps:cNvCnPr>
                              <wps:spPr bwMode="auto">
                                <a:xfrm>
                                  <a:off x="7545" y="9444"/>
                                  <a:ext cx="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5" name="AutoShape 59"/>
                              <wps:cNvCnPr>
                                <a:cxnSpLocks noChangeShapeType="1"/>
                              </wps:cNvCnPr>
                              <wps:spPr bwMode="auto">
                                <a:xfrm>
                                  <a:off x="7545" y="10719"/>
                                  <a:ext cx="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6" name="AutoShape 60"/>
                              <wps:cNvCnPr>
                                <a:cxnSpLocks noChangeShapeType="1"/>
                              </wps:cNvCnPr>
                              <wps:spPr bwMode="auto">
                                <a:xfrm>
                                  <a:off x="7530" y="11934"/>
                                  <a:ext cx="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7" name="AutoShape 61"/>
                              <wps:cNvCnPr>
                                <a:cxnSpLocks noChangeShapeType="1"/>
                              </wps:cNvCnPr>
                              <wps:spPr bwMode="auto">
                                <a:xfrm>
                                  <a:off x="7575" y="13014"/>
                                  <a:ext cx="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938" name="Text Box 62"/>
                          <wps:cNvSpPr txBox="1">
                            <a:spLocks noChangeArrowheads="1"/>
                          </wps:cNvSpPr>
                          <wps:spPr bwMode="auto">
                            <a:xfrm>
                              <a:off x="1935" y="2559"/>
                              <a:ext cx="8160" cy="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4B485A" w:rsidRDefault="00B94B95" w:rsidP="00B030CE">
                                <w:pPr>
                                  <w:jc w:val="center"/>
                                  <w:rPr>
                                    <w:rFonts w:ascii="Times New Roman" w:hAnsi="Times New Roman" w:cs="Times New Roman"/>
                                    <w:b/>
                                    <w:sz w:val="24"/>
                                    <w:szCs w:val="24"/>
                                  </w:rPr>
                                </w:pPr>
                                <w:r w:rsidRPr="004B485A">
                                  <w:rPr>
                                    <w:rFonts w:ascii="Times New Roman" w:hAnsi="Times New Roman" w:cs="Times New Roman"/>
                                    <w:b/>
                                    <w:sz w:val="24"/>
                                    <w:szCs w:val="24"/>
                                  </w:rPr>
                                  <w:t>Науково-дослідні та освітні структури нафтогазового комплексу</w:t>
                                </w:r>
                              </w:p>
                            </w:txbxContent>
                          </wps:txbx>
                          <wps:bodyPr rot="0" vert="horz" wrap="square" lIns="91440" tIns="45720" rIns="91440" bIns="45720" anchor="t" anchorCtr="0" upright="1">
                            <a:noAutofit/>
                          </wps:bodyPr>
                        </wps:wsp>
                      </wpg:grpSp>
                      <wps:wsp>
                        <wps:cNvPr id="939" name="Text Box 52"/>
                        <wps:cNvSpPr txBox="1">
                          <a:spLocks noChangeArrowheads="1"/>
                        </wps:cNvSpPr>
                        <wps:spPr bwMode="auto">
                          <a:xfrm>
                            <a:off x="4114800" y="7248525"/>
                            <a:ext cx="1714500" cy="819150"/>
                          </a:xfrm>
                          <a:prstGeom prst="rect">
                            <a:avLst/>
                          </a:prstGeom>
                          <a:solidFill>
                            <a:srgbClr val="FFFFFF"/>
                          </a:solidFill>
                          <a:ln w="9525">
                            <a:solidFill>
                              <a:srgbClr val="000000"/>
                            </a:solidFill>
                            <a:miter lim="800000"/>
                            <a:headEnd/>
                            <a:tailEnd/>
                          </a:ln>
                        </wps:spPr>
                        <wps:txbx>
                          <w:txbxContent>
                            <w:p w:rsidR="00B94B95" w:rsidRPr="00A100C9" w:rsidRDefault="00B94B95" w:rsidP="00B030CE">
                              <w:pPr>
                                <w:spacing w:line="216" w:lineRule="auto"/>
                                <w:jc w:val="center"/>
                                <w:rPr>
                                  <w:rFonts w:ascii="Times New Roman" w:hAnsi="Times New Roman" w:cs="Times New Roman"/>
                                  <w:sz w:val="22"/>
                                  <w:szCs w:val="22"/>
                                </w:rPr>
                              </w:pPr>
                              <w:r w:rsidRPr="00A100C9">
                                <w:rPr>
                                  <w:rFonts w:ascii="Times New Roman" w:hAnsi="Times New Roman" w:cs="Times New Roman"/>
                                  <w:sz w:val="22"/>
                                  <w:szCs w:val="22"/>
                                  <w:lang w:eastAsia="ru-RU"/>
                                </w:rPr>
                                <w:t>Харківський національний університет міського господарства ім. О.</w:t>
                              </w:r>
                              <w:r>
                                <w:rPr>
                                  <w:rFonts w:ascii="Times New Roman" w:hAnsi="Times New Roman" w:cs="Times New Roman"/>
                                  <w:sz w:val="22"/>
                                  <w:szCs w:val="22"/>
                                  <w:lang w:eastAsia="ru-RU"/>
                                </w:rPr>
                                <w:t xml:space="preserve"> </w:t>
                              </w:r>
                              <w:r w:rsidRPr="00A100C9">
                                <w:rPr>
                                  <w:rFonts w:ascii="Times New Roman" w:hAnsi="Times New Roman" w:cs="Times New Roman"/>
                                  <w:sz w:val="22"/>
                                  <w:szCs w:val="22"/>
                                  <w:lang w:eastAsia="ru-RU"/>
                                </w:rPr>
                                <w:t>М. Бекетова</w:t>
                              </w:r>
                            </w:p>
                          </w:txbxContent>
                        </wps:txbx>
                        <wps:bodyPr rot="0" vert="horz" wrap="square" lIns="91440" tIns="45720" rIns="91440" bIns="45720" anchor="t" anchorCtr="0" upright="1">
                          <a:noAutofit/>
                        </wps:bodyPr>
                      </wps:wsp>
                      <wps:wsp>
                        <wps:cNvPr id="940" name="AutoShape 61"/>
                        <wps:cNvCnPr>
                          <a:cxnSpLocks noChangeShapeType="1"/>
                        </wps:cNvCnPr>
                        <wps:spPr bwMode="auto">
                          <a:xfrm>
                            <a:off x="3933825" y="7686675"/>
                            <a:ext cx="1619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0AC6589F" id="Группа 106" o:spid="_x0000_s1245" style="position:absolute;left:0;text-align:left;margin-left:3.35pt;margin-top:-4.5pt;width:473.75pt;height:618.75pt;z-index:251779072;mso-position-horizontal-relative:margin;mso-position-vertical-relative:text;mso-width-relative:margin;mso-height-relative:margin" coordorigin="-95,2095" coordsize="60166,785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">
                <v:group id="Группа 183" o:spid="_x0000_s1246" style="position:absolute;left:-95;top:2095;width:60166;height:74676" coordorigin="1350,2454" coordsize="9475,1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dyX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ySOHvTDgCcv0LAAD//wMAUEsBAi0AFAAGAAgAAAAhANvh9svuAAAAhQEAABMAAAAAAAAA&#10;AAAAAAAAAAAAAFtDb250ZW50X1R5cGVzXS54bWxQSwECLQAUAAYACAAAACEAWvQsW78AAAAVAQAA&#10;CwAAAAAAAAAAAAAAAAAfAQAAX3JlbHMvLnJlbHNQSwECLQAUAAYACAAAACEA9lncl8YAAADcAAAA&#10;DwAAAAAAAAAAAAAAAAAHAgAAZHJzL2Rvd25yZXYueG1sUEsFBgAAAAADAAMAtwAAAPoCAAAAAA==&#10;">
                  <v:group id="Group 3" o:spid="_x0000_s1247" style="position:absolute;left:1350;top:2454;width:9475;height:11760" coordorigin="1350,2454" coordsize="9475,1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">
                    <v:group id="Group 4" o:spid="_x0000_s1248" style="position:absolute;left:1350;top:4584;width:3375;height:8925" coordorigin="1350,4584" coordsize="3375,8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">
                      <v:shape id="AutoShape 5" o:spid="_x0000_s1249" type="#_x0000_t32" style="position:absolute;left:1365;top:4629;width:0;height:70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"/>
                      <v:shape id="AutoShape 6" o:spid="_x0000_s1250" type="#_x0000_t32" style="position:absolute;left:4470;top:4584;width:0;height:89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"/>
                      <v:shape id="AutoShape 7" o:spid="_x0000_s1251" type="#_x0000_t32" style="position:absolute;left:1365;top:5784;width:28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"/>
                      <v:shape id="AutoShape 8" o:spid="_x0000_s1252" type="#_x0000_t32" style="position:absolute;left:1380;top:7718;width:285;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"/>
                      <v:shape id="AutoShape 9" o:spid="_x0000_s1253" type="#_x0000_t32" style="position:absolute;left:1380;top:8918;width:28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"/>
                      <v:shape id="AutoShape 10" o:spid="_x0000_s1254" type="#_x0000_t32" style="position:absolute;left:4470;top:6039;width:255;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"/>
                      <v:shape id="AutoShape 11" o:spid="_x0000_s1255" type="#_x0000_t32" style="position:absolute;left:4470;top:7343;width: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"/>
                      <v:shape id="AutoShape 12" o:spid="_x0000_s1256" type="#_x0000_t32" style="position:absolute;left:1365;top:6504;width:28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"/>
                      <v:shape id="AutoShape 13" o:spid="_x0000_s1257" type="#_x0000_t32" style="position:absolute;left:1380;top:10224;width:28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"/>
                      <v:shape id="AutoShape 14" o:spid="_x0000_s1258" type="#_x0000_t32" style="position:absolute;left:1350;top:11724;width:28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"/>
                      <v:shape id="AutoShape 15" o:spid="_x0000_s1259" type="#_x0000_t32" style="position:absolute;left:4470;top:8453;width: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"/>
                      <v:shape id="AutoShape 16" o:spid="_x0000_s1260" type="#_x0000_t32" style="position:absolute;left:4470;top:12024;width: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"/>
                      <v:shape id="AutoShape 17" o:spid="_x0000_s1261" type="#_x0000_t32" style="position:absolute;left:4470;top:9054;width: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"/>
                      <v:shape id="AutoShape 18" o:spid="_x0000_s1262" type="#_x0000_t32" style="position:absolute;left:4470;top:10899;width: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"/>
                      <v:shape id="AutoShape 19" o:spid="_x0000_s1263" type="#_x0000_t32" style="position:absolute;left:4470;top:9759;width: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"/>
                      <v:shape id="AutoShape 20" o:spid="_x0000_s1264" type="#_x0000_t32" style="position:absolute;left:4470;top:13509;width: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"/>
                      <v:shape id="AutoShape 21" o:spid="_x0000_s1265" type="#_x0000_t32" style="position:absolute;left:4470;top:12729;width: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"/>
                    </v:group>
                    <v:group id="Group 22" o:spid="_x0000_s1266" style="position:absolute;left:1365;top:2454;width:9460;height:11760" coordorigin="1365,2454" coordsize="9460,1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">
                      <v:group id="Group 23" o:spid="_x0000_s1267" style="position:absolute;left:1365;top:2454;width:9460;height:11760" coordorigin="1365,2454" coordsize="9460,1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">
                        <v:shape id="Text Box 24" o:spid="_x0000_s1268" type="#_x0000_t202" style="position:absolute;left:1650;top:5529;width:2580;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">
                          <v:textbox>
                            <w:txbxContent>
                              <w:p w:rsidR="00B94B95" w:rsidRPr="004B485A" w:rsidRDefault="00B94B95" w:rsidP="00B030CE">
                                <w:pPr>
                                  <w:jc w:val="center"/>
                                  <w:rPr>
                                    <w:rFonts w:ascii="Times New Roman" w:hAnsi="Times New Roman" w:cs="Times New Roman"/>
                                    <w:sz w:val="24"/>
                                    <w:szCs w:val="24"/>
                                  </w:rPr>
                                </w:pPr>
                                <w:r w:rsidRPr="004B485A">
                                  <w:rPr>
                                    <w:rFonts w:ascii="Times New Roman" w:hAnsi="Times New Roman" w:cs="Times New Roman"/>
                                    <w:sz w:val="24"/>
                                    <w:szCs w:val="24"/>
                                  </w:rPr>
                                  <w:t>ДП «Науканафтогаз»</w:t>
                                </w:r>
                              </w:p>
                            </w:txbxContent>
                          </v:textbox>
                        </v:shape>
                        <v:shape id="Text Box 25" o:spid="_x0000_s1269" type="#_x0000_t202" style="position:absolute;left:1650;top:6069;width:2580;height:9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">
                          <v:textbox>
                            <w:txbxContent>
                              <w:p w:rsidR="00B94B95" w:rsidRPr="005C0967" w:rsidRDefault="00B94B95" w:rsidP="006849F0">
                                <w:pPr>
                                  <w:spacing w:line="216" w:lineRule="auto"/>
                                  <w:jc w:val="center"/>
                                  <w:rPr>
                                    <w:rFonts w:ascii="Times New Roman" w:hAnsi="Times New Roman" w:cs="Times New Roman"/>
                                    <w:sz w:val="24"/>
                                    <w:szCs w:val="24"/>
                                  </w:rPr>
                                </w:pPr>
                                <w:r w:rsidRPr="005C0967">
                                  <w:rPr>
                                    <w:rFonts w:ascii="Times New Roman" w:hAnsi="Times New Roman" w:cs="Times New Roman"/>
                                    <w:sz w:val="24"/>
                                    <w:szCs w:val="24"/>
                                  </w:rPr>
                                  <w:t>Науково-дослідний і проектний інститут ПАТ «Укрнафта»</w:t>
                                </w:r>
                              </w:p>
                              <w:p w:rsidR="00B94B95" w:rsidRDefault="00B94B95" w:rsidP="00B030CE"/>
                            </w:txbxContent>
                          </v:textbox>
                        </v:shape>
                        <v:shape id="Text Box 26" o:spid="_x0000_s1270" type="#_x0000_t202" style="position:absolute;left:1650;top:7119;width:2580;height:1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">
                          <v:textbox>
                            <w:txbxContent>
                              <w:p w:rsidR="00B94B95" w:rsidRPr="005C0967" w:rsidRDefault="00B94B95" w:rsidP="006849F0">
                                <w:pPr>
                                  <w:spacing w:line="216" w:lineRule="auto"/>
                                  <w:jc w:val="center"/>
                                  <w:rPr>
                                    <w:rFonts w:ascii="Times New Roman" w:hAnsi="Times New Roman" w:cs="Times New Roman"/>
                                    <w:sz w:val="24"/>
                                    <w:szCs w:val="24"/>
                                  </w:rPr>
                                </w:pPr>
                                <w:r w:rsidRPr="005C0967">
                                  <w:rPr>
                                    <w:rFonts w:ascii="Times New Roman" w:hAnsi="Times New Roman" w:cs="Times New Roman"/>
                                    <w:sz w:val="24"/>
                                    <w:szCs w:val="24"/>
                                  </w:rPr>
                                  <w:t>Центр нормативно-економічних  досліджень ПАТ «Укрнафта»</w:t>
                                </w:r>
                              </w:p>
                            </w:txbxContent>
                          </v:textbox>
                        </v:shape>
                        <v:shape id="Text Box 27" o:spid="_x0000_s1271" type="#_x0000_t202" style="position:absolute;left:1635;top:8379;width:2580;height:1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">
                          <v:textbox>
                            <w:txbxContent>
                              <w:p w:rsidR="00B94B95" w:rsidRPr="005C0967" w:rsidRDefault="00B94B95" w:rsidP="006849F0">
                                <w:pPr>
                                  <w:spacing w:line="216" w:lineRule="auto"/>
                                  <w:jc w:val="center"/>
                                  <w:rPr>
                                    <w:rFonts w:ascii="Times New Roman" w:hAnsi="Times New Roman" w:cs="Times New Roman"/>
                                    <w:sz w:val="24"/>
                                    <w:szCs w:val="24"/>
                                  </w:rPr>
                                </w:pPr>
                                <w:r w:rsidRPr="005C0967">
                                  <w:rPr>
                                    <w:rFonts w:ascii="Times New Roman" w:hAnsi="Times New Roman" w:cs="Times New Roman"/>
                                    <w:sz w:val="24"/>
                                    <w:szCs w:val="24"/>
                                  </w:rPr>
                                  <w:t>Центр геолого-тематичних досліджень ПАТ «Укрнафта»</w:t>
                                </w:r>
                              </w:p>
                              <w:p w:rsidR="00B94B95" w:rsidRPr="00547E2D" w:rsidRDefault="00B94B95" w:rsidP="00B030CE">
                                <w:pPr>
                                  <w:jc w:val="center"/>
                                  <w:rPr>
                                    <w:rFonts w:ascii="Times New Roman" w:hAnsi="Times New Roman" w:cs="Times New Roman"/>
                                    <w:sz w:val="24"/>
                                  </w:rPr>
                                </w:pPr>
                              </w:p>
                              <w:p w:rsidR="00B94B95" w:rsidRDefault="00B94B95" w:rsidP="00B030CE"/>
                            </w:txbxContent>
                          </v:textbox>
                        </v:shape>
                        <v:shape id="Text Box 28" o:spid="_x0000_s1272" type="#_x0000_t202" style="position:absolute;left:1650;top:9654;width:258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">
                          <v:textbox>
                            <w:txbxContent>
                              <w:p w:rsidR="00B94B95" w:rsidRPr="004B485A" w:rsidRDefault="00B94B95" w:rsidP="00B030CE">
                                <w:pPr>
                                  <w:jc w:val="center"/>
                                  <w:rPr>
                                    <w:rFonts w:ascii="Times New Roman" w:hAnsi="Times New Roman" w:cs="Times New Roman"/>
                                    <w:sz w:val="24"/>
                                    <w:szCs w:val="24"/>
                                  </w:rPr>
                                </w:pPr>
                                <w:r w:rsidRPr="004B485A">
                                  <w:rPr>
                                    <w:rFonts w:ascii="Times New Roman" w:hAnsi="Times New Roman" w:cs="Times New Roman"/>
                                    <w:sz w:val="24"/>
                                    <w:szCs w:val="24"/>
                                  </w:rPr>
                                  <w:t>Український науково-дослідний інститут природних газів</w:t>
                                </w:r>
                                <w:r>
                                  <w:rPr>
                                    <w:rFonts w:ascii="Times New Roman" w:hAnsi="Times New Roman" w:cs="Times New Roman"/>
                                    <w:sz w:val="24"/>
                                    <w:szCs w:val="24"/>
                                  </w:rPr>
                                  <w:t xml:space="preserve"> ПАТ «Укргазвидобування»«»Укргазвидобування</w:t>
                                </w:r>
                              </w:p>
                            </w:txbxContent>
                          </v:textbox>
                        </v:shape>
                        <v:shape id="Text Box 29" o:spid="_x0000_s1273" type="#_x0000_t202" style="position:absolute;left:1635;top:11079;width:2580;height:1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">
                          <v:textbox>
                            <w:txbxContent>
                              <w:p w:rsidR="00B94B95" w:rsidRPr="004B485A" w:rsidRDefault="00B94B95" w:rsidP="005A3E2E">
                                <w:pPr>
                                  <w:spacing w:line="216" w:lineRule="auto"/>
                                  <w:jc w:val="center"/>
                                  <w:rPr>
                                    <w:rFonts w:ascii="Times New Roman" w:hAnsi="Times New Roman" w:cs="Times New Roman"/>
                                    <w:sz w:val="24"/>
                                    <w:szCs w:val="24"/>
                                  </w:rPr>
                                </w:pPr>
                                <w:r w:rsidRPr="004B485A">
                                  <w:rPr>
                                    <w:rFonts w:ascii="Times New Roman" w:hAnsi="Times New Roman" w:cs="Times New Roman"/>
                                    <w:color w:val="000000"/>
                                    <w:sz w:val="24"/>
                                    <w:szCs w:val="24"/>
                                  </w:rPr>
                                  <w:t>Науково-дослідний і проектний інститут транспорту газу</w:t>
                                </w:r>
                                <w:r>
                                  <w:rPr>
                                    <w:rFonts w:ascii="Times New Roman" w:hAnsi="Times New Roman" w:cs="Times New Roman"/>
                                    <w:color w:val="000000"/>
                                    <w:sz w:val="24"/>
                                    <w:szCs w:val="24"/>
                                  </w:rPr>
                                  <w:t xml:space="preserve">  ПАТ «Укртрансгаз»</w:t>
                                </w:r>
                              </w:p>
                            </w:txbxContent>
                          </v:textbox>
                        </v:shape>
                        <v:shape id="Text Box 30" o:spid="_x0000_s1274" type="#_x0000_t202" style="position:absolute;left:4725;top:11769;width:2610;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">
                          <v:textbox>
                            <w:txbxContent>
                              <w:p w:rsidR="00B94B95" w:rsidRPr="00547E2D" w:rsidRDefault="00B94B95" w:rsidP="00B030CE">
                                <w:pPr>
                                  <w:jc w:val="center"/>
                                  <w:rPr>
                                    <w:rFonts w:ascii="Times New Roman" w:hAnsi="Times New Roman" w:cs="Times New Roman"/>
                                    <w:sz w:val="24"/>
                                  </w:rPr>
                                </w:pPr>
                                <w:r w:rsidRPr="00547E2D">
                                  <w:rPr>
                                    <w:rFonts w:ascii="Times New Roman" w:hAnsi="Times New Roman" w:cs="Times New Roman"/>
                                    <w:sz w:val="24"/>
                                  </w:rPr>
                                  <w:t>ТОВ «Карбон ЛТД»</w:t>
                                </w:r>
                              </w:p>
                              <w:p w:rsidR="00B94B95" w:rsidRPr="00547E2D" w:rsidRDefault="00B94B95" w:rsidP="00B030CE"/>
                            </w:txbxContent>
                          </v:textbox>
                        </v:shape>
                        <v:shape id="Text Box 31" o:spid="_x0000_s1275" type="#_x0000_t202" style="position:absolute;left:4725;top:13179;width:261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">
                          <v:textbox>
                            <w:txbxContent>
                              <w:p w:rsidR="00B94B95" w:rsidRPr="004B485A" w:rsidRDefault="00B94B95" w:rsidP="00B030CE">
                                <w:pPr>
                                  <w:jc w:val="center"/>
                                  <w:rPr>
                                    <w:rFonts w:ascii="Times New Roman" w:hAnsi="Times New Roman" w:cs="Times New Roman"/>
                                    <w:sz w:val="24"/>
                                    <w:szCs w:val="24"/>
                                  </w:rPr>
                                </w:pPr>
                                <w:r w:rsidRPr="004B485A">
                                  <w:rPr>
                                    <w:rFonts w:ascii="Times New Roman" w:hAnsi="Times New Roman" w:cs="Times New Roman"/>
                                    <w:sz w:val="24"/>
                                    <w:szCs w:val="24"/>
                                    <w:shd w:val="clear" w:color="auto" w:fill="FFFFFF"/>
                                  </w:rPr>
                                  <w:t>ТОВ «Інститут «Шельф»</w:t>
                                </w:r>
                              </w:p>
                            </w:txbxContent>
                          </v:textbox>
                        </v:shape>
                        <v:shape id="Text Box 32" o:spid="_x0000_s1276" type="#_x0000_t202" style="position:absolute;left:4725;top:10119;width:2610;height:1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">
                          <v:textbox>
                            <w:txbxContent>
                              <w:p w:rsidR="00B94B95" w:rsidRPr="004B485A" w:rsidRDefault="00B94B95" w:rsidP="00B030CE">
                                <w:pPr>
                                  <w:jc w:val="center"/>
                                  <w:rPr>
                                    <w:rFonts w:ascii="Times New Roman" w:hAnsi="Times New Roman" w:cs="Times New Roman"/>
                                    <w:sz w:val="24"/>
                                    <w:szCs w:val="24"/>
                                  </w:rPr>
                                </w:pPr>
                                <w:r w:rsidRPr="004B485A">
                                  <w:rPr>
                                    <w:rFonts w:ascii="Times New Roman" w:hAnsi="Times New Roman" w:cs="Times New Roman"/>
                                    <w:sz w:val="24"/>
                                    <w:szCs w:val="24"/>
                                    <w:shd w:val="clear" w:color="auto" w:fill="FFFFFF"/>
                                  </w:rPr>
                                  <w:t xml:space="preserve">ПрАТ </w:t>
                                </w:r>
                                <w:r w:rsidRPr="004B485A">
                                  <w:rPr>
                                    <w:rFonts w:ascii="Times New Roman" w:hAnsi="Times New Roman" w:cs="Times New Roman"/>
                                    <w:sz w:val="24"/>
                                    <w:szCs w:val="24"/>
                                  </w:rPr>
                                  <w:t>«</w:t>
                                </w:r>
                                <w:r w:rsidRPr="004B485A">
                                  <w:rPr>
                                    <w:rFonts w:ascii="Times New Roman" w:hAnsi="Times New Roman" w:cs="Times New Roman"/>
                                    <w:sz w:val="24"/>
                                    <w:szCs w:val="24"/>
                                    <w:bdr w:val="none" w:sz="0" w:space="0" w:color="auto" w:frame="1"/>
                                  </w:rPr>
                                  <w:t xml:space="preserve">Науково-дослідне і конструкторське бюро </w:t>
                                </w:r>
                                <w:r w:rsidRPr="004B485A">
                                  <w:rPr>
                                    <w:rFonts w:ascii="Times New Roman" w:hAnsi="Times New Roman" w:cs="Times New Roman"/>
                                    <w:sz w:val="24"/>
                                    <w:szCs w:val="24"/>
                                  </w:rPr>
                                  <w:t xml:space="preserve"> бурового інструменту»</w:t>
                                </w:r>
                              </w:p>
                            </w:txbxContent>
                          </v:textbox>
                        </v:shape>
                        <v:shape id="Text Box 33" o:spid="_x0000_s1277" type="#_x0000_t202" style="position:absolute;left:4725;top:12384;width:2610;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">
                          <v:textbox>
                            <w:txbxContent>
                              <w:p w:rsidR="00B94B95" w:rsidRPr="00547E2D" w:rsidRDefault="00B94B95" w:rsidP="00B030CE">
                                <w:pPr>
                                  <w:jc w:val="center"/>
                                  <w:rPr>
                                    <w:rFonts w:ascii="Times New Roman" w:hAnsi="Times New Roman" w:cs="Times New Roman"/>
                                    <w:sz w:val="23"/>
                                    <w:szCs w:val="23"/>
                                  </w:rPr>
                                </w:pPr>
                                <w:r w:rsidRPr="00547E2D">
                                  <w:rPr>
                                    <w:rFonts w:ascii="Times New Roman" w:hAnsi="Times New Roman" w:cs="Times New Roman"/>
                                    <w:sz w:val="23"/>
                                    <w:szCs w:val="23"/>
                                    <w:shd w:val="clear" w:color="auto" w:fill="FFFFFF"/>
                                  </w:rPr>
                                  <w:t>ЗАТ «Концерн «Надра»</w:t>
                                </w:r>
                              </w:p>
                              <w:p w:rsidR="00B94B95" w:rsidRPr="00547E2D" w:rsidRDefault="00B94B95" w:rsidP="00B030CE"/>
                            </w:txbxContent>
                          </v:textbox>
                        </v:shape>
                        <v:group id="Group 34" o:spid="_x0000_s1278" style="position:absolute;left:1365;top:2454;width:9460;height:11760" coordorigin="1365,2454" coordsize="9460,1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">
                          <v:roundrect id="AutoShape 35" o:spid="_x0000_s1279" style="position:absolute;left:1815;top:2454;width:8415;height:6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"/>
                          <v:shape id="AutoShape 36" o:spid="_x0000_s1280" type="#_x0000_t32" style="position:absolute;left:2910;top:3129;width:2880;height:7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"/>
                          <v:shape id="AutoShape 37" o:spid="_x0000_s1281" type="#_x0000_t32" style="position:absolute;left:5790;top:3129;width:0;height:7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"/>
                          <v:shape id="AutoShape 38" o:spid="_x0000_s1282" type="#_x0000_t32" style="position:absolute;left:5790;top:3129;width:3120;height:7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"/>
                          <v:roundrect id="AutoShape 39" o:spid="_x0000_s1283" style="position:absolute;left:1365;top:3879;width:2970;height:136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">
                            <v:textbox>
                              <w:txbxContent>
                                <w:p w:rsidR="00B94B95" w:rsidRPr="004B485A" w:rsidRDefault="00B94B95" w:rsidP="00B030CE">
                                  <w:pPr>
                                    <w:jc w:val="center"/>
                                    <w:rPr>
                                      <w:rFonts w:ascii="Times New Roman" w:hAnsi="Times New Roman" w:cs="Times New Roman"/>
                                      <w:b/>
                                      <w:sz w:val="24"/>
                                      <w:szCs w:val="24"/>
                                    </w:rPr>
                                  </w:pPr>
                                  <w:r w:rsidRPr="004B485A">
                                    <w:rPr>
                                      <w:rFonts w:ascii="Times New Roman" w:hAnsi="Times New Roman" w:cs="Times New Roman"/>
                                      <w:b/>
                                      <w:sz w:val="24"/>
                                      <w:szCs w:val="24"/>
                                    </w:rPr>
                                    <w:t>Науково-дослідні організації у складі галузевих структур</w:t>
                                  </w:r>
                                </w:p>
                              </w:txbxContent>
                            </v:textbox>
                          </v:roundrect>
                          <v:roundrect id="AutoShape 40" o:spid="_x0000_s1284" style="position:absolute;left:4470;top:3879;width:2970;height:136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">
                            <v:textbox>
                              <w:txbxContent>
                                <w:p w:rsidR="00B94B95" w:rsidRPr="004B485A" w:rsidRDefault="00B94B95" w:rsidP="00B030CE">
                                  <w:pPr>
                                    <w:spacing w:line="216" w:lineRule="auto"/>
                                    <w:ind w:left="-142" w:right="-176"/>
                                    <w:jc w:val="center"/>
                                    <w:rPr>
                                      <w:rFonts w:ascii="Times New Roman" w:hAnsi="Times New Roman" w:cs="Times New Roman"/>
                                      <w:b/>
                                      <w:sz w:val="24"/>
                                      <w:szCs w:val="24"/>
                                    </w:rPr>
                                  </w:pPr>
                                  <w:r w:rsidRPr="004B485A">
                                    <w:rPr>
                                      <w:rFonts w:ascii="Times New Roman" w:hAnsi="Times New Roman" w:cs="Times New Roman"/>
                                      <w:b/>
                                      <w:sz w:val="24"/>
                                      <w:szCs w:val="24"/>
                                    </w:rPr>
                                    <w:t>Науково-дослідні організації із досвідом співпраці із галузевими структурами</w:t>
                                  </w:r>
                                </w:p>
                              </w:txbxContent>
                            </v:textbox>
                          </v:roundrect>
                          <v:roundrect id="AutoShape 41" o:spid="_x0000_s1285" style="position:absolute;left:7545;top:3879;width:3280;height:14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">
                            <v:textbox>
                              <w:txbxContent>
                                <w:p w:rsidR="00B94B95" w:rsidRPr="004B485A" w:rsidRDefault="00B94B95" w:rsidP="00B030CE">
                                  <w:pPr>
                                    <w:jc w:val="center"/>
                                    <w:rPr>
                                      <w:rFonts w:ascii="Times New Roman" w:hAnsi="Times New Roman" w:cs="Times New Roman"/>
                                      <w:sz w:val="24"/>
                                      <w:szCs w:val="24"/>
                                    </w:rPr>
                                  </w:pPr>
                                  <w:r w:rsidRPr="00FD6B4D">
                                    <w:rPr>
                                      <w:rFonts w:ascii="Times New Roman" w:hAnsi="Times New Roman" w:cs="Times New Roman"/>
                                      <w:noProof/>
                                      <w:sz w:val="24"/>
                                      <w:szCs w:val="24"/>
                                      <w:lang w:eastAsia="uk-UA"/>
                                    </w:rPr>
                                    <w:drawing>
                                      <wp:inline distT="0" distB="0" distL="0" distR="0" wp14:anchorId="6D026D19" wp14:editId="11204EFF">
                                        <wp:extent cx="1800860" cy="771797"/>
                                        <wp:effectExtent l="0" t="0" r="889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800860" cy="771797"/>
                                                </a:xfrm>
                                                <a:prstGeom prst="rect">
                                                  <a:avLst/>
                                                </a:prstGeom>
                                                <a:noFill/>
                                                <a:ln>
                                                  <a:noFill/>
                                                </a:ln>
                                              </pic:spPr>
                                            </pic:pic>
                                          </a:graphicData>
                                        </a:graphic>
                                      </wp:inline>
                                    </w:drawing>
                                  </w:r>
                                </w:p>
                              </w:txbxContent>
                            </v:textbox>
                          </v:roundrect>
                          <v:shape id="AutoShape 42" o:spid="_x0000_s1286" type="#_x0000_t32" style="position:absolute;left:7545;top:4584;width:0;height:96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"/>
                          <v:shape id="Text Box 43" o:spid="_x0000_s1287" type="#_x0000_t202" style="position:absolute;left:4725;top:5529;width:2610;height:1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">
                            <v:textbox>
                              <w:txbxContent>
                                <w:p w:rsidR="00B94B95" w:rsidRPr="004B485A" w:rsidRDefault="00B94B95" w:rsidP="00B030CE">
                                  <w:pPr>
                                    <w:jc w:val="center"/>
                                    <w:rPr>
                                      <w:rFonts w:ascii="Times New Roman" w:hAnsi="Times New Roman" w:cs="Times New Roman"/>
                                      <w:sz w:val="24"/>
                                      <w:szCs w:val="24"/>
                                    </w:rPr>
                                  </w:pPr>
                                  <w:r w:rsidRPr="004B485A">
                                    <w:rPr>
                                      <w:rFonts w:ascii="Times New Roman" w:hAnsi="Times New Roman" w:cs="Times New Roman"/>
                                      <w:sz w:val="24"/>
                                      <w:szCs w:val="24"/>
                                      <w:shd w:val="clear" w:color="auto" w:fill="FFFFFF"/>
                                    </w:rPr>
                                    <w:t>ПАТ «Український нафтогазовий інститут»</w:t>
                                  </w:r>
                                </w:p>
                              </w:txbxContent>
                            </v:textbox>
                          </v:shape>
                          <v:shape id="Text Box 44" o:spid="_x0000_s1288" type="#_x0000_t202" style="position:absolute;left:7815;top:5529;width:2700;height:11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">
                            <v:textbox>
                              <w:txbxContent>
                                <w:p w:rsidR="00B94B95" w:rsidRPr="004B485A" w:rsidRDefault="00B94B95" w:rsidP="00B030CE">
                                  <w:pPr>
                                    <w:spacing w:line="216" w:lineRule="auto"/>
                                    <w:jc w:val="center"/>
                                    <w:rPr>
                                      <w:rFonts w:ascii="Times New Roman" w:hAnsi="Times New Roman" w:cs="Times New Roman"/>
                                      <w:sz w:val="24"/>
                                      <w:szCs w:val="24"/>
                                    </w:rPr>
                                  </w:pPr>
                                  <w:r w:rsidRPr="004B485A">
                                    <w:rPr>
                                      <w:rFonts w:ascii="Times New Roman" w:hAnsi="Times New Roman" w:cs="Times New Roman"/>
                                      <w:sz w:val="24"/>
                                      <w:szCs w:val="24"/>
                                    </w:rPr>
                                    <w:t>Івано-Франківський національний технічний університет нафти і газу</w:t>
                                  </w:r>
                                </w:p>
                              </w:txbxContent>
                            </v:textbox>
                          </v:shape>
                          <v:shape id="Text Box 45" o:spid="_x0000_s1289" type="#_x0000_t202" style="position:absolute;left:4725;top:6684;width:2610;height:1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">
                            <v:textbox>
                              <w:txbxContent>
                                <w:p w:rsidR="00B94B95" w:rsidRPr="00CA73E3" w:rsidRDefault="00B94B95" w:rsidP="00B030CE">
                                  <w:pPr>
                                    <w:jc w:val="center"/>
                                    <w:rPr>
                                      <w:rFonts w:ascii="Times New Roman" w:hAnsi="Times New Roman" w:cs="Times New Roman"/>
                                      <w:sz w:val="23"/>
                                      <w:szCs w:val="23"/>
                                    </w:rPr>
                                  </w:pPr>
                                  <w:r w:rsidRPr="00CA73E3">
                                    <w:rPr>
                                      <w:rFonts w:ascii="Times New Roman" w:hAnsi="Times New Roman" w:cs="Times New Roman"/>
                                      <w:sz w:val="23"/>
                                      <w:szCs w:val="23"/>
                                      <w:shd w:val="clear" w:color="auto" w:fill="FFFFFF"/>
                                    </w:rPr>
                                    <w:t>ДП «Український державний геологорозвідувальний інститут»</w:t>
                                  </w:r>
                                </w:p>
                              </w:txbxContent>
                            </v:textbox>
                          </v:shape>
                          <v:shape id="Text Box 46" o:spid="_x0000_s1290" type="#_x0000_t202" style="position:absolute;left:4725;top:8183;width:2610;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">
                            <v:textbox>
                              <w:txbxContent>
                                <w:p w:rsidR="00B94B95" w:rsidRPr="004B485A" w:rsidRDefault="00B94B95" w:rsidP="00B030CE">
                                  <w:pPr>
                                    <w:jc w:val="center"/>
                                    <w:rPr>
                                      <w:rFonts w:ascii="Times New Roman" w:hAnsi="Times New Roman" w:cs="Times New Roman"/>
                                      <w:sz w:val="24"/>
                                      <w:szCs w:val="24"/>
                                    </w:rPr>
                                  </w:pPr>
                                  <w:r w:rsidRPr="004B485A">
                                    <w:rPr>
                                      <w:rFonts w:ascii="Times New Roman" w:hAnsi="Times New Roman" w:cs="Times New Roman"/>
                                      <w:sz w:val="24"/>
                                      <w:szCs w:val="24"/>
                                      <w:shd w:val="clear" w:color="auto" w:fill="FFFFFF"/>
                                    </w:rPr>
                                    <w:t>ДГП «Укргеофізика»</w:t>
                                  </w:r>
                                </w:p>
                              </w:txbxContent>
                            </v:textbox>
                          </v:shape>
                          <v:shape id="Text Box 47" o:spid="_x0000_s1291" type="#_x0000_t202" style="position:absolute;left:4725;top:8814;width:2610;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">
                            <v:textbox>
                              <w:txbxContent>
                                <w:p w:rsidR="00B94B95" w:rsidRPr="004B485A" w:rsidRDefault="00B94B95" w:rsidP="00B030CE">
                                  <w:pPr>
                                    <w:jc w:val="center"/>
                                    <w:rPr>
                                      <w:rFonts w:ascii="Times New Roman" w:hAnsi="Times New Roman" w:cs="Times New Roman"/>
                                      <w:sz w:val="24"/>
                                      <w:szCs w:val="24"/>
                                    </w:rPr>
                                  </w:pPr>
                                  <w:r w:rsidRPr="004B485A">
                                    <w:rPr>
                                      <w:rFonts w:ascii="Times New Roman" w:hAnsi="Times New Roman" w:cs="Times New Roman"/>
                                      <w:sz w:val="24"/>
                                      <w:szCs w:val="24"/>
                                      <w:shd w:val="clear" w:color="auto" w:fill="FFFFFF"/>
                                    </w:rPr>
                                    <w:t>Інститут нафти НАН</w:t>
                                  </w:r>
                                </w:p>
                              </w:txbxContent>
                            </v:textbox>
                          </v:shape>
                          <v:shape id="Text Box 48" o:spid="_x0000_s1292" type="#_x0000_t202" style="position:absolute;left:4725;top:9459;width:2610;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">
                            <v:textbox>
                              <w:txbxContent>
                                <w:p w:rsidR="00B94B95" w:rsidRPr="004B485A" w:rsidRDefault="00B94B95" w:rsidP="00B030CE">
                                  <w:pPr>
                                    <w:jc w:val="center"/>
                                    <w:rPr>
                                      <w:rFonts w:ascii="Times New Roman" w:hAnsi="Times New Roman" w:cs="Times New Roman"/>
                                      <w:sz w:val="24"/>
                                      <w:szCs w:val="24"/>
                                    </w:rPr>
                                  </w:pPr>
                                  <w:r w:rsidRPr="004B485A">
                                    <w:rPr>
                                      <w:rFonts w:ascii="Times New Roman" w:hAnsi="Times New Roman" w:cs="Times New Roman"/>
                                      <w:sz w:val="24"/>
                                      <w:szCs w:val="24"/>
                                      <w:shd w:val="clear" w:color="auto" w:fill="FFFFFF"/>
                                    </w:rPr>
                                    <w:t>Інститут газу НАН</w:t>
                                  </w:r>
                                </w:p>
                              </w:txbxContent>
                            </v:textbox>
                          </v:shape>
                          <v:shape id="Text Box 49" o:spid="_x0000_s1293" type="#_x0000_t202" style="position:absolute;left:7815;top:6759;width:2700;height:1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">
                            <v:textbox>
                              <w:txbxContent>
                                <w:p w:rsidR="00B94B95" w:rsidRPr="00FD6B4D" w:rsidRDefault="00B94B95" w:rsidP="00B030CE">
                                  <w:pPr>
                                    <w:spacing w:line="216" w:lineRule="auto"/>
                                    <w:jc w:val="center"/>
                                    <w:rPr>
                                      <w:rFonts w:ascii="Times New Roman" w:hAnsi="Times New Roman" w:cs="Times New Roman"/>
                                      <w:sz w:val="24"/>
                                      <w:szCs w:val="24"/>
                                    </w:rPr>
                                  </w:pPr>
                                  <w:r>
                                    <w:rPr>
                                      <w:rFonts w:ascii="Times New Roman" w:hAnsi="Times New Roman" w:cs="Times New Roman"/>
                                      <w:sz w:val="24"/>
                                      <w:szCs w:val="24"/>
                                    </w:rPr>
                                    <w:t>Полтавський національний технічний університет ім. Ю. Кондратюка</w:t>
                                  </w:r>
                                </w:p>
                              </w:txbxContent>
                            </v:textbox>
                          </v:shape>
                          <v:shape id="Text Box 50" o:spid="_x0000_s1294" type="#_x0000_t202" style="position:absolute;left:7830;top:7973;width:2700;height: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">
                            <v:textbox>
                              <w:txbxContent>
                                <w:p w:rsidR="00B94B95" w:rsidRPr="00A100C9" w:rsidRDefault="00B94B95" w:rsidP="00B030CE">
                                  <w:pPr>
                                    <w:spacing w:line="216" w:lineRule="auto"/>
                                    <w:jc w:val="center"/>
                                    <w:rPr>
                                      <w:rFonts w:ascii="Times New Roman" w:hAnsi="Times New Roman" w:cs="Times New Roman"/>
                                      <w:sz w:val="24"/>
                                      <w:szCs w:val="24"/>
                                    </w:rPr>
                                  </w:pPr>
                                  <w:r w:rsidRPr="00FD6B4D">
                                    <w:rPr>
                                      <w:rFonts w:ascii="Times New Roman" w:hAnsi="Times New Roman" w:cs="Times New Roman"/>
                                      <w:sz w:val="24"/>
                                      <w:szCs w:val="24"/>
                                    </w:rPr>
                                    <w:t>Одеська національна академія харчових технологій</w:t>
                                  </w:r>
                                </w:p>
                              </w:txbxContent>
                            </v:textbox>
                          </v:shape>
                          <v:shape id="Text Box 51" o:spid="_x0000_s1295" type="#_x0000_t202" style="position:absolute;left:7830;top:8979;width:2700;height:1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">
                            <v:textbox>
                              <w:txbxContent>
                                <w:p w:rsidR="00B94B95" w:rsidRPr="00A100C9" w:rsidRDefault="00B94B95" w:rsidP="00B030CE">
                                  <w:pPr>
                                    <w:spacing w:line="216" w:lineRule="auto"/>
                                    <w:jc w:val="center"/>
                                    <w:rPr>
                                      <w:rFonts w:ascii="Times New Roman" w:hAnsi="Times New Roman" w:cs="Times New Roman"/>
                                      <w:sz w:val="22"/>
                                      <w:szCs w:val="22"/>
                                    </w:rPr>
                                  </w:pPr>
                                  <w:r w:rsidRPr="00A100C9">
                                    <w:rPr>
                                      <w:rFonts w:ascii="Times New Roman" w:hAnsi="Times New Roman" w:cs="Times New Roman"/>
                                      <w:sz w:val="22"/>
                                      <w:szCs w:val="22"/>
                                      <w:lang w:eastAsia="ru-RU"/>
                                    </w:rPr>
                                    <w:t>Національний університет водного господарства та природокористування</w:t>
                                  </w:r>
                                </w:p>
                              </w:txbxContent>
                            </v:textbox>
                          </v:shape>
                        </v:group>
                        <v:shape id="Text Box 52" o:spid="_x0000_s1296" type="#_x0000_t202" style="position:absolute;left:7830;top:11424;width:2700;height:1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">
                          <v:textbox>
                            <w:txbxContent>
                              <w:p w:rsidR="00B94B95" w:rsidRPr="00D42A63" w:rsidRDefault="00B94B95" w:rsidP="00B030CE">
                                <w:pPr>
                                  <w:spacing w:line="216" w:lineRule="auto"/>
                                  <w:jc w:val="center"/>
                                  <w:rPr>
                                    <w:rFonts w:ascii="Times New Roman" w:hAnsi="Times New Roman" w:cs="Times New Roman"/>
                                    <w:sz w:val="22"/>
                                    <w:szCs w:val="22"/>
                                  </w:rPr>
                                </w:pPr>
                                <w:r w:rsidRPr="00D42A63">
                                  <w:rPr>
                                    <w:rFonts w:ascii="Times New Roman" w:hAnsi="Times New Roman" w:cs="Times New Roman"/>
                                    <w:sz w:val="22"/>
                                    <w:szCs w:val="22"/>
                                  </w:rPr>
                                  <w:t>Національний технічний університет «Харківський політехнічний інститут»</w:t>
                                </w:r>
                              </w:p>
                              <w:p w:rsidR="00B94B95" w:rsidRPr="004B485A" w:rsidRDefault="00B94B95" w:rsidP="00B030CE">
                                <w:pPr>
                                  <w:jc w:val="center"/>
                                  <w:rPr>
                                    <w:rFonts w:ascii="Times New Roman" w:hAnsi="Times New Roman" w:cs="Times New Roman"/>
                                    <w:sz w:val="24"/>
                                    <w:szCs w:val="24"/>
                                  </w:rPr>
                                </w:pPr>
                              </w:p>
                            </w:txbxContent>
                          </v:textbox>
                        </v:shape>
                        <v:shape id="Text Box 53" o:spid="_x0000_s1297" type="#_x0000_t202" style="position:absolute;left:7830;top:10149;width:2700;height:1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">
                          <v:textbox>
                            <w:txbxContent>
                              <w:p w:rsidR="00B94B95" w:rsidRPr="00A100C9" w:rsidRDefault="00B94B95" w:rsidP="00B030CE">
                                <w:pPr>
                                  <w:jc w:val="center"/>
                                  <w:rPr>
                                    <w:rFonts w:ascii="Times New Roman" w:hAnsi="Times New Roman" w:cs="Times New Roman"/>
                                    <w:sz w:val="22"/>
                                    <w:szCs w:val="22"/>
                                  </w:rPr>
                                </w:pPr>
                                <w:r w:rsidRPr="00A100C9">
                                  <w:rPr>
                                    <w:rFonts w:ascii="Times New Roman" w:hAnsi="Times New Roman" w:cs="Times New Roman"/>
                                    <w:sz w:val="22"/>
                                    <w:szCs w:val="22"/>
                                    <w:lang w:eastAsia="ru-RU"/>
                                  </w:rPr>
                                  <w:t>Національний технічний університет «</w:t>
                                </w:r>
                                <w:r>
                                  <w:rPr>
                                    <w:rFonts w:ascii="Times New Roman" w:hAnsi="Times New Roman" w:cs="Times New Roman"/>
                                    <w:sz w:val="22"/>
                                    <w:szCs w:val="22"/>
                                    <w:lang w:eastAsia="ru-RU"/>
                                  </w:rPr>
                                  <w:t xml:space="preserve">Дніпровська </w:t>
                                </w:r>
                                <w:r w:rsidRPr="00A100C9">
                                  <w:rPr>
                                    <w:rFonts w:ascii="Times New Roman" w:hAnsi="Times New Roman" w:cs="Times New Roman"/>
                                    <w:sz w:val="22"/>
                                    <w:szCs w:val="22"/>
                                    <w:lang w:eastAsia="ru-RU"/>
                                  </w:rPr>
                                  <w:t>політехніка»</w:t>
                                </w:r>
                              </w:p>
                            </w:txbxContent>
                          </v:textbox>
                        </v:shape>
                        <v:shape id="Text Box 54" o:spid="_x0000_s1298" type="#_x0000_t202" style="position:absolute;left:7830;top:12564;width:2700;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">
                          <v:textbox>
                            <w:txbxContent>
                              <w:p w:rsidR="00B94B95" w:rsidRPr="00D42A63" w:rsidRDefault="00B94B95" w:rsidP="00B030CE">
                                <w:pPr>
                                  <w:spacing w:line="216" w:lineRule="auto"/>
                                  <w:jc w:val="center"/>
                                  <w:rPr>
                                    <w:rFonts w:ascii="Times New Roman" w:hAnsi="Times New Roman" w:cs="Times New Roman"/>
                                    <w:sz w:val="22"/>
                                    <w:szCs w:val="22"/>
                                  </w:rPr>
                                </w:pPr>
                                <w:r w:rsidRPr="00D42A63">
                                  <w:rPr>
                                    <w:rFonts w:ascii="Times New Roman" w:hAnsi="Times New Roman" w:cs="Times New Roman"/>
                                    <w:sz w:val="22"/>
                                    <w:szCs w:val="22"/>
                                  </w:rPr>
                                  <w:t>Міжнародний науково-технічний університет ім. ак. Ю. Бугая</w:t>
                                </w:r>
                              </w:p>
                            </w:txbxContent>
                          </v:textbox>
                        </v:shape>
                      </v:group>
                      <v:shape id="AutoShape 55" o:spid="_x0000_s1299" type="#_x0000_t32" style="position:absolute;left:7560;top:6040;width: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"/>
                      <v:shape id="AutoShape 56" o:spid="_x0000_s1300" type="#_x0000_t32" style="position:absolute;left:7560;top:7238;width: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"/>
                      <v:shape id="AutoShape 57" o:spid="_x0000_s1301" type="#_x0000_t32" style="position:absolute;left:7560;top:8409;width: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"/>
                      <v:shape id="AutoShape 58" o:spid="_x0000_s1302" type="#_x0000_t32" style="position:absolute;left:7545;top:9444;width: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"/>
                      <v:shape id="AutoShape 59" o:spid="_x0000_s1303" type="#_x0000_t32" style="position:absolute;left:7545;top:10719;width: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"/>
                      <v:shape id="AutoShape 60" o:spid="_x0000_s1304" type="#_x0000_t32" style="position:absolute;left:7530;top:11934;width: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"/>
                      <v:shape id="AutoShape 61" o:spid="_x0000_s1305" type="#_x0000_t32" style="position:absolute;left:7575;top:13014;width: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"/>
                    </v:group>
                  </v:group>
                  <v:shape id="Text Box 62" o:spid="_x0000_s1306" type="#_x0000_t202" style="position:absolute;left:1935;top:2559;width:8160;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" stroked="f">
                    <v:textbox>
                      <w:txbxContent>
                        <w:p w:rsidR="00B94B95" w:rsidRPr="004B485A" w:rsidRDefault="00B94B95" w:rsidP="00B030CE">
                          <w:pPr>
                            <w:jc w:val="center"/>
                            <w:rPr>
                              <w:rFonts w:ascii="Times New Roman" w:hAnsi="Times New Roman" w:cs="Times New Roman"/>
                              <w:b/>
                              <w:sz w:val="24"/>
                              <w:szCs w:val="24"/>
                            </w:rPr>
                          </w:pPr>
                          <w:r w:rsidRPr="004B485A">
                            <w:rPr>
                              <w:rFonts w:ascii="Times New Roman" w:hAnsi="Times New Roman" w:cs="Times New Roman"/>
                              <w:b/>
                              <w:sz w:val="24"/>
                              <w:szCs w:val="24"/>
                            </w:rPr>
                            <w:t>Науково-дослідні та освітні структури нафтогазового комплексу</w:t>
                          </w:r>
                        </w:p>
                      </w:txbxContent>
                    </v:textbox>
                  </v:shape>
                </v:group>
                <v:shape id="Text Box 52" o:spid="_x0000_s1307" type="#_x0000_t202" style="position:absolute;left:41148;top:72485;width:17145;height:8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">
                  <v:textbox>
                    <w:txbxContent>
                      <w:p w:rsidR="00B94B95" w:rsidRPr="00A100C9" w:rsidRDefault="00B94B95" w:rsidP="00B030CE">
                        <w:pPr>
                          <w:spacing w:line="216" w:lineRule="auto"/>
                          <w:jc w:val="center"/>
                          <w:rPr>
                            <w:rFonts w:ascii="Times New Roman" w:hAnsi="Times New Roman" w:cs="Times New Roman"/>
                            <w:sz w:val="22"/>
                            <w:szCs w:val="22"/>
                          </w:rPr>
                        </w:pPr>
                        <w:r w:rsidRPr="00A100C9">
                          <w:rPr>
                            <w:rFonts w:ascii="Times New Roman" w:hAnsi="Times New Roman" w:cs="Times New Roman"/>
                            <w:sz w:val="22"/>
                            <w:szCs w:val="22"/>
                            <w:lang w:eastAsia="ru-RU"/>
                          </w:rPr>
                          <w:t>Харківський національний університет міського господарства ім. О.</w:t>
                        </w:r>
                        <w:r>
                          <w:rPr>
                            <w:rFonts w:ascii="Times New Roman" w:hAnsi="Times New Roman" w:cs="Times New Roman"/>
                            <w:sz w:val="22"/>
                            <w:szCs w:val="22"/>
                            <w:lang w:eastAsia="ru-RU"/>
                          </w:rPr>
                          <w:t xml:space="preserve"> </w:t>
                        </w:r>
                        <w:r w:rsidRPr="00A100C9">
                          <w:rPr>
                            <w:rFonts w:ascii="Times New Roman" w:hAnsi="Times New Roman" w:cs="Times New Roman"/>
                            <w:sz w:val="22"/>
                            <w:szCs w:val="22"/>
                            <w:lang w:eastAsia="ru-RU"/>
                          </w:rPr>
                          <w:t>М. Бекетова</w:t>
                        </w:r>
                      </w:p>
                    </w:txbxContent>
                  </v:textbox>
                </v:shape>
                <v:shape id="AutoShape 61" o:spid="_x0000_s1308" type="#_x0000_t32" style="position:absolute;left:39338;top:76866;width:16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"/>
                <w10:wrap anchorx="margin"/>
              </v:group>
            </w:pict>
          </mc:Fallback>
        </mc:AlternateContent>
      </w: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616757" w:rsidRDefault="00616757" w:rsidP="000639AE">
      <w:pPr>
        <w:spacing w:line="360" w:lineRule="auto"/>
        <w:jc w:val="center"/>
        <w:rPr>
          <w:rFonts w:ascii="Times New Roman" w:hAnsi="Times New Roman" w:cs="Times New Roman"/>
          <w:sz w:val="28"/>
          <w:szCs w:val="28"/>
        </w:rPr>
      </w:pPr>
    </w:p>
    <w:p w:rsidR="000639AE" w:rsidRPr="00AC3A81" w:rsidRDefault="00823D5E" w:rsidP="000639AE">
      <w:pPr>
        <w:spacing w:line="360" w:lineRule="auto"/>
        <w:jc w:val="center"/>
        <w:rPr>
          <w:rFonts w:ascii="Times New Roman" w:hAnsi="Times New Roman" w:cs="Times New Roman"/>
          <w:sz w:val="28"/>
          <w:szCs w:val="28"/>
        </w:rPr>
      </w:pPr>
      <w:r>
        <w:rPr>
          <w:rFonts w:ascii="Times New Roman" w:hAnsi="Times New Roman" w:cs="Times New Roman"/>
          <w:sz w:val="28"/>
          <w:szCs w:val="28"/>
        </w:rPr>
        <w:t>Рис. 2.11</w:t>
      </w:r>
      <w:r w:rsidR="001E2D10">
        <w:rPr>
          <w:rFonts w:ascii="Times New Roman" w:hAnsi="Times New Roman" w:cs="Times New Roman"/>
          <w:sz w:val="28"/>
          <w:szCs w:val="28"/>
        </w:rPr>
        <w:t>.</w:t>
      </w:r>
      <w:r w:rsidR="000639AE" w:rsidRPr="00AC3A81">
        <w:rPr>
          <w:rFonts w:ascii="Times New Roman" w:hAnsi="Times New Roman" w:cs="Times New Roman"/>
          <w:sz w:val="28"/>
          <w:szCs w:val="28"/>
        </w:rPr>
        <w:t xml:space="preserve"> Класифікація освітніх та науково-дослідних організацій нафтогазового комплексу за ознакою їх на</w:t>
      </w:r>
      <w:r w:rsidR="001E2D10">
        <w:rPr>
          <w:rFonts w:ascii="Times New Roman" w:hAnsi="Times New Roman" w:cs="Times New Roman"/>
          <w:sz w:val="28"/>
          <w:szCs w:val="28"/>
        </w:rPr>
        <w:t>ближення до виробничих структур</w:t>
      </w:r>
    </w:p>
    <w:p w:rsidR="000639AE" w:rsidRPr="00AC3A81" w:rsidRDefault="001E2D10" w:rsidP="000639AE">
      <w:pPr>
        <w:spacing w:line="360" w:lineRule="auto"/>
        <w:rPr>
          <w:rFonts w:ascii="Times New Roman" w:hAnsi="Times New Roman" w:cs="Times New Roman"/>
          <w:i/>
          <w:sz w:val="28"/>
          <w:szCs w:val="28"/>
        </w:rPr>
      </w:pPr>
      <w:r>
        <w:rPr>
          <w:rFonts w:ascii="Times New Roman" w:hAnsi="Times New Roman" w:cs="Times New Roman"/>
          <w:i/>
          <w:sz w:val="28"/>
          <w:szCs w:val="28"/>
        </w:rPr>
        <w:t xml:space="preserve">Джерело: </w:t>
      </w:r>
      <w:r w:rsidR="000639AE" w:rsidRPr="00AC3A81">
        <w:rPr>
          <w:rFonts w:ascii="Times New Roman" w:hAnsi="Times New Roman" w:cs="Times New Roman"/>
          <w:i/>
          <w:sz w:val="28"/>
          <w:szCs w:val="28"/>
        </w:rPr>
        <w:t>розроблено автором</w:t>
      </w:r>
      <w:r>
        <w:rPr>
          <w:rFonts w:ascii="Times New Roman" w:hAnsi="Times New Roman" w:cs="Times New Roman"/>
          <w:i/>
          <w:sz w:val="28"/>
          <w:szCs w:val="28"/>
        </w:rPr>
        <w:t>.</w:t>
      </w:r>
    </w:p>
    <w:p w:rsidR="00B061F5" w:rsidRDefault="00B061F5" w:rsidP="00B030CE">
      <w:pPr>
        <w:spacing w:line="360" w:lineRule="auto"/>
        <w:ind w:firstLine="709"/>
        <w:jc w:val="both"/>
        <w:rPr>
          <w:rFonts w:ascii="Times New Roman" w:hAnsi="Times New Roman" w:cs="Times New Roman"/>
          <w:sz w:val="28"/>
          <w:szCs w:val="28"/>
        </w:rPr>
      </w:pPr>
    </w:p>
    <w:p w:rsidR="00B030CE" w:rsidRPr="00AC3A81" w:rsidRDefault="00B030CE" w:rsidP="00B030C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lastRenderedPageBreak/>
        <w:t>Першочерговими завданнями інституту були проведення масштабних геолого-геофізичних, сейсмічних регіональних досліджень та впровадження інноваційних підходів для підвищення техніко-економічної ефективності процесів</w:t>
      </w:r>
      <w:r>
        <w:rPr>
          <w:rFonts w:ascii="Times New Roman" w:hAnsi="Times New Roman" w:cs="Times New Roman"/>
          <w:sz w:val="28"/>
          <w:szCs w:val="28"/>
        </w:rPr>
        <w:t xml:space="preserve"> розробки родовищ вуглеводнів [32</w:t>
      </w:r>
      <w:r w:rsidRPr="00AC3A81">
        <w:rPr>
          <w:rFonts w:ascii="Times New Roman" w:hAnsi="Times New Roman" w:cs="Times New Roman"/>
          <w:sz w:val="28"/>
          <w:szCs w:val="28"/>
        </w:rPr>
        <w:t xml:space="preserve">]. </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sz w:val="28"/>
          <w:szCs w:val="28"/>
        </w:rPr>
        <w:t>Науковий потенціал ДП «Науканафтогаз» спрямовує на підвищення ефективності роботи НАК «Нафтогаз України», посилення інтеграційної складової її розвитку, наукове обґрунтування напрямків діяльності компанії та більш повне використання потенціалу галузевої науки.</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Окрім виконання прикладних задач, пов’язаних із геолого- розвідувальними роботами (ГРР) та проектно-технологічним забезпеченням розробки родовищ нафти і газу, у ДП «Науканафтогаз» за більш ніж 10 років діяльності було виконано понад 200 науково-дослідних робіт, у результаті яких отримано нові наукові, технологічні, проектні, прикладні та інші результат</w:t>
      </w:r>
      <w:r w:rsidR="008B0629">
        <w:rPr>
          <w:rFonts w:ascii="Times New Roman" w:hAnsi="Times New Roman" w:cs="Times New Roman"/>
          <w:sz w:val="28"/>
          <w:szCs w:val="28"/>
        </w:rPr>
        <w:t>и [32</w:t>
      </w:r>
      <w:r w:rsidRPr="00AC3A81">
        <w:rPr>
          <w:rFonts w:ascii="Times New Roman" w:hAnsi="Times New Roman" w:cs="Times New Roman"/>
          <w:sz w:val="28"/>
          <w:szCs w:val="28"/>
        </w:rPr>
        <w:t xml:space="preserve">]. </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За час діяльності ДП «Науканафтогаз» працівниками інституту видано близько 250 друкованих праць та монографій в українських та іноземних виданнях. Один фахівець інституту удостоєний звання лауреата Державної премії в галузі науки та техніки, ще двоє – звання лауреатів Премії Президента України для молодих вчених.</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Отже, на сьогодні ДП «Науканафтогаз» сформовано як повноцінну дослідницьку організацію, що укомплектована висококваліфікованими науковими та інженерним кадрами (3 доктори та 21 кандидат наук), оснащена унікальною обчислювальною системою проектування й обігу інформації з відповідними технічними та програмними засобами для комплексного геолого- промислового моделювання та техніко-економічного аналізу, спроможна вирішувати на сучасному науково-технічному рівні складні завдання, що постають перед нафтогазовою галуззю країни, для забезпечення наукового супроводу повного циклу робіт – від розвідки до транспортування [</w:t>
      </w:r>
      <w:r w:rsidR="008B0629">
        <w:rPr>
          <w:rFonts w:ascii="Times New Roman" w:hAnsi="Times New Roman" w:cs="Times New Roman"/>
          <w:sz w:val="28"/>
          <w:szCs w:val="28"/>
        </w:rPr>
        <w:t>33</w:t>
      </w:r>
      <w:r w:rsidRPr="00AC3A81">
        <w:rPr>
          <w:rFonts w:ascii="Times New Roman" w:hAnsi="Times New Roman" w:cs="Times New Roman"/>
          <w:sz w:val="28"/>
          <w:szCs w:val="28"/>
        </w:rPr>
        <w:t xml:space="preserve">]. </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Науковий супровід</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діяльності ПАТ «Укрнафта» здійснювала Центральна науково-дослідна лабораторія (ЦНДЛ), яка заснована у 1945 році. З січня 1976 р. вона підпорядковувалась виробничому об'єднанню «Укрнафта», а з лютого 1994 </w:t>
      </w:r>
      <w:r w:rsidRPr="00AC3A81">
        <w:rPr>
          <w:rFonts w:ascii="Times New Roman" w:hAnsi="Times New Roman" w:cs="Times New Roman"/>
          <w:sz w:val="28"/>
          <w:szCs w:val="28"/>
        </w:rPr>
        <w:lastRenderedPageBreak/>
        <w:t xml:space="preserve">р. – Публічному акціонерному товариству «Укрнафта». За час свого існування лабораторія стала провідним науково-дослідним закладом нафтогазовидобувної галузі України, відомим за її межами. Розробки ЦНДЛ впроваджувались у Казахстані, Росії, Лівії, Іраку та інших країнах. </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На базі ЦНДЛ в травні 2005 року створено Науково-дослідний і проектний інститут ПАТ «Укрнафта» (НДПІ), який охоплює значно ширше коло сфер діяльності від пошуку і розвідки нафтових, газових і газоконденсатних родовищ, проектування розробки родовищ, будівництва свердловин та облаштування родовищ, технологічного забезпечення процесів нафтогазовидобування, розроблення та реалізації інноваційних технологій буріння, кріплення свердловин, видобування вуглеводнів до здійснення авторського нагляду за їх впровадженням у виробництво</w:t>
      </w:r>
      <w:r w:rsidR="008B0629">
        <w:rPr>
          <w:rFonts w:ascii="Times New Roman" w:hAnsi="Times New Roman" w:cs="Times New Roman"/>
          <w:sz w:val="28"/>
          <w:szCs w:val="28"/>
        </w:rPr>
        <w:t xml:space="preserve"> та екологічного моніторингу [34</w:t>
      </w:r>
      <w:r w:rsidRPr="00AC3A81">
        <w:rPr>
          <w:rFonts w:ascii="Times New Roman" w:hAnsi="Times New Roman" w:cs="Times New Roman"/>
          <w:sz w:val="28"/>
          <w:szCs w:val="28"/>
        </w:rPr>
        <w:t>].</w:t>
      </w:r>
    </w:p>
    <w:p w:rsidR="000639AE" w:rsidRPr="00AC3A81" w:rsidRDefault="000639AE" w:rsidP="000639AE">
      <w:pPr>
        <w:spacing w:line="360" w:lineRule="auto"/>
        <w:ind w:firstLine="709"/>
        <w:jc w:val="both"/>
        <w:outlineLvl w:val="1"/>
        <w:rPr>
          <w:rFonts w:ascii="Times New Roman" w:hAnsi="Times New Roman" w:cs="Times New Roman"/>
          <w:sz w:val="28"/>
          <w:szCs w:val="28"/>
        </w:rPr>
      </w:pPr>
      <w:r w:rsidRPr="00AC3A81">
        <w:rPr>
          <w:rFonts w:ascii="Times New Roman" w:hAnsi="Times New Roman" w:cs="Times New Roman"/>
          <w:sz w:val="28"/>
          <w:szCs w:val="28"/>
        </w:rPr>
        <w:t>Перспективи інституту пов’язані в основному з пошуком, розробкою та впровадженням нових технологій та обладнання для ефективної розробки нафтогазових родовищ, економічно рентабельного вилучення запасів і досягнення максимально можливого коефіцієнта вилучення нафти. Для підвищення ефективності нафтогазовидобування використовують передові ідеї та рішення, нові технології на базі останніх досягнень науково-технічного прогресу. Інтелектуальний, творчий, технічний і технологічний потенціал інституту дає змогу з упевненістю братися за вирішення найважчих завд</w:t>
      </w:r>
      <w:r w:rsidR="008B0629">
        <w:rPr>
          <w:rFonts w:ascii="Times New Roman" w:hAnsi="Times New Roman" w:cs="Times New Roman"/>
          <w:sz w:val="28"/>
          <w:szCs w:val="28"/>
        </w:rPr>
        <w:t>ань, поставлених Товариством [35</w:t>
      </w:r>
      <w:r w:rsidRPr="00AC3A81">
        <w:rPr>
          <w:rFonts w:ascii="Times New Roman" w:hAnsi="Times New Roman" w:cs="Times New Roman"/>
          <w:sz w:val="28"/>
          <w:szCs w:val="28"/>
        </w:rPr>
        <w:t xml:space="preserve">]. </w:t>
      </w:r>
    </w:p>
    <w:p w:rsidR="000639AE" w:rsidRPr="00AC3A81" w:rsidRDefault="000639AE" w:rsidP="000639AE">
      <w:pPr>
        <w:spacing w:line="360" w:lineRule="auto"/>
        <w:ind w:firstLine="709"/>
        <w:jc w:val="both"/>
        <w:outlineLvl w:val="1"/>
        <w:rPr>
          <w:rFonts w:ascii="Times New Roman" w:hAnsi="Times New Roman" w:cs="Times New Roman"/>
          <w:sz w:val="28"/>
          <w:szCs w:val="28"/>
        </w:rPr>
      </w:pPr>
      <w:r w:rsidRPr="00AC3A81">
        <w:rPr>
          <w:rFonts w:ascii="Times New Roman" w:hAnsi="Times New Roman" w:cs="Times New Roman"/>
          <w:sz w:val="28"/>
          <w:szCs w:val="28"/>
        </w:rPr>
        <w:t xml:space="preserve">Вирішенням проблем галузі займаються працівники двох відділень, 22 відділів, до складу яких входять 46 груп та 7 лабораторій. </w:t>
      </w:r>
    </w:p>
    <w:p w:rsidR="000639AE" w:rsidRPr="00AC3A81" w:rsidRDefault="000639AE" w:rsidP="000639AE">
      <w:pPr>
        <w:spacing w:line="360" w:lineRule="auto"/>
        <w:ind w:firstLine="709"/>
        <w:jc w:val="both"/>
        <w:outlineLvl w:val="1"/>
        <w:rPr>
          <w:rFonts w:ascii="Times New Roman" w:hAnsi="Times New Roman" w:cs="Times New Roman"/>
          <w:sz w:val="28"/>
          <w:szCs w:val="28"/>
        </w:rPr>
      </w:pPr>
      <w:r w:rsidRPr="00AC3A81">
        <w:rPr>
          <w:rFonts w:ascii="Times New Roman" w:hAnsi="Times New Roman" w:cs="Times New Roman"/>
          <w:sz w:val="28"/>
          <w:szCs w:val="28"/>
        </w:rPr>
        <w:t>На сьогодні в інституті працює понад 500 осіб, із них 15 кандидатів наук. За майже 70-річну історію інститутом зроблено вагомий внесок в інноваційний розвиток нафтової промисловості України. Отримано понад 300 авторських свідоцтв колишнього СРСР, близько 200 патентів України на об’єкти інтелектуальної власності, опубліковано сотні науков</w:t>
      </w:r>
      <w:r w:rsidR="008B0629">
        <w:rPr>
          <w:rFonts w:ascii="Times New Roman" w:hAnsi="Times New Roman" w:cs="Times New Roman"/>
          <w:sz w:val="28"/>
          <w:szCs w:val="28"/>
        </w:rPr>
        <w:t>их статей у фахових виданнях [35</w:t>
      </w:r>
      <w:r w:rsidRPr="00AC3A81">
        <w:rPr>
          <w:rFonts w:ascii="Times New Roman" w:hAnsi="Times New Roman" w:cs="Times New Roman"/>
          <w:sz w:val="28"/>
          <w:szCs w:val="28"/>
        </w:rPr>
        <w:t>]. Тому, НДПІ варто розглядати в якості вагомого потенційного партнера при формуванні партнерської співпраці.</w:t>
      </w:r>
    </w:p>
    <w:p w:rsidR="000639AE" w:rsidRPr="00AC3A81" w:rsidRDefault="000639AE" w:rsidP="000639AE">
      <w:pPr>
        <w:spacing w:line="360" w:lineRule="auto"/>
        <w:ind w:firstLine="709"/>
        <w:jc w:val="both"/>
        <w:outlineLvl w:val="1"/>
        <w:rPr>
          <w:rFonts w:ascii="Times New Roman" w:hAnsi="Times New Roman" w:cs="Times New Roman"/>
          <w:bCs/>
          <w:sz w:val="28"/>
          <w:szCs w:val="28"/>
          <w:lang w:eastAsia="uk-UA"/>
        </w:rPr>
      </w:pPr>
      <w:r w:rsidRPr="00AC3A81">
        <w:rPr>
          <w:rFonts w:ascii="Times New Roman" w:hAnsi="Times New Roman" w:cs="Times New Roman"/>
          <w:bCs/>
          <w:sz w:val="28"/>
          <w:szCs w:val="28"/>
          <w:lang w:eastAsia="uk-UA"/>
        </w:rPr>
        <w:lastRenderedPageBreak/>
        <w:t>Варто зазначити, що до складу ПАТ «Укрнафта» також входять такі науково-дослідні структури, як: Центр нормативно-економічних досліджень та Центр геолого-тематичних досліджень, що здійснюють дослідження і розробки у галузі природничих і технічних наук.</w:t>
      </w:r>
    </w:p>
    <w:p w:rsidR="000639AE" w:rsidRPr="00AC3A81" w:rsidRDefault="000639AE" w:rsidP="000639AE">
      <w:pPr>
        <w:spacing w:line="360" w:lineRule="auto"/>
        <w:ind w:firstLine="709"/>
        <w:jc w:val="both"/>
        <w:outlineLvl w:val="1"/>
        <w:rPr>
          <w:rFonts w:ascii="Times New Roman" w:hAnsi="Times New Roman" w:cs="Times New Roman"/>
          <w:sz w:val="28"/>
          <w:szCs w:val="28"/>
        </w:rPr>
      </w:pPr>
      <w:r w:rsidRPr="00AC3A81">
        <w:rPr>
          <w:rFonts w:ascii="Times New Roman" w:hAnsi="Times New Roman" w:cs="Times New Roman"/>
          <w:sz w:val="28"/>
          <w:szCs w:val="28"/>
        </w:rPr>
        <w:t>Наукову складову діяльності ПАТ «Укргазвидобування» виконує «Український науково-дослідний інститут природних газів» (УкрНДІгаз). Інститут здійснює наукове і проектне забезпечення всіх видів діяльності нафтогазового комплексу від підготовки ресурсної бази, пошуку, розвідки родовищ, їх розробки, експлуатації свердловин, видобутку, підготовки, переробки сировини, транспортування природного газу до промислового та побутового споживача, екологічної безпеки</w:t>
      </w:r>
      <w:r w:rsidR="00416E33" w:rsidRPr="00416E33">
        <w:rPr>
          <w:rFonts w:ascii="Times New Roman" w:hAnsi="Times New Roman" w:cs="Times New Roman"/>
          <w:sz w:val="28"/>
          <w:szCs w:val="28"/>
        </w:rPr>
        <w:t xml:space="preserve"> [26]</w:t>
      </w:r>
      <w:r w:rsidRPr="00AC3A81">
        <w:rPr>
          <w:rFonts w:ascii="Times New Roman" w:hAnsi="Times New Roman" w:cs="Times New Roman"/>
          <w:sz w:val="28"/>
          <w:szCs w:val="28"/>
        </w:rPr>
        <w:t>.</w:t>
      </w:r>
    </w:p>
    <w:p w:rsidR="000639AE" w:rsidRPr="00AC3A81" w:rsidRDefault="00416E33" w:rsidP="000639AE">
      <w:pPr>
        <w:spacing w:line="360"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Близько 80% газових та</w:t>
      </w:r>
      <w:r w:rsidRPr="00AC3A81">
        <w:rPr>
          <w:rFonts w:ascii="Times New Roman" w:hAnsi="Times New Roman" w:cs="Times New Roman"/>
          <w:sz w:val="28"/>
          <w:szCs w:val="28"/>
        </w:rPr>
        <w:t xml:space="preserve"> газоконденсатних родовищ України</w:t>
      </w:r>
      <w:r>
        <w:rPr>
          <w:rFonts w:ascii="Times New Roman" w:hAnsi="Times New Roman" w:cs="Times New Roman"/>
          <w:sz w:val="28"/>
          <w:szCs w:val="28"/>
        </w:rPr>
        <w:t xml:space="preserve"> розроблено</w:t>
      </w:r>
      <w:r w:rsidRPr="00AC3A81">
        <w:rPr>
          <w:rFonts w:ascii="Times New Roman" w:hAnsi="Times New Roman" w:cs="Times New Roman"/>
          <w:sz w:val="28"/>
          <w:szCs w:val="28"/>
        </w:rPr>
        <w:t xml:space="preserve"> </w:t>
      </w:r>
      <w:r>
        <w:rPr>
          <w:rFonts w:ascii="Times New Roman" w:hAnsi="Times New Roman" w:cs="Times New Roman"/>
          <w:sz w:val="28"/>
          <w:szCs w:val="28"/>
        </w:rPr>
        <w:t>з</w:t>
      </w:r>
      <w:r w:rsidR="000639AE" w:rsidRPr="00AC3A81">
        <w:rPr>
          <w:rFonts w:ascii="Times New Roman" w:hAnsi="Times New Roman" w:cs="Times New Roman"/>
          <w:sz w:val="28"/>
          <w:szCs w:val="28"/>
        </w:rPr>
        <w:t>а проектами інституту</w:t>
      </w:r>
      <w:r>
        <w:rPr>
          <w:rFonts w:ascii="Times New Roman" w:hAnsi="Times New Roman" w:cs="Times New Roman"/>
          <w:sz w:val="28"/>
          <w:szCs w:val="28"/>
        </w:rPr>
        <w:t>.</w:t>
      </w:r>
      <w:r w:rsidR="000639AE" w:rsidRPr="00AC3A81">
        <w:rPr>
          <w:rFonts w:ascii="Times New Roman" w:hAnsi="Times New Roman" w:cs="Times New Roman"/>
          <w:sz w:val="28"/>
          <w:szCs w:val="28"/>
        </w:rPr>
        <w:t xml:space="preserve"> </w:t>
      </w:r>
      <w:r w:rsidR="00A56B12">
        <w:rPr>
          <w:rFonts w:ascii="Times New Roman" w:hAnsi="Times New Roman" w:cs="Times New Roman"/>
          <w:sz w:val="28"/>
          <w:szCs w:val="28"/>
        </w:rPr>
        <w:t>Використання нової техніки і технологій</w:t>
      </w:r>
      <w:r w:rsidR="000639AE" w:rsidRPr="00AC3A81">
        <w:rPr>
          <w:rFonts w:ascii="Times New Roman" w:hAnsi="Times New Roman" w:cs="Times New Roman"/>
          <w:sz w:val="28"/>
          <w:szCs w:val="28"/>
        </w:rPr>
        <w:t xml:space="preserve"> </w:t>
      </w:r>
      <w:r w:rsidR="00A56B12">
        <w:rPr>
          <w:rFonts w:ascii="Times New Roman" w:hAnsi="Times New Roman" w:cs="Times New Roman"/>
          <w:sz w:val="28"/>
          <w:szCs w:val="28"/>
        </w:rPr>
        <w:t>здатні забезпечити ефективність експлуатації газових покладів на заключних</w:t>
      </w:r>
      <w:r w:rsidR="000639AE" w:rsidRPr="00AC3A81">
        <w:rPr>
          <w:rFonts w:ascii="Times New Roman" w:hAnsi="Times New Roman" w:cs="Times New Roman"/>
          <w:sz w:val="28"/>
          <w:szCs w:val="28"/>
        </w:rPr>
        <w:t xml:space="preserve"> стаді</w:t>
      </w:r>
      <w:r w:rsidR="00A56B12">
        <w:rPr>
          <w:rFonts w:ascii="Times New Roman" w:hAnsi="Times New Roman" w:cs="Times New Roman"/>
          <w:sz w:val="28"/>
          <w:szCs w:val="28"/>
        </w:rPr>
        <w:t>ях розробки; надійність і безперервність роботи</w:t>
      </w:r>
      <w:r w:rsidR="000639AE" w:rsidRPr="00AC3A81">
        <w:rPr>
          <w:rFonts w:ascii="Times New Roman" w:hAnsi="Times New Roman" w:cs="Times New Roman"/>
          <w:sz w:val="28"/>
          <w:szCs w:val="28"/>
        </w:rPr>
        <w:t xml:space="preserve"> </w:t>
      </w:r>
      <w:r w:rsidR="00A56B12">
        <w:rPr>
          <w:rFonts w:ascii="Times New Roman" w:hAnsi="Times New Roman" w:cs="Times New Roman"/>
          <w:sz w:val="28"/>
          <w:szCs w:val="28"/>
        </w:rPr>
        <w:t xml:space="preserve">вітчизняної </w:t>
      </w:r>
      <w:r w:rsidR="000639AE" w:rsidRPr="00AC3A81">
        <w:rPr>
          <w:rFonts w:ascii="Times New Roman" w:hAnsi="Times New Roman" w:cs="Times New Roman"/>
          <w:sz w:val="28"/>
          <w:szCs w:val="28"/>
        </w:rPr>
        <w:t>системи магістральних</w:t>
      </w:r>
      <w:r w:rsidR="00A56B12">
        <w:rPr>
          <w:rFonts w:ascii="Times New Roman" w:hAnsi="Times New Roman" w:cs="Times New Roman"/>
          <w:sz w:val="28"/>
          <w:szCs w:val="28"/>
        </w:rPr>
        <w:t xml:space="preserve"> газопроводів та</w:t>
      </w:r>
      <w:r w:rsidR="000639AE" w:rsidRPr="00AC3A81">
        <w:rPr>
          <w:rFonts w:ascii="Times New Roman" w:hAnsi="Times New Roman" w:cs="Times New Roman"/>
          <w:sz w:val="28"/>
          <w:szCs w:val="28"/>
        </w:rPr>
        <w:t xml:space="preserve"> сховищ.</w:t>
      </w:r>
    </w:p>
    <w:p w:rsidR="000639AE" w:rsidRPr="00AC3A81" w:rsidRDefault="000639AE" w:rsidP="000639AE">
      <w:pPr>
        <w:spacing w:line="360" w:lineRule="auto"/>
        <w:ind w:firstLine="709"/>
        <w:jc w:val="both"/>
        <w:outlineLvl w:val="1"/>
        <w:rPr>
          <w:rFonts w:ascii="Times New Roman" w:hAnsi="Times New Roman" w:cs="Times New Roman"/>
          <w:sz w:val="28"/>
          <w:szCs w:val="28"/>
        </w:rPr>
      </w:pPr>
      <w:r w:rsidRPr="00AC3A81">
        <w:rPr>
          <w:rFonts w:ascii="Times New Roman" w:hAnsi="Times New Roman" w:cs="Times New Roman"/>
          <w:sz w:val="28"/>
          <w:szCs w:val="28"/>
        </w:rPr>
        <w:t>Серед основних завдань Інституту варто виділити дослідження в галузі геології та розробки газових та газоконденсатних родовищ, буріння глибоких свердловин, добування, переробки, підземного зберігання газу, охорони навколишнього середовища та надр, економіки галузі;</w:t>
      </w:r>
      <w:r w:rsidRPr="00AC3A81">
        <w:rPr>
          <w:rStyle w:val="apple-converted-space"/>
          <w:rFonts w:ascii="Times New Roman" w:hAnsi="Times New Roman" w:cs="Times New Roman"/>
          <w:sz w:val="28"/>
          <w:szCs w:val="28"/>
        </w:rPr>
        <w:t> а також</w:t>
      </w:r>
      <w:r w:rsidR="00E2677F">
        <w:rPr>
          <w:rStyle w:val="apple-converted-space"/>
          <w:rFonts w:ascii="Times New Roman" w:hAnsi="Times New Roman" w:cs="Times New Roman"/>
          <w:sz w:val="28"/>
          <w:szCs w:val="28"/>
        </w:rPr>
        <w:t xml:space="preserve"> </w:t>
      </w:r>
      <w:r w:rsidRPr="00AC3A81">
        <w:rPr>
          <w:rFonts w:ascii="Times New Roman" w:hAnsi="Times New Roman" w:cs="Times New Roman"/>
          <w:sz w:val="28"/>
          <w:szCs w:val="28"/>
        </w:rPr>
        <w:t>розробка проектно-кошторисної документації для будівництва об’єктів промислового та житлов</w:t>
      </w:r>
      <w:r w:rsidR="008B0629">
        <w:rPr>
          <w:rFonts w:ascii="Times New Roman" w:hAnsi="Times New Roman" w:cs="Times New Roman"/>
          <w:sz w:val="28"/>
          <w:szCs w:val="28"/>
        </w:rPr>
        <w:t>ого призначення, газифікації [26</w:t>
      </w:r>
      <w:r w:rsidRPr="00AC3A81">
        <w:rPr>
          <w:rFonts w:ascii="Times New Roman" w:hAnsi="Times New Roman" w:cs="Times New Roman"/>
          <w:sz w:val="28"/>
          <w:szCs w:val="28"/>
        </w:rPr>
        <w:t>].</w:t>
      </w:r>
    </w:p>
    <w:p w:rsidR="000639AE" w:rsidRPr="00AC3A81" w:rsidRDefault="000639AE" w:rsidP="000639AE">
      <w:pPr>
        <w:spacing w:line="360" w:lineRule="auto"/>
        <w:ind w:firstLine="709"/>
        <w:jc w:val="both"/>
        <w:outlineLvl w:val="1"/>
        <w:rPr>
          <w:rFonts w:ascii="Times New Roman" w:hAnsi="Times New Roman" w:cs="Times New Roman"/>
          <w:color w:val="000000"/>
          <w:sz w:val="28"/>
          <w:szCs w:val="28"/>
        </w:rPr>
      </w:pPr>
      <w:r w:rsidRPr="00AC3A81">
        <w:rPr>
          <w:rFonts w:ascii="Times New Roman" w:hAnsi="Times New Roman" w:cs="Times New Roman"/>
          <w:color w:val="000000"/>
          <w:sz w:val="28"/>
          <w:szCs w:val="28"/>
        </w:rPr>
        <w:t>Як уже зазначалося, науковий супровід діяльності ПАТ «Укртрансгаз» здійснює Науково-дослідний інститут транспорту газу, основним завданням якого є науково-технічне забезпечення діяльності ПАТ «Укртрансгаз» з транспортування та зберігання природного газу шляхом виконання наукових досліджень т</w:t>
      </w:r>
      <w:r w:rsidR="008B0629">
        <w:rPr>
          <w:rFonts w:ascii="Times New Roman" w:hAnsi="Times New Roman" w:cs="Times New Roman"/>
          <w:color w:val="000000"/>
          <w:sz w:val="28"/>
          <w:szCs w:val="28"/>
        </w:rPr>
        <w:t>а експериментальних розробок [27</w:t>
      </w:r>
      <w:r w:rsidRPr="00AC3A81">
        <w:rPr>
          <w:rFonts w:ascii="Times New Roman" w:hAnsi="Times New Roman" w:cs="Times New Roman"/>
          <w:color w:val="000000"/>
          <w:sz w:val="28"/>
          <w:szCs w:val="28"/>
        </w:rPr>
        <w:t>]. В кадровому забезпеченні Інституту значиться 98 співробітників, серед них 3 доктори наук, 8 кандидатів наук, 1</w:t>
      </w:r>
      <w:r w:rsidR="008B0629">
        <w:rPr>
          <w:rFonts w:ascii="Times New Roman" w:hAnsi="Times New Roman" w:cs="Times New Roman"/>
          <w:color w:val="000000"/>
          <w:sz w:val="28"/>
          <w:szCs w:val="28"/>
        </w:rPr>
        <w:t xml:space="preserve"> патентний повірений України [36</w:t>
      </w:r>
      <w:r w:rsidRPr="00AC3A81">
        <w:rPr>
          <w:rFonts w:ascii="Times New Roman" w:hAnsi="Times New Roman" w:cs="Times New Roman"/>
          <w:color w:val="000000"/>
          <w:sz w:val="28"/>
          <w:szCs w:val="28"/>
        </w:rPr>
        <w:t xml:space="preserve">]. </w:t>
      </w:r>
    </w:p>
    <w:p w:rsidR="000639AE" w:rsidRPr="00AC3A81" w:rsidRDefault="000639AE" w:rsidP="000639AE">
      <w:pPr>
        <w:spacing w:line="360" w:lineRule="auto"/>
        <w:ind w:firstLine="709"/>
        <w:jc w:val="both"/>
        <w:outlineLvl w:val="1"/>
        <w:rPr>
          <w:rFonts w:ascii="Times New Roman" w:hAnsi="Times New Roman" w:cs="Times New Roman"/>
          <w:color w:val="000000"/>
          <w:sz w:val="28"/>
          <w:szCs w:val="28"/>
        </w:rPr>
      </w:pPr>
      <w:r w:rsidRPr="00AC3A81">
        <w:rPr>
          <w:rFonts w:ascii="Times New Roman" w:hAnsi="Times New Roman" w:cs="Times New Roman"/>
          <w:color w:val="000000"/>
          <w:sz w:val="28"/>
          <w:szCs w:val="28"/>
        </w:rPr>
        <w:t>Серед основних напрямів робіт Науково-дослідного інститу</w:t>
      </w:r>
      <w:r w:rsidR="008B0629">
        <w:rPr>
          <w:rFonts w:ascii="Times New Roman" w:hAnsi="Times New Roman" w:cs="Times New Roman"/>
          <w:color w:val="000000"/>
          <w:sz w:val="28"/>
          <w:szCs w:val="28"/>
        </w:rPr>
        <w:t xml:space="preserve">ту транспорту </w:t>
      </w:r>
      <w:r w:rsidR="008B0629">
        <w:rPr>
          <w:rFonts w:ascii="Times New Roman" w:hAnsi="Times New Roman" w:cs="Times New Roman"/>
          <w:color w:val="000000"/>
          <w:sz w:val="28"/>
          <w:szCs w:val="28"/>
        </w:rPr>
        <w:lastRenderedPageBreak/>
        <w:t>газу виділяють [36</w:t>
      </w:r>
      <w:r w:rsidRPr="00AC3A81">
        <w:rPr>
          <w:rFonts w:ascii="Times New Roman" w:hAnsi="Times New Roman" w:cs="Times New Roman"/>
          <w:color w:val="000000"/>
          <w:sz w:val="28"/>
          <w:szCs w:val="28"/>
        </w:rPr>
        <w:t>] розроблення системи для стратегічного визначення оптимальних коридорів транспортування газу з метою ефективного завантаження технологічних об’єктів газотранспортної системи ПАТ «Укртрансгаз» на території України та економії енергетичних ресурсів; розроблення та супроводження систем підтримки прийняття рішень щодо керування режимами транспортування і зберігання природного газу газотранспортної системи «Укртрансгаз», інформаційних систем для виробничої діяльності структурних підрозділів «Укртрансгаз»; метрологічне забезпечення й супроводження систем обліку газу та газовимірювань; розроблення та супроводження автоматизованих і автоматичних сис</w:t>
      </w:r>
      <w:r w:rsidR="00D978BC">
        <w:rPr>
          <w:rFonts w:ascii="Times New Roman" w:hAnsi="Times New Roman" w:cs="Times New Roman"/>
          <w:color w:val="000000"/>
          <w:sz w:val="28"/>
          <w:szCs w:val="28"/>
        </w:rPr>
        <w:t>тем керування технологічними об</w:t>
      </w:r>
      <w:r w:rsidR="00D978BC" w:rsidRPr="00D978BC">
        <w:rPr>
          <w:rFonts w:ascii="Times New Roman" w:hAnsi="Times New Roman" w:cs="Times New Roman"/>
          <w:color w:val="000000"/>
          <w:sz w:val="28"/>
          <w:szCs w:val="28"/>
        </w:rPr>
        <w:t>’</w:t>
      </w:r>
      <w:r w:rsidRPr="00AC3A81">
        <w:rPr>
          <w:rFonts w:ascii="Times New Roman" w:hAnsi="Times New Roman" w:cs="Times New Roman"/>
          <w:color w:val="000000"/>
          <w:sz w:val="28"/>
          <w:szCs w:val="28"/>
        </w:rPr>
        <w:t>єктами газотранспортної системи; аналізування стану технологічних об</w:t>
      </w:r>
      <w:r w:rsidR="00D978BC" w:rsidRPr="00D978BC">
        <w:rPr>
          <w:rFonts w:ascii="Times New Roman" w:hAnsi="Times New Roman" w:cs="Times New Roman"/>
          <w:color w:val="000000"/>
          <w:sz w:val="28"/>
          <w:szCs w:val="28"/>
        </w:rPr>
        <w:t>’</w:t>
      </w:r>
      <w:r w:rsidRPr="00AC3A81">
        <w:rPr>
          <w:rFonts w:ascii="Times New Roman" w:hAnsi="Times New Roman" w:cs="Times New Roman"/>
          <w:color w:val="000000"/>
          <w:sz w:val="28"/>
          <w:szCs w:val="28"/>
        </w:rPr>
        <w:t>єктів газотранспортної системи та ефективності їх експлуатації, надання відповідних пропозицій та рекомендацій; підвищення кваліфікації фахівців ПАТ «Укртрансгаз»; нормативне забезпечення роботи газотранспортної системи; виконання робіт з охорони об’єктів права інтелектуальної власності ПАТ «Укртрансгаз».</w:t>
      </w:r>
    </w:p>
    <w:p w:rsidR="000639AE" w:rsidRPr="00AC3A81" w:rsidRDefault="000639AE" w:rsidP="000639AE">
      <w:pPr>
        <w:pStyle w:val="afb"/>
        <w:spacing w:before="0" w:beforeAutospacing="0" w:after="0" w:afterAutospacing="0" w:line="360" w:lineRule="auto"/>
        <w:ind w:firstLine="709"/>
        <w:jc w:val="both"/>
        <w:rPr>
          <w:sz w:val="28"/>
          <w:szCs w:val="28"/>
          <w:shd w:val="clear" w:color="auto" w:fill="FFFFFF"/>
        </w:rPr>
      </w:pPr>
      <w:r w:rsidRPr="00AC3A81">
        <w:rPr>
          <w:color w:val="000000"/>
          <w:sz w:val="28"/>
          <w:szCs w:val="28"/>
        </w:rPr>
        <w:t>Більше 40 років у сфері видобутку нафти і газу працює</w:t>
      </w:r>
      <w:r w:rsidR="00E2677F">
        <w:rPr>
          <w:color w:val="000000"/>
          <w:sz w:val="28"/>
          <w:szCs w:val="28"/>
        </w:rPr>
        <w:t xml:space="preserve"> </w:t>
      </w:r>
      <w:r w:rsidRPr="00AC3A81">
        <w:rPr>
          <w:sz w:val="28"/>
          <w:szCs w:val="28"/>
          <w:shd w:val="clear" w:color="auto" w:fill="FFFFFF"/>
        </w:rPr>
        <w:t>ПАТ «Український нафтогазовий інститут (УкрНГІ)» - сучасний, динамічно зростаючий інститут, який охоплює всі напрями комплексного проектування об'єктів нафтогазової галузі, промислової та соціальної інфраструктур, виробничих і допоміжних комплексів інших галузей, проведення комплексних інженерних вишукувань для різних видів будівництва та надання інжинірингових послуг.</w:t>
      </w:r>
    </w:p>
    <w:p w:rsidR="000639AE" w:rsidRPr="00AC3A81" w:rsidRDefault="000639AE" w:rsidP="000639AE">
      <w:pPr>
        <w:spacing w:line="360" w:lineRule="auto"/>
        <w:ind w:firstLine="709"/>
        <w:jc w:val="both"/>
        <w:outlineLvl w:val="1"/>
        <w:rPr>
          <w:rFonts w:ascii="Times New Roman" w:hAnsi="Times New Roman" w:cs="Times New Roman"/>
          <w:sz w:val="28"/>
          <w:szCs w:val="28"/>
        </w:rPr>
      </w:pPr>
      <w:r w:rsidRPr="00AC3A81">
        <w:rPr>
          <w:rFonts w:ascii="Times New Roman" w:hAnsi="Times New Roman" w:cs="Times New Roman"/>
          <w:sz w:val="28"/>
          <w:szCs w:val="28"/>
          <w:shd w:val="clear" w:color="auto" w:fill="FFFFFF"/>
        </w:rPr>
        <w:t>Серед</w:t>
      </w:r>
      <w:r w:rsidR="00E2677F">
        <w:rPr>
          <w:rFonts w:ascii="Times New Roman" w:hAnsi="Times New Roman" w:cs="Times New Roman"/>
          <w:sz w:val="28"/>
          <w:szCs w:val="28"/>
          <w:shd w:val="clear" w:color="auto" w:fill="FFFFFF"/>
        </w:rPr>
        <w:t xml:space="preserve"> </w:t>
      </w:r>
      <w:r w:rsidRPr="00AC3A81">
        <w:rPr>
          <w:rFonts w:ascii="Times New Roman" w:hAnsi="Times New Roman" w:cs="Times New Roman"/>
          <w:sz w:val="28"/>
          <w:szCs w:val="28"/>
          <w:shd w:val="clear" w:color="auto" w:fill="FFFFFF"/>
        </w:rPr>
        <w:t xml:space="preserve">основних напрямів науково-дослідних та науково-технічних робіт для нафтогазової галузі варто відзначити </w:t>
      </w:r>
      <w:r w:rsidRPr="00AC3A81">
        <w:rPr>
          <w:rFonts w:ascii="Times New Roman" w:hAnsi="Times New Roman" w:cs="Times New Roman"/>
          <w:sz w:val="28"/>
          <w:szCs w:val="28"/>
        </w:rPr>
        <w:t xml:space="preserve">розробку схем розвитку нафтогазової промисловості; підготовку нормативної та методологічної документації з питань розробки та облаштування родовищ нафти і газу; підрахунок запасів родовищ нафти і газу; складання технологічних схем і проектів дослідно-промислової та промислової розробки родовищ нафти і газу; аналіз розробки родовищ нафти і газу, підготовка рекомендацій щодо збільшення поточного видобутку, підвищення ефективності розробки родовищ, шляхів збільшення кінцевого </w:t>
      </w:r>
      <w:r w:rsidRPr="00AC3A81">
        <w:rPr>
          <w:rFonts w:ascii="Times New Roman" w:hAnsi="Times New Roman" w:cs="Times New Roman"/>
          <w:sz w:val="28"/>
          <w:szCs w:val="28"/>
        </w:rPr>
        <w:lastRenderedPageBreak/>
        <w:t>вилучення нафти, газу і конденсату з них; авторський нагляд за реалізацією проектів розробки родовищ нафти і газу; експертиза науково-дослідних робіт і проектно-кошторисної документації, виконаних для підприємств і організацій нафт</w:t>
      </w:r>
      <w:r w:rsidR="008B0629">
        <w:rPr>
          <w:rFonts w:ascii="Times New Roman" w:hAnsi="Times New Roman" w:cs="Times New Roman"/>
          <w:sz w:val="28"/>
          <w:szCs w:val="28"/>
        </w:rPr>
        <w:t>огазовидобувної промисловості [37</w:t>
      </w:r>
      <w:r w:rsidRPr="00AC3A81">
        <w:rPr>
          <w:rFonts w:ascii="Times New Roman" w:hAnsi="Times New Roman" w:cs="Times New Roman"/>
          <w:sz w:val="28"/>
          <w:szCs w:val="28"/>
        </w:rPr>
        <w:t>].</w:t>
      </w:r>
    </w:p>
    <w:p w:rsidR="000639AE" w:rsidRPr="00AC3A81" w:rsidRDefault="000639AE" w:rsidP="000639AE">
      <w:pPr>
        <w:spacing w:line="360" w:lineRule="auto"/>
        <w:ind w:firstLine="709"/>
        <w:jc w:val="both"/>
        <w:outlineLvl w:val="1"/>
        <w:rPr>
          <w:rStyle w:val="apple-converted-space"/>
          <w:rFonts w:ascii="Times New Roman" w:hAnsi="Times New Roman" w:cs="Times New Roman"/>
          <w:sz w:val="28"/>
          <w:szCs w:val="28"/>
          <w:shd w:val="clear" w:color="auto" w:fill="FFFFFF"/>
        </w:rPr>
      </w:pPr>
      <w:r w:rsidRPr="00AC3A81">
        <w:rPr>
          <w:rFonts w:ascii="Times New Roman" w:hAnsi="Times New Roman" w:cs="Times New Roman"/>
          <w:bCs/>
          <w:sz w:val="28"/>
          <w:szCs w:val="28"/>
          <w:lang w:eastAsia="uk-UA"/>
        </w:rPr>
        <w:t>Варто зазначити, що протягом періоду існування Інститут перебував у партнерських відносинах із провідними</w:t>
      </w:r>
      <w:r w:rsidR="00E2677F">
        <w:rPr>
          <w:rFonts w:ascii="Times New Roman" w:hAnsi="Times New Roman" w:cs="Times New Roman"/>
          <w:bCs/>
          <w:sz w:val="28"/>
          <w:szCs w:val="28"/>
          <w:lang w:eastAsia="uk-UA"/>
        </w:rPr>
        <w:t xml:space="preserve"> </w:t>
      </w:r>
      <w:r w:rsidRPr="00AC3A81">
        <w:rPr>
          <w:rStyle w:val="apple-converted-space"/>
          <w:rFonts w:ascii="Times New Roman" w:hAnsi="Times New Roman" w:cs="Times New Roman"/>
          <w:sz w:val="28"/>
          <w:szCs w:val="28"/>
          <w:shd w:val="clear" w:color="auto" w:fill="FFFFFF"/>
        </w:rPr>
        <w:t>світовими та вітчизняними компаніями нафтогазового комплексу.</w:t>
      </w:r>
    </w:p>
    <w:p w:rsidR="000639AE" w:rsidRPr="00AC3A81" w:rsidRDefault="000639AE" w:rsidP="000639AE">
      <w:pPr>
        <w:spacing w:line="360" w:lineRule="auto"/>
        <w:ind w:firstLine="709"/>
        <w:jc w:val="both"/>
        <w:rPr>
          <w:rFonts w:ascii="Times New Roman" w:hAnsi="Times New Roman" w:cs="Times New Roman"/>
          <w:sz w:val="28"/>
          <w:szCs w:val="28"/>
          <w:shd w:val="clear" w:color="auto" w:fill="FFFFFF"/>
        </w:rPr>
      </w:pPr>
      <w:r w:rsidRPr="00AC3A81">
        <w:rPr>
          <w:rStyle w:val="a4"/>
          <w:rFonts w:ascii="Times New Roman" w:hAnsi="Times New Roman" w:cs="Times New Roman"/>
          <w:b w:val="0"/>
          <w:sz w:val="28"/>
          <w:szCs w:val="28"/>
        </w:rPr>
        <w:t xml:space="preserve">У пошуку потенційних партнерів, доцільно також звернути увагу на Український Державний геологорозвідувальний інститут (УкрДГРІ), що </w:t>
      </w:r>
      <w:r w:rsidRPr="00AC3A81">
        <w:rPr>
          <w:rFonts w:ascii="Times New Roman" w:hAnsi="Times New Roman" w:cs="Times New Roman"/>
          <w:sz w:val="28"/>
          <w:szCs w:val="28"/>
          <w:shd w:val="clear" w:color="auto" w:fill="FFFFFF"/>
        </w:rPr>
        <w:t>заснований у 1957 році на базі Українського відділення Всесоюзного науково-дослідного геологічного нафтового інституту з підпорядкуванням Головному управлінню геології і охорони надр Української РСР. Зазначимо, що УкрДГРІ – єдина в Україні науково-дослідна установа, що задовольняє нагальні потреби геологорозвідувальної галузі в фундаментальних і прикладних наукових дослідженнях.</w:t>
      </w:r>
      <w:r w:rsidRPr="00AC3A81">
        <w:rPr>
          <w:rFonts w:ascii="Times New Roman" w:hAnsi="Times New Roman" w:cs="Times New Roman"/>
          <w:sz w:val="28"/>
          <w:szCs w:val="28"/>
        </w:rPr>
        <w:t xml:space="preserve"> </w:t>
      </w:r>
    </w:p>
    <w:p w:rsidR="000639AE" w:rsidRPr="00AC3A81" w:rsidRDefault="000639AE" w:rsidP="000639AE">
      <w:pPr>
        <w:pStyle w:val="afb"/>
        <w:shd w:val="clear" w:color="auto" w:fill="FFFFFF"/>
        <w:spacing w:before="0" w:beforeAutospacing="0" w:after="0" w:afterAutospacing="0" w:line="360" w:lineRule="auto"/>
        <w:ind w:firstLine="709"/>
        <w:jc w:val="both"/>
        <w:rPr>
          <w:sz w:val="28"/>
          <w:szCs w:val="28"/>
        </w:rPr>
      </w:pPr>
      <w:r w:rsidRPr="00AC3A81">
        <w:rPr>
          <w:sz w:val="28"/>
          <w:szCs w:val="28"/>
        </w:rPr>
        <w:t>Також Інститут є спеціалізованим державним геологічним підприємством, яке визнано Держгеонадрами України переможцем конкурсу серед спеціалізованих державних підприємств, установ та організацій, яке має право проводити моніторинг та наукове супроводження надрокористування і геологічну експертизу</w:t>
      </w:r>
      <w:r w:rsidRPr="00AC3A81">
        <w:rPr>
          <w:rStyle w:val="apple-converted-space"/>
          <w:sz w:val="28"/>
          <w:szCs w:val="28"/>
        </w:rPr>
        <w:t>.</w:t>
      </w:r>
    </w:p>
    <w:p w:rsidR="000639AE" w:rsidRPr="00AC3A81" w:rsidRDefault="000639AE" w:rsidP="000639AE">
      <w:pPr>
        <w:spacing w:line="360" w:lineRule="auto"/>
        <w:ind w:firstLine="709"/>
        <w:jc w:val="both"/>
        <w:rPr>
          <w:rFonts w:ascii="Times New Roman" w:hAnsi="Times New Roman" w:cs="Times New Roman"/>
          <w:color w:val="00B0F0"/>
          <w:sz w:val="28"/>
          <w:szCs w:val="28"/>
        </w:rPr>
      </w:pPr>
      <w:r w:rsidRPr="00AC3A81">
        <w:rPr>
          <w:rStyle w:val="apple-converted-space"/>
          <w:rFonts w:ascii="Times New Roman" w:hAnsi="Times New Roman" w:cs="Times New Roman"/>
          <w:sz w:val="28"/>
          <w:szCs w:val="28"/>
          <w:shd w:val="clear" w:color="auto" w:fill="FFFFFF"/>
        </w:rPr>
        <w:t xml:space="preserve">Серед основних напрямів наукових досліджень інституту можна виділити </w:t>
      </w:r>
      <w:r w:rsidRPr="00AC3A81">
        <w:rPr>
          <w:rFonts w:ascii="Times New Roman" w:hAnsi="Times New Roman" w:cs="Times New Roman"/>
          <w:sz w:val="28"/>
          <w:szCs w:val="28"/>
        </w:rPr>
        <w:t xml:space="preserve">наукове обґрунтування та складання перспективних планів геологорозвідувальних робіт на нафту і газ; кількісна оцінка вуглеводневого ресурсного потенціалу; комплексні стратиграфічні, літологічні, мінералого-геохімічні, фаціально-палеогеографічні дослідження; аналіз ефективності пошуково-розвідувальних робіт, геолого-економічна оцінка перспективних об'єктів, визначення рентабельності виявлення, розвідки та освоєння родовищ вуглеводнів; прогнозування нафтогазоносності у пастках різного типу; розробка та впровадження прогресивних технологій і технічних засобів розкриття, освоєння й інтенсифікації нафтогазоносних пластів у пошуково-розвідувальних </w:t>
      </w:r>
      <w:r w:rsidRPr="00AC3A81">
        <w:rPr>
          <w:rFonts w:ascii="Times New Roman" w:hAnsi="Times New Roman" w:cs="Times New Roman"/>
          <w:sz w:val="28"/>
          <w:szCs w:val="28"/>
        </w:rPr>
        <w:lastRenderedPageBreak/>
        <w:t>свердловинах; комплексне дослідження газоконденсатних систем; розробка заходів з охорони довкілля в процесі спорудження нафтогазових свердловин; моніторинг та наукове супроводження надрокористування об’єктів геологічного вивчення</w:t>
      </w:r>
      <w:r w:rsidR="008B0629">
        <w:rPr>
          <w:rFonts w:ascii="Times New Roman" w:hAnsi="Times New Roman" w:cs="Times New Roman"/>
          <w:sz w:val="28"/>
          <w:szCs w:val="28"/>
        </w:rPr>
        <w:t xml:space="preserve"> та видобування нафти і газу [38</w:t>
      </w:r>
      <w:r w:rsidRPr="00AC3A81">
        <w:rPr>
          <w:rFonts w:ascii="Times New Roman" w:hAnsi="Times New Roman" w:cs="Times New Roman"/>
          <w:sz w:val="28"/>
          <w:szCs w:val="28"/>
        </w:rPr>
        <w:t xml:space="preserve">]. </w:t>
      </w:r>
    </w:p>
    <w:p w:rsidR="000639AE" w:rsidRPr="00AC3A81" w:rsidRDefault="000639AE" w:rsidP="000639AE">
      <w:pPr>
        <w:spacing w:line="360" w:lineRule="auto"/>
        <w:ind w:firstLine="709"/>
        <w:jc w:val="both"/>
        <w:outlineLvl w:val="1"/>
        <w:rPr>
          <w:rFonts w:ascii="Times New Roman" w:hAnsi="Times New Roman" w:cs="Times New Roman"/>
          <w:sz w:val="28"/>
          <w:szCs w:val="28"/>
        </w:rPr>
      </w:pPr>
      <w:r w:rsidRPr="00AC3A81">
        <w:rPr>
          <w:rFonts w:ascii="Times New Roman" w:hAnsi="Times New Roman" w:cs="Times New Roman"/>
          <w:sz w:val="28"/>
          <w:szCs w:val="28"/>
          <w:shd w:val="clear" w:color="auto" w:fill="FFFFFF"/>
        </w:rPr>
        <w:t>Найбільшою організацією з проведення геофізичних робіт на нафту, газ та інші види корисних копалин в Україні є Державне геофізичне підприємство «Укргеофізика». Маючи більш ніж 50-річний досвід, підприємство виконує дослідження із застосуванням широкого комплексу геофізичних методів в основних геологічних регіонах України, а також за кордоном.</w:t>
      </w:r>
      <w:r w:rsidRPr="00AC3A81">
        <w:rPr>
          <w:rStyle w:val="apple-converted-space"/>
          <w:rFonts w:ascii="Times New Roman" w:hAnsi="Times New Roman" w:cs="Times New Roman"/>
          <w:sz w:val="28"/>
          <w:szCs w:val="28"/>
          <w:shd w:val="clear" w:color="auto" w:fill="FFFFFF"/>
        </w:rPr>
        <w:t> </w:t>
      </w:r>
    </w:p>
    <w:p w:rsidR="000639AE" w:rsidRPr="00AC3A81" w:rsidRDefault="000639AE" w:rsidP="000639AE">
      <w:pPr>
        <w:spacing w:line="360" w:lineRule="auto"/>
        <w:ind w:firstLine="709"/>
        <w:jc w:val="both"/>
        <w:outlineLvl w:val="1"/>
        <w:rPr>
          <w:rFonts w:ascii="Times New Roman" w:hAnsi="Times New Roman" w:cs="Times New Roman"/>
          <w:sz w:val="28"/>
          <w:szCs w:val="28"/>
        </w:rPr>
      </w:pPr>
      <w:r w:rsidRPr="00AC3A81">
        <w:rPr>
          <w:rFonts w:ascii="Times New Roman" w:hAnsi="Times New Roman" w:cs="Times New Roman"/>
          <w:sz w:val="28"/>
          <w:szCs w:val="28"/>
          <w:shd w:val="clear" w:color="auto" w:fill="FFFFFF"/>
        </w:rPr>
        <w:t>Високу ефективність досліджень забезпечує застосування новітніх технологій при проведенні польових робіт, обробці та інтерпретації отриманої інформації, а також великий досвід і кваліфікація геофізиків і геологів, що працюють на підприємстві. Важливу роль відіграє оптимальне комплектування геофізичних методів на всіх стадіях і етапах робіт.</w:t>
      </w:r>
      <w:r w:rsidRPr="00AC3A81">
        <w:rPr>
          <w:rStyle w:val="apple-converted-space"/>
          <w:rFonts w:ascii="Times New Roman" w:hAnsi="Times New Roman" w:cs="Times New Roman"/>
          <w:sz w:val="28"/>
          <w:szCs w:val="28"/>
          <w:shd w:val="clear" w:color="auto" w:fill="FFFFFF"/>
        </w:rPr>
        <w:t> </w:t>
      </w:r>
    </w:p>
    <w:p w:rsidR="000639AE" w:rsidRPr="00AC3A81" w:rsidRDefault="000639AE" w:rsidP="000639AE">
      <w:pPr>
        <w:spacing w:line="360" w:lineRule="auto"/>
        <w:ind w:firstLine="709"/>
        <w:jc w:val="both"/>
        <w:outlineLvl w:val="1"/>
        <w:rPr>
          <w:rFonts w:ascii="Times New Roman" w:hAnsi="Times New Roman" w:cs="Times New Roman"/>
          <w:sz w:val="28"/>
          <w:szCs w:val="28"/>
        </w:rPr>
      </w:pPr>
      <w:r w:rsidRPr="00AC3A81">
        <w:rPr>
          <w:rFonts w:ascii="Times New Roman" w:hAnsi="Times New Roman" w:cs="Times New Roman"/>
          <w:sz w:val="28"/>
          <w:szCs w:val="28"/>
          <w:shd w:val="clear" w:color="auto" w:fill="FFFFFF"/>
        </w:rPr>
        <w:t>З використанням матеріалів ДГП «Укргеофізика» відкрито більше ніж 300 родовищ різних видів корисних копалин (нафта, газ, вугілля та ін.)</w:t>
      </w:r>
      <w:r w:rsidRPr="00AC3A81">
        <w:rPr>
          <w:rStyle w:val="apple-converted-space"/>
          <w:rFonts w:ascii="Times New Roman" w:hAnsi="Times New Roman" w:cs="Times New Roman"/>
          <w:sz w:val="28"/>
          <w:szCs w:val="28"/>
          <w:shd w:val="clear" w:color="auto" w:fill="FFFFFF"/>
        </w:rPr>
        <w:t> </w:t>
      </w:r>
      <w:r w:rsidRPr="00AC3A81">
        <w:rPr>
          <w:rFonts w:ascii="Times New Roman" w:hAnsi="Times New Roman" w:cs="Times New Roman"/>
          <w:sz w:val="28"/>
          <w:szCs w:val="28"/>
        </w:rPr>
        <w:br/>
      </w:r>
      <w:r w:rsidRPr="00AC3A81">
        <w:rPr>
          <w:rFonts w:ascii="Times New Roman" w:hAnsi="Times New Roman" w:cs="Times New Roman"/>
          <w:sz w:val="28"/>
          <w:szCs w:val="28"/>
          <w:shd w:val="clear" w:color="auto" w:fill="FFFFFF"/>
        </w:rPr>
        <w:t>За останні 5 років проведені сейсморозвідувальні 2Д дослідження на 120 площах в обсязі близько 21610 пог. км., в т.ч. 445 пог.км. в ОАЕ. Площадні сейсмічні (3Д) дослідження ДГП «Укргеофізіка» почало виконувати з 1986р. За останні 5 років виконані роботи 3Д на 10 площах в обсязі 3000км2.</w:t>
      </w:r>
      <w:r w:rsidRPr="00AC3A81">
        <w:rPr>
          <w:rStyle w:val="apple-converted-space"/>
          <w:rFonts w:ascii="Times New Roman" w:hAnsi="Times New Roman" w:cs="Times New Roman"/>
          <w:sz w:val="28"/>
          <w:szCs w:val="28"/>
          <w:shd w:val="clear" w:color="auto" w:fill="FFFFFF"/>
        </w:rPr>
        <w:t> </w:t>
      </w:r>
      <w:r w:rsidRPr="00AC3A81">
        <w:rPr>
          <w:rFonts w:ascii="Times New Roman" w:hAnsi="Times New Roman" w:cs="Times New Roman"/>
          <w:sz w:val="28"/>
          <w:szCs w:val="28"/>
        </w:rPr>
        <w:br/>
      </w:r>
      <w:r w:rsidRPr="00AC3A81">
        <w:rPr>
          <w:rFonts w:ascii="Times New Roman" w:hAnsi="Times New Roman" w:cs="Times New Roman"/>
          <w:sz w:val="28"/>
          <w:szCs w:val="28"/>
          <w:shd w:val="clear" w:color="auto" w:fill="FFFFFF"/>
        </w:rPr>
        <w:t>Підприємство є членом Європейсько-Азіатського геофізичного товариства (ЕАГО), Європейської асоціації геофізиків та інженерів (ЕАГІ), Асоціації науково - технічного та ділового співробітництва по геофізичних дослідженнях та робіт в свердловинах (АІС).</w:t>
      </w:r>
      <w:r w:rsidRPr="00AC3A81">
        <w:rPr>
          <w:rStyle w:val="apple-converted-space"/>
          <w:rFonts w:ascii="Times New Roman" w:hAnsi="Times New Roman" w:cs="Times New Roman"/>
          <w:sz w:val="28"/>
          <w:szCs w:val="28"/>
          <w:shd w:val="clear" w:color="auto" w:fill="FFFFFF"/>
        </w:rPr>
        <w:t> </w:t>
      </w:r>
    </w:p>
    <w:p w:rsidR="000639AE" w:rsidRPr="00AC3A81" w:rsidRDefault="000639AE" w:rsidP="000639AE">
      <w:pPr>
        <w:spacing w:line="360" w:lineRule="auto"/>
        <w:ind w:firstLine="709"/>
        <w:jc w:val="both"/>
        <w:outlineLvl w:val="1"/>
        <w:rPr>
          <w:rFonts w:ascii="Times New Roman" w:hAnsi="Times New Roman" w:cs="Times New Roman"/>
          <w:sz w:val="28"/>
          <w:szCs w:val="28"/>
        </w:rPr>
      </w:pPr>
      <w:r w:rsidRPr="00AC3A81">
        <w:rPr>
          <w:rFonts w:ascii="Times New Roman" w:hAnsi="Times New Roman" w:cs="Times New Roman"/>
          <w:sz w:val="28"/>
          <w:szCs w:val="28"/>
          <w:shd w:val="clear" w:color="auto" w:fill="FFFFFF"/>
        </w:rPr>
        <w:t>Серед замовників підприємства Міністерство охорони навколишнього середовища, НАК «Нафтогаз України», компанії «Regal Petrolium», «Kuwait Energy», «Cadogan Petrolium», ПАТ «Укрнафта» та інші організації, компанії т</w:t>
      </w:r>
      <w:r w:rsidR="008B0629">
        <w:rPr>
          <w:rFonts w:ascii="Times New Roman" w:hAnsi="Times New Roman" w:cs="Times New Roman"/>
          <w:sz w:val="28"/>
          <w:szCs w:val="28"/>
          <w:shd w:val="clear" w:color="auto" w:fill="FFFFFF"/>
        </w:rPr>
        <w:t>а фірми різних форм власності [39</w:t>
      </w:r>
      <w:r w:rsidRPr="00AC3A81">
        <w:rPr>
          <w:rFonts w:ascii="Times New Roman" w:hAnsi="Times New Roman" w:cs="Times New Roman"/>
          <w:sz w:val="28"/>
          <w:szCs w:val="28"/>
          <w:shd w:val="clear" w:color="auto" w:fill="FFFFFF"/>
        </w:rPr>
        <w:t>].</w:t>
      </w:r>
    </w:p>
    <w:p w:rsidR="000639AE" w:rsidRPr="00AC3A81" w:rsidRDefault="000639AE" w:rsidP="000639AE">
      <w:pPr>
        <w:spacing w:line="360" w:lineRule="auto"/>
        <w:ind w:firstLine="709"/>
        <w:jc w:val="both"/>
        <w:rPr>
          <w:rFonts w:ascii="Times New Roman" w:hAnsi="Times New Roman" w:cs="Times New Roman"/>
          <w:sz w:val="28"/>
          <w:szCs w:val="28"/>
          <w:lang w:eastAsia="uk-UA"/>
        </w:rPr>
      </w:pPr>
      <w:r w:rsidRPr="00AC3A81">
        <w:rPr>
          <w:rFonts w:ascii="Times New Roman" w:hAnsi="Times New Roman" w:cs="Times New Roman"/>
          <w:sz w:val="28"/>
          <w:szCs w:val="28"/>
        </w:rPr>
        <w:t xml:space="preserve">Фундаментальні та прикладні дослідження у сфері видобутку вуглеводневої сировини здійснює </w:t>
      </w:r>
      <w:r w:rsidRPr="00AC3A81">
        <w:rPr>
          <w:rStyle w:val="a4"/>
          <w:rFonts w:ascii="Times New Roman" w:hAnsi="Times New Roman" w:cs="Times New Roman"/>
          <w:b w:val="0"/>
          <w:sz w:val="28"/>
          <w:szCs w:val="28"/>
        </w:rPr>
        <w:t xml:space="preserve">Інститут нафти Української Академії наук, </w:t>
      </w:r>
      <w:r w:rsidRPr="00AC3A81">
        <w:rPr>
          <w:rStyle w:val="a4"/>
          <w:rFonts w:ascii="Times New Roman" w:hAnsi="Times New Roman" w:cs="Times New Roman"/>
          <w:b w:val="0"/>
          <w:sz w:val="28"/>
          <w:szCs w:val="28"/>
        </w:rPr>
        <w:lastRenderedPageBreak/>
        <w:t>з</w:t>
      </w:r>
      <w:r w:rsidRPr="00AC3A81">
        <w:rPr>
          <w:rFonts w:ascii="Times New Roman" w:hAnsi="Times New Roman" w:cs="Times New Roman"/>
          <w:sz w:val="28"/>
          <w:szCs w:val="28"/>
        </w:rPr>
        <w:t>агальний науковий напрямок якого,</w:t>
      </w:r>
      <w:r w:rsidRPr="00AC3A81">
        <w:rPr>
          <w:rFonts w:ascii="Times New Roman" w:hAnsi="Times New Roman" w:cs="Times New Roman"/>
          <w:sz w:val="28"/>
          <w:szCs w:val="28"/>
          <w:shd w:val="clear" w:color="auto" w:fill="F7FBFE"/>
        </w:rPr>
        <w:t xml:space="preserve"> </w:t>
      </w:r>
      <w:r w:rsidRPr="00AC3A81">
        <w:rPr>
          <w:rFonts w:ascii="Times New Roman" w:hAnsi="Times New Roman" w:cs="Times New Roman"/>
          <w:sz w:val="28"/>
          <w:szCs w:val="28"/>
          <w:lang w:eastAsia="uk-UA"/>
        </w:rPr>
        <w:t>вирішення наукових проблем у галузі розвідки, розробки родовищ нафти, інтенсифікації розробки родовищ, інтенсифікації видобутку, нафтопереробки у тому числі механохімія, кавітація, пошук шляхів керування хімічними реакціями в рідинному стані вуглеводневої сировини з метою створення нових технологій і матеріалів.</w:t>
      </w:r>
    </w:p>
    <w:p w:rsidR="000639AE" w:rsidRPr="00AC3A81" w:rsidRDefault="000639AE" w:rsidP="000639AE">
      <w:pPr>
        <w:spacing w:line="360" w:lineRule="auto"/>
        <w:ind w:firstLine="708"/>
        <w:jc w:val="both"/>
        <w:outlineLvl w:val="3"/>
        <w:rPr>
          <w:rFonts w:ascii="Times New Roman" w:hAnsi="Times New Roman" w:cs="Times New Roman"/>
          <w:sz w:val="28"/>
          <w:szCs w:val="28"/>
          <w:lang w:eastAsia="uk-UA"/>
        </w:rPr>
      </w:pPr>
      <w:r w:rsidRPr="00AC3A81">
        <w:rPr>
          <w:rFonts w:ascii="Times New Roman" w:hAnsi="Times New Roman" w:cs="Times New Roman"/>
          <w:sz w:val="28"/>
          <w:szCs w:val="28"/>
          <w:lang w:eastAsia="uk-UA"/>
        </w:rPr>
        <w:t>Інститут нафти Української Академії</w:t>
      </w:r>
      <w:r w:rsidRPr="00AC3A81">
        <w:rPr>
          <w:rFonts w:ascii="Times New Roman" w:hAnsi="Times New Roman" w:cs="Times New Roman"/>
          <w:iCs/>
          <w:sz w:val="28"/>
          <w:szCs w:val="28"/>
          <w:lang w:eastAsia="uk-UA"/>
        </w:rPr>
        <w:t> </w:t>
      </w:r>
      <w:r w:rsidRPr="00AC3A81">
        <w:rPr>
          <w:rFonts w:ascii="Times New Roman" w:hAnsi="Times New Roman" w:cs="Times New Roman"/>
          <w:sz w:val="28"/>
          <w:szCs w:val="28"/>
          <w:lang w:eastAsia="uk-UA"/>
        </w:rPr>
        <w:t>наук</w:t>
      </w:r>
      <w:r w:rsidRPr="00AC3A81">
        <w:rPr>
          <w:rFonts w:ascii="Times New Roman" w:hAnsi="Times New Roman" w:cs="Times New Roman"/>
          <w:iCs/>
          <w:sz w:val="28"/>
          <w:szCs w:val="28"/>
          <w:lang w:eastAsia="uk-UA"/>
        </w:rPr>
        <w:t> </w:t>
      </w:r>
      <w:r w:rsidRPr="00AC3A81">
        <w:rPr>
          <w:rFonts w:ascii="Times New Roman" w:hAnsi="Times New Roman" w:cs="Times New Roman"/>
          <w:sz w:val="28"/>
          <w:szCs w:val="28"/>
          <w:lang w:eastAsia="uk-UA"/>
        </w:rPr>
        <w:t>є відома науково-виробнича організа</w:t>
      </w:r>
      <w:r w:rsidRPr="00AC3A81">
        <w:rPr>
          <w:rFonts w:ascii="Times New Roman" w:hAnsi="Times New Roman" w:cs="Times New Roman"/>
          <w:sz w:val="28"/>
          <w:szCs w:val="28"/>
          <w:lang w:eastAsia="uk-UA"/>
        </w:rPr>
        <w:softHyphen/>
        <w:t>ція.</w:t>
      </w:r>
      <w:r w:rsidR="00E2677F">
        <w:rPr>
          <w:rFonts w:ascii="Times New Roman" w:hAnsi="Times New Roman" w:cs="Times New Roman"/>
          <w:sz w:val="28"/>
          <w:szCs w:val="28"/>
          <w:lang w:eastAsia="uk-UA"/>
        </w:rPr>
        <w:t xml:space="preserve"> </w:t>
      </w:r>
      <w:r w:rsidRPr="00AC3A81">
        <w:rPr>
          <w:rFonts w:ascii="Times New Roman" w:hAnsi="Times New Roman" w:cs="Times New Roman"/>
          <w:sz w:val="28"/>
          <w:szCs w:val="28"/>
          <w:lang w:eastAsia="uk-UA"/>
        </w:rPr>
        <w:t>Заснований</w:t>
      </w:r>
      <w:r w:rsidR="00E2677F">
        <w:rPr>
          <w:rFonts w:ascii="Times New Roman" w:hAnsi="Times New Roman" w:cs="Times New Roman"/>
          <w:sz w:val="28"/>
          <w:szCs w:val="28"/>
          <w:lang w:eastAsia="uk-UA"/>
        </w:rPr>
        <w:t xml:space="preserve"> </w:t>
      </w:r>
      <w:r w:rsidRPr="00AC3A81">
        <w:rPr>
          <w:rFonts w:ascii="Times New Roman" w:hAnsi="Times New Roman" w:cs="Times New Roman"/>
          <w:sz w:val="28"/>
          <w:szCs w:val="28"/>
          <w:lang w:eastAsia="uk-UA"/>
        </w:rPr>
        <w:t>29.12.1992 р. як спі</w:t>
      </w:r>
      <w:r w:rsidRPr="00AC3A81">
        <w:rPr>
          <w:rFonts w:ascii="Times New Roman" w:hAnsi="Times New Roman" w:cs="Times New Roman"/>
          <w:sz w:val="28"/>
          <w:szCs w:val="28"/>
          <w:lang w:eastAsia="uk-UA"/>
        </w:rPr>
        <w:softHyphen/>
        <w:t>льне підприємство з колективною власні</w:t>
      </w:r>
      <w:r w:rsidRPr="00AC3A81">
        <w:rPr>
          <w:rFonts w:ascii="Times New Roman" w:hAnsi="Times New Roman" w:cs="Times New Roman"/>
          <w:sz w:val="28"/>
          <w:szCs w:val="28"/>
          <w:lang w:eastAsia="uk-UA"/>
        </w:rPr>
        <w:softHyphen/>
        <w:t>стю «Інститут нафти Українсь</w:t>
      </w:r>
      <w:r w:rsidRPr="00AC3A81">
        <w:rPr>
          <w:rFonts w:ascii="Times New Roman" w:hAnsi="Times New Roman" w:cs="Times New Roman"/>
          <w:sz w:val="28"/>
          <w:szCs w:val="28"/>
          <w:lang w:eastAsia="uk-UA"/>
        </w:rPr>
        <w:softHyphen/>
        <w:t>кої Академії наук на</w:t>
      </w:r>
      <w:r w:rsidRPr="00AC3A81">
        <w:rPr>
          <w:rFonts w:ascii="Times New Roman" w:hAnsi="Times New Roman" w:cs="Times New Roman"/>
          <w:sz w:val="28"/>
          <w:szCs w:val="28"/>
          <w:lang w:eastAsia="uk-UA"/>
        </w:rPr>
        <w:softHyphen/>
        <w:t>ціонального прогресу», а з 2005 р. перереєстрований як підприємство з суспі</w:t>
      </w:r>
      <w:r w:rsidRPr="00AC3A81">
        <w:rPr>
          <w:rFonts w:ascii="Times New Roman" w:hAnsi="Times New Roman" w:cs="Times New Roman"/>
          <w:sz w:val="28"/>
          <w:szCs w:val="28"/>
          <w:lang w:eastAsia="uk-UA"/>
        </w:rPr>
        <w:softHyphen/>
        <w:t>льною фор</w:t>
      </w:r>
      <w:r w:rsidRPr="00AC3A81">
        <w:rPr>
          <w:rFonts w:ascii="Times New Roman" w:hAnsi="Times New Roman" w:cs="Times New Roman"/>
          <w:sz w:val="28"/>
          <w:szCs w:val="28"/>
          <w:lang w:eastAsia="uk-UA"/>
        </w:rPr>
        <w:softHyphen/>
        <w:t>мою власності «Ін</w:t>
      </w:r>
      <w:r w:rsidRPr="00AC3A81">
        <w:rPr>
          <w:rFonts w:ascii="Times New Roman" w:hAnsi="Times New Roman" w:cs="Times New Roman"/>
          <w:sz w:val="28"/>
          <w:szCs w:val="28"/>
          <w:lang w:eastAsia="uk-UA"/>
        </w:rPr>
        <w:softHyphen/>
        <w:t>ститут нафти УАН». Інститут з дня заснування веде науково – дослідницькі</w:t>
      </w:r>
      <w:r w:rsidR="00E2677F">
        <w:rPr>
          <w:rFonts w:ascii="Times New Roman" w:hAnsi="Times New Roman" w:cs="Times New Roman"/>
          <w:sz w:val="28"/>
          <w:szCs w:val="28"/>
          <w:lang w:eastAsia="uk-UA"/>
        </w:rPr>
        <w:t xml:space="preserve"> </w:t>
      </w:r>
      <w:r w:rsidRPr="00AC3A81">
        <w:rPr>
          <w:rFonts w:ascii="Times New Roman" w:hAnsi="Times New Roman" w:cs="Times New Roman"/>
          <w:sz w:val="28"/>
          <w:szCs w:val="28"/>
          <w:lang w:eastAsia="uk-UA"/>
        </w:rPr>
        <w:t>роботи для вирі</w:t>
      </w:r>
      <w:r w:rsidRPr="00AC3A81">
        <w:rPr>
          <w:rFonts w:ascii="Times New Roman" w:hAnsi="Times New Roman" w:cs="Times New Roman"/>
          <w:sz w:val="28"/>
          <w:szCs w:val="28"/>
          <w:lang w:eastAsia="uk-UA"/>
        </w:rPr>
        <w:softHyphen/>
        <w:t>шення широкого спектру проблем у нафтогазовій галузі, що стосуються інтенсифіка</w:t>
      </w:r>
      <w:r w:rsidRPr="00AC3A81">
        <w:rPr>
          <w:rFonts w:ascii="Times New Roman" w:hAnsi="Times New Roman" w:cs="Times New Roman"/>
          <w:sz w:val="28"/>
          <w:szCs w:val="28"/>
          <w:lang w:eastAsia="uk-UA"/>
        </w:rPr>
        <w:softHyphen/>
        <w:t>ції видобутку вуглеводневої сировини з надр, інтенсифікації розробки нафтогазових покладів та інших споріднених проблем шляхом розробки найсучасніших технологій. </w:t>
      </w:r>
    </w:p>
    <w:p w:rsidR="000639AE" w:rsidRPr="00AC3A81" w:rsidRDefault="000639AE" w:rsidP="000639AE">
      <w:pPr>
        <w:spacing w:line="360" w:lineRule="auto"/>
        <w:ind w:firstLine="708"/>
        <w:jc w:val="both"/>
        <w:rPr>
          <w:rFonts w:ascii="Times New Roman" w:hAnsi="Times New Roman" w:cs="Times New Roman"/>
          <w:sz w:val="28"/>
          <w:szCs w:val="28"/>
          <w:lang w:eastAsia="uk-UA"/>
        </w:rPr>
      </w:pPr>
      <w:r w:rsidRPr="00AC3A81">
        <w:rPr>
          <w:rFonts w:ascii="Times New Roman" w:hAnsi="Times New Roman" w:cs="Times New Roman"/>
          <w:sz w:val="28"/>
          <w:szCs w:val="28"/>
          <w:lang w:eastAsia="uk-UA"/>
        </w:rPr>
        <w:t> Розроблені Інститутом технології, в першу чергу спря</w:t>
      </w:r>
      <w:r w:rsidRPr="00AC3A81">
        <w:rPr>
          <w:rFonts w:ascii="Times New Roman" w:hAnsi="Times New Roman" w:cs="Times New Roman"/>
          <w:sz w:val="28"/>
          <w:szCs w:val="28"/>
          <w:lang w:eastAsia="uk-UA"/>
        </w:rPr>
        <w:softHyphen/>
        <w:t>мовані на «реанімацію» вітчизняної нафтогазової промисловості і визнані найефекти</w:t>
      </w:r>
      <w:r w:rsidRPr="00AC3A81">
        <w:rPr>
          <w:rFonts w:ascii="Times New Roman" w:hAnsi="Times New Roman" w:cs="Times New Roman"/>
          <w:sz w:val="28"/>
          <w:szCs w:val="28"/>
          <w:lang w:eastAsia="uk-UA"/>
        </w:rPr>
        <w:softHyphen/>
        <w:t>внішими серед споріднених у цій га</w:t>
      </w:r>
      <w:r w:rsidRPr="00AC3A81">
        <w:rPr>
          <w:rFonts w:ascii="Times New Roman" w:hAnsi="Times New Roman" w:cs="Times New Roman"/>
          <w:sz w:val="28"/>
          <w:szCs w:val="28"/>
          <w:lang w:eastAsia="uk-UA"/>
        </w:rPr>
        <w:softHyphen/>
        <w:t>лузі, але, за браком держа</w:t>
      </w:r>
      <w:r w:rsidRPr="00AC3A81">
        <w:rPr>
          <w:rFonts w:ascii="Times New Roman" w:hAnsi="Times New Roman" w:cs="Times New Roman"/>
          <w:sz w:val="28"/>
          <w:szCs w:val="28"/>
          <w:lang w:eastAsia="uk-UA"/>
        </w:rPr>
        <w:softHyphen/>
        <w:t>вної підтримки та коштів не всі за</w:t>
      </w:r>
      <w:r w:rsidRPr="00AC3A81">
        <w:rPr>
          <w:rFonts w:ascii="Times New Roman" w:hAnsi="Times New Roman" w:cs="Times New Roman"/>
          <w:sz w:val="28"/>
          <w:szCs w:val="28"/>
          <w:lang w:eastAsia="uk-UA"/>
        </w:rPr>
        <w:softHyphen/>
        <w:t>патентовано, тому багато фірм вико</w:t>
      </w:r>
      <w:r w:rsidRPr="00AC3A81">
        <w:rPr>
          <w:rFonts w:ascii="Times New Roman" w:hAnsi="Times New Roman" w:cs="Times New Roman"/>
          <w:sz w:val="28"/>
          <w:szCs w:val="28"/>
          <w:lang w:eastAsia="uk-UA"/>
        </w:rPr>
        <w:softHyphen/>
        <w:t xml:space="preserve">ристовують деякі з них без посилання на Інститут. </w:t>
      </w:r>
    </w:p>
    <w:p w:rsidR="000639AE" w:rsidRPr="00AC3A81" w:rsidRDefault="000639AE" w:rsidP="000639AE">
      <w:pPr>
        <w:spacing w:line="360" w:lineRule="auto"/>
        <w:ind w:firstLine="708"/>
        <w:jc w:val="both"/>
        <w:rPr>
          <w:rFonts w:ascii="Times New Roman" w:hAnsi="Times New Roman" w:cs="Times New Roman"/>
          <w:sz w:val="28"/>
          <w:szCs w:val="28"/>
          <w:lang w:eastAsia="uk-UA"/>
        </w:rPr>
      </w:pPr>
      <w:r w:rsidRPr="00AC3A81">
        <w:rPr>
          <w:rFonts w:ascii="Times New Roman" w:hAnsi="Times New Roman" w:cs="Times New Roman"/>
          <w:sz w:val="28"/>
          <w:szCs w:val="28"/>
          <w:lang w:eastAsia="uk-UA"/>
        </w:rPr>
        <w:t>Впродовж всього періоду розвитку Інститут підтримує ділові стосунки з відо</w:t>
      </w:r>
      <w:r w:rsidRPr="00AC3A81">
        <w:rPr>
          <w:rFonts w:ascii="Times New Roman" w:hAnsi="Times New Roman" w:cs="Times New Roman"/>
          <w:sz w:val="28"/>
          <w:szCs w:val="28"/>
          <w:lang w:eastAsia="uk-UA"/>
        </w:rPr>
        <w:softHyphen/>
        <w:t>мими фірмами та організаціями. Зокрема з ТОВ «Лукойл – Західна Сибір», «Татна</w:t>
      </w:r>
      <w:r w:rsidRPr="00AC3A81">
        <w:rPr>
          <w:rFonts w:ascii="Times New Roman" w:hAnsi="Times New Roman" w:cs="Times New Roman"/>
          <w:sz w:val="28"/>
          <w:szCs w:val="28"/>
          <w:lang w:eastAsia="uk-UA"/>
        </w:rPr>
        <w:softHyphen/>
        <w:t>фта», «Башнафта» та інші і виконує спільні науково – дослідницькі та практичні роботи з ними</w:t>
      </w:r>
      <w:r w:rsidR="008B0629">
        <w:rPr>
          <w:rFonts w:ascii="Times New Roman" w:hAnsi="Times New Roman" w:cs="Times New Roman"/>
          <w:sz w:val="28"/>
          <w:szCs w:val="28"/>
        </w:rPr>
        <w:t xml:space="preserve"> [40</w:t>
      </w:r>
      <w:r w:rsidRPr="00AC3A81">
        <w:rPr>
          <w:rFonts w:ascii="Times New Roman" w:hAnsi="Times New Roman" w:cs="Times New Roman"/>
          <w:sz w:val="28"/>
          <w:szCs w:val="28"/>
        </w:rPr>
        <w:t xml:space="preserve">]. </w:t>
      </w:r>
    </w:p>
    <w:p w:rsidR="000639AE" w:rsidRPr="00AC3A81" w:rsidRDefault="000639AE" w:rsidP="000639AE">
      <w:pPr>
        <w:tabs>
          <w:tab w:val="left" w:pos="284"/>
        </w:tabs>
        <w:spacing w:line="360" w:lineRule="auto"/>
        <w:ind w:firstLine="709"/>
        <w:jc w:val="both"/>
        <w:textAlignment w:val="baseline"/>
        <w:rPr>
          <w:rFonts w:ascii="Times New Roman" w:hAnsi="Times New Roman" w:cs="Times New Roman"/>
          <w:sz w:val="28"/>
          <w:szCs w:val="28"/>
        </w:rPr>
      </w:pPr>
      <w:r w:rsidRPr="00AC3A81">
        <w:rPr>
          <w:rFonts w:ascii="Times New Roman" w:hAnsi="Times New Roman" w:cs="Times New Roman"/>
          <w:sz w:val="28"/>
          <w:szCs w:val="28"/>
        </w:rPr>
        <w:t xml:space="preserve">Доцільно також детальніше розглянути діяльність </w:t>
      </w:r>
      <w:r w:rsidRPr="00AC3A81">
        <w:rPr>
          <w:rFonts w:ascii="Times New Roman" w:hAnsi="Times New Roman" w:cs="Times New Roman"/>
          <w:bCs/>
          <w:sz w:val="28"/>
          <w:szCs w:val="28"/>
        </w:rPr>
        <w:t>Інституту газу НАН України,</w:t>
      </w:r>
      <w:r w:rsidRPr="00AC3A81">
        <w:rPr>
          <w:rStyle w:val="apple-converted-space"/>
          <w:rFonts w:ascii="Times New Roman" w:hAnsi="Times New Roman" w:cs="Times New Roman"/>
          <w:bCs/>
          <w:sz w:val="28"/>
          <w:szCs w:val="28"/>
        </w:rPr>
        <w:t> </w:t>
      </w:r>
      <w:r w:rsidRPr="00AC3A81">
        <w:rPr>
          <w:rFonts w:ascii="Times New Roman" w:hAnsi="Times New Roman" w:cs="Times New Roman"/>
          <w:sz w:val="28"/>
          <w:szCs w:val="28"/>
        </w:rPr>
        <w:t>створеного в системі Національної академії наук України в 1949 році, що в даний час входить до складу Відділення фізико-технічних проблем енергетики НАН України. За свою майже</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60-річну історію в інституті виконувались значні наукові дослідження та розробки, направлені на їх впровадження</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в різних галузях промисловості.</w:t>
      </w:r>
      <w:r w:rsidRPr="00AC3A81">
        <w:rPr>
          <w:rStyle w:val="apple-converted-space"/>
          <w:rFonts w:ascii="Times New Roman" w:hAnsi="Times New Roman" w:cs="Times New Roman"/>
          <w:sz w:val="28"/>
          <w:szCs w:val="28"/>
        </w:rPr>
        <w:t> </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В інституті виконуються фундаментальні дослідження в галузі </w:t>
      </w:r>
      <w:r w:rsidRPr="00AC3A81">
        <w:rPr>
          <w:rFonts w:ascii="Times New Roman" w:hAnsi="Times New Roman" w:cs="Times New Roman"/>
          <w:sz w:val="28"/>
          <w:szCs w:val="28"/>
        </w:rPr>
        <w:lastRenderedPageBreak/>
        <w:t>термодинаміки складних газових систем, тепло- та масообміну, газової динаміки, термохімії. На їх основі</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 створені та впроваджені у виробництво нові технології та обладнання для ефективного використання газу та інших теплоносіїв в базових галузях промисловості – металургії, енергетиці, хімічній та газовій, машинобудуванні, виробництві будівельних матеріалів, в комунальному господарстві.</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Зроблено значний внесок у вирішення проблеми захисту атмосферного повітря від шкідливих викидів енергетичних установок. Всі зазначені розробки та багато інших впроваджені у виробництво із значними економічними ефектами. Отримані результати досягнуті завдяки створенню наукових</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напрямків та шкіл в галузях чорної та порошкової металургії,</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теплотехніки,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газотехніки, промислової екології.</w:t>
      </w:r>
    </w:p>
    <w:p w:rsidR="000639AE" w:rsidRPr="00AC3A81" w:rsidRDefault="000639AE" w:rsidP="000639AE">
      <w:pPr>
        <w:pStyle w:val="31"/>
        <w:spacing w:after="0" w:line="360" w:lineRule="auto"/>
        <w:ind w:firstLine="709"/>
        <w:jc w:val="both"/>
        <w:rPr>
          <w:sz w:val="28"/>
          <w:szCs w:val="28"/>
        </w:rPr>
      </w:pPr>
      <w:r w:rsidRPr="00AC3A81">
        <w:rPr>
          <w:sz w:val="28"/>
          <w:szCs w:val="28"/>
          <w:lang w:val="uk-UA"/>
        </w:rPr>
        <w:t>До новітніх розробок інституту належать технології</w:t>
      </w:r>
      <w:r w:rsidR="00E2677F" w:rsidRPr="00E2677F">
        <w:rPr>
          <w:sz w:val="28"/>
          <w:szCs w:val="28"/>
          <w:lang w:val="uk-UA"/>
        </w:rPr>
        <w:t xml:space="preserve"> </w:t>
      </w:r>
      <w:r w:rsidRPr="00AC3A81">
        <w:rPr>
          <w:sz w:val="28"/>
          <w:szCs w:val="28"/>
          <w:lang w:val="uk-UA"/>
        </w:rPr>
        <w:t>використання природного та супутнього нафтового газу як моторного палива транспортних та стаціонарних двигунів внутрішнього згоряння;</w:t>
      </w:r>
      <w:r w:rsidR="00E2677F" w:rsidRPr="00E2677F">
        <w:rPr>
          <w:sz w:val="28"/>
          <w:szCs w:val="28"/>
          <w:lang w:val="uk-UA"/>
        </w:rPr>
        <w:t xml:space="preserve"> </w:t>
      </w:r>
      <w:r w:rsidRPr="00AC3A81">
        <w:rPr>
          <w:sz w:val="28"/>
          <w:szCs w:val="28"/>
          <w:lang w:val="uk-UA"/>
        </w:rPr>
        <w:t>програмні комплекси для обрахування технологічних схем газопереробних заводів; технології виробництва перліту та сіопору, отримання терморозширеного графіту та виробів з нього; технології та обладнання для децентралізованого опалення житлових та промислових комплексів -</w:t>
      </w:r>
      <w:r w:rsidR="00E2677F" w:rsidRPr="00E2677F">
        <w:rPr>
          <w:sz w:val="28"/>
          <w:szCs w:val="28"/>
          <w:lang w:val="uk-UA"/>
        </w:rPr>
        <w:t xml:space="preserve"> </w:t>
      </w:r>
      <w:r w:rsidRPr="00AC3A81">
        <w:rPr>
          <w:sz w:val="28"/>
          <w:szCs w:val="28"/>
          <w:lang w:val="uk-UA"/>
        </w:rPr>
        <w:t xml:space="preserve"> контактно-поверхневі нагрівачі води, променеві нагрівачі, котли малої та середньої потужності. </w:t>
      </w:r>
      <w:r w:rsidRPr="00AC3A81">
        <w:rPr>
          <w:sz w:val="28"/>
          <w:szCs w:val="28"/>
        </w:rPr>
        <w:t>Вказані розробки широко впроваджені в промисловість України, країн СНД та інших країн і пропонуються для подальшого впровадження.</w:t>
      </w:r>
    </w:p>
    <w:p w:rsidR="000639AE" w:rsidRPr="00AC3A81" w:rsidRDefault="000639AE" w:rsidP="000639AE">
      <w:pPr>
        <w:pStyle w:val="31"/>
        <w:spacing w:after="0" w:line="360" w:lineRule="auto"/>
        <w:ind w:firstLine="709"/>
        <w:jc w:val="both"/>
        <w:rPr>
          <w:sz w:val="28"/>
          <w:szCs w:val="28"/>
        </w:rPr>
      </w:pPr>
      <w:r w:rsidRPr="00AC3A81">
        <w:rPr>
          <w:sz w:val="28"/>
          <w:szCs w:val="28"/>
        </w:rPr>
        <w:t>Поряд з зазначеною тематикою подальші задачі інституту пов’язані з розширенням ресурсної бази енергетики, розробкою нових енергозберігаючих технологій, спрямованих на підвищення енергетичної незалежності держави</w:t>
      </w:r>
      <w:r w:rsidRPr="00AC3A81">
        <w:rPr>
          <w:sz w:val="28"/>
          <w:szCs w:val="28"/>
          <w:lang w:val="uk-UA"/>
        </w:rPr>
        <w:t xml:space="preserve"> </w:t>
      </w:r>
      <w:r w:rsidRPr="00AC3A81">
        <w:rPr>
          <w:sz w:val="28"/>
          <w:szCs w:val="28"/>
        </w:rPr>
        <w:t>[</w:t>
      </w:r>
      <w:r w:rsidR="008B0629">
        <w:rPr>
          <w:sz w:val="28"/>
          <w:szCs w:val="28"/>
          <w:lang w:val="uk-UA"/>
        </w:rPr>
        <w:t>41</w:t>
      </w:r>
      <w:r w:rsidRPr="00AC3A81">
        <w:rPr>
          <w:sz w:val="28"/>
          <w:szCs w:val="28"/>
        </w:rPr>
        <w:t>].</w:t>
      </w:r>
    </w:p>
    <w:p w:rsidR="000639AE" w:rsidRPr="00AC3A81" w:rsidRDefault="000639AE" w:rsidP="000639AE">
      <w:pPr>
        <w:tabs>
          <w:tab w:val="left" w:pos="284"/>
        </w:tabs>
        <w:spacing w:line="360" w:lineRule="auto"/>
        <w:ind w:firstLine="709"/>
        <w:jc w:val="both"/>
        <w:textAlignment w:val="baseline"/>
        <w:rPr>
          <w:rFonts w:ascii="Times New Roman" w:hAnsi="Times New Roman" w:cs="Times New Roman"/>
          <w:sz w:val="28"/>
          <w:szCs w:val="28"/>
        </w:rPr>
      </w:pPr>
      <w:r w:rsidRPr="00AC3A81">
        <w:rPr>
          <w:rFonts w:ascii="Times New Roman" w:hAnsi="Times New Roman" w:cs="Times New Roman"/>
          <w:sz w:val="28"/>
          <w:szCs w:val="28"/>
        </w:rPr>
        <w:t>Серед науково-дослідних установ із приватною формою власності варто виділити ПрАТ «</w:t>
      </w:r>
      <w:r w:rsidRPr="00AC3A81">
        <w:rPr>
          <w:rFonts w:ascii="Times New Roman" w:hAnsi="Times New Roman" w:cs="Times New Roman"/>
          <w:sz w:val="28"/>
          <w:szCs w:val="28"/>
          <w:bdr w:val="none" w:sz="0" w:space="0" w:color="auto" w:frame="1"/>
        </w:rPr>
        <w:t>Науково-дослідне і конструкторське бюро</w:t>
      </w:r>
      <w:r w:rsidR="00E2677F">
        <w:rPr>
          <w:rFonts w:ascii="Times New Roman" w:hAnsi="Times New Roman" w:cs="Times New Roman"/>
          <w:sz w:val="28"/>
          <w:szCs w:val="28"/>
          <w:bdr w:val="none" w:sz="0" w:space="0" w:color="auto" w:frame="1"/>
        </w:rPr>
        <w:t xml:space="preserve"> </w:t>
      </w:r>
      <w:r w:rsidRPr="00AC3A81">
        <w:rPr>
          <w:rFonts w:ascii="Times New Roman" w:hAnsi="Times New Roman" w:cs="Times New Roman"/>
          <w:sz w:val="28"/>
          <w:szCs w:val="28"/>
        </w:rPr>
        <w:t xml:space="preserve">бурового інструменту», що більше ніж 20 років успішно працює в нафтогазових регіонах України, Західного Сибіру, Республіки Татарстан, Калінінградської, </w:t>
      </w:r>
      <w:r w:rsidRPr="00AC3A81">
        <w:rPr>
          <w:rFonts w:ascii="Times New Roman" w:hAnsi="Times New Roman" w:cs="Times New Roman"/>
          <w:sz w:val="28"/>
          <w:szCs w:val="28"/>
        </w:rPr>
        <w:lastRenderedPageBreak/>
        <w:t>Оренбурзької і Самарської областей (РФ) і співпрацює з провідними науково-дослідними і виробничими установами України, Російської Федерації, КНР.</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ПрАТ «НДІКБ бурового інструменту» є головним підприємством по створенню керновідбірного інструменту і технологій буріння глибоких свердловин з відбором керна; єдиним самостійним вітчизняним виконавцем високотехнологічних сервісних робіт з буріння горизонтальних свердловин і відновленню свердловин недіючого фонду на базі вітчизняних технічних засобів і технологій; єдиним розробником і постачальником вітчизняних безглинистих біополімерних бурових розчинів для первинного розкриття продуктивних горизонтів; підприємством, що виконує науково-обгрунтовані проекти на будівництво свердловин.</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У своєму складі ПрАТ «НДіКБ бурового інструменту» має більше 100 фахівців, у тому числі Академік і два член-кореспондента УНГА, три лауреати Державної премії України в галузі науки і техніки, доктор технічних наук, 11 кандидатів технічних наук, аспіранти та здобувачі вчених ступенів, а також близько 70 фахівців нафтовиків-практиків з великим досвідом роботи</w:t>
      </w:r>
      <w:r w:rsidR="008B0629">
        <w:rPr>
          <w:rFonts w:ascii="Times New Roman" w:hAnsi="Times New Roman" w:cs="Times New Roman"/>
          <w:sz w:val="28"/>
          <w:szCs w:val="28"/>
        </w:rPr>
        <w:t xml:space="preserve"> і вищою спеціальною освітою [42</w:t>
      </w:r>
      <w:r w:rsidRPr="00AC3A81">
        <w:rPr>
          <w:rFonts w:ascii="Times New Roman" w:hAnsi="Times New Roman" w:cs="Times New Roman"/>
          <w:sz w:val="28"/>
          <w:szCs w:val="28"/>
        </w:rPr>
        <w:t xml:space="preserve">]. </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У 1994 році як правонаступник Державного інституту бізнесу, менеджменту та перепідготовки кадрів Держкомгеології України засновано ТОВ «Карбон ЛТД». </w:t>
      </w:r>
      <w:r w:rsidRPr="00AC3A81">
        <w:rPr>
          <w:rFonts w:ascii="Times New Roman" w:hAnsi="Times New Roman" w:cs="Times New Roman"/>
          <w:bCs/>
          <w:sz w:val="28"/>
          <w:szCs w:val="28"/>
        </w:rPr>
        <w:t xml:space="preserve">Основними напрямками діяльності якого є </w:t>
      </w:r>
      <w:r w:rsidRPr="00AC3A81">
        <w:rPr>
          <w:rFonts w:ascii="Times New Roman" w:hAnsi="Times New Roman" w:cs="Times New Roman"/>
          <w:sz w:val="28"/>
          <w:szCs w:val="28"/>
        </w:rPr>
        <w:t>організація та проведення навчання фахівців з перспективних галузей народного господарства, геологічної галузі, бізнесу та менеджменту; виконання науково-дослідних робіт в геологічній галузі; видавнича діяльність.</w:t>
      </w:r>
    </w:p>
    <w:p w:rsidR="000639AE" w:rsidRPr="00AC3A81" w:rsidRDefault="000639AE" w:rsidP="000639AE">
      <w:pPr>
        <w:pStyle w:val="afb"/>
        <w:shd w:val="clear" w:color="auto" w:fill="FFFFFF"/>
        <w:tabs>
          <w:tab w:val="left" w:pos="1276"/>
        </w:tabs>
        <w:spacing w:before="0" w:beforeAutospacing="0" w:after="0" w:afterAutospacing="0" w:line="360" w:lineRule="auto"/>
        <w:ind w:firstLine="709"/>
        <w:jc w:val="both"/>
        <w:rPr>
          <w:sz w:val="28"/>
          <w:szCs w:val="28"/>
        </w:rPr>
      </w:pPr>
      <w:r w:rsidRPr="00AC3A81">
        <w:rPr>
          <w:sz w:val="28"/>
          <w:szCs w:val="28"/>
        </w:rPr>
        <w:t>В процесі діяльності Товариство проводить наукові семінари та міжнародні конференції, здйснює науково-видавничу діяльність (монографії, підручники, посі</w:t>
      </w:r>
      <w:r w:rsidR="008B0629">
        <w:rPr>
          <w:sz w:val="28"/>
          <w:szCs w:val="28"/>
        </w:rPr>
        <w:t>бники та періодичні видання) [43</w:t>
      </w:r>
      <w:r w:rsidRPr="00AC3A81">
        <w:rPr>
          <w:sz w:val="28"/>
          <w:szCs w:val="28"/>
        </w:rPr>
        <w:t>].</w:t>
      </w:r>
    </w:p>
    <w:p w:rsidR="000639AE" w:rsidRPr="00AC3A81" w:rsidRDefault="000639AE" w:rsidP="000639AE">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 xml:space="preserve">ЗАТ «Концерн Надра» відоме як холдинг українських компаній, що спеціалізуються на наданні послуг в області розвідки та розробки родовищ нафти і газу, нетрадиційних джерел вуглеводневої сировини, розробці наукових геологічних програм, а також виробництві каротажного нафтогазового </w:t>
      </w:r>
      <w:r w:rsidRPr="00AC3A81">
        <w:rPr>
          <w:rFonts w:ascii="Times New Roman" w:hAnsi="Times New Roman" w:cs="Times New Roman"/>
          <w:color w:val="000000"/>
          <w:sz w:val="28"/>
          <w:szCs w:val="28"/>
          <w:shd w:val="clear" w:color="auto" w:fill="FFFFFF"/>
        </w:rPr>
        <w:lastRenderedPageBreak/>
        <w:t>обладнання. За 20 років діяльності завдяки комплексності послуг, що надаються замовникам, і високої геологічної і комерційної ефективності пропонованих рішень, Група компаній «Надра» стала провідною сервісною компанією України.</w:t>
      </w:r>
    </w:p>
    <w:p w:rsidR="000639AE" w:rsidRPr="00AC3A81" w:rsidRDefault="000639AE" w:rsidP="000639AE">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На даний момент «Надра» та її дочірні компанії мають у своєму розпорядженні устаткування для надання послуг на рівні, що відповідає вимогам найвищих світових стандартів. Концерн володіє високо професійним і кваліфікованим персоналом, що має великий досвід в проведенні багатьох пошукових і видобувних програм. Поєднання науково-дослідних і прикладних програм є основною перевагою ЗАТ «Концерн «Надра».</w:t>
      </w:r>
    </w:p>
    <w:p w:rsidR="000639AE" w:rsidRPr="00AC3A81" w:rsidRDefault="000639AE" w:rsidP="000639AE">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Основними дочірніми підприємствами Концерну «Надра» є:</w:t>
      </w:r>
    </w:p>
    <w:p w:rsidR="000639AE" w:rsidRPr="00AC3A81" w:rsidRDefault="000639AE" w:rsidP="000639AE">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 АТ «Укрнафтогазгеофізика»- виконання сейсморозвідки 3-Д і 2-Д;</w:t>
      </w:r>
    </w:p>
    <w:p w:rsidR="000639AE" w:rsidRPr="00AC3A81" w:rsidRDefault="000639AE" w:rsidP="000639AE">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 АТ «Укрпромгеофізика» - проведення геологічних і каротажних досліджень;</w:t>
      </w:r>
    </w:p>
    <w:p w:rsidR="000639AE" w:rsidRPr="00AC3A81" w:rsidRDefault="000639AE" w:rsidP="000639AE">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 АТ «Київський завод «Геофізприлад» - виробництво каротажного обладнання;</w:t>
      </w:r>
    </w:p>
    <w:p w:rsidR="000639AE" w:rsidRPr="00AC3A81" w:rsidRDefault="000639AE" w:rsidP="000639AE">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 АТ «Геотехніка» - виробництво мобільних будівель різного призначення і нестандартною техніки.</w:t>
      </w:r>
    </w:p>
    <w:p w:rsidR="000639AE" w:rsidRPr="00AC3A81" w:rsidRDefault="000639AE" w:rsidP="000639AE">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sz w:val="28"/>
          <w:szCs w:val="28"/>
        </w:rPr>
        <w:t xml:space="preserve">У структурі ЗАТ </w:t>
      </w:r>
      <w:r w:rsidRPr="00AC3A81">
        <w:rPr>
          <w:rFonts w:ascii="Times New Roman" w:hAnsi="Times New Roman" w:cs="Times New Roman"/>
          <w:color w:val="000000"/>
          <w:sz w:val="28"/>
          <w:szCs w:val="28"/>
          <w:shd w:val="clear" w:color="auto" w:fill="FFFFFF"/>
        </w:rPr>
        <w:t>«Концерн Надра» діють наукові підрозділи, які створюють нові методи та методики апаратного і програмного забезпечення розв’язання широкого кола геолого-геофізичних завдань. Працівники підприємства використовують найновіші програмно-апаратні засоби інформаційного і параметричного забезпечення обробки та інтерпретації результатів сейсморозвідки і пі</w:t>
      </w:r>
      <w:r w:rsidR="008B0629">
        <w:rPr>
          <w:rFonts w:ascii="Times New Roman" w:hAnsi="Times New Roman" w:cs="Times New Roman"/>
          <w:color w:val="000000"/>
          <w:sz w:val="28"/>
          <w:szCs w:val="28"/>
          <w:shd w:val="clear" w:color="auto" w:fill="FFFFFF"/>
        </w:rPr>
        <w:t>драхунку запасів вуглеводнів [44</w:t>
      </w:r>
      <w:r w:rsidRPr="00AC3A81">
        <w:rPr>
          <w:rFonts w:ascii="Times New Roman" w:hAnsi="Times New Roman" w:cs="Times New Roman"/>
          <w:color w:val="000000"/>
          <w:sz w:val="28"/>
          <w:szCs w:val="28"/>
          <w:shd w:val="clear" w:color="auto" w:fill="FFFFFF"/>
        </w:rPr>
        <w:t>].</w:t>
      </w:r>
    </w:p>
    <w:p w:rsidR="000639AE" w:rsidRPr="00AC3A81" w:rsidRDefault="000639AE" w:rsidP="000639AE">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 xml:space="preserve">За оцінками найбільших нафтогазовидобувних компаній світу, велика частина видобутку вуглеводнів в найближчі 20-30 років буде припадати на моря і океани. Наявність практичного досвіду роботи на континентальному шельфі колишнього СРСР робить інститут «Шельф» однією з небагатьох проектних організацій країн СНД, яка здатна вирішувати сьогодні складні питання освоєння морських родовищ. </w:t>
      </w:r>
    </w:p>
    <w:p w:rsidR="000639AE" w:rsidRPr="00AC3A81" w:rsidRDefault="000639AE" w:rsidP="000639AE">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 xml:space="preserve">Історія інституту «Шельф», створеного в 1944 році, нерозривно пов'язана </w:t>
      </w:r>
      <w:r w:rsidRPr="00AC3A81">
        <w:rPr>
          <w:rFonts w:ascii="Times New Roman" w:hAnsi="Times New Roman" w:cs="Times New Roman"/>
          <w:color w:val="000000"/>
          <w:sz w:val="28"/>
          <w:szCs w:val="28"/>
          <w:shd w:val="clear" w:color="auto" w:fill="FFFFFF"/>
        </w:rPr>
        <w:lastRenderedPageBreak/>
        <w:t>з історією відновлення і розвитку нафтогазового комплексу СРСР. Фахівці інституту працювали над проектами будівництва експортних газопроводів, розвитку системи газопостачання всередині і за межами країни, знаходили ефективні технічні рішення для нарощування видобутку нафти і газу на діючих родовищах і освоєння нових регіонів видобутку вуглеводнів. За цей час інститутом напрацюваний багатий практичний досвід, який, як показала практика, в деяких видах проектування є унікальним для СНД і на цей час.</w:t>
      </w:r>
    </w:p>
    <w:p w:rsidR="000639AE" w:rsidRPr="00AC3A81" w:rsidRDefault="000639AE" w:rsidP="000639AE">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 xml:space="preserve">Сьогодні інститут «Шельф» продовжує залишатися одним з лідерів в нафтогазовій промисловості країн СНД в проектуванні підводних нафто- і газопроводів, освоєння родовищ вуглеводнів на континентальному шельфі. </w:t>
      </w:r>
    </w:p>
    <w:p w:rsidR="000639AE" w:rsidRPr="00AC3A81" w:rsidRDefault="000639AE" w:rsidP="000639AE">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Серед основних напрямів науково-дослідних та дослідно-конструкторських робіт виділяють дослідно-конструкторські роботи з будівництва морських гідротехнічних споруд, виконання досліджень і науково-технічних розробок в області організації виробництва; кошторисних норм і нормативів; систем автоматизованого проектування; охоро</w:t>
      </w:r>
      <w:r w:rsidR="004B485A" w:rsidRPr="00AC3A81">
        <w:rPr>
          <w:rFonts w:ascii="Times New Roman" w:hAnsi="Times New Roman" w:cs="Times New Roman"/>
          <w:color w:val="000000"/>
          <w:sz w:val="28"/>
          <w:szCs w:val="28"/>
          <w:shd w:val="clear" w:color="auto" w:fill="FFFFFF"/>
        </w:rPr>
        <w:t>ни навколишнього середовища (обґ</w:t>
      </w:r>
      <w:r w:rsidRPr="00AC3A81">
        <w:rPr>
          <w:rFonts w:ascii="Times New Roman" w:hAnsi="Times New Roman" w:cs="Times New Roman"/>
          <w:color w:val="000000"/>
          <w:sz w:val="28"/>
          <w:szCs w:val="28"/>
          <w:shd w:val="clear" w:color="auto" w:fill="FFFFFF"/>
        </w:rPr>
        <w:t xml:space="preserve">рунтування екологічної та виробничої безпеки об’єктів при розробці будівельних норм і правил; розробку проектів моніторингу природного середовища; виконання досліджень і науково-технічних розробок по інвентаризації викидів забруднюючих речовин в атмосферне повітря, по обґрунтуванню обсягів викидів для суб’єктів господарювання і громадян; оцінку ризиків і визначення ступеня небезпеки виробництва); техніко-економічні дослідження і розробки по всьому нафтогазовому комплексі, </w:t>
      </w:r>
      <w:r w:rsidR="008B0629">
        <w:rPr>
          <w:rFonts w:ascii="Times New Roman" w:hAnsi="Times New Roman" w:cs="Times New Roman"/>
          <w:color w:val="000000"/>
          <w:sz w:val="28"/>
          <w:szCs w:val="28"/>
          <w:shd w:val="clear" w:color="auto" w:fill="FFFFFF"/>
        </w:rPr>
        <w:t>експертиза наукових розробок [45</w:t>
      </w:r>
      <w:r w:rsidRPr="00AC3A81">
        <w:rPr>
          <w:rFonts w:ascii="Times New Roman" w:hAnsi="Times New Roman" w:cs="Times New Roman"/>
          <w:color w:val="000000"/>
          <w:sz w:val="28"/>
          <w:szCs w:val="28"/>
          <w:shd w:val="clear" w:color="auto" w:fill="FFFFFF"/>
        </w:rPr>
        <w:t>].</w:t>
      </w:r>
    </w:p>
    <w:p w:rsidR="000639AE" w:rsidRPr="00AC3A81" w:rsidRDefault="000639AE" w:rsidP="000639AE">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 xml:space="preserve">За результатами дослідження, варто відмітити масштабність та специфіку науково-дослідних та конструкторських робіт, оскільки серед визначених є установи, що спеціалізуються на науковому супроводі усіх функціональних процесів повного циклу операцій у нафтогазовій галузі від розвідки та розробки родовищ, і до постачання «продукту» споживачам, а є установи вузькоспеціалізовані, що займаються дослідженнями певних бізнес-процесів та в межах визначених проблем. </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lastRenderedPageBreak/>
        <w:t xml:space="preserve">Отже, </w:t>
      </w:r>
      <w:r w:rsidR="002C6171">
        <w:rPr>
          <w:rFonts w:ascii="Times New Roman" w:hAnsi="Times New Roman" w:cs="Times New Roman"/>
          <w:sz w:val="28"/>
          <w:szCs w:val="28"/>
        </w:rPr>
        <w:t>висвітливши особливості діяльності організацій</w:t>
      </w:r>
      <w:r w:rsidRPr="00AC3A81">
        <w:rPr>
          <w:rFonts w:ascii="Times New Roman" w:hAnsi="Times New Roman" w:cs="Times New Roman"/>
          <w:sz w:val="28"/>
          <w:szCs w:val="28"/>
        </w:rPr>
        <w:t xml:space="preserve"> – представник</w:t>
      </w:r>
      <w:r w:rsidR="002C6171">
        <w:rPr>
          <w:rFonts w:ascii="Times New Roman" w:hAnsi="Times New Roman" w:cs="Times New Roman"/>
          <w:sz w:val="28"/>
          <w:szCs w:val="28"/>
        </w:rPr>
        <w:t>ів</w:t>
      </w:r>
      <w:r w:rsidRPr="00AC3A81">
        <w:rPr>
          <w:rFonts w:ascii="Times New Roman" w:hAnsi="Times New Roman" w:cs="Times New Roman"/>
          <w:sz w:val="28"/>
          <w:szCs w:val="28"/>
        </w:rPr>
        <w:t xml:space="preserve"> всіх визначених секторів</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нафтогазового комплексу (виробничий, освітній та науковий), зауважимо попереднє виявлення значного потенціалу, який можна використати при формуванні партнерських відносин, де кожна ланка здійснюючи свій особливий вклад у розвиток системи під впливом ефекту синергії отримає позитивний результат. Детальніший аналіз потенціалу організацій виробничого, освітнього та наукового секторів буде проведено у наступному розділі дисертаційного дослідження.</w:t>
      </w:r>
    </w:p>
    <w:p w:rsidR="000639AE" w:rsidRDefault="000639AE" w:rsidP="000639AE">
      <w:pPr>
        <w:spacing w:line="360" w:lineRule="auto"/>
        <w:ind w:firstLine="709"/>
        <w:jc w:val="both"/>
        <w:rPr>
          <w:rFonts w:ascii="Times New Roman" w:hAnsi="Times New Roman" w:cs="Times New Roman"/>
          <w:b/>
          <w:sz w:val="28"/>
          <w:szCs w:val="28"/>
        </w:rPr>
      </w:pPr>
    </w:p>
    <w:p w:rsidR="00E3013C" w:rsidRDefault="00E3013C" w:rsidP="000639AE">
      <w:pPr>
        <w:spacing w:line="360" w:lineRule="auto"/>
        <w:ind w:firstLine="709"/>
        <w:jc w:val="both"/>
        <w:rPr>
          <w:rFonts w:ascii="Times New Roman" w:hAnsi="Times New Roman" w:cs="Times New Roman"/>
          <w:b/>
          <w:sz w:val="28"/>
          <w:szCs w:val="28"/>
        </w:rPr>
      </w:pPr>
    </w:p>
    <w:p w:rsidR="00E3013C" w:rsidRPr="00AC3A81" w:rsidRDefault="00E3013C" w:rsidP="000639AE">
      <w:pPr>
        <w:spacing w:line="360" w:lineRule="auto"/>
        <w:ind w:firstLine="709"/>
        <w:jc w:val="both"/>
        <w:rPr>
          <w:rFonts w:ascii="Times New Roman" w:hAnsi="Times New Roman" w:cs="Times New Roman"/>
          <w:b/>
          <w:sz w:val="28"/>
          <w:szCs w:val="28"/>
        </w:rPr>
      </w:pPr>
    </w:p>
    <w:p w:rsidR="00561145" w:rsidRPr="00AC3A81" w:rsidRDefault="008F1E86" w:rsidP="00561145">
      <w:pPr>
        <w:spacing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2.3</w:t>
      </w:r>
      <w:r w:rsidR="00561145" w:rsidRPr="00AC3A81">
        <w:rPr>
          <w:rFonts w:ascii="Times New Roman" w:hAnsi="Times New Roman" w:cs="Times New Roman"/>
          <w:b/>
          <w:sz w:val="28"/>
          <w:szCs w:val="28"/>
        </w:rPr>
        <w:t xml:space="preserve"> Передумови формування стратегії партнерських відносин у системі «виробництво – освіта – наука»</w:t>
      </w:r>
    </w:p>
    <w:p w:rsidR="00561145" w:rsidRPr="00AC3A81" w:rsidRDefault="00561145" w:rsidP="00561145">
      <w:pPr>
        <w:rPr>
          <w:rFonts w:ascii="Times New Roman" w:hAnsi="Times New Roman" w:cs="Times New Roman"/>
        </w:rPr>
      </w:pPr>
    </w:p>
    <w:p w:rsidR="00561145" w:rsidRPr="00AC3A81" w:rsidRDefault="00561145" w:rsidP="00561145">
      <w:pPr>
        <w:rPr>
          <w:rFonts w:ascii="Times New Roman" w:hAnsi="Times New Roman" w:cs="Times New Roman"/>
        </w:rPr>
      </w:pP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В сучасних умовах господарювання зростання невизначеності зовнішнього середовища обумовлює потребу своєчасної адаптації підприємницьких структур до мінливих оточуючих обставин. Крім того, в умовах розвитку «економіки знань», однією із цілей діяльності підприємств, в т. ч. підприємств нафтогазового комплексу, є забезпечення стратегічної стійкості та довгострокової конкурентоспроможності, в основі яких лежить здатність до впровадження інновацій. Як було зазначено у п. 1.3, </w:t>
      </w:r>
      <w:r w:rsidRPr="00AC3A81">
        <w:rPr>
          <w:rFonts w:ascii="Times New Roman" w:hAnsi="Times New Roman" w:cs="Times New Roman"/>
          <w:color w:val="000000"/>
          <w:sz w:val="28"/>
          <w:szCs w:val="28"/>
          <w:shd w:val="clear" w:color="auto" w:fill="FFFFFF"/>
        </w:rPr>
        <w:t xml:space="preserve">визначальним чинником досягнення стратегічної стійкості суб’єктів господарювання є забезпечення їх </w:t>
      </w:r>
      <w:r w:rsidRPr="00AC3A81">
        <w:rPr>
          <w:rFonts w:ascii="Times New Roman" w:hAnsi="Times New Roman" w:cs="Times New Roman"/>
          <w:sz w:val="28"/>
          <w:szCs w:val="28"/>
        </w:rPr>
        <w:t xml:space="preserve">інноваційної активності, рівень якої можна ефективно нарощувати за умов партнерської взаємодії із науковим та освітнім сектором економіки. А досягнення успіху та </w:t>
      </w:r>
      <w:r w:rsidRPr="00AC3A81">
        <w:rPr>
          <w:rFonts w:ascii="Times New Roman" w:hAnsi="Times New Roman" w:cs="Times New Roman"/>
          <w:color w:val="000000"/>
          <w:sz w:val="28"/>
          <w:szCs w:val="28"/>
          <w:shd w:val="clear" w:color="auto" w:fill="FFFFFF"/>
        </w:rPr>
        <w:t>синергетичного ефекту такої співпраці залежить від розробленої стратегії партнерських відносин.</w:t>
      </w:r>
      <w:r w:rsidRPr="00AC3A81">
        <w:rPr>
          <w:rFonts w:ascii="Times New Roman" w:hAnsi="Times New Roman" w:cs="Times New Roman"/>
          <w:sz w:val="28"/>
          <w:szCs w:val="28"/>
        </w:rPr>
        <w:t xml:space="preserve"> </w:t>
      </w:r>
    </w:p>
    <w:p w:rsidR="00561145" w:rsidRPr="00AC3A81" w:rsidRDefault="00561145" w:rsidP="00561145">
      <w:pPr>
        <w:spacing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Визначено </w:t>
      </w:r>
      <w:r w:rsidRPr="008042BF">
        <w:rPr>
          <w:rFonts w:ascii="Times New Roman" w:hAnsi="Times New Roman" w:cs="Times New Roman"/>
          <w:sz w:val="28"/>
          <w:szCs w:val="28"/>
        </w:rPr>
        <w:t>[</w:t>
      </w:r>
      <w:r w:rsidR="000C2B04">
        <w:rPr>
          <w:rFonts w:ascii="Times New Roman" w:hAnsi="Times New Roman" w:cs="Times New Roman"/>
          <w:sz w:val="28"/>
          <w:szCs w:val="28"/>
        </w:rPr>
        <w:t>46</w:t>
      </w:r>
      <w:r w:rsidRPr="008042BF">
        <w:rPr>
          <w:rFonts w:ascii="Times New Roman" w:hAnsi="Times New Roman" w:cs="Times New Roman"/>
          <w:sz w:val="28"/>
          <w:szCs w:val="28"/>
        </w:rPr>
        <w:t>]</w:t>
      </w:r>
      <w:r w:rsidRPr="00AC3A81">
        <w:rPr>
          <w:rFonts w:ascii="Times New Roman" w:hAnsi="Times New Roman" w:cs="Times New Roman"/>
          <w:sz w:val="28"/>
          <w:szCs w:val="28"/>
        </w:rPr>
        <w:t xml:space="preserve">, що основним чинником, що здійснює гальмівний вплив на зростання вартості компаній нафтогазового комплексу є недостатній рівень використання ефекту інтеграції з наукою та освітою. Крім того, </w:t>
      </w:r>
      <w:r w:rsidRPr="00AC3A81">
        <w:rPr>
          <w:rFonts w:ascii="Times New Roman" w:hAnsi="Times New Roman" w:cs="Times New Roman"/>
          <w:color w:val="000000"/>
          <w:sz w:val="28"/>
          <w:szCs w:val="28"/>
        </w:rPr>
        <w:t xml:space="preserve">тенденцією інноваційного розвитку промисловості та бізнесу сьогодні є орієнтація на </w:t>
      </w:r>
      <w:r w:rsidRPr="00AC3A81">
        <w:rPr>
          <w:rFonts w:ascii="Times New Roman" w:hAnsi="Times New Roman" w:cs="Times New Roman"/>
          <w:color w:val="000000"/>
          <w:sz w:val="28"/>
          <w:szCs w:val="28"/>
        </w:rPr>
        <w:lastRenderedPageBreak/>
        <w:t>підвищення спроможності до сприйняття нововведень, що власне є основою для забезпечення стратегічної стійкості та підвищення конкурентоздатності підприємства. Д</w:t>
      </w:r>
      <w:r w:rsidRPr="00AC3A81">
        <w:rPr>
          <w:rFonts w:ascii="Times New Roman" w:hAnsi="Times New Roman" w:cs="Times New Roman"/>
          <w:sz w:val="28"/>
          <w:szCs w:val="28"/>
        </w:rPr>
        <w:t>осягнення стратегічної стійкості господарюючого суб’єкта базується на значній кількості умов та особливостей діяльності, а для виробничих структур нафтогазового комплексу, відповідно до завдань дослідження, – однією із важливих умов забезпечення стратегічної стійкості є формування стратегії</w:t>
      </w:r>
      <w:r>
        <w:rPr>
          <w:rFonts w:ascii="Times New Roman" w:hAnsi="Times New Roman" w:cs="Times New Roman"/>
          <w:sz w:val="28"/>
          <w:szCs w:val="28"/>
        </w:rPr>
        <w:t xml:space="preserve"> партнерських відносин</w:t>
      </w:r>
      <w:r w:rsidRPr="00AC3A81">
        <w:rPr>
          <w:rFonts w:ascii="Times New Roman" w:hAnsi="Times New Roman" w:cs="Times New Roman"/>
          <w:sz w:val="28"/>
          <w:szCs w:val="28"/>
        </w:rPr>
        <w:t xml:space="preserve"> із освітніми та науковими організаціями.</w:t>
      </w:r>
    </w:p>
    <w:p w:rsidR="00561145" w:rsidRPr="00AC3A81" w:rsidRDefault="00561145" w:rsidP="00561145">
      <w:pPr>
        <w:spacing w:line="360" w:lineRule="auto"/>
        <w:ind w:firstLine="709"/>
        <w:jc w:val="both"/>
        <w:rPr>
          <w:rFonts w:ascii="Times New Roman" w:hAnsi="Times New Roman" w:cs="Times New Roman"/>
          <w:sz w:val="28"/>
          <w:szCs w:val="28"/>
          <w:shd w:val="clear" w:color="auto" w:fill="FAFAFA"/>
        </w:rPr>
      </w:pPr>
      <w:r w:rsidRPr="00AC3A81">
        <w:rPr>
          <w:rFonts w:ascii="Times New Roman" w:hAnsi="Times New Roman" w:cs="Times New Roman"/>
          <w:color w:val="000000"/>
          <w:sz w:val="28"/>
          <w:szCs w:val="28"/>
        </w:rPr>
        <w:t>Стратегію партнерських відносин між виробництвом, освітою та наукою варто розглядати як узагальнену інноваційну модель взаємовідносин, планових дій та стратегічних рішень щодо формування напрямів синергетичної взаємодії, яка визначає основну мету, напрями та цілі співпраці, ресурсне забезпечення, рівень розподілу ризиків і відповідальності партнерів, а також містить засоби та інструменти реалізації визначених пріоритетів і індикатори досягнення запланованих результатів. Зважаючи на обсяг інтересів та завдань, які повинна враховувати стратегія партнерських відносин, вона повинна поєднувати елементи виробничої, наукової, технологічної, освітньої та інноваційної стратегії.</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Перш за все, ватро зауважити, що освіта, наука та виробництво є цілком самостійними, автономними сферами суспільного життя. Крім того, виробництво, спираючись на попередньо визначені технології, досить ефективно могло вирішувати свої виробничі проблеми, довгий час не відчуваючи особливої ​​потреби в наукових дослідженнях. Проте, на сьогоднішній день, за умов глобалізаційних тенденцій активного переходу</w:t>
      </w:r>
      <w:r>
        <w:rPr>
          <w:rFonts w:ascii="Times New Roman" w:hAnsi="Times New Roman" w:cs="Times New Roman"/>
          <w:sz w:val="28"/>
          <w:szCs w:val="28"/>
        </w:rPr>
        <w:t xml:space="preserve"> </w:t>
      </w:r>
      <w:r w:rsidRPr="00AC3A81">
        <w:rPr>
          <w:rFonts w:ascii="Times New Roman" w:hAnsi="Times New Roman" w:cs="Times New Roman"/>
          <w:sz w:val="28"/>
          <w:szCs w:val="28"/>
        </w:rPr>
        <w:t xml:space="preserve">до економіки знань, перед суспільством України досить гостро постала проблема інноваційного реформування виробничого процесу, модернізації обладнання, оновлення технологій та забезпечення виробничого процесу професіональним кадровим супроводом. Вирішення даних питань безпосередньо пов’язані із наукою, науковими дослідженнями та освітою.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В результаті опрацювання наукових праць, пов’язаних із вирішенням </w:t>
      </w:r>
      <w:r w:rsidRPr="00AC3A81">
        <w:rPr>
          <w:rFonts w:ascii="Times New Roman" w:hAnsi="Times New Roman" w:cs="Times New Roman"/>
          <w:sz w:val="28"/>
          <w:szCs w:val="28"/>
        </w:rPr>
        <w:lastRenderedPageBreak/>
        <w:t>проблеми інтеграції</w:t>
      </w:r>
      <w:r w:rsidR="000C2B04">
        <w:rPr>
          <w:rFonts w:ascii="Times New Roman" w:hAnsi="Times New Roman" w:cs="Times New Roman"/>
          <w:sz w:val="28"/>
          <w:szCs w:val="28"/>
        </w:rPr>
        <w:t xml:space="preserve"> освіти, науки та виробництва [47; 48</w:t>
      </w:r>
      <w:r>
        <w:rPr>
          <w:rFonts w:ascii="Times New Roman" w:hAnsi="Times New Roman" w:cs="Times New Roman"/>
          <w:sz w:val="28"/>
          <w:szCs w:val="28"/>
        </w:rPr>
        <w:t>; 4</w:t>
      </w:r>
      <w:r w:rsidR="000C2B04">
        <w:rPr>
          <w:rFonts w:ascii="Times New Roman" w:hAnsi="Times New Roman" w:cs="Times New Roman"/>
          <w:sz w:val="28"/>
          <w:szCs w:val="28"/>
        </w:rPr>
        <w:t>9</w:t>
      </w:r>
      <w:r w:rsidRPr="00AC3A81">
        <w:rPr>
          <w:rFonts w:ascii="Times New Roman" w:hAnsi="Times New Roman" w:cs="Times New Roman"/>
          <w:sz w:val="28"/>
          <w:szCs w:val="28"/>
        </w:rPr>
        <w:t>], варто зауважити деяку наближеність питань інтеграції із питаннями партнерських відносин.</w:t>
      </w:r>
      <w:r>
        <w:rPr>
          <w:rFonts w:ascii="Times New Roman" w:hAnsi="Times New Roman" w:cs="Times New Roman"/>
          <w:sz w:val="28"/>
          <w:szCs w:val="28"/>
        </w:rPr>
        <w:t xml:space="preserve"> </w:t>
      </w:r>
      <w:r w:rsidRPr="00AC3A81">
        <w:rPr>
          <w:rFonts w:ascii="Times New Roman" w:hAnsi="Times New Roman" w:cs="Times New Roman"/>
          <w:sz w:val="28"/>
          <w:szCs w:val="28"/>
        </w:rPr>
        <w:t>Існує два типи інтеграції. Перший тип означає об’єднання в єдине ціле складових компонентів, тобто об’єднані частини втрачають свою специфіку і стають єдиним цілим у вигляді новоутвореної структури. Другий тип характеризується поєднанням двох чи більше компонентів при одночасному збереженні їх специфічних особливостей та отриманні нових інтеграційних якостей. Саме, другий тип інтеграції можна ототожнювати із партнерською співпрацею, відповідно до якого виникає потреба у розробці стратегії партнерських відносин у системі</w:t>
      </w:r>
      <w:r>
        <w:rPr>
          <w:rFonts w:ascii="Times New Roman" w:hAnsi="Times New Roman" w:cs="Times New Roman"/>
          <w:sz w:val="28"/>
          <w:szCs w:val="28"/>
        </w:rPr>
        <w:t xml:space="preserve"> </w:t>
      </w:r>
      <w:r w:rsidRPr="00AC3A81">
        <w:rPr>
          <w:rFonts w:ascii="Times New Roman" w:hAnsi="Times New Roman" w:cs="Times New Roman"/>
          <w:color w:val="000000"/>
          <w:sz w:val="28"/>
          <w:szCs w:val="28"/>
          <w:shd w:val="clear" w:color="auto" w:fill="FFFFFF"/>
        </w:rPr>
        <w:t>«</w:t>
      </w:r>
      <w:r w:rsidRPr="00AC3A81">
        <w:rPr>
          <w:rFonts w:ascii="Times New Roman" w:hAnsi="Times New Roman" w:cs="Times New Roman"/>
          <w:color w:val="000000"/>
          <w:sz w:val="28"/>
          <w:szCs w:val="28"/>
        </w:rPr>
        <w:t>виробництво – освіта – наука</w:t>
      </w:r>
      <w:r w:rsidRPr="00AC3A81">
        <w:rPr>
          <w:rFonts w:ascii="Times New Roman" w:hAnsi="Times New Roman" w:cs="Times New Roman"/>
          <w:color w:val="000000"/>
          <w:sz w:val="28"/>
          <w:szCs w:val="28"/>
          <w:shd w:val="clear" w:color="auto" w:fill="FFFFFF"/>
        </w:rPr>
        <w:t>»</w:t>
      </w:r>
      <w:r w:rsidRPr="00AC3A81">
        <w:rPr>
          <w:rFonts w:ascii="Times New Roman" w:hAnsi="Times New Roman" w:cs="Times New Roman"/>
          <w:sz w:val="28"/>
          <w:szCs w:val="28"/>
        </w:rPr>
        <w:t>.</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Формування стратегії партнерських відносин між сферами виробництва, освіти та науки визначається відповідно до таких передумов: </w:t>
      </w:r>
    </w:p>
    <w:p w:rsidR="00561145" w:rsidRPr="00AC3A81" w:rsidRDefault="00561145" w:rsidP="0056114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 зацікавленість організацій-</w:t>
      </w:r>
      <w:r w:rsidRPr="00AC3A81">
        <w:rPr>
          <w:rFonts w:ascii="Times New Roman" w:hAnsi="Times New Roman" w:cs="Times New Roman"/>
          <w:sz w:val="28"/>
          <w:szCs w:val="28"/>
        </w:rPr>
        <w:t xml:space="preserve">партнерів у пошуку взаємоприйнятних способів і форм спільної виробничої, освітньої та науково-дослідної діяльності;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2) координація і взаємодія різних за функціональними характеристиками учасників;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3) добровільність прийняття партнерами зобов’язань для досягнення запланованих результатів спільної діяльності;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4) високий рівень довіри та інформаційне зближення між учасниками взаємодії.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При розробці стратегії, в тому числі партнерської, доцільно звертати увагу на основні вимоги, що до неї висуваються. Незважаючи на їх індивідуальність щодо кожного конкретного підприємства, </w:t>
      </w:r>
      <w:r>
        <w:rPr>
          <w:rFonts w:ascii="Times New Roman" w:hAnsi="Times New Roman" w:cs="Times New Roman"/>
          <w:sz w:val="28"/>
          <w:szCs w:val="28"/>
        </w:rPr>
        <w:t>варто висвітлити певні вимоги-</w:t>
      </w:r>
      <w:r w:rsidRPr="00AC3A81">
        <w:rPr>
          <w:rFonts w:ascii="Times New Roman" w:hAnsi="Times New Roman" w:cs="Times New Roman"/>
          <w:sz w:val="28"/>
          <w:szCs w:val="28"/>
        </w:rPr>
        <w:t>рекомендації щ</w:t>
      </w:r>
      <w:r>
        <w:rPr>
          <w:rFonts w:ascii="Times New Roman" w:hAnsi="Times New Roman" w:cs="Times New Roman"/>
          <w:sz w:val="28"/>
          <w:szCs w:val="28"/>
        </w:rPr>
        <w:t>одо формування стратегій [5</w:t>
      </w:r>
      <w:r w:rsidR="000C2B04">
        <w:rPr>
          <w:rFonts w:ascii="Times New Roman" w:hAnsi="Times New Roman" w:cs="Times New Roman"/>
          <w:sz w:val="28"/>
          <w:szCs w:val="28"/>
        </w:rPr>
        <w:t>0; 51</w:t>
      </w:r>
      <w:r>
        <w:rPr>
          <w:rFonts w:ascii="Times New Roman" w:hAnsi="Times New Roman" w:cs="Times New Roman"/>
          <w:sz w:val="28"/>
          <w:szCs w:val="28"/>
        </w:rPr>
        <w:t>]:</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1) Ментальна правильність обраної стратегії, тобто знання і розуміння вказаних принципів ефективної стратегії.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2) Ситуаційність (ситуаційний підхід). Ефективна стратегія завжди інтегрує характерні особливості саме даної конкретної ситуації в ключові фактори майбутнього стратегічного успіху партнерських відносин.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3) Унікальність стратегії. Для досягнення майбутнього успіху в стратегію </w:t>
      </w:r>
      <w:r w:rsidRPr="00AC3A81">
        <w:rPr>
          <w:rFonts w:ascii="Times New Roman" w:hAnsi="Times New Roman" w:cs="Times New Roman"/>
          <w:sz w:val="28"/>
          <w:szCs w:val="28"/>
        </w:rPr>
        <w:lastRenderedPageBreak/>
        <w:t xml:space="preserve">партнерських відносин повинні бути закладені деякі сильні змістовні моменти, які відповідатимуть специфіці та потребам партнерів. Це в реальній практиці робить партнерську стратегію відмінною від інших, що є додатковим стимулом довіри між партнерами.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Осмислений підхід до стратегічної унікальності означає цільовий пошук можливостей поглиблення партнерських стосунків в умовах, які виникають в процесі ділового співробітництва та виконання зобов’язань. Проте при цьому треба стерегтися ризику імітації існуючих стратегій, оскільки вони можуть не задовольнити кінцевий результат сторін навіть пр</w:t>
      </w:r>
      <w:r>
        <w:rPr>
          <w:rFonts w:ascii="Times New Roman" w:hAnsi="Times New Roman" w:cs="Times New Roman"/>
          <w:sz w:val="28"/>
          <w:szCs w:val="28"/>
        </w:rPr>
        <w:t>и наявності вдалих ситуаційно-</w:t>
      </w:r>
      <w:r w:rsidRPr="00AC3A81">
        <w:rPr>
          <w:rFonts w:ascii="Times New Roman" w:hAnsi="Times New Roman" w:cs="Times New Roman"/>
          <w:sz w:val="28"/>
          <w:szCs w:val="28"/>
        </w:rPr>
        <w:t xml:space="preserve">унікальних імітаційних рішень поточного характеру. Тобто стратегія партнерських відносин передбачає достеменне вивчення та цілковите врахування інтересів партнерів, а не лише окремих з них, що в кінцевому підсумку може призвести до втрати партнерства.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4) Майбутня невизначеність як стратегічна можливість. Майбутнє є невизначеним в принципі і в цьому джерело розвитку конкретної організації. Зовнішнє середовище організацій в наш час змінюється все швидше і передбачити його стає дедалі складніше, тобто воно стає все більш непередбачуваним. Тому кожна зміна несе із собою як систему ризиків та загроз партнерським відносинам, так і нові додаткові можливості для розвитку різних форм партнерської взаємодії. Призначення ж стратегії полягає в тому, що вона повинна перетворювати зміни зовнішнього оточення в стратегічні й тактичні переваги партнерів.</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5) Гнучка адекватність. Для того щоб реалізувати можливості, які несуть в собі зміни зовнішнього середовища організації, її власні стратегічні зміни повинні бути адекватні змінам зовнішнім. А ефективна бізнес-адекватність практично може бути досягнута лише тоді, коли стратегія партнерських відносин є не випадковою, а реальною по своїй суті і досить гнучкою.</w:t>
      </w:r>
    </w:p>
    <w:p w:rsidR="00561145" w:rsidRPr="00AC3A81" w:rsidRDefault="00561145" w:rsidP="00561145">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В залежності від характеру спрямування партнерської стратегії у системі «</w:t>
      </w:r>
      <w:r w:rsidRPr="00AC3A81">
        <w:rPr>
          <w:rFonts w:ascii="Times New Roman" w:hAnsi="Times New Roman" w:cs="Times New Roman"/>
          <w:color w:val="000000"/>
          <w:sz w:val="28"/>
          <w:szCs w:val="28"/>
        </w:rPr>
        <w:t>виробництво – освіта – наука</w:t>
      </w:r>
      <w:r w:rsidRPr="00AC3A81">
        <w:rPr>
          <w:rFonts w:ascii="Times New Roman" w:hAnsi="Times New Roman" w:cs="Times New Roman"/>
          <w:color w:val="000000"/>
          <w:sz w:val="28"/>
          <w:szCs w:val="28"/>
          <w:shd w:val="clear" w:color="auto" w:fill="FFFFFF"/>
        </w:rPr>
        <w:t>», доцільно розглянути її два напрями: традиційний та інноваційний.</w:t>
      </w:r>
    </w:p>
    <w:p w:rsidR="00561145" w:rsidRPr="00AC3A81" w:rsidRDefault="00561145" w:rsidP="00561145">
      <w:pPr>
        <w:spacing w:line="360" w:lineRule="auto"/>
        <w:ind w:firstLine="709"/>
        <w:jc w:val="both"/>
        <w:rPr>
          <w:rFonts w:ascii="Times New Roman" w:hAnsi="Times New Roman" w:cs="Times New Roman"/>
          <w:bCs/>
          <w:sz w:val="28"/>
          <w:szCs w:val="28"/>
        </w:rPr>
      </w:pPr>
      <w:r w:rsidRPr="00AC3A81">
        <w:rPr>
          <w:rFonts w:ascii="Times New Roman" w:hAnsi="Times New Roman" w:cs="Times New Roman"/>
          <w:sz w:val="28"/>
          <w:szCs w:val="28"/>
        </w:rPr>
        <w:lastRenderedPageBreak/>
        <w:t>Наукові дослідження в межах традиційного напряму спрямовуються на вирішення матеріально-виробничих завдань безпосередньо пов’язаних із структурою виробництва. Такі дослідження можна поділити на фундаментальні та прикладні.</w:t>
      </w:r>
      <w:r w:rsidRPr="00AC3A81">
        <w:rPr>
          <w:rFonts w:ascii="Times New Roman" w:hAnsi="Times New Roman" w:cs="Times New Roman"/>
          <w:bCs/>
          <w:sz w:val="28"/>
          <w:szCs w:val="28"/>
        </w:rPr>
        <w:t xml:space="preserve"> Метою фундаментальних напрацювань є розкриття та опис нових, невідомих явищ й процесів в природі і суспільстві, виявлення механізмів і законів, що керують ними. Фундаментальні дослідження виявляють</w:t>
      </w:r>
      <w:r>
        <w:rPr>
          <w:rFonts w:ascii="Times New Roman" w:hAnsi="Times New Roman" w:cs="Times New Roman"/>
          <w:bCs/>
          <w:sz w:val="28"/>
          <w:szCs w:val="28"/>
        </w:rPr>
        <w:t xml:space="preserve"> </w:t>
      </w:r>
      <w:r w:rsidRPr="00AC3A81">
        <w:rPr>
          <w:rFonts w:ascii="Times New Roman" w:hAnsi="Times New Roman" w:cs="Times New Roman"/>
          <w:bCs/>
          <w:sz w:val="28"/>
          <w:szCs w:val="28"/>
        </w:rPr>
        <w:t>закони</w:t>
      </w:r>
      <w:r>
        <w:rPr>
          <w:rFonts w:ascii="Times New Roman" w:hAnsi="Times New Roman" w:cs="Times New Roman"/>
          <w:bCs/>
          <w:sz w:val="28"/>
          <w:szCs w:val="28"/>
        </w:rPr>
        <w:t xml:space="preserve"> </w:t>
      </w:r>
      <w:r w:rsidRPr="00AC3A81">
        <w:rPr>
          <w:rFonts w:ascii="Times New Roman" w:hAnsi="Times New Roman" w:cs="Times New Roman"/>
          <w:bCs/>
          <w:sz w:val="28"/>
          <w:szCs w:val="28"/>
        </w:rPr>
        <w:t>й</w:t>
      </w:r>
      <w:r>
        <w:rPr>
          <w:rFonts w:ascii="Times New Roman" w:hAnsi="Times New Roman" w:cs="Times New Roman"/>
          <w:bCs/>
          <w:sz w:val="28"/>
          <w:szCs w:val="28"/>
        </w:rPr>
        <w:t xml:space="preserve"> </w:t>
      </w:r>
      <w:r w:rsidRPr="00AC3A81">
        <w:rPr>
          <w:rFonts w:ascii="Times New Roman" w:hAnsi="Times New Roman" w:cs="Times New Roman"/>
          <w:bCs/>
          <w:sz w:val="28"/>
          <w:szCs w:val="28"/>
        </w:rPr>
        <w:t>закономірності процесів,</w:t>
      </w:r>
      <w:r>
        <w:rPr>
          <w:rFonts w:ascii="Times New Roman" w:hAnsi="Times New Roman" w:cs="Times New Roman"/>
          <w:bCs/>
          <w:sz w:val="28"/>
          <w:szCs w:val="28"/>
        </w:rPr>
        <w:t xml:space="preserve"> </w:t>
      </w:r>
      <w:r w:rsidRPr="00AC3A81">
        <w:rPr>
          <w:rFonts w:ascii="Times New Roman" w:hAnsi="Times New Roman" w:cs="Times New Roman"/>
          <w:bCs/>
          <w:sz w:val="28"/>
          <w:szCs w:val="28"/>
        </w:rPr>
        <w:t>явищ,</w:t>
      </w:r>
      <w:r>
        <w:rPr>
          <w:rFonts w:ascii="Times New Roman" w:hAnsi="Times New Roman" w:cs="Times New Roman"/>
          <w:bCs/>
          <w:sz w:val="28"/>
          <w:szCs w:val="28"/>
        </w:rPr>
        <w:t xml:space="preserve"> </w:t>
      </w:r>
      <w:r w:rsidRPr="00AC3A81">
        <w:rPr>
          <w:rFonts w:ascii="Times New Roman" w:hAnsi="Times New Roman" w:cs="Times New Roman"/>
          <w:bCs/>
          <w:sz w:val="28"/>
          <w:szCs w:val="28"/>
        </w:rPr>
        <w:t>вибудовують</w:t>
      </w:r>
      <w:r>
        <w:rPr>
          <w:rFonts w:ascii="Times New Roman" w:hAnsi="Times New Roman" w:cs="Times New Roman"/>
          <w:bCs/>
          <w:sz w:val="28"/>
          <w:szCs w:val="28"/>
        </w:rPr>
        <w:t xml:space="preserve"> </w:t>
      </w:r>
      <w:r w:rsidRPr="00AC3A81">
        <w:rPr>
          <w:rFonts w:ascii="Times New Roman" w:hAnsi="Times New Roman" w:cs="Times New Roman"/>
          <w:bCs/>
          <w:sz w:val="28"/>
          <w:szCs w:val="28"/>
        </w:rPr>
        <w:t>загальнотеоретичні</w:t>
      </w:r>
      <w:r>
        <w:rPr>
          <w:rFonts w:ascii="Times New Roman" w:hAnsi="Times New Roman" w:cs="Times New Roman"/>
          <w:bCs/>
          <w:sz w:val="28"/>
          <w:szCs w:val="28"/>
        </w:rPr>
        <w:t xml:space="preserve"> </w:t>
      </w:r>
      <w:r w:rsidRPr="00AC3A81">
        <w:rPr>
          <w:rFonts w:ascii="Times New Roman" w:hAnsi="Times New Roman" w:cs="Times New Roman"/>
          <w:bCs/>
          <w:sz w:val="28"/>
          <w:szCs w:val="28"/>
        </w:rPr>
        <w:t>концепції, методологію і забезпечують теоретичну</w:t>
      </w:r>
      <w:r>
        <w:rPr>
          <w:rFonts w:ascii="Times New Roman" w:hAnsi="Times New Roman" w:cs="Times New Roman"/>
          <w:bCs/>
          <w:sz w:val="28"/>
          <w:szCs w:val="28"/>
        </w:rPr>
        <w:t xml:space="preserve"> </w:t>
      </w:r>
      <w:r w:rsidRPr="00AC3A81">
        <w:rPr>
          <w:rFonts w:ascii="Times New Roman" w:hAnsi="Times New Roman" w:cs="Times New Roman"/>
          <w:bCs/>
          <w:sz w:val="28"/>
          <w:szCs w:val="28"/>
        </w:rPr>
        <w:t>базу</w:t>
      </w:r>
      <w:r>
        <w:rPr>
          <w:rFonts w:ascii="Times New Roman" w:hAnsi="Times New Roman" w:cs="Times New Roman"/>
          <w:bCs/>
          <w:sz w:val="28"/>
          <w:szCs w:val="28"/>
        </w:rPr>
        <w:t xml:space="preserve"> </w:t>
      </w:r>
      <w:r w:rsidRPr="00AC3A81">
        <w:rPr>
          <w:rFonts w:ascii="Times New Roman" w:hAnsi="Times New Roman" w:cs="Times New Roman"/>
          <w:bCs/>
          <w:sz w:val="28"/>
          <w:szCs w:val="28"/>
        </w:rPr>
        <w:t>для</w:t>
      </w:r>
      <w:r>
        <w:rPr>
          <w:rFonts w:ascii="Times New Roman" w:hAnsi="Times New Roman" w:cs="Times New Roman"/>
          <w:bCs/>
          <w:sz w:val="28"/>
          <w:szCs w:val="28"/>
        </w:rPr>
        <w:t xml:space="preserve"> </w:t>
      </w:r>
      <w:r w:rsidRPr="00AC3A81">
        <w:rPr>
          <w:rFonts w:ascii="Times New Roman" w:hAnsi="Times New Roman" w:cs="Times New Roman"/>
          <w:bCs/>
          <w:sz w:val="28"/>
          <w:szCs w:val="28"/>
        </w:rPr>
        <w:t>прикладних досліджень.</w:t>
      </w:r>
      <w:r w:rsidRPr="00AC3A81">
        <w:rPr>
          <w:rFonts w:ascii="Times New Roman" w:hAnsi="Times New Roman" w:cs="Times New Roman"/>
          <w:sz w:val="28"/>
          <w:szCs w:val="28"/>
        </w:rPr>
        <w:t xml:space="preserve"> При цьому п</w:t>
      </w:r>
      <w:r w:rsidRPr="00AC3A81">
        <w:rPr>
          <w:rFonts w:ascii="Times New Roman" w:hAnsi="Times New Roman" w:cs="Times New Roman"/>
          <w:bCs/>
          <w:sz w:val="28"/>
          <w:szCs w:val="28"/>
        </w:rPr>
        <w:t>рикладні дослідження призначені для реалізації результатів</w:t>
      </w:r>
      <w:r>
        <w:rPr>
          <w:rFonts w:ascii="Times New Roman" w:hAnsi="Times New Roman" w:cs="Times New Roman"/>
          <w:bCs/>
          <w:sz w:val="28"/>
          <w:szCs w:val="28"/>
        </w:rPr>
        <w:t xml:space="preserve"> </w:t>
      </w:r>
      <w:r w:rsidRPr="00AC3A81">
        <w:rPr>
          <w:rFonts w:ascii="Times New Roman" w:hAnsi="Times New Roman" w:cs="Times New Roman"/>
          <w:bCs/>
          <w:sz w:val="28"/>
          <w:szCs w:val="28"/>
        </w:rPr>
        <w:t>фундаментальних досліджень на практиці.</w:t>
      </w:r>
      <w:r>
        <w:rPr>
          <w:rFonts w:ascii="Times New Roman" w:hAnsi="Times New Roman" w:cs="Times New Roman"/>
          <w:bCs/>
          <w:sz w:val="28"/>
          <w:szCs w:val="28"/>
        </w:rPr>
        <w:t xml:space="preserve"> </w:t>
      </w:r>
      <w:r w:rsidRPr="00AC3A81">
        <w:rPr>
          <w:rFonts w:ascii="Times New Roman" w:hAnsi="Times New Roman" w:cs="Times New Roman"/>
          <w:bCs/>
          <w:sz w:val="28"/>
          <w:szCs w:val="28"/>
        </w:rPr>
        <w:t>Прикладні дослідження спрямовані на вирішення тих проблем на виробництві, які без науки вирішити не можливо.</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Інноваційний вид партнерського співробітництва визначається залученням у виробництво інноваційних продуктів осв</w:t>
      </w:r>
      <w:r>
        <w:rPr>
          <w:rFonts w:ascii="Times New Roman" w:hAnsi="Times New Roman" w:cs="Times New Roman"/>
          <w:sz w:val="28"/>
          <w:szCs w:val="28"/>
        </w:rPr>
        <w:t>ітніх та наукових організацій-</w:t>
      </w:r>
      <w:r w:rsidRPr="00AC3A81">
        <w:rPr>
          <w:rFonts w:ascii="Times New Roman" w:hAnsi="Times New Roman" w:cs="Times New Roman"/>
          <w:sz w:val="28"/>
          <w:szCs w:val="28"/>
        </w:rPr>
        <w:t xml:space="preserve">партнерів. Якщо, традиційний вид партнерства завершується при вирішенні за допомогою наукового дослідження матеріально-виробничих завдань, то інноваційний вид може тривати невизначений термін, який буде залежати від ефективності такої співпраці.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Відомо, що стратегія впроваджується для забезпечення кінцевого результату, тому важливо передбачити завдання, вирішення яки</w:t>
      </w:r>
      <w:r>
        <w:rPr>
          <w:rFonts w:ascii="Times New Roman" w:hAnsi="Times New Roman" w:cs="Times New Roman"/>
          <w:sz w:val="28"/>
          <w:szCs w:val="28"/>
        </w:rPr>
        <w:t>х дозволить досягнути поставленої мети</w:t>
      </w:r>
      <w:r w:rsidRPr="00AC3A81">
        <w:rPr>
          <w:rFonts w:ascii="Times New Roman" w:hAnsi="Times New Roman" w:cs="Times New Roman"/>
          <w:sz w:val="28"/>
          <w:szCs w:val="28"/>
        </w:rPr>
        <w:t xml:space="preserve">.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Відповідно до особливостей партнерських взаємин між виробництвом освітою та наукою, стратегія повинна спрямовуватися на: </w:t>
      </w:r>
    </w:p>
    <w:p w:rsidR="00561145" w:rsidRPr="00AC3A81" w:rsidRDefault="00561145" w:rsidP="00561145">
      <w:pPr>
        <w:pStyle w:val="a6"/>
        <w:numPr>
          <w:ilvl w:val="0"/>
          <w:numId w:val="8"/>
        </w:numPr>
        <w:tabs>
          <w:tab w:val="left" w:pos="851"/>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висвітлення узгоджених цілей та мети співпраці;</w:t>
      </w:r>
    </w:p>
    <w:p w:rsidR="00561145" w:rsidRPr="00AC3A81" w:rsidRDefault="00561145" w:rsidP="00561145">
      <w:pPr>
        <w:pStyle w:val="a6"/>
        <w:numPr>
          <w:ilvl w:val="0"/>
          <w:numId w:val="8"/>
        </w:numPr>
        <w:tabs>
          <w:tab w:val="left" w:pos="851"/>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визначення границь партнерської співпраці, за межами яких партнери зберігають свою самостійність;</w:t>
      </w:r>
    </w:p>
    <w:p w:rsidR="00561145" w:rsidRPr="00AC3A81" w:rsidRDefault="00561145" w:rsidP="00561145">
      <w:pPr>
        <w:pStyle w:val="a6"/>
        <w:numPr>
          <w:ilvl w:val="0"/>
          <w:numId w:val="8"/>
        </w:numPr>
        <w:tabs>
          <w:tab w:val="left" w:pos="851"/>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забезпечення ефективної взаємодії партнерів у вирішенні проблемних питань;</w:t>
      </w:r>
    </w:p>
    <w:p w:rsidR="00561145" w:rsidRPr="00AC3A81" w:rsidRDefault="00561145" w:rsidP="00561145">
      <w:pPr>
        <w:pStyle w:val="a6"/>
        <w:numPr>
          <w:ilvl w:val="0"/>
          <w:numId w:val="8"/>
        </w:numPr>
        <w:tabs>
          <w:tab w:val="left" w:pos="851"/>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визначення умов та засад укладання договорів спільної діяльності;</w:t>
      </w:r>
    </w:p>
    <w:p w:rsidR="00561145" w:rsidRPr="00AC3A81" w:rsidRDefault="00561145" w:rsidP="00561145">
      <w:pPr>
        <w:pStyle w:val="a6"/>
        <w:numPr>
          <w:ilvl w:val="0"/>
          <w:numId w:val="8"/>
        </w:numPr>
        <w:tabs>
          <w:tab w:val="left" w:pos="851"/>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lastRenderedPageBreak/>
        <w:t>узгодження ресурсного (інформаційного, фінансового, кадрового,</w:t>
      </w:r>
      <w:r>
        <w:rPr>
          <w:rFonts w:ascii="Times New Roman" w:hAnsi="Times New Roman" w:cs="Times New Roman"/>
          <w:sz w:val="28"/>
          <w:szCs w:val="28"/>
        </w:rPr>
        <w:t xml:space="preserve"> </w:t>
      </w:r>
      <w:r w:rsidRPr="00AC3A81">
        <w:rPr>
          <w:rFonts w:ascii="Times New Roman" w:hAnsi="Times New Roman" w:cs="Times New Roman"/>
          <w:sz w:val="28"/>
          <w:szCs w:val="28"/>
        </w:rPr>
        <w:t>матеріально-технічного, екологічного та ін.) забезпечення партнерських відносин;</w:t>
      </w:r>
    </w:p>
    <w:p w:rsidR="00561145" w:rsidRPr="00AC3A81" w:rsidRDefault="00561145" w:rsidP="00561145">
      <w:pPr>
        <w:pStyle w:val="a6"/>
        <w:numPr>
          <w:ilvl w:val="0"/>
          <w:numId w:val="8"/>
        </w:numPr>
        <w:tabs>
          <w:tab w:val="left" w:pos="851"/>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розподіл ризиків та відповідальності сторін-учасників;</w:t>
      </w:r>
    </w:p>
    <w:p w:rsidR="00561145" w:rsidRPr="00AC3A81" w:rsidRDefault="00561145" w:rsidP="00561145">
      <w:pPr>
        <w:pStyle w:val="a6"/>
        <w:numPr>
          <w:ilvl w:val="0"/>
          <w:numId w:val="8"/>
        </w:numPr>
        <w:tabs>
          <w:tab w:val="left" w:pos="851"/>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розробка системи оцінювання ефективності проектів у рамках спільної діяльності;</w:t>
      </w:r>
    </w:p>
    <w:p w:rsidR="00561145" w:rsidRPr="00AC3A81" w:rsidRDefault="00561145" w:rsidP="00561145">
      <w:pPr>
        <w:pStyle w:val="a6"/>
        <w:numPr>
          <w:ilvl w:val="0"/>
          <w:numId w:val="8"/>
        </w:numPr>
        <w:tabs>
          <w:tab w:val="left" w:pos="851"/>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аналіз, контроль та моніторинг виконаних партнерських проектів між сферами виробництва, освіти та науки;</w:t>
      </w:r>
    </w:p>
    <w:p w:rsidR="00561145" w:rsidRPr="00AC3A81" w:rsidRDefault="00561145" w:rsidP="00561145">
      <w:pPr>
        <w:pStyle w:val="a6"/>
        <w:numPr>
          <w:ilvl w:val="0"/>
          <w:numId w:val="8"/>
        </w:numPr>
        <w:tabs>
          <w:tab w:val="left" w:pos="851"/>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C3A81">
        <w:rPr>
          <w:rFonts w:ascii="Times New Roman" w:hAnsi="Times New Roman" w:cs="Times New Roman"/>
          <w:sz w:val="28"/>
          <w:szCs w:val="28"/>
        </w:rPr>
        <w:t>формування організаційно - економічного механізму управління партнерськими відносинами у системі «виробництво – освіта – наука».</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Оскільки стратегію партнерських відносин варто розглядати як певний план (програму) дій, її розробка повинна базуватись на дотриманні певних принципів, які враховують специфіку партнерських відносин між організаціями різних сфер діяльності нафтогазового спрямування.</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Тому першим серед принципів варто виділити принцип забезпечення синергетичного ефекту стратегічної взаємодії. Досягнення даного (додаткового) ефекту проявляється у перевищенні загального ефекту від взаємодії виробничих, освітніх та наукових організацій (∑</w:t>
      </w:r>
      <w:r w:rsidRPr="00AC3A81">
        <w:rPr>
          <w:rFonts w:ascii="Times New Roman" w:hAnsi="Times New Roman" w:cs="Times New Roman"/>
          <w:i/>
          <w:sz w:val="28"/>
          <w:szCs w:val="28"/>
        </w:rPr>
        <w:t>Е</w:t>
      </w:r>
      <w:r w:rsidRPr="00AC3A81">
        <w:rPr>
          <w:rFonts w:ascii="Times New Roman" w:hAnsi="Times New Roman" w:cs="Times New Roman"/>
          <w:i/>
          <w:sz w:val="28"/>
          <w:szCs w:val="28"/>
          <w:vertAlign w:val="subscript"/>
        </w:rPr>
        <w:t>і</w:t>
      </w:r>
      <w:r w:rsidRPr="00AC3A81">
        <w:rPr>
          <w:rFonts w:ascii="Times New Roman" w:hAnsi="Times New Roman" w:cs="Times New Roman"/>
          <w:i/>
          <w:sz w:val="28"/>
          <w:szCs w:val="28"/>
          <w:vertAlign w:val="superscript"/>
        </w:rPr>
        <w:t>з</w:t>
      </w:r>
      <w:r w:rsidRPr="00AC3A81">
        <w:rPr>
          <w:rFonts w:ascii="Times New Roman" w:hAnsi="Times New Roman" w:cs="Times New Roman"/>
          <w:sz w:val="28"/>
          <w:szCs w:val="28"/>
        </w:rPr>
        <w:t>) над сумою ефектів (∑</w:t>
      </w:r>
      <w:r w:rsidRPr="00AC3A81">
        <w:rPr>
          <w:rFonts w:ascii="Times New Roman" w:hAnsi="Times New Roman" w:cs="Times New Roman"/>
          <w:i/>
          <w:sz w:val="28"/>
          <w:szCs w:val="28"/>
        </w:rPr>
        <w:t>Е</w:t>
      </w:r>
      <w:r w:rsidRPr="00AC3A81">
        <w:rPr>
          <w:rFonts w:ascii="Times New Roman" w:hAnsi="Times New Roman" w:cs="Times New Roman"/>
          <w:i/>
          <w:sz w:val="28"/>
          <w:szCs w:val="28"/>
          <w:vertAlign w:val="subscript"/>
        </w:rPr>
        <w:t>і</w:t>
      </w:r>
      <w:r w:rsidRPr="00AC3A81">
        <w:rPr>
          <w:rFonts w:ascii="Times New Roman" w:hAnsi="Times New Roman" w:cs="Times New Roman"/>
          <w:sz w:val="28"/>
          <w:szCs w:val="28"/>
        </w:rPr>
        <w:t xml:space="preserve">) отриманих кожним </w:t>
      </w:r>
      <w:r w:rsidRPr="00AC3A81">
        <w:rPr>
          <w:rFonts w:ascii="Times New Roman" w:hAnsi="Times New Roman" w:cs="Times New Roman"/>
          <w:i/>
          <w:sz w:val="28"/>
          <w:szCs w:val="28"/>
          <w:lang w:val="en-US"/>
        </w:rPr>
        <w:t>i</w:t>
      </w:r>
      <w:r w:rsidRPr="00AC3A81">
        <w:rPr>
          <w:rFonts w:ascii="Times New Roman" w:hAnsi="Times New Roman" w:cs="Times New Roman"/>
          <w:sz w:val="28"/>
          <w:szCs w:val="28"/>
        </w:rPr>
        <w:t>-тим партнером зокрема (відповідно до ціл</w:t>
      </w:r>
      <w:r>
        <w:rPr>
          <w:rFonts w:ascii="Times New Roman" w:hAnsi="Times New Roman" w:cs="Times New Roman"/>
          <w:sz w:val="28"/>
          <w:szCs w:val="28"/>
        </w:rPr>
        <w:t>ей визначених у п. 1.2 (рис. 1.3</w:t>
      </w:r>
      <w:r w:rsidRPr="00AC3A81">
        <w:rPr>
          <w:rFonts w:ascii="Times New Roman" w:hAnsi="Times New Roman" w:cs="Times New Roman"/>
          <w:sz w:val="28"/>
          <w:szCs w:val="28"/>
        </w:rPr>
        <w:t>)). Математично ефект синергетичної взаємодії (</w:t>
      </w:r>
      <w:r w:rsidRPr="00AC3A81">
        <w:rPr>
          <w:rFonts w:ascii="Times New Roman" w:hAnsi="Times New Roman" w:cs="Times New Roman"/>
          <w:i/>
          <w:sz w:val="28"/>
          <w:szCs w:val="28"/>
        </w:rPr>
        <w:t>Δ</w:t>
      </w:r>
      <w:r>
        <w:rPr>
          <w:rFonts w:ascii="Times New Roman" w:hAnsi="Times New Roman" w:cs="Times New Roman"/>
          <w:i/>
          <w:sz w:val="28"/>
          <w:szCs w:val="28"/>
        </w:rPr>
        <w:t>Е</w:t>
      </w:r>
      <w:r w:rsidRPr="00AC3A81">
        <w:rPr>
          <w:rFonts w:ascii="Times New Roman" w:hAnsi="Times New Roman" w:cs="Times New Roman"/>
          <w:i/>
          <w:sz w:val="28"/>
          <w:szCs w:val="28"/>
          <w:vertAlign w:val="subscript"/>
        </w:rPr>
        <w:t>с</w:t>
      </w:r>
      <w:r w:rsidRPr="00AC3A81">
        <w:rPr>
          <w:rFonts w:ascii="Times New Roman" w:hAnsi="Times New Roman" w:cs="Times New Roman"/>
          <w:sz w:val="28"/>
          <w:szCs w:val="28"/>
        </w:rPr>
        <w:t>) можна зобразити як:</w:t>
      </w:r>
    </w:p>
    <w:p w:rsidR="00561145" w:rsidRPr="00AC3A81" w:rsidRDefault="00561145" w:rsidP="00561145">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                                   </w:t>
      </w:r>
      <w:r w:rsidRPr="00AC3A81">
        <w:rPr>
          <w:rFonts w:ascii="Times New Roman" w:hAnsi="Times New Roman" w:cs="Times New Roman"/>
          <w:sz w:val="28"/>
          <w:szCs w:val="28"/>
        </w:rPr>
        <w:t xml:space="preserve"> </w:t>
      </w:r>
      <w:r w:rsidRPr="00AC3A81">
        <w:rPr>
          <w:rFonts w:ascii="Times New Roman" w:hAnsi="Times New Roman" w:cs="Times New Roman"/>
          <w:position w:val="-28"/>
          <w:sz w:val="28"/>
          <w:szCs w:val="28"/>
        </w:rPr>
        <w:object w:dxaOrig="200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6.5pt;height:37.5pt" o:ole="">
            <v:imagedata r:id="rId56" o:title=""/>
          </v:shape>
          <o:OLEObject Type="Embed" ProgID="Equation.3" ShapeID="_x0000_i1025" DrawAspect="Content" ObjectID="_1612720150" r:id="rId57"/>
        </w:object>
      </w:r>
      <w:r>
        <w:rPr>
          <w:rFonts w:ascii="Times New Roman" w:hAnsi="Times New Roman" w:cs="Times New Roman"/>
          <w:sz w:val="28"/>
          <w:szCs w:val="28"/>
        </w:rPr>
        <w:t xml:space="preserve">                                              </w:t>
      </w:r>
      <w:r w:rsidRPr="00AC3A81">
        <w:rPr>
          <w:rFonts w:ascii="Times New Roman" w:hAnsi="Times New Roman" w:cs="Times New Roman"/>
          <w:sz w:val="28"/>
          <w:szCs w:val="28"/>
        </w:rPr>
        <w:t>(</w:t>
      </w:r>
      <w:r w:rsidR="002173EF">
        <w:rPr>
          <w:rFonts w:ascii="Times New Roman" w:hAnsi="Times New Roman" w:cs="Times New Roman"/>
          <w:sz w:val="28"/>
          <w:szCs w:val="28"/>
        </w:rPr>
        <w:t>2</w:t>
      </w:r>
      <w:r w:rsidRPr="00AC3A81">
        <w:rPr>
          <w:rFonts w:ascii="Times New Roman" w:hAnsi="Times New Roman" w:cs="Times New Roman"/>
          <w:sz w:val="28"/>
          <w:szCs w:val="28"/>
        </w:rPr>
        <w:t>.1)</w:t>
      </w:r>
    </w:p>
    <w:p w:rsidR="00561145" w:rsidRPr="00AF2650" w:rsidRDefault="00561145" w:rsidP="00561145">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Отримання партнерами позитивного синергетичного ефекту є основним постулатом концепції синергізму [</w:t>
      </w:r>
      <w:r w:rsidR="00A35D93">
        <w:rPr>
          <w:rFonts w:ascii="Times New Roman" w:hAnsi="Times New Roman" w:cs="Times New Roman"/>
          <w:color w:val="000000"/>
          <w:sz w:val="28"/>
          <w:szCs w:val="28"/>
          <w:shd w:val="clear" w:color="auto" w:fill="FFFFFF"/>
        </w:rPr>
        <w:t>52</w:t>
      </w:r>
      <w:r w:rsidRPr="00AC3A81">
        <w:rPr>
          <w:rFonts w:ascii="Times New Roman" w:hAnsi="Times New Roman" w:cs="Times New Roman"/>
          <w:color w:val="000000"/>
          <w:sz w:val="28"/>
          <w:szCs w:val="28"/>
          <w:shd w:val="clear" w:color="auto" w:fill="FFFFFF"/>
        </w:rPr>
        <w:t xml:space="preserve">, с. 61-62]. Зважаючи на </w:t>
      </w:r>
      <w:r w:rsidRPr="00AC3A81">
        <w:rPr>
          <w:rFonts w:ascii="Times New Roman" w:hAnsi="Times New Roman" w:cs="Times New Roman"/>
          <w:sz w:val="28"/>
          <w:szCs w:val="28"/>
        </w:rPr>
        <w:t>певну неусталеність понятійного апарату концепції синергізму, під синергетичним ефектом стратегічної взаємоді</w:t>
      </w:r>
      <w:r>
        <w:rPr>
          <w:rFonts w:ascii="Times New Roman" w:hAnsi="Times New Roman" w:cs="Times New Roman"/>
          <w:sz w:val="28"/>
          <w:szCs w:val="28"/>
        </w:rPr>
        <w:t>ї підприємств на думку автора [</w:t>
      </w:r>
      <w:r w:rsidR="00A35D93">
        <w:rPr>
          <w:rFonts w:ascii="Times New Roman" w:hAnsi="Times New Roman" w:cs="Times New Roman"/>
          <w:sz w:val="28"/>
          <w:szCs w:val="28"/>
        </w:rPr>
        <w:t>53</w:t>
      </w:r>
      <w:r w:rsidRPr="00AC3A81">
        <w:rPr>
          <w:rFonts w:ascii="Times New Roman" w:hAnsi="Times New Roman" w:cs="Times New Roman"/>
          <w:sz w:val="28"/>
          <w:szCs w:val="28"/>
        </w:rPr>
        <w:t xml:space="preserve">, </w:t>
      </w:r>
      <w:r w:rsidRPr="00AC3A81">
        <w:rPr>
          <w:rFonts w:ascii="Times New Roman" w:hAnsi="Times New Roman" w:cs="Times New Roman"/>
          <w:sz w:val="28"/>
          <w:szCs w:val="28"/>
          <w:lang w:val="en-US"/>
        </w:rPr>
        <w:t>c</w:t>
      </w:r>
      <w:r w:rsidRPr="00AC3A81">
        <w:rPr>
          <w:rFonts w:ascii="Times New Roman" w:hAnsi="Times New Roman" w:cs="Times New Roman"/>
          <w:sz w:val="28"/>
          <w:szCs w:val="28"/>
        </w:rPr>
        <w:t xml:space="preserve">. 3], доцільно розуміти зміну ефективності діяльності суб’єкта господарювання внаслідок взаємодії з іншими економічними організаціями, що зумовлюється виникненням так званого системного ефекту (ефекту емерджентності) та супроводжується частковою втратою кожним з партнерів їх стратегічної автономності (або </w:t>
      </w:r>
      <w:r w:rsidRPr="00AC3A81">
        <w:rPr>
          <w:rFonts w:ascii="Times New Roman" w:hAnsi="Times New Roman" w:cs="Times New Roman"/>
          <w:sz w:val="28"/>
          <w:szCs w:val="28"/>
        </w:rPr>
        <w:lastRenderedPageBreak/>
        <w:t>незалежності у прийнятті стратегічних рішень).</w:t>
      </w:r>
      <w:r w:rsidRPr="00AF2650">
        <w:rPr>
          <w:rFonts w:ascii="Times New Roman" w:hAnsi="Times New Roman" w:cs="Times New Roman"/>
          <w:sz w:val="28"/>
          <w:szCs w:val="28"/>
        </w:rPr>
        <w:t xml:space="preserve"> </w:t>
      </w:r>
      <w:r>
        <w:rPr>
          <w:rFonts w:ascii="Times New Roman" w:hAnsi="Times New Roman" w:cs="Times New Roman"/>
          <w:sz w:val="28"/>
          <w:szCs w:val="28"/>
        </w:rPr>
        <w:t xml:space="preserve">Це підтверджено дослідженнями авторів </w:t>
      </w:r>
      <w:r w:rsidRPr="00E65847">
        <w:rPr>
          <w:rFonts w:ascii="Times New Roman" w:hAnsi="Times New Roman" w:cs="Times New Roman"/>
          <w:sz w:val="28"/>
          <w:szCs w:val="28"/>
        </w:rPr>
        <w:t>[</w:t>
      </w:r>
      <w:r w:rsidR="00A35D93">
        <w:rPr>
          <w:rFonts w:ascii="Times New Roman" w:hAnsi="Times New Roman" w:cs="Times New Roman"/>
          <w:sz w:val="28"/>
          <w:szCs w:val="28"/>
        </w:rPr>
        <w:t>54</w:t>
      </w:r>
      <w:r w:rsidRPr="00E65847">
        <w:rPr>
          <w:rFonts w:ascii="Times New Roman" w:hAnsi="Times New Roman" w:cs="Times New Roman"/>
          <w:sz w:val="28"/>
          <w:szCs w:val="28"/>
        </w:rPr>
        <w:t>]</w:t>
      </w:r>
      <w:r>
        <w:rPr>
          <w:rFonts w:ascii="Times New Roman" w:hAnsi="Times New Roman" w:cs="Times New Roman"/>
          <w:sz w:val="28"/>
          <w:szCs w:val="28"/>
        </w:rPr>
        <w:t>, які зазначають що ефект синергії спрямовується не на досягнення односторонніх переваг кожного із можливих учасників взаємодії, а на забезпечення ефективного розподілу та використання ресурсів на засадах системної інтеграції.</w:t>
      </w:r>
      <w:r w:rsidR="00D6210F">
        <w:rPr>
          <w:rFonts w:ascii="Times New Roman" w:hAnsi="Times New Roman" w:cs="Times New Roman"/>
          <w:sz w:val="28"/>
          <w:szCs w:val="28"/>
        </w:rPr>
        <w:t xml:space="preserve"> </w:t>
      </w:r>
    </w:p>
    <w:p w:rsidR="00561145" w:rsidRPr="00AC3A81" w:rsidRDefault="00561145" w:rsidP="00561145">
      <w:pPr>
        <w:spacing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Важливо виділити </w:t>
      </w:r>
      <w:r w:rsidRPr="00AC3A81">
        <w:rPr>
          <w:rFonts w:ascii="Times New Roman" w:hAnsi="Times New Roman" w:cs="Times New Roman"/>
          <w:color w:val="000000"/>
          <w:sz w:val="28"/>
          <w:szCs w:val="28"/>
          <w:shd w:val="clear" w:color="auto" w:fill="FFFFFF"/>
        </w:rPr>
        <w:t>принцип стратегічної відповідності, який полягає у спрямуванні стратегії партнерських відносин на забезпечення стратегічної стійкості виробничих, освітніх та наукових організацій нафтогазового комплексу. Оскільки змістовні засади категорії «стратегічна стійкість підприємства» визначено у п. 1.3, доцільно зазначити, що в основі стратегічної стійкості освітніх та наукових структур</w:t>
      </w:r>
      <w:r>
        <w:rPr>
          <w:rFonts w:ascii="Times New Roman" w:hAnsi="Times New Roman" w:cs="Times New Roman"/>
          <w:color w:val="000000"/>
          <w:sz w:val="28"/>
          <w:szCs w:val="28"/>
          <w:shd w:val="clear" w:color="auto" w:fill="FFFFFF"/>
        </w:rPr>
        <w:t xml:space="preserve"> </w:t>
      </w:r>
      <w:r w:rsidRPr="00AC3A81">
        <w:rPr>
          <w:rFonts w:ascii="Times New Roman" w:hAnsi="Times New Roman" w:cs="Times New Roman"/>
          <w:color w:val="000000"/>
          <w:sz w:val="28"/>
          <w:szCs w:val="28"/>
          <w:shd w:val="clear" w:color="auto" w:fill="FFFFFF"/>
        </w:rPr>
        <w:t xml:space="preserve">лежить забезпечення якості та конкурентоспроможності освітніх та наукових послуг. </w:t>
      </w:r>
    </w:p>
    <w:p w:rsidR="00561145" w:rsidRPr="00AC3A81" w:rsidRDefault="00561145" w:rsidP="00561145">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Наближеним за змістовою сутністю є принцип адаптивності, який також варто враховувати, формуючи партнерську стратегію. Оскільки у попередньому розділі нами визначено, що в основі досягнення стратегічної стійкості лежить здатність адаптуватися та досягати позитивних результатів за умов мінливості зовнішнього та внутрішнього середовища. Власне принцип адаптивності п</w:t>
      </w:r>
      <w:r w:rsidRPr="00AC3A81">
        <w:rPr>
          <w:rFonts w:ascii="Times New Roman" w:hAnsi="Times New Roman" w:cs="Times New Roman"/>
          <w:sz w:val="28"/>
          <w:szCs w:val="28"/>
        </w:rPr>
        <w:t>олягає в «гнучкості та оперативному реагуванні стратегії партнерства на зміну чинників зовнішнього та внутрішнього середовища, інтенсивності їх впливу, викликів сучасних</w:t>
      </w:r>
      <w:r w:rsidR="00A35D93">
        <w:rPr>
          <w:rFonts w:ascii="Times New Roman" w:hAnsi="Times New Roman" w:cs="Times New Roman"/>
          <w:sz w:val="28"/>
          <w:szCs w:val="28"/>
        </w:rPr>
        <w:t xml:space="preserve"> тенденцій у бізнес-процесах» [51</w:t>
      </w:r>
      <w:r w:rsidRPr="00AC3A81">
        <w:rPr>
          <w:rFonts w:ascii="Times New Roman" w:hAnsi="Times New Roman" w:cs="Times New Roman"/>
          <w:sz w:val="28"/>
          <w:szCs w:val="28"/>
        </w:rPr>
        <w:t>, с. 233].</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sz w:val="28"/>
          <w:szCs w:val="28"/>
          <w:shd w:val="clear" w:color="auto" w:fill="FFFFFF"/>
        </w:rPr>
        <w:t xml:space="preserve">Зважаючи на добровільні засади формування партнерства </w:t>
      </w:r>
      <w:r w:rsidRPr="00AC3A81">
        <w:rPr>
          <w:rFonts w:ascii="Times New Roman" w:hAnsi="Times New Roman" w:cs="Times New Roman"/>
          <w:sz w:val="28"/>
          <w:szCs w:val="28"/>
        </w:rPr>
        <w:t xml:space="preserve">у системі «виробництво – освіта – наука» </w:t>
      </w:r>
      <w:r w:rsidRPr="00AC3A81">
        <w:rPr>
          <w:rFonts w:ascii="Times New Roman" w:hAnsi="Times New Roman" w:cs="Times New Roman"/>
          <w:color w:val="000000"/>
          <w:sz w:val="28"/>
          <w:szCs w:val="28"/>
          <w:shd w:val="clear" w:color="auto" w:fill="FFFFFF"/>
        </w:rPr>
        <w:t xml:space="preserve">при побудові стратегії партнерських відносин доцільно дотримуватися принципу демократії, що забезпечить рівні права учасників спільної діяльності, </w:t>
      </w:r>
      <w:r w:rsidRPr="00AC3A81">
        <w:rPr>
          <w:rFonts w:ascii="Times New Roman" w:hAnsi="Times New Roman" w:cs="Times New Roman"/>
          <w:sz w:val="28"/>
          <w:szCs w:val="28"/>
        </w:rPr>
        <w:t>можливість проявляти ініціативу і обґрунтовувати свою позицію.</w:t>
      </w:r>
    </w:p>
    <w:p w:rsidR="00561145" w:rsidRDefault="00561145" w:rsidP="00561145">
      <w:pPr>
        <w:tabs>
          <w:tab w:val="left" w:pos="1276"/>
        </w:tabs>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sz w:val="28"/>
          <w:szCs w:val="28"/>
          <w:shd w:val="clear" w:color="auto" w:fill="FFFFFF"/>
        </w:rPr>
        <w:t>Отже,</w:t>
      </w:r>
      <w:r>
        <w:rPr>
          <w:rFonts w:ascii="Times New Roman" w:hAnsi="Times New Roman" w:cs="Times New Roman"/>
          <w:color w:val="000000"/>
          <w:sz w:val="28"/>
          <w:szCs w:val="28"/>
          <w:shd w:val="clear" w:color="auto" w:fill="FFFFFF"/>
        </w:rPr>
        <w:t xml:space="preserve"> визначивши передумови, вимоги-</w:t>
      </w:r>
      <w:r w:rsidRPr="00AC3A81">
        <w:rPr>
          <w:rFonts w:ascii="Times New Roman" w:hAnsi="Times New Roman" w:cs="Times New Roman"/>
          <w:color w:val="000000"/>
          <w:sz w:val="28"/>
          <w:szCs w:val="28"/>
          <w:shd w:val="clear" w:color="auto" w:fill="FFFFFF"/>
        </w:rPr>
        <w:t xml:space="preserve">рекомендації, завдання та принципи побудови стратегії партнерських відносин у системі </w:t>
      </w:r>
      <w:r w:rsidRPr="00AC3A81">
        <w:rPr>
          <w:rFonts w:ascii="Times New Roman" w:hAnsi="Times New Roman" w:cs="Times New Roman"/>
          <w:sz w:val="28"/>
          <w:szCs w:val="28"/>
        </w:rPr>
        <w:t>«виробництво – освіта – наука», доцільно розглянути послідовність формування та реалізації стратегії</w:t>
      </w:r>
      <w:r w:rsidR="0058676D">
        <w:rPr>
          <w:rFonts w:ascii="Times New Roman" w:hAnsi="Times New Roman" w:cs="Times New Roman"/>
          <w:sz w:val="28"/>
          <w:szCs w:val="28"/>
        </w:rPr>
        <w:t xml:space="preserve"> партнерських відносин (рис. 2.12</w:t>
      </w:r>
      <w:r w:rsidRPr="00AC3A81">
        <w:rPr>
          <w:rFonts w:ascii="Times New Roman" w:hAnsi="Times New Roman" w:cs="Times New Roman"/>
          <w:sz w:val="28"/>
          <w:szCs w:val="28"/>
        </w:rPr>
        <w:t>).</w:t>
      </w:r>
    </w:p>
    <w:p w:rsidR="0058676D" w:rsidRPr="00AC3A81" w:rsidRDefault="0058676D" w:rsidP="0058676D">
      <w:pPr>
        <w:tabs>
          <w:tab w:val="left" w:pos="1276"/>
        </w:tabs>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sz w:val="28"/>
          <w:szCs w:val="28"/>
          <w:lang w:eastAsia="uk-UA"/>
        </w:rPr>
        <w:t xml:space="preserve">Процес формування стратегії партнерських відносин розпочинається із </w:t>
      </w:r>
      <w:r w:rsidRPr="00AC3A81">
        <w:rPr>
          <w:rFonts w:ascii="Times New Roman" w:hAnsi="Times New Roman" w:cs="Times New Roman"/>
          <w:color w:val="000000"/>
          <w:sz w:val="28"/>
          <w:szCs w:val="28"/>
          <w:lang w:eastAsia="uk-UA"/>
        </w:rPr>
        <w:lastRenderedPageBreak/>
        <w:t xml:space="preserve">визначення місії та цілей партнерської співпраці між виробничими, освітніми та науковими організаціями. Зазначимо, що цілі партнерства </w:t>
      </w:r>
      <w:r w:rsidRPr="00AC3A81">
        <w:rPr>
          <w:rFonts w:ascii="Times New Roman" w:hAnsi="Times New Roman" w:cs="Times New Roman"/>
          <w:color w:val="000000"/>
          <w:sz w:val="28"/>
          <w:szCs w:val="28"/>
          <w:shd w:val="clear" w:color="auto" w:fill="FFFFFF"/>
        </w:rPr>
        <w:t xml:space="preserve">у системі </w:t>
      </w:r>
      <w:r w:rsidRPr="00AC3A81">
        <w:rPr>
          <w:rFonts w:ascii="Times New Roman" w:hAnsi="Times New Roman" w:cs="Times New Roman"/>
          <w:sz w:val="28"/>
          <w:szCs w:val="28"/>
        </w:rPr>
        <w:t>«виробництво – освіта – наука» визначені у попередньому розділі.</w:t>
      </w:r>
    </w:p>
    <w:p w:rsidR="00055D1A" w:rsidRDefault="00055D1A" w:rsidP="0058676D">
      <w:pPr>
        <w:tabs>
          <w:tab w:val="left" w:pos="1276"/>
        </w:tabs>
        <w:spacing w:line="360" w:lineRule="auto"/>
        <w:ind w:firstLine="567"/>
        <w:jc w:val="both"/>
        <w:rPr>
          <w:rFonts w:ascii="Times New Roman" w:hAnsi="Times New Roman" w:cs="Times New Roman"/>
          <w:color w:val="000000"/>
          <w:sz w:val="28"/>
          <w:szCs w:val="28"/>
          <w:lang w:eastAsia="uk-UA"/>
        </w:rPr>
      </w:pPr>
    </w:p>
    <w:p w:rsidR="00561145" w:rsidRPr="00AC3A81" w:rsidRDefault="0009773F" w:rsidP="00561145">
      <w:pPr>
        <w:tabs>
          <w:tab w:val="left" w:pos="1276"/>
        </w:tabs>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g">
            <w:drawing>
              <wp:anchor distT="0" distB="0" distL="114300" distR="114300" simplePos="0" relativeHeight="251687936" behindDoc="0" locked="0" layoutInCell="1" allowOverlap="1">
                <wp:simplePos x="0" y="0"/>
                <wp:positionH relativeFrom="column">
                  <wp:posOffset>271780</wp:posOffset>
                </wp:positionH>
                <wp:positionV relativeFrom="paragraph">
                  <wp:posOffset>3175</wp:posOffset>
                </wp:positionV>
                <wp:extent cx="5190490" cy="6334125"/>
                <wp:effectExtent l="38100" t="0" r="48260" b="9525"/>
                <wp:wrapNone/>
                <wp:docPr id="511" name="Группа 2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90490" cy="6334125"/>
                          <a:chOff x="47614" y="0"/>
                          <a:chExt cx="5190521" cy="6334125"/>
                        </a:xfrm>
                      </wpg:grpSpPr>
                      <wps:wsp>
                        <wps:cNvPr id="704" name="Прямая со стрелкой 255"/>
                        <wps:cNvCnPr/>
                        <wps:spPr>
                          <a:xfrm flipV="1">
                            <a:off x="5191125" y="1762125"/>
                            <a:ext cx="0" cy="1352550"/>
                          </a:xfrm>
                          <a:prstGeom prst="straightConnector1">
                            <a:avLst/>
                          </a:prstGeom>
                          <a:ln>
                            <a:prstDash val="dash"/>
                            <a:tailEnd type="arrow"/>
                          </a:ln>
                        </wps:spPr>
                        <wps:style>
                          <a:lnRef idx="1">
                            <a:schemeClr val="dk1"/>
                          </a:lnRef>
                          <a:fillRef idx="0">
                            <a:schemeClr val="dk1"/>
                          </a:fillRef>
                          <a:effectRef idx="0">
                            <a:schemeClr val="dk1"/>
                          </a:effectRef>
                          <a:fontRef idx="minor">
                            <a:schemeClr val="tx1"/>
                          </a:fontRef>
                        </wps:style>
                        <wps:bodyPr/>
                      </wps:wsp>
                      <wps:wsp>
                        <wps:cNvPr id="705" name="Прямая со стрелкой 256"/>
                        <wps:cNvCnPr/>
                        <wps:spPr>
                          <a:xfrm flipV="1">
                            <a:off x="85725" y="1762125"/>
                            <a:ext cx="0" cy="1352550"/>
                          </a:xfrm>
                          <a:prstGeom prst="straightConnector1">
                            <a:avLst/>
                          </a:prstGeom>
                          <a:ln>
                            <a:prstDash val="dash"/>
                            <a:tailEnd type="arrow"/>
                          </a:ln>
                        </wps:spPr>
                        <wps:style>
                          <a:lnRef idx="1">
                            <a:schemeClr val="dk1"/>
                          </a:lnRef>
                          <a:fillRef idx="0">
                            <a:schemeClr val="dk1"/>
                          </a:fillRef>
                          <a:effectRef idx="0">
                            <a:schemeClr val="dk1"/>
                          </a:effectRef>
                          <a:fontRef idx="minor">
                            <a:schemeClr val="tx1"/>
                          </a:fontRef>
                        </wps:style>
                        <wps:bodyPr/>
                      </wps:wsp>
                      <wps:wsp>
                        <wps:cNvPr id="706" name="Прямая со стрелкой 257"/>
                        <wps:cNvCnPr/>
                        <wps:spPr>
                          <a:xfrm flipV="1">
                            <a:off x="5181600" y="4705350"/>
                            <a:ext cx="0" cy="219075"/>
                          </a:xfrm>
                          <a:prstGeom prst="straightConnector1">
                            <a:avLst/>
                          </a:prstGeom>
                          <a:ln>
                            <a:prstDash val="dash"/>
                            <a:tailEnd type="arrow"/>
                          </a:ln>
                        </wps:spPr>
                        <wps:style>
                          <a:lnRef idx="1">
                            <a:schemeClr val="dk1"/>
                          </a:lnRef>
                          <a:fillRef idx="0">
                            <a:schemeClr val="dk1"/>
                          </a:fillRef>
                          <a:effectRef idx="0">
                            <a:schemeClr val="dk1"/>
                          </a:effectRef>
                          <a:fontRef idx="minor">
                            <a:schemeClr val="tx1"/>
                          </a:fontRef>
                        </wps:style>
                        <wps:bodyPr/>
                      </wps:wsp>
                      <wps:wsp>
                        <wps:cNvPr id="707" name="Прямая со стрелкой 258"/>
                        <wps:cNvCnPr/>
                        <wps:spPr>
                          <a:xfrm flipV="1">
                            <a:off x="161925" y="4705350"/>
                            <a:ext cx="0" cy="219075"/>
                          </a:xfrm>
                          <a:prstGeom prst="straightConnector1">
                            <a:avLst/>
                          </a:prstGeom>
                          <a:ln>
                            <a:prstDash val="dash"/>
                            <a:tailEnd type="arrow"/>
                          </a:ln>
                        </wps:spPr>
                        <wps:style>
                          <a:lnRef idx="1">
                            <a:schemeClr val="dk1"/>
                          </a:lnRef>
                          <a:fillRef idx="0">
                            <a:schemeClr val="dk1"/>
                          </a:fillRef>
                          <a:effectRef idx="0">
                            <a:schemeClr val="dk1"/>
                          </a:effectRef>
                          <a:fontRef idx="minor">
                            <a:schemeClr val="tx1"/>
                          </a:fontRef>
                        </wps:style>
                        <wps:bodyPr/>
                      </wps:wsp>
                      <wpg:grpSp>
                        <wpg:cNvPr id="708" name="Группа 259"/>
                        <wpg:cNvGrpSpPr/>
                        <wpg:grpSpPr>
                          <a:xfrm>
                            <a:off x="47614" y="0"/>
                            <a:ext cx="5190521" cy="6334125"/>
                            <a:chOff x="47619" y="0"/>
                            <a:chExt cx="5191140" cy="6334125"/>
                          </a:xfrm>
                        </wpg:grpSpPr>
                        <wpg:grpSp>
                          <wpg:cNvPr id="709" name="Группа 260"/>
                          <wpg:cNvGrpSpPr/>
                          <wpg:grpSpPr>
                            <a:xfrm>
                              <a:off x="47625" y="4857750"/>
                              <a:ext cx="5191122" cy="1476375"/>
                              <a:chOff x="0" y="0"/>
                              <a:chExt cx="5191122" cy="1476375"/>
                            </a:xfrm>
                          </wpg:grpSpPr>
                          <wps:wsp>
                            <wps:cNvPr id="711" name="Скругленный прямоугольник 261"/>
                            <wps:cNvSpPr>
                              <a:spLocks noChangeArrowheads="1"/>
                            </wps:cNvSpPr>
                            <wps:spPr bwMode="auto">
                              <a:xfrm>
                                <a:off x="0" y="876300"/>
                                <a:ext cx="5191122" cy="600075"/>
                              </a:xfrm>
                              <a:prstGeom prst="roundRect">
                                <a:avLst>
                                  <a:gd name="adj" fmla="val 16667"/>
                                </a:avLst>
                              </a:prstGeom>
                              <a:solidFill>
                                <a:srgbClr val="FFFFFF"/>
                              </a:solidFill>
                              <a:ln w="9525">
                                <a:solidFill>
                                  <a:srgbClr val="000000"/>
                                </a:solidFill>
                                <a:round/>
                                <a:headEnd/>
                                <a:tailEnd/>
                              </a:ln>
                            </wps:spPr>
                            <wps:txb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lang w:val="en-US"/>
                                    </w:rPr>
                                    <w:t>VI</w:t>
                                  </w:r>
                                  <w:r w:rsidRPr="00AC3A81">
                                    <w:rPr>
                                      <w:rFonts w:ascii="Times New Roman" w:hAnsi="Times New Roman" w:cs="Times New Roman"/>
                                      <w:sz w:val="24"/>
                                      <w:szCs w:val="24"/>
                                    </w:rPr>
                                    <w:t xml:space="preserve"> Контроль за реалізацією стратегії партнерських відносин та оцінка їх ефективності </w:t>
                                  </w:r>
                                </w:p>
                              </w:txbxContent>
                            </wps:txbx>
                            <wps:bodyPr rot="0" vert="horz" wrap="square" lIns="91440" tIns="45720" rIns="91440" bIns="45720" anchor="t" anchorCtr="0" upright="1">
                              <a:noAutofit/>
                            </wps:bodyPr>
                          </wps:wsp>
                          <wps:wsp>
                            <wps:cNvPr id="712" name="Стрелка вниз 262"/>
                            <wps:cNvSpPr>
                              <a:spLocks noChangeArrowheads="1"/>
                            </wps:cNvSpPr>
                            <wps:spPr bwMode="auto">
                              <a:xfrm>
                                <a:off x="2466975" y="657225"/>
                                <a:ext cx="90805" cy="217170"/>
                              </a:xfrm>
                              <a:prstGeom prst="downArrow">
                                <a:avLst>
                                  <a:gd name="adj1" fmla="val 50000"/>
                                  <a:gd name="adj2" fmla="val 5979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713" name="Скругленный прямоугольник 263"/>
                            <wps:cNvSpPr>
                              <a:spLocks noChangeArrowheads="1"/>
                            </wps:cNvSpPr>
                            <wps:spPr bwMode="auto">
                              <a:xfrm>
                                <a:off x="9525" y="0"/>
                                <a:ext cx="5181577" cy="656590"/>
                              </a:xfrm>
                              <a:prstGeom prst="roundRect">
                                <a:avLst>
                                  <a:gd name="adj" fmla="val 16667"/>
                                </a:avLst>
                              </a:prstGeom>
                              <a:solidFill>
                                <a:srgbClr val="FFFFFF"/>
                              </a:solidFill>
                              <a:ln w="9525">
                                <a:solidFill>
                                  <a:srgbClr val="000000"/>
                                </a:solidFill>
                                <a:round/>
                                <a:headEnd/>
                                <a:tailEnd/>
                              </a:ln>
                            </wps:spPr>
                            <wps:txb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lang w:val="en-US"/>
                                    </w:rPr>
                                    <w:t>V</w:t>
                                  </w:r>
                                  <w:r w:rsidRPr="00AC3A81">
                                    <w:rPr>
                                      <w:rFonts w:ascii="Times New Roman" w:hAnsi="Times New Roman" w:cs="Times New Roman"/>
                                      <w:sz w:val="24"/>
                                      <w:szCs w:val="24"/>
                                    </w:rPr>
                                    <w:t xml:space="preserve"> Реалізація стратегії партнерських відносин у системі «виробництво – освіта – наука» </w:t>
                                  </w:r>
                                </w:p>
                              </w:txbxContent>
                            </wps:txbx>
                            <wps:bodyPr rot="0" vert="horz" wrap="square" lIns="91440" tIns="45720" rIns="91440" bIns="45720" anchor="t" anchorCtr="0" upright="1">
                              <a:noAutofit/>
                            </wps:bodyPr>
                          </wps:wsp>
                        </wpg:grpSp>
                        <wpg:grpSp>
                          <wpg:cNvPr id="714" name="Группа 264"/>
                          <wpg:cNvGrpSpPr/>
                          <wpg:grpSpPr>
                            <a:xfrm>
                              <a:off x="47619" y="0"/>
                              <a:ext cx="5191140" cy="4857750"/>
                              <a:chOff x="47619" y="0"/>
                              <a:chExt cx="5191140" cy="4857750"/>
                            </a:xfrm>
                          </wpg:grpSpPr>
                          <wpg:grpSp>
                            <wpg:cNvPr id="715" name="Группа 265"/>
                            <wpg:cNvGrpSpPr/>
                            <wpg:grpSpPr>
                              <a:xfrm>
                                <a:off x="47619" y="0"/>
                                <a:ext cx="5191140" cy="3719186"/>
                                <a:chOff x="47619" y="0"/>
                                <a:chExt cx="5191140" cy="3719186"/>
                              </a:xfrm>
                            </wpg:grpSpPr>
                            <wps:wsp>
                              <wps:cNvPr id="716" name="Стрелка вниз 266"/>
                              <wps:cNvSpPr>
                                <a:spLocks noChangeArrowheads="1"/>
                              </wps:cNvSpPr>
                              <wps:spPr bwMode="auto">
                                <a:xfrm>
                                  <a:off x="2499995" y="2847496"/>
                                  <a:ext cx="90805" cy="276178"/>
                                </a:xfrm>
                                <a:prstGeom prst="downArrow">
                                  <a:avLst>
                                    <a:gd name="adj1" fmla="val 50000"/>
                                    <a:gd name="adj2" fmla="val 52448"/>
                                  </a:avLst>
                                </a:prstGeom>
                                <a:solidFill>
                                  <a:srgbClr val="FFFFFF"/>
                                </a:solidFill>
                                <a:ln w="9525">
                                  <a:solidFill>
                                    <a:srgbClr val="000000"/>
                                  </a:solidFill>
                                  <a:miter lim="800000"/>
                                  <a:headEnd/>
                                  <a:tailEnd/>
                                </a:ln>
                              </wps:spPr>
                              <wps:txb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с</w:t>
                                    </w:r>
                                  </w:p>
                                </w:txbxContent>
                              </wps:txbx>
                              <wps:bodyPr rot="0" vert="eaVert" wrap="square" lIns="91440" tIns="45720" rIns="91440" bIns="45720" anchor="t" anchorCtr="0" upright="1">
                                <a:noAutofit/>
                              </wps:bodyPr>
                            </wps:wsp>
                            <wps:wsp>
                              <wps:cNvPr id="717" name="Стрелка вниз 267"/>
                              <wps:cNvSpPr>
                                <a:spLocks noChangeArrowheads="1"/>
                              </wps:cNvSpPr>
                              <wps:spPr bwMode="auto">
                                <a:xfrm>
                                  <a:off x="219075" y="2286000"/>
                                  <a:ext cx="76200" cy="838200"/>
                                </a:xfrm>
                                <a:prstGeom prst="downArrow">
                                  <a:avLst>
                                    <a:gd name="adj1" fmla="val 50000"/>
                                    <a:gd name="adj2" fmla="val 5769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718" name="Стрелка вниз 268"/>
                              <wps:cNvSpPr>
                                <a:spLocks noChangeArrowheads="1"/>
                              </wps:cNvSpPr>
                              <wps:spPr bwMode="auto">
                                <a:xfrm>
                                  <a:off x="4976775" y="2326640"/>
                                  <a:ext cx="76200" cy="797560"/>
                                </a:xfrm>
                                <a:prstGeom prst="downArrow">
                                  <a:avLst>
                                    <a:gd name="adj1" fmla="val 50000"/>
                                    <a:gd name="adj2" fmla="val 5769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719" name="Стрелка вниз 269"/>
                              <wps:cNvSpPr>
                                <a:spLocks noChangeArrowheads="1"/>
                              </wps:cNvSpPr>
                              <wps:spPr bwMode="auto">
                                <a:xfrm>
                                  <a:off x="3671912" y="1231265"/>
                                  <a:ext cx="90805" cy="198329"/>
                                </a:xfrm>
                                <a:prstGeom prst="downArrow">
                                  <a:avLst>
                                    <a:gd name="adj1" fmla="val 50000"/>
                                    <a:gd name="adj2" fmla="val 52448"/>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720" name="AutoShape 4"/>
                              <wps:cNvSpPr>
                                <a:spLocks noChangeArrowheads="1"/>
                              </wps:cNvSpPr>
                              <wps:spPr bwMode="auto">
                                <a:xfrm>
                                  <a:off x="85734" y="0"/>
                                  <a:ext cx="5153025" cy="634652"/>
                                </a:xfrm>
                                <a:prstGeom prst="roundRect">
                                  <a:avLst>
                                    <a:gd name="adj" fmla="val 16667"/>
                                  </a:avLst>
                                </a:prstGeom>
                                <a:solidFill>
                                  <a:srgbClr val="FFFFFF"/>
                                </a:solidFill>
                                <a:ln w="9525">
                                  <a:solidFill>
                                    <a:srgbClr val="000000"/>
                                  </a:solidFill>
                                  <a:round/>
                                  <a:headEnd/>
                                  <a:tailEnd/>
                                </a:ln>
                              </wps:spPr>
                              <wps:txb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 xml:space="preserve">І Формування місії та цілей стратегічних партнерських відносин у системі «виробництво – освіта – наука» </w:t>
                                    </w:r>
                                  </w:p>
                                  <w:p w:rsidR="00B94B95" w:rsidRPr="00AC3A81" w:rsidRDefault="00B94B95" w:rsidP="00561145">
                                    <w:pPr>
                                      <w:jc w:val="center"/>
                                      <w:rPr>
                                        <w:rFonts w:ascii="Times New Roman" w:hAnsi="Times New Roman" w:cs="Times New Roman"/>
                                        <w:sz w:val="24"/>
                                        <w:szCs w:val="24"/>
                                      </w:rPr>
                                    </w:pPr>
                                  </w:p>
                                  <w:p w:rsidR="00B94B95" w:rsidRPr="00AC3A81" w:rsidRDefault="00B94B95" w:rsidP="00561145">
                                    <w:pPr>
                                      <w:jc w:val="cente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721" name="AutoShape 5"/>
                              <wps:cNvCnPr>
                                <a:cxnSpLocks noChangeShapeType="1"/>
                              </wps:cNvCnPr>
                              <wps:spPr bwMode="auto">
                                <a:xfrm flipH="1">
                                  <a:off x="1781175" y="628650"/>
                                  <a:ext cx="809625" cy="285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2" name="AutoShape 6"/>
                              <wps:cNvCnPr>
                                <a:cxnSpLocks noChangeShapeType="1"/>
                              </wps:cNvCnPr>
                              <wps:spPr bwMode="auto">
                                <a:xfrm>
                                  <a:off x="2590800" y="628650"/>
                                  <a:ext cx="733425" cy="285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3" name="Скругленный прямоугольник 273"/>
                              <wps:cNvSpPr>
                                <a:spLocks noChangeArrowheads="1"/>
                              </wps:cNvSpPr>
                              <wps:spPr bwMode="auto">
                                <a:xfrm>
                                  <a:off x="571500" y="904875"/>
                                  <a:ext cx="1762125" cy="316865"/>
                                </a:xfrm>
                                <a:prstGeom prst="roundRect">
                                  <a:avLst>
                                    <a:gd name="adj" fmla="val 16667"/>
                                  </a:avLst>
                                </a:prstGeom>
                                <a:solidFill>
                                  <a:srgbClr val="FFFFFF"/>
                                </a:solidFill>
                                <a:ln w="9525">
                                  <a:solidFill>
                                    <a:srgbClr val="000000"/>
                                  </a:solidFill>
                                  <a:round/>
                                  <a:headEnd/>
                                  <a:tailEnd/>
                                </a:ln>
                              </wps:spPr>
                              <wps:txb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Зміна партнерів</w:t>
                                    </w:r>
                                  </w:p>
                                </w:txbxContent>
                              </wps:txbx>
                              <wps:bodyPr rot="0" vert="horz" wrap="square" lIns="91440" tIns="45720" rIns="91440" bIns="45720" anchor="t" anchorCtr="0" upright="1">
                                <a:noAutofit/>
                              </wps:bodyPr>
                            </wps:wsp>
                            <wps:wsp>
                              <wps:cNvPr id="724" name="Скругленный прямоугольник 274"/>
                              <wps:cNvSpPr>
                                <a:spLocks noChangeArrowheads="1"/>
                              </wps:cNvSpPr>
                              <wps:spPr bwMode="auto">
                                <a:xfrm>
                                  <a:off x="2647959" y="923925"/>
                                  <a:ext cx="2010310" cy="307340"/>
                                </a:xfrm>
                                <a:prstGeom prst="roundRect">
                                  <a:avLst>
                                    <a:gd name="adj" fmla="val 16667"/>
                                  </a:avLst>
                                </a:prstGeom>
                                <a:solidFill>
                                  <a:srgbClr val="FFFFFF"/>
                                </a:solidFill>
                                <a:ln w="9525">
                                  <a:solidFill>
                                    <a:srgbClr val="000000"/>
                                  </a:solidFill>
                                  <a:round/>
                                  <a:headEnd/>
                                  <a:tailEnd/>
                                </a:ln>
                              </wps:spPr>
                              <wps:txbx>
                                <w:txbxContent>
                                  <w:p w:rsidR="00B94B95" w:rsidRPr="00AC3A81" w:rsidRDefault="00B94B95" w:rsidP="00561145">
                                    <w:pPr>
                                      <w:ind w:right="-162"/>
                                      <w:jc w:val="center"/>
                                      <w:rPr>
                                        <w:rFonts w:ascii="Times New Roman" w:hAnsi="Times New Roman" w:cs="Times New Roman"/>
                                        <w:sz w:val="24"/>
                                        <w:szCs w:val="24"/>
                                      </w:rPr>
                                    </w:pPr>
                                    <w:r w:rsidRPr="00AC3A81">
                                      <w:rPr>
                                        <w:rFonts w:ascii="Times New Roman" w:hAnsi="Times New Roman" w:cs="Times New Roman"/>
                                        <w:sz w:val="24"/>
                                        <w:szCs w:val="24"/>
                                      </w:rPr>
                                      <w:t>Вибір партнерів</w:t>
                                    </w:r>
                                  </w:p>
                                </w:txbxContent>
                              </wps:txbx>
                              <wps:bodyPr rot="0" vert="horz" wrap="square" lIns="91440" tIns="45720" rIns="91440" bIns="45720" anchor="t" anchorCtr="0" upright="1">
                                <a:noAutofit/>
                              </wps:bodyPr>
                            </wps:wsp>
                            <wps:wsp>
                              <wps:cNvPr id="725" name="Скругленный прямоугольник 275"/>
                              <wps:cNvSpPr>
                                <a:spLocks noChangeArrowheads="1"/>
                              </wps:cNvSpPr>
                              <wps:spPr bwMode="auto">
                                <a:xfrm>
                                  <a:off x="57150" y="1417291"/>
                                  <a:ext cx="5181609" cy="348981"/>
                                </a:xfrm>
                                <a:prstGeom prst="roundRect">
                                  <a:avLst>
                                    <a:gd name="adj" fmla="val 16667"/>
                                  </a:avLst>
                                </a:prstGeom>
                                <a:solidFill>
                                  <a:srgbClr val="FFFFFF"/>
                                </a:solidFill>
                                <a:ln w="9525">
                                  <a:solidFill>
                                    <a:srgbClr val="000000"/>
                                  </a:solidFill>
                                  <a:round/>
                                  <a:headEnd/>
                                  <a:tailEnd/>
                                </a:ln>
                              </wps:spPr>
                              <wps:txb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ІІ Моніторинг та аналіз</w:t>
                                    </w:r>
                                  </w:p>
                                </w:txbxContent>
                              </wps:txbx>
                              <wps:bodyPr rot="0" vert="horz" wrap="square" lIns="91440" tIns="45720" rIns="91440" bIns="45720" anchor="t" anchorCtr="0" upright="1">
                                <a:noAutofit/>
                              </wps:bodyPr>
                            </wps:wsp>
                            <wps:wsp>
                              <wps:cNvPr id="726" name="Скругленный прямоугольник 276"/>
                              <wps:cNvSpPr>
                                <a:spLocks noChangeArrowheads="1"/>
                              </wps:cNvSpPr>
                              <wps:spPr bwMode="auto">
                                <a:xfrm>
                                  <a:off x="47619" y="3124200"/>
                                  <a:ext cx="5191129" cy="594986"/>
                                </a:xfrm>
                                <a:prstGeom prst="roundRect">
                                  <a:avLst>
                                    <a:gd name="adj" fmla="val 16667"/>
                                  </a:avLst>
                                </a:prstGeom>
                                <a:solidFill>
                                  <a:srgbClr val="FFFFFF"/>
                                </a:solidFill>
                                <a:ln w="9525">
                                  <a:solidFill>
                                    <a:srgbClr val="000000"/>
                                  </a:solidFill>
                                  <a:round/>
                                  <a:headEnd/>
                                  <a:tailEnd/>
                                </a:ln>
                              </wps:spPr>
                              <wps:txb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ІІІ Оцінка готовності підприємств до стратегічних партнерських відносин із освітніми та науковими структурами</w:t>
                                    </w:r>
                                  </w:p>
                                </w:txbxContent>
                              </wps:txbx>
                              <wps:bodyPr rot="0" vert="horz" wrap="square" lIns="91440" tIns="45720" rIns="91440" bIns="45720" anchor="t" anchorCtr="0" upright="1">
                                <a:noAutofit/>
                              </wps:bodyPr>
                            </wps:wsp>
                            <wps:wsp>
                              <wps:cNvPr id="727" name="Стрелка вниз 277"/>
                              <wps:cNvSpPr>
                                <a:spLocks noChangeArrowheads="1"/>
                              </wps:cNvSpPr>
                              <wps:spPr bwMode="auto">
                                <a:xfrm>
                                  <a:off x="1362075" y="1219200"/>
                                  <a:ext cx="90805" cy="198120"/>
                                </a:xfrm>
                                <a:prstGeom prst="downArrow">
                                  <a:avLst>
                                    <a:gd name="adj1" fmla="val 50000"/>
                                    <a:gd name="adj2" fmla="val 52448"/>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728" name="Стрелка вниз 278"/>
                              <wps:cNvSpPr>
                                <a:spLocks noChangeArrowheads="1"/>
                              </wps:cNvSpPr>
                              <wps:spPr bwMode="auto">
                                <a:xfrm>
                                  <a:off x="2466975" y="1771650"/>
                                  <a:ext cx="123825" cy="704850"/>
                                </a:xfrm>
                                <a:prstGeom prst="downArrow">
                                  <a:avLst>
                                    <a:gd name="adj1" fmla="val 50000"/>
                                    <a:gd name="adj2" fmla="val 5769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729" name="Стрелка вниз 279"/>
                              <wps:cNvSpPr>
                                <a:spLocks noChangeArrowheads="1"/>
                              </wps:cNvSpPr>
                              <wps:spPr bwMode="auto">
                                <a:xfrm>
                                  <a:off x="1362075" y="1762125"/>
                                  <a:ext cx="90805" cy="198120"/>
                                </a:xfrm>
                                <a:prstGeom prst="downArrow">
                                  <a:avLst>
                                    <a:gd name="adj1" fmla="val 50000"/>
                                    <a:gd name="adj2" fmla="val 52448"/>
                                  </a:avLst>
                                </a:prstGeom>
                                <a:solidFill>
                                  <a:srgbClr val="FFFFFF"/>
                                </a:solidFill>
                                <a:ln w="9525">
                                  <a:solidFill>
                                    <a:srgbClr val="000000"/>
                                  </a:solidFill>
                                  <a:miter lim="800000"/>
                                  <a:headEnd/>
                                  <a:tailEnd/>
                                </a:ln>
                              </wps:spPr>
                              <wps:txb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с</w:t>
                                    </w:r>
                                  </w:p>
                                </w:txbxContent>
                              </wps:txbx>
                              <wps:bodyPr rot="0" vert="eaVert" wrap="square" lIns="91440" tIns="45720" rIns="91440" bIns="45720" anchor="t" anchorCtr="0" upright="1">
                                <a:noAutofit/>
                              </wps:bodyPr>
                            </wps:wsp>
                            <wps:wsp>
                              <wps:cNvPr id="730" name="Стрелка вниз 280"/>
                              <wps:cNvSpPr>
                                <a:spLocks noChangeArrowheads="1"/>
                              </wps:cNvSpPr>
                              <wps:spPr bwMode="auto">
                                <a:xfrm>
                                  <a:off x="3686098" y="1760220"/>
                                  <a:ext cx="90805" cy="198120"/>
                                </a:xfrm>
                                <a:prstGeom prst="downArrow">
                                  <a:avLst>
                                    <a:gd name="adj1" fmla="val 50000"/>
                                    <a:gd name="adj2" fmla="val 52448"/>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731" name="Скругленный прямоугольник 281"/>
                              <wps:cNvSpPr>
                                <a:spLocks noChangeArrowheads="1"/>
                              </wps:cNvSpPr>
                              <wps:spPr bwMode="auto">
                                <a:xfrm>
                                  <a:off x="171450" y="1958340"/>
                                  <a:ext cx="1895475" cy="366908"/>
                                </a:xfrm>
                                <a:prstGeom prst="roundRect">
                                  <a:avLst>
                                    <a:gd name="adj" fmla="val 16667"/>
                                  </a:avLst>
                                </a:prstGeom>
                                <a:solidFill>
                                  <a:srgbClr val="FFFFFF"/>
                                </a:solidFill>
                                <a:ln w="9525">
                                  <a:solidFill>
                                    <a:srgbClr val="000000"/>
                                  </a:solidFill>
                                  <a:round/>
                                  <a:headEnd/>
                                  <a:tailEnd/>
                                </a:ln>
                              </wps:spPr>
                              <wps:txb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Зовнішнє середовище</w:t>
                                    </w:r>
                                  </w:p>
                                </w:txbxContent>
                              </wps:txbx>
                              <wps:bodyPr rot="0" vert="horz" wrap="square" lIns="91440" tIns="45720" rIns="91440" bIns="45720" anchor="t" anchorCtr="0" upright="1">
                                <a:noAutofit/>
                              </wps:bodyPr>
                            </wps:wsp>
                            <wps:wsp>
                              <wps:cNvPr id="732" name="Скругленный прямоугольник 282"/>
                              <wps:cNvSpPr>
                                <a:spLocks noChangeArrowheads="1"/>
                              </wps:cNvSpPr>
                              <wps:spPr bwMode="auto">
                                <a:xfrm>
                                  <a:off x="2995588" y="1960245"/>
                                  <a:ext cx="2085975" cy="366395"/>
                                </a:xfrm>
                                <a:prstGeom prst="roundRect">
                                  <a:avLst>
                                    <a:gd name="adj" fmla="val 16667"/>
                                  </a:avLst>
                                </a:prstGeom>
                                <a:solidFill>
                                  <a:srgbClr val="FFFFFF"/>
                                </a:solidFill>
                                <a:ln w="9525">
                                  <a:solidFill>
                                    <a:srgbClr val="000000"/>
                                  </a:solidFill>
                                  <a:round/>
                                  <a:headEnd/>
                                  <a:tailEnd/>
                                </a:ln>
                              </wps:spPr>
                              <wps:txb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Внутрішнє середовище</w:t>
                                    </w:r>
                                  </w:p>
                                </w:txbxContent>
                              </wps:txbx>
                              <wps:bodyPr rot="0" vert="horz" wrap="square" lIns="91440" tIns="45720" rIns="91440" bIns="45720" anchor="t" anchorCtr="0" upright="1">
                                <a:noAutofit/>
                              </wps:bodyPr>
                            </wps:wsp>
                            <wps:wsp>
                              <wps:cNvPr id="733" name="Скругленный прямоугольник 283"/>
                              <wps:cNvSpPr>
                                <a:spLocks noChangeArrowheads="1"/>
                              </wps:cNvSpPr>
                              <wps:spPr bwMode="auto">
                                <a:xfrm>
                                  <a:off x="390521" y="2476500"/>
                                  <a:ext cx="4495800" cy="376825"/>
                                </a:xfrm>
                                <a:prstGeom prst="roundRect">
                                  <a:avLst>
                                    <a:gd name="adj" fmla="val 16667"/>
                                  </a:avLst>
                                </a:prstGeom>
                                <a:solidFill>
                                  <a:srgbClr val="FFFFFF"/>
                                </a:solidFill>
                                <a:ln w="9525">
                                  <a:solidFill>
                                    <a:srgbClr val="000000"/>
                                  </a:solidFill>
                                  <a:round/>
                                  <a:headEnd/>
                                  <a:tailEnd/>
                                </a:ln>
                              </wps:spPr>
                              <wps:txb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Система інформаційного забезпечення партнерських відносин</w:t>
                                    </w:r>
                                  </w:p>
                                </w:txbxContent>
                              </wps:txbx>
                              <wps:bodyPr rot="0" vert="horz" wrap="square" lIns="91440" tIns="45720" rIns="91440" bIns="45720" anchor="t" anchorCtr="0" upright="1">
                                <a:noAutofit/>
                              </wps:bodyPr>
                            </wps:wsp>
                          </wpg:grpSp>
                          <wpg:grpSp>
                            <wpg:cNvPr id="734" name="Группа 284"/>
                            <wpg:cNvGrpSpPr/>
                            <wpg:grpSpPr>
                              <a:xfrm>
                                <a:off x="47626" y="3719186"/>
                                <a:ext cx="5191112" cy="1138564"/>
                                <a:chOff x="47626" y="-5089"/>
                                <a:chExt cx="5191112" cy="1138564"/>
                              </a:xfrm>
                            </wpg:grpSpPr>
                            <wps:wsp>
                              <wps:cNvPr id="735" name="Стрелка вниз 285"/>
                              <wps:cNvSpPr>
                                <a:spLocks noChangeArrowheads="1"/>
                              </wps:cNvSpPr>
                              <wps:spPr bwMode="auto">
                                <a:xfrm>
                                  <a:off x="2499995" y="895350"/>
                                  <a:ext cx="90805" cy="238125"/>
                                </a:xfrm>
                                <a:prstGeom prst="downArrow">
                                  <a:avLst>
                                    <a:gd name="adj1" fmla="val 50000"/>
                                    <a:gd name="adj2" fmla="val 65559"/>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288" name="Скругленный прямоугольник 286"/>
                              <wps:cNvSpPr>
                                <a:spLocks noChangeArrowheads="1"/>
                              </wps:cNvSpPr>
                              <wps:spPr bwMode="auto">
                                <a:xfrm>
                                  <a:off x="47626" y="238125"/>
                                  <a:ext cx="5191112" cy="742950"/>
                                </a:xfrm>
                                <a:prstGeom prst="roundRect">
                                  <a:avLst>
                                    <a:gd name="adj" fmla="val 16667"/>
                                  </a:avLst>
                                </a:prstGeom>
                                <a:solidFill>
                                  <a:srgbClr val="FFFFFF"/>
                                </a:solidFill>
                                <a:ln w="9525">
                                  <a:solidFill>
                                    <a:srgbClr val="000000"/>
                                  </a:solidFill>
                                  <a:round/>
                                  <a:headEnd/>
                                  <a:tailEnd/>
                                </a:ln>
                              </wps:spPr>
                              <wps:txb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lang w:val="en-US"/>
                                      </w:rPr>
                                      <w:t>IV</w:t>
                                    </w:r>
                                    <w:r w:rsidRPr="00AC3A81">
                                      <w:rPr>
                                        <w:rFonts w:ascii="Times New Roman" w:hAnsi="Times New Roman" w:cs="Times New Roman"/>
                                        <w:sz w:val="24"/>
                                        <w:szCs w:val="24"/>
                                      </w:rPr>
                                      <w:t xml:space="preserve"> Розробка стратегії партнерських відносин у системі «виробництво – освіта – наука» </w:t>
                                    </w:r>
                                  </w:p>
                                  <w:p w:rsidR="00B94B95" w:rsidRPr="00AC3A81" w:rsidRDefault="00B94B95" w:rsidP="00561145">
                                    <w:pPr>
                                      <w:jc w:val="cente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289" name="Стрелка вниз 287"/>
                              <wps:cNvSpPr>
                                <a:spLocks noChangeArrowheads="1"/>
                              </wps:cNvSpPr>
                              <wps:spPr bwMode="auto">
                                <a:xfrm>
                                  <a:off x="2509535" y="-5089"/>
                                  <a:ext cx="90805" cy="238125"/>
                                </a:xfrm>
                                <a:prstGeom prst="downArrow">
                                  <a:avLst>
                                    <a:gd name="adj1" fmla="val 50000"/>
                                    <a:gd name="adj2" fmla="val 65559"/>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g:grpSp>
                        </wpg:grpSp>
                      </wpg:grpSp>
                      <wps:wsp>
                        <wps:cNvPr id="290" name="Прямая со стрелкой 288"/>
                        <wps:cNvCnPr/>
                        <wps:spPr>
                          <a:xfrm flipV="1">
                            <a:off x="161925" y="5514975"/>
                            <a:ext cx="0" cy="219075"/>
                          </a:xfrm>
                          <a:prstGeom prst="straightConnector1">
                            <a:avLst/>
                          </a:prstGeom>
                          <a:ln>
                            <a:prstDash val="dash"/>
                            <a:tailEnd type="arrow"/>
                          </a:ln>
                        </wps:spPr>
                        <wps:style>
                          <a:lnRef idx="1">
                            <a:schemeClr val="dk1"/>
                          </a:lnRef>
                          <a:fillRef idx="0">
                            <a:schemeClr val="dk1"/>
                          </a:fillRef>
                          <a:effectRef idx="0">
                            <a:schemeClr val="dk1"/>
                          </a:effectRef>
                          <a:fontRef idx="minor">
                            <a:schemeClr val="tx1"/>
                          </a:fontRef>
                        </wps:style>
                        <wps:bodyPr/>
                      </wps:wsp>
                      <wps:wsp>
                        <wps:cNvPr id="291" name="Прямая со стрелкой 289"/>
                        <wps:cNvCnPr/>
                        <wps:spPr>
                          <a:xfrm flipV="1">
                            <a:off x="5191125" y="5514975"/>
                            <a:ext cx="0" cy="219075"/>
                          </a:xfrm>
                          <a:prstGeom prst="straightConnector1">
                            <a:avLst/>
                          </a:prstGeom>
                          <a:ln>
                            <a:prstDash val="dash"/>
                            <a:tailEnd type="arrow"/>
                          </a:ln>
                        </wps:spPr>
                        <wps:style>
                          <a:lnRef idx="1">
                            <a:schemeClr val="dk1"/>
                          </a:lnRef>
                          <a:fillRef idx="0">
                            <a:schemeClr val="dk1"/>
                          </a:fillRef>
                          <a:effectRef idx="0">
                            <a:schemeClr val="dk1"/>
                          </a:effectRef>
                          <a:fontRef idx="minor">
                            <a:schemeClr val="tx1"/>
                          </a:fontRef>
                        </wps:style>
                        <wps:bodyPr/>
                      </wps:wsp>
                      <wps:wsp>
                        <wps:cNvPr id="295" name="Прямая со стрелкой 290"/>
                        <wps:cNvCnPr/>
                        <wps:spPr>
                          <a:xfrm flipV="1">
                            <a:off x="142875" y="3724275"/>
                            <a:ext cx="0" cy="219075"/>
                          </a:xfrm>
                          <a:prstGeom prst="straightConnector1">
                            <a:avLst/>
                          </a:prstGeom>
                          <a:ln>
                            <a:prstDash val="dash"/>
                            <a:tailEnd type="arrow"/>
                          </a:ln>
                        </wps:spPr>
                        <wps:style>
                          <a:lnRef idx="1">
                            <a:schemeClr val="dk1"/>
                          </a:lnRef>
                          <a:fillRef idx="0">
                            <a:schemeClr val="dk1"/>
                          </a:fillRef>
                          <a:effectRef idx="0">
                            <a:schemeClr val="dk1"/>
                          </a:effectRef>
                          <a:fontRef idx="minor">
                            <a:schemeClr val="tx1"/>
                          </a:fontRef>
                        </wps:style>
                        <wps:bodyPr/>
                      </wps:wsp>
                      <wps:wsp>
                        <wps:cNvPr id="296" name="Прямая со стрелкой 291"/>
                        <wps:cNvCnPr/>
                        <wps:spPr>
                          <a:xfrm flipV="1">
                            <a:off x="5124450" y="3714750"/>
                            <a:ext cx="0" cy="219075"/>
                          </a:xfrm>
                          <a:prstGeom prst="straightConnector1">
                            <a:avLst/>
                          </a:prstGeom>
                          <a:ln>
                            <a:prstDash val="dash"/>
                            <a:tailEnd type="arrow"/>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page">
                  <wp14:pctHeight>0</wp14:pctHeight>
                </wp14:sizeRelV>
              </wp:anchor>
            </w:drawing>
          </mc:Choice>
          <mc:Fallback>
            <w:pict>
              <v:group id="Группа 254" o:spid="_x0000_s1309" style="position:absolute;left:0;text-align:left;margin-left:21.4pt;margin-top:.25pt;width:408.7pt;height:498.75pt;z-index:251687936;mso-position-horizontal-relative:text;mso-position-vertical-relative:text;mso-width-relative:margin" coordorigin="476" coordsize="51905,633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">
                <v:shape id="Прямая со стрелкой 255" o:spid="_x0000_s1310" type="#_x0000_t32" style="position:absolute;left:51911;top:17621;width:0;height:135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" strokecolor="black [3040]">
                  <v:stroke dashstyle="dash" endarrow="open"/>
                </v:shape>
                <v:shape id="Прямая со стрелкой 256" o:spid="_x0000_s1311" type="#_x0000_t32" style="position:absolute;left:857;top:17621;width:0;height:135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" strokecolor="black [3040]">
                  <v:stroke dashstyle="dash" endarrow="open"/>
                </v:shape>
                <v:shape id="Прямая со стрелкой 257" o:spid="_x0000_s1312" type="#_x0000_t32" style="position:absolute;left:51816;top:47053;width:0;height:21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" strokecolor="black [3040]">
                  <v:stroke dashstyle="dash" endarrow="open"/>
                </v:shape>
                <v:shape id="Прямая со стрелкой 258" o:spid="_x0000_s1313" type="#_x0000_t32" style="position:absolute;left:1619;top:47053;width:0;height:21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" strokecolor="black [3040]">
                  <v:stroke dashstyle="dash" endarrow="open"/>
                </v:shape>
                <v:group id="Группа 259" o:spid="_x0000_s1314" style="position:absolute;left:476;width:51905;height:63341" coordorigin="476" coordsize="51911,63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">
                  <v:group id="Группа 260" o:spid="_x0000_s1315" style="position:absolute;left:476;top:48577;width:51911;height:14764" coordsize="51911,147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">
                    <v:roundrect id="Скругленный прямоугольник 261" o:spid="_x0000_s1316" style="position:absolute;top:8763;width:51911;height:60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">
                      <v:textbo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lang w:val="en-US"/>
                              </w:rPr>
                              <w:t>VI</w:t>
                            </w:r>
                            <w:r w:rsidRPr="00AC3A81">
                              <w:rPr>
                                <w:rFonts w:ascii="Times New Roman" w:hAnsi="Times New Roman" w:cs="Times New Roman"/>
                                <w:sz w:val="24"/>
                                <w:szCs w:val="24"/>
                              </w:rPr>
                              <w:t xml:space="preserve"> Контроль за реалізацією стратегії партнерських відносин та оцінка їх ефективності </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62" o:spid="_x0000_s1317" type="#_x0000_t67" style="position:absolute;left:24669;top:6572;width:908;height:2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">
                      <v:textbox style="layout-flow:vertical-ideographic"/>
                    </v:shape>
                    <v:roundrect id="Скругленный прямоугольник 263" o:spid="_x0000_s1318" style="position:absolute;left:95;width:51816;height:656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">
                      <v:textbo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lang w:val="en-US"/>
                              </w:rPr>
                              <w:t>V</w:t>
                            </w:r>
                            <w:r w:rsidRPr="00AC3A81">
                              <w:rPr>
                                <w:rFonts w:ascii="Times New Roman" w:hAnsi="Times New Roman" w:cs="Times New Roman"/>
                                <w:sz w:val="24"/>
                                <w:szCs w:val="24"/>
                              </w:rPr>
                              <w:t xml:space="preserve"> Реалізація стратегії партнерських відносин у системі «виробництво – освіта – наука» </w:t>
                            </w:r>
                          </w:p>
                        </w:txbxContent>
                      </v:textbox>
                    </v:roundrect>
                  </v:group>
                  <v:group id="Группа 264" o:spid="_x0000_s1319" style="position:absolute;left:476;width:51911;height:48577" coordorigin="476" coordsize="51911,48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">
                    <v:group id="Группа 265" o:spid="_x0000_s1320" style="position:absolute;left:476;width:51911;height:37191" coordorigin="476" coordsize="51911,37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">
                      <v:shape id="Стрелка вниз 266" o:spid="_x0000_s1321" type="#_x0000_t67" style="position:absolute;left:24999;top:28474;width:909;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" adj="17875">
                        <v:textbox style="layout-flow:vertical-ideographic">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с</w:t>
                              </w:r>
                            </w:p>
                          </w:txbxContent>
                        </v:textbox>
                      </v:shape>
                      <v:shape id="Стрелка вниз 267" o:spid="_x0000_s1322" type="#_x0000_t67" style="position:absolute;left:2190;top:22860;width:762;height:8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" adj="20467">
                        <v:textbox style="layout-flow:vertical-ideographic"/>
                      </v:shape>
                      <v:shape id="Стрелка вниз 268" o:spid="_x0000_s1323" type="#_x0000_t67" style="position:absolute;left:49767;top:23266;width:762;height:7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" adj="20409">
                        <v:textbox style="layout-flow:vertical-ideographic"/>
                      </v:shape>
                      <v:shape id="Стрелка вниз 269" o:spid="_x0000_s1324" type="#_x0000_t67" style="position:absolute;left:36719;top:12312;width:908;height:19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" adj="16413">
                        <v:textbox style="layout-flow:vertical-ideographic"/>
                      </v:shape>
                      <v:roundrect id="AutoShape 4" o:spid="_x0000_s1325" style="position:absolute;left:857;width:51530;height:634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">
                        <v:textbo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 xml:space="preserve">І Формування місії та цілей стратегічних партнерських відносин у системі «виробництво – освіта – наука» </w:t>
                              </w:r>
                            </w:p>
                            <w:p w:rsidR="00B94B95" w:rsidRPr="00AC3A81" w:rsidRDefault="00B94B95" w:rsidP="00561145">
                              <w:pPr>
                                <w:jc w:val="center"/>
                                <w:rPr>
                                  <w:rFonts w:ascii="Times New Roman" w:hAnsi="Times New Roman" w:cs="Times New Roman"/>
                                  <w:sz w:val="24"/>
                                  <w:szCs w:val="24"/>
                                </w:rPr>
                              </w:pPr>
                            </w:p>
                            <w:p w:rsidR="00B94B95" w:rsidRPr="00AC3A81" w:rsidRDefault="00B94B95" w:rsidP="00561145">
                              <w:pPr>
                                <w:jc w:val="center"/>
                                <w:rPr>
                                  <w:rFonts w:ascii="Times New Roman" w:hAnsi="Times New Roman" w:cs="Times New Roman"/>
                                  <w:sz w:val="24"/>
                                  <w:szCs w:val="24"/>
                                </w:rPr>
                              </w:pPr>
                            </w:p>
                          </w:txbxContent>
                        </v:textbox>
                      </v:roundrect>
                      <v:shape id="AutoShape 5" o:spid="_x0000_s1326" type="#_x0000_t32" style="position:absolute;left:17811;top:6286;width:8097;height:28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">
                        <v:stroke endarrow="block"/>
                      </v:shape>
                      <v:shape id="AutoShape 6" o:spid="_x0000_s1327" type="#_x0000_t32" style="position:absolute;left:25908;top:6286;width:7334;height:28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">
                        <v:stroke endarrow="block"/>
                      </v:shape>
                      <v:roundrect id="Скругленный прямоугольник 273" o:spid="_x0000_s1328" style="position:absolute;left:5715;top:9048;width:17621;height:316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">
                        <v:textbo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Зміна партнерів</w:t>
                              </w:r>
                            </w:p>
                          </w:txbxContent>
                        </v:textbox>
                      </v:roundrect>
                      <v:roundrect id="Скругленный прямоугольник 274" o:spid="_x0000_s1329" style="position:absolute;left:26479;top:9239;width:20103;height:307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">
                        <v:textbox>
                          <w:txbxContent>
                            <w:p w:rsidR="00B94B95" w:rsidRPr="00AC3A81" w:rsidRDefault="00B94B95" w:rsidP="00561145">
                              <w:pPr>
                                <w:ind w:right="-162"/>
                                <w:jc w:val="center"/>
                                <w:rPr>
                                  <w:rFonts w:ascii="Times New Roman" w:hAnsi="Times New Roman" w:cs="Times New Roman"/>
                                  <w:sz w:val="24"/>
                                  <w:szCs w:val="24"/>
                                </w:rPr>
                              </w:pPr>
                              <w:r w:rsidRPr="00AC3A81">
                                <w:rPr>
                                  <w:rFonts w:ascii="Times New Roman" w:hAnsi="Times New Roman" w:cs="Times New Roman"/>
                                  <w:sz w:val="24"/>
                                  <w:szCs w:val="24"/>
                                </w:rPr>
                                <w:t>Вибір партнерів</w:t>
                              </w:r>
                            </w:p>
                          </w:txbxContent>
                        </v:textbox>
                      </v:roundrect>
                      <v:roundrect id="Скругленный прямоугольник 275" o:spid="_x0000_s1330" style="position:absolute;left:571;top:14172;width:51816;height:349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">
                        <v:textbo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ІІ Моніторинг та аналіз</w:t>
                              </w:r>
                            </w:p>
                          </w:txbxContent>
                        </v:textbox>
                      </v:roundrect>
                      <v:roundrect id="Скругленный прямоугольник 276" o:spid="_x0000_s1331" style="position:absolute;left:476;top:31242;width:51911;height:594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">
                        <v:textbo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ІІІ Оцінка готовності підприємств до стратегічних партнерських відносин із освітніми та науковими структурами</w:t>
                              </w:r>
                            </w:p>
                          </w:txbxContent>
                        </v:textbox>
                      </v:roundrect>
                      <v:shape id="Стрелка вниз 277" o:spid="_x0000_s1332" type="#_x0000_t67" style="position:absolute;left:13620;top:12192;width:908;height:1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" adj="16408">
                        <v:textbox style="layout-flow:vertical-ideographic"/>
                      </v:shape>
                      <v:shape id="Стрелка вниз 278" o:spid="_x0000_s1333" type="#_x0000_t67" style="position:absolute;left:24669;top:17716;width:1239;height:70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" adj="19411">
                        <v:textbox style="layout-flow:vertical-ideographic"/>
                      </v:shape>
                      <v:shape id="Стрелка вниз 279" o:spid="_x0000_s1334" type="#_x0000_t67" style="position:absolute;left:13620;top:17621;width:908;height:1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" adj="16408">
                        <v:textbox style="layout-flow:vertical-ideographic">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с</w:t>
                              </w:r>
                            </w:p>
                          </w:txbxContent>
                        </v:textbox>
                      </v:shape>
                      <v:shape id="Стрелка вниз 280" o:spid="_x0000_s1335" type="#_x0000_t67" style="position:absolute;left:36860;top:17602;width:909;height:1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" adj="16408">
                        <v:textbox style="layout-flow:vertical-ideographic"/>
                      </v:shape>
                      <v:roundrect id="Скругленный прямоугольник 281" o:spid="_x0000_s1336" style="position:absolute;left:1714;top:19583;width:18955;height:366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">
                        <v:textbo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Зовнішнє середовище</w:t>
                              </w:r>
                            </w:p>
                          </w:txbxContent>
                        </v:textbox>
                      </v:roundrect>
                      <v:roundrect id="Скругленный прямоугольник 282" o:spid="_x0000_s1337" style="position:absolute;left:29955;top:19602;width:20860;height:366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">
                        <v:textbo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Внутрішнє середовище</w:t>
                              </w:r>
                            </w:p>
                          </w:txbxContent>
                        </v:textbox>
                      </v:roundrect>
                      <v:roundrect id="Скругленный прямоугольник 283" o:spid="_x0000_s1338" style="position:absolute;left:3905;top:24765;width:44958;height:376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">
                        <v:textbo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rPr>
                                <w:t>Система інформаційного забезпечення партнерських відносин</w:t>
                              </w:r>
                            </w:p>
                          </w:txbxContent>
                        </v:textbox>
                      </v:roundrect>
                    </v:group>
                    <v:group id="Группа 284" o:spid="_x0000_s1339" style="position:absolute;left:476;top:37191;width:51911;height:11386" coordorigin="476,-50" coordsize="51911,11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">
                      <v:shape id="Стрелка вниз 285" o:spid="_x0000_s1340" type="#_x0000_t67" style="position:absolute;left:24999;top:8953;width:909;height:2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">
                        <v:textbox style="layout-flow:vertical-ideographic"/>
                      </v:shape>
                      <v:roundrect id="Скругленный прямоугольник 286" o:spid="_x0000_s1341" style="position:absolute;left:476;top:2381;width:51911;height:742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">
                        <v:textbox>
                          <w:txbxContent>
                            <w:p w:rsidR="00B94B95" w:rsidRPr="00AC3A81" w:rsidRDefault="00B94B95" w:rsidP="00561145">
                              <w:pPr>
                                <w:jc w:val="center"/>
                                <w:rPr>
                                  <w:rFonts w:ascii="Times New Roman" w:hAnsi="Times New Roman" w:cs="Times New Roman"/>
                                  <w:sz w:val="24"/>
                                  <w:szCs w:val="24"/>
                                </w:rPr>
                              </w:pPr>
                              <w:r w:rsidRPr="00AC3A81">
                                <w:rPr>
                                  <w:rFonts w:ascii="Times New Roman" w:hAnsi="Times New Roman" w:cs="Times New Roman"/>
                                  <w:sz w:val="24"/>
                                  <w:szCs w:val="24"/>
                                  <w:lang w:val="en-US"/>
                                </w:rPr>
                                <w:t>IV</w:t>
                              </w:r>
                              <w:r w:rsidRPr="00AC3A81">
                                <w:rPr>
                                  <w:rFonts w:ascii="Times New Roman" w:hAnsi="Times New Roman" w:cs="Times New Roman"/>
                                  <w:sz w:val="24"/>
                                  <w:szCs w:val="24"/>
                                </w:rPr>
                                <w:t xml:space="preserve"> Розробка стратегії партнерських відносин у системі «виробництво – освіта – наука» </w:t>
                              </w:r>
                            </w:p>
                            <w:p w:rsidR="00B94B95" w:rsidRPr="00AC3A81" w:rsidRDefault="00B94B95" w:rsidP="00561145">
                              <w:pPr>
                                <w:jc w:val="center"/>
                                <w:rPr>
                                  <w:rFonts w:ascii="Times New Roman" w:hAnsi="Times New Roman" w:cs="Times New Roman"/>
                                  <w:sz w:val="24"/>
                                  <w:szCs w:val="24"/>
                                </w:rPr>
                              </w:pPr>
                            </w:p>
                          </w:txbxContent>
                        </v:textbox>
                      </v:roundrect>
                      <v:shape id="Стрелка вниз 287" o:spid="_x0000_s1342" type="#_x0000_t67" style="position:absolute;left:25095;top:-50;width:908;height:23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">
                        <v:textbox style="layout-flow:vertical-ideographic"/>
                      </v:shape>
                    </v:group>
                  </v:group>
                </v:group>
                <v:shape id="Прямая со стрелкой 288" o:spid="_x0000_s1343" type="#_x0000_t32" style="position:absolute;left:1619;top:55149;width:0;height:21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" strokecolor="black [3040]">
                  <v:stroke dashstyle="dash" endarrow="open"/>
                </v:shape>
                <v:shape id="Прямая со стрелкой 289" o:spid="_x0000_s1344" type="#_x0000_t32" style="position:absolute;left:51911;top:55149;width:0;height:21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" strokecolor="black [3040]">
                  <v:stroke dashstyle="dash" endarrow="open"/>
                </v:shape>
                <v:shape id="Прямая со стрелкой 290" o:spid="_x0000_s1345" type="#_x0000_t32" style="position:absolute;left:1428;top:37242;width:0;height:21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" strokecolor="black [3040]">
                  <v:stroke dashstyle="dash" endarrow="open"/>
                </v:shape>
                <v:shape id="Прямая со стрелкой 291" o:spid="_x0000_s1346" type="#_x0000_t32" style="position:absolute;left:51244;top:37147;width:0;height:21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" strokecolor="black [3040]">
                  <v:stroke dashstyle="dash" endarrow="open"/>
                </v:shape>
              </v:group>
            </w:pict>
          </mc:Fallback>
        </mc:AlternateContent>
      </w:r>
    </w:p>
    <w:p w:rsidR="00561145" w:rsidRPr="00AC3A81" w:rsidRDefault="00561145" w:rsidP="00561145">
      <w:pPr>
        <w:spacing w:line="360" w:lineRule="auto"/>
        <w:ind w:firstLine="709"/>
        <w:jc w:val="both"/>
        <w:rPr>
          <w:rFonts w:ascii="Times New Roman" w:hAnsi="Times New Roman" w:cs="Times New Roman"/>
          <w:sz w:val="28"/>
          <w:szCs w:val="28"/>
        </w:rPr>
      </w:pPr>
    </w:p>
    <w:p w:rsidR="00561145" w:rsidRPr="00AC3A81" w:rsidRDefault="0009773F" w:rsidP="00561145">
      <w:pPr>
        <w:spacing w:line="360" w:lineRule="auto"/>
        <w:ind w:firstLine="709"/>
        <w:jc w:val="both"/>
        <w:rPr>
          <w:rFonts w:ascii="Times New Roman" w:hAnsi="Times New Roman" w:cs="Times New Roman"/>
          <w:sz w:val="28"/>
          <w:szCs w:val="28"/>
        </w:rPr>
      </w:pPr>
      <w:r>
        <w:rPr>
          <w:rFonts w:ascii="Times New Roman" w:hAnsi="Times New Roman" w:cs="Times New Roman"/>
          <w:noProof/>
          <w:color w:val="000000"/>
          <w:sz w:val="28"/>
          <w:szCs w:val="28"/>
          <w:lang w:eastAsia="uk-UA"/>
        </w:rPr>
        <mc:AlternateContent>
          <mc:Choice Requires="wps">
            <w:drawing>
              <wp:anchor distT="0" distB="0" distL="114299" distR="114299" simplePos="0" relativeHeight="251689984" behindDoc="0" locked="0" layoutInCell="1" allowOverlap="1">
                <wp:simplePos x="0" y="0"/>
                <wp:positionH relativeFrom="column">
                  <wp:posOffset>5405754</wp:posOffset>
                </wp:positionH>
                <wp:positionV relativeFrom="paragraph">
                  <wp:posOffset>16510</wp:posOffset>
                </wp:positionV>
                <wp:extent cx="0" cy="746125"/>
                <wp:effectExtent l="95250" t="38100" r="38100" b="0"/>
                <wp:wrapNone/>
                <wp:docPr id="292" name="Прямая со стрелкой 2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746125"/>
                        </a:xfrm>
                        <a:prstGeom prst="straightConnector1">
                          <a:avLst/>
                        </a:prstGeom>
                        <a:ln>
                          <a:prstDash val="dash"/>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w14:anchorId="12FE562B" id="Прямая со стрелкой 292" o:spid="_x0000_s1026" type="#_x0000_t32" style="position:absolute;margin-left:425.65pt;margin-top:1.3pt;width:0;height:58.75pt;flip:y;z-index:2516899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" strokecolor="black [3040]">
                <v:stroke dashstyle="dash" endarrow="open"/>
                <o:lock v:ext="edit" shapetype="f"/>
              </v:shape>
            </w:pict>
          </mc:Fallback>
        </mc:AlternateContent>
      </w:r>
      <w:r>
        <w:rPr>
          <w:rFonts w:ascii="Times New Roman" w:hAnsi="Times New Roman" w:cs="Times New Roman"/>
          <w:noProof/>
          <w:color w:val="000000"/>
          <w:sz w:val="28"/>
          <w:szCs w:val="28"/>
          <w:lang w:eastAsia="uk-UA"/>
        </w:rPr>
        <mc:AlternateContent>
          <mc:Choice Requires="wps">
            <w:drawing>
              <wp:anchor distT="0" distB="0" distL="114299" distR="114299" simplePos="0" relativeHeight="251688960" behindDoc="0" locked="0" layoutInCell="1" allowOverlap="1">
                <wp:simplePos x="0" y="0"/>
                <wp:positionH relativeFrom="column">
                  <wp:posOffset>509904</wp:posOffset>
                </wp:positionH>
                <wp:positionV relativeFrom="paragraph">
                  <wp:posOffset>26035</wp:posOffset>
                </wp:positionV>
                <wp:extent cx="0" cy="746125"/>
                <wp:effectExtent l="95250" t="38100" r="38100" b="0"/>
                <wp:wrapNone/>
                <wp:docPr id="293" name="Прямая со стрелкой 2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746125"/>
                        </a:xfrm>
                        <a:prstGeom prst="straightConnector1">
                          <a:avLst/>
                        </a:prstGeom>
                        <a:ln>
                          <a:prstDash val="dash"/>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w14:anchorId="32223BA8" id="Прямая со стрелкой 293" o:spid="_x0000_s1026" type="#_x0000_t32" style="position:absolute;margin-left:40.15pt;margin-top:2.05pt;width:0;height:58.75pt;flip:y;z-index:2516889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" strokecolor="black [3040]">
                <v:stroke dashstyle="dash" endarrow="open"/>
                <o:lock v:ext="edit" shapetype="f"/>
              </v:shape>
            </w:pict>
          </mc:Fallback>
        </mc:AlternateContent>
      </w:r>
    </w:p>
    <w:p w:rsidR="00561145" w:rsidRPr="00AC3A81" w:rsidRDefault="00561145" w:rsidP="00561145">
      <w:pPr>
        <w:spacing w:line="360" w:lineRule="auto"/>
        <w:ind w:firstLine="709"/>
        <w:jc w:val="both"/>
        <w:rPr>
          <w:rFonts w:ascii="Times New Roman" w:hAnsi="Times New Roman" w:cs="Times New Roman"/>
          <w:sz w:val="28"/>
          <w:szCs w:val="28"/>
        </w:rPr>
      </w:pPr>
    </w:p>
    <w:p w:rsidR="00561145" w:rsidRPr="00AC3A81" w:rsidRDefault="00561145" w:rsidP="00561145">
      <w:pPr>
        <w:tabs>
          <w:tab w:val="left" w:pos="1276"/>
        </w:tabs>
        <w:spacing w:line="360" w:lineRule="auto"/>
        <w:ind w:firstLine="567"/>
        <w:jc w:val="both"/>
        <w:rPr>
          <w:rFonts w:ascii="Times New Roman" w:hAnsi="Times New Roman" w:cs="Times New Roman"/>
          <w:color w:val="000000"/>
          <w:sz w:val="28"/>
          <w:szCs w:val="28"/>
          <w:lang w:eastAsia="uk-UA"/>
        </w:rPr>
      </w:pPr>
    </w:p>
    <w:p w:rsidR="00561145" w:rsidRPr="00AC3A81" w:rsidRDefault="00561145" w:rsidP="00561145">
      <w:pPr>
        <w:tabs>
          <w:tab w:val="left" w:pos="1276"/>
        </w:tabs>
        <w:spacing w:line="360" w:lineRule="auto"/>
        <w:ind w:firstLine="567"/>
        <w:jc w:val="both"/>
        <w:rPr>
          <w:rFonts w:ascii="Times New Roman" w:hAnsi="Times New Roman" w:cs="Times New Roman"/>
          <w:color w:val="000000"/>
          <w:sz w:val="28"/>
          <w:szCs w:val="28"/>
          <w:lang w:eastAsia="uk-UA"/>
        </w:rPr>
      </w:pPr>
    </w:p>
    <w:p w:rsidR="00561145" w:rsidRPr="00AC3A81" w:rsidRDefault="00561145" w:rsidP="00561145">
      <w:pPr>
        <w:tabs>
          <w:tab w:val="left" w:pos="1276"/>
        </w:tabs>
        <w:spacing w:line="360" w:lineRule="auto"/>
        <w:ind w:firstLine="567"/>
        <w:jc w:val="both"/>
        <w:rPr>
          <w:rFonts w:ascii="Times New Roman" w:hAnsi="Times New Roman" w:cs="Times New Roman"/>
          <w:color w:val="000000"/>
          <w:sz w:val="28"/>
          <w:szCs w:val="28"/>
          <w:lang w:eastAsia="uk-UA"/>
        </w:rPr>
      </w:pPr>
    </w:p>
    <w:p w:rsidR="00561145" w:rsidRPr="00AC3A81" w:rsidRDefault="00561145" w:rsidP="00561145">
      <w:pPr>
        <w:tabs>
          <w:tab w:val="left" w:pos="1276"/>
        </w:tabs>
        <w:spacing w:line="360" w:lineRule="auto"/>
        <w:ind w:firstLine="567"/>
        <w:jc w:val="both"/>
        <w:rPr>
          <w:rFonts w:ascii="Times New Roman" w:hAnsi="Times New Roman" w:cs="Times New Roman"/>
          <w:color w:val="000000"/>
          <w:sz w:val="28"/>
          <w:szCs w:val="28"/>
          <w:lang w:eastAsia="uk-UA"/>
        </w:rPr>
      </w:pPr>
    </w:p>
    <w:p w:rsidR="00561145" w:rsidRPr="00AC3A81" w:rsidRDefault="00561145" w:rsidP="00561145">
      <w:pPr>
        <w:tabs>
          <w:tab w:val="left" w:pos="1276"/>
        </w:tabs>
        <w:spacing w:line="360" w:lineRule="auto"/>
        <w:jc w:val="both"/>
        <w:rPr>
          <w:rFonts w:ascii="Times New Roman" w:hAnsi="Times New Roman" w:cs="Times New Roman"/>
          <w:color w:val="000000"/>
          <w:sz w:val="28"/>
          <w:szCs w:val="28"/>
          <w:lang w:eastAsia="uk-UA"/>
        </w:rPr>
      </w:pPr>
    </w:p>
    <w:p w:rsidR="00561145" w:rsidRPr="00AC3A81" w:rsidRDefault="00561145" w:rsidP="00561145">
      <w:pPr>
        <w:tabs>
          <w:tab w:val="left" w:pos="1276"/>
        </w:tabs>
        <w:spacing w:line="360" w:lineRule="auto"/>
        <w:ind w:firstLine="567"/>
        <w:jc w:val="both"/>
        <w:rPr>
          <w:rFonts w:ascii="Times New Roman" w:hAnsi="Times New Roman" w:cs="Times New Roman"/>
          <w:color w:val="000000"/>
          <w:sz w:val="28"/>
          <w:szCs w:val="28"/>
          <w:lang w:eastAsia="uk-UA"/>
        </w:rPr>
      </w:pPr>
    </w:p>
    <w:p w:rsidR="00561145" w:rsidRPr="00AC3A81" w:rsidRDefault="00561145" w:rsidP="00561145">
      <w:pPr>
        <w:tabs>
          <w:tab w:val="left" w:pos="1276"/>
        </w:tabs>
        <w:spacing w:line="360" w:lineRule="auto"/>
        <w:ind w:firstLine="567"/>
        <w:jc w:val="both"/>
        <w:rPr>
          <w:rFonts w:ascii="Times New Roman" w:hAnsi="Times New Roman" w:cs="Times New Roman"/>
          <w:color w:val="000000"/>
          <w:sz w:val="28"/>
          <w:szCs w:val="28"/>
          <w:lang w:eastAsia="uk-UA"/>
        </w:rPr>
      </w:pPr>
    </w:p>
    <w:p w:rsidR="00561145" w:rsidRPr="00AC3A81" w:rsidRDefault="00561145" w:rsidP="00561145">
      <w:pPr>
        <w:tabs>
          <w:tab w:val="left" w:pos="1276"/>
        </w:tabs>
        <w:spacing w:line="360" w:lineRule="auto"/>
        <w:ind w:firstLine="567"/>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ab/>
      </w:r>
    </w:p>
    <w:p w:rsidR="00561145" w:rsidRPr="00AC3A81" w:rsidRDefault="00561145" w:rsidP="00561145">
      <w:pPr>
        <w:tabs>
          <w:tab w:val="left" w:pos="1276"/>
        </w:tabs>
        <w:spacing w:line="360" w:lineRule="auto"/>
        <w:ind w:firstLine="567"/>
        <w:jc w:val="both"/>
        <w:rPr>
          <w:rFonts w:ascii="Times New Roman" w:hAnsi="Times New Roman" w:cs="Times New Roman"/>
          <w:color w:val="000000"/>
          <w:sz w:val="28"/>
          <w:szCs w:val="28"/>
          <w:lang w:eastAsia="uk-UA"/>
        </w:rPr>
      </w:pPr>
    </w:p>
    <w:p w:rsidR="00561145" w:rsidRPr="00AC3A81" w:rsidRDefault="00561145" w:rsidP="00561145">
      <w:pPr>
        <w:tabs>
          <w:tab w:val="left" w:pos="1276"/>
        </w:tabs>
        <w:spacing w:line="360" w:lineRule="auto"/>
        <w:ind w:firstLine="567"/>
        <w:jc w:val="both"/>
        <w:rPr>
          <w:rFonts w:ascii="Times New Roman" w:hAnsi="Times New Roman" w:cs="Times New Roman"/>
          <w:color w:val="000000"/>
          <w:sz w:val="28"/>
          <w:szCs w:val="28"/>
          <w:lang w:eastAsia="uk-UA"/>
        </w:rPr>
      </w:pPr>
    </w:p>
    <w:p w:rsidR="00561145" w:rsidRPr="00AC3A81" w:rsidRDefault="00561145" w:rsidP="00561145">
      <w:pPr>
        <w:tabs>
          <w:tab w:val="left" w:pos="1276"/>
        </w:tabs>
        <w:spacing w:line="360" w:lineRule="auto"/>
        <w:ind w:firstLine="567"/>
        <w:jc w:val="both"/>
        <w:rPr>
          <w:rFonts w:ascii="Times New Roman" w:hAnsi="Times New Roman" w:cs="Times New Roman"/>
          <w:color w:val="000000"/>
          <w:sz w:val="28"/>
          <w:szCs w:val="28"/>
          <w:lang w:eastAsia="uk-UA"/>
        </w:rPr>
      </w:pPr>
    </w:p>
    <w:p w:rsidR="00561145" w:rsidRPr="00AC3A81" w:rsidRDefault="0009773F" w:rsidP="00561145">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4294967295" distB="4294967295" distL="114299" distR="114299" simplePos="0" relativeHeight="251686912" behindDoc="0" locked="0" layoutInCell="1" allowOverlap="1">
                <wp:simplePos x="0" y="0"/>
                <wp:positionH relativeFrom="column">
                  <wp:posOffset>243204</wp:posOffset>
                </wp:positionH>
                <wp:positionV relativeFrom="paragraph">
                  <wp:posOffset>93344</wp:posOffset>
                </wp:positionV>
                <wp:extent cx="0" cy="0"/>
                <wp:effectExtent l="0" t="0" r="0" b="0"/>
                <wp:wrapNone/>
                <wp:docPr id="294" name="Соединительная линия уступом 2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0"/>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11A1CA6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294" o:spid="_x0000_s1026" type="#_x0000_t34" style="position:absolute;margin-left:19.15pt;margin-top:7.35pt;width:0;height:0;z-index:251686912;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" strokecolor="#4579b8 [3044]">
                <v:stroke endarrow="open"/>
                <o:lock v:ext="edit" shapetype="f"/>
              </v:shape>
            </w:pict>
          </mc:Fallback>
        </mc:AlternateContent>
      </w:r>
    </w:p>
    <w:p w:rsidR="00561145" w:rsidRPr="00AC3A81" w:rsidRDefault="00561145" w:rsidP="00561145">
      <w:pPr>
        <w:spacing w:line="360" w:lineRule="auto"/>
        <w:jc w:val="center"/>
        <w:rPr>
          <w:rFonts w:ascii="Times New Roman" w:hAnsi="Times New Roman" w:cs="Times New Roman"/>
          <w:color w:val="000000"/>
          <w:sz w:val="28"/>
          <w:szCs w:val="28"/>
          <w:shd w:val="clear" w:color="auto" w:fill="FFFFFF"/>
        </w:rPr>
      </w:pPr>
    </w:p>
    <w:p w:rsidR="00561145" w:rsidRPr="00AC3A81" w:rsidRDefault="00561145" w:rsidP="00561145">
      <w:pPr>
        <w:spacing w:line="360" w:lineRule="auto"/>
        <w:jc w:val="center"/>
        <w:rPr>
          <w:rFonts w:ascii="Times New Roman" w:hAnsi="Times New Roman" w:cs="Times New Roman"/>
          <w:color w:val="000000"/>
          <w:sz w:val="28"/>
          <w:szCs w:val="28"/>
          <w:shd w:val="clear" w:color="auto" w:fill="FFFFFF"/>
        </w:rPr>
      </w:pPr>
    </w:p>
    <w:p w:rsidR="00561145" w:rsidRPr="00AC3A81" w:rsidRDefault="00561145" w:rsidP="00561145">
      <w:pPr>
        <w:spacing w:line="360" w:lineRule="auto"/>
        <w:jc w:val="center"/>
        <w:rPr>
          <w:rFonts w:ascii="Times New Roman" w:hAnsi="Times New Roman" w:cs="Times New Roman"/>
          <w:color w:val="000000"/>
          <w:sz w:val="28"/>
          <w:szCs w:val="28"/>
          <w:shd w:val="clear" w:color="auto" w:fill="FFFFFF"/>
        </w:rPr>
      </w:pPr>
    </w:p>
    <w:p w:rsidR="00561145" w:rsidRPr="00AC3A81" w:rsidRDefault="00561145" w:rsidP="00561145">
      <w:pPr>
        <w:spacing w:line="360" w:lineRule="auto"/>
        <w:jc w:val="center"/>
        <w:rPr>
          <w:rFonts w:ascii="Times New Roman" w:hAnsi="Times New Roman" w:cs="Times New Roman"/>
          <w:color w:val="000000"/>
          <w:sz w:val="28"/>
          <w:szCs w:val="28"/>
          <w:shd w:val="clear" w:color="auto" w:fill="FFFFFF"/>
        </w:rPr>
      </w:pPr>
    </w:p>
    <w:p w:rsidR="00561145" w:rsidRPr="00AC3A81" w:rsidRDefault="00561145" w:rsidP="00561145">
      <w:pPr>
        <w:spacing w:line="360" w:lineRule="auto"/>
        <w:jc w:val="center"/>
        <w:rPr>
          <w:rFonts w:ascii="Times New Roman" w:hAnsi="Times New Roman" w:cs="Times New Roman"/>
          <w:color w:val="000000"/>
          <w:sz w:val="28"/>
          <w:szCs w:val="28"/>
          <w:shd w:val="clear" w:color="auto" w:fill="FFFFFF"/>
        </w:rPr>
      </w:pPr>
    </w:p>
    <w:p w:rsidR="00561145" w:rsidRPr="00AC3A81" w:rsidRDefault="0058676D" w:rsidP="00561145">
      <w:pPr>
        <w:spacing w:line="360" w:lineRule="auto"/>
        <w:jc w:val="center"/>
        <w:rPr>
          <w:rFonts w:ascii="Times New Roman" w:hAnsi="Times New Roman" w:cs="Times New Roman"/>
          <w:sz w:val="28"/>
          <w:szCs w:val="28"/>
        </w:rPr>
      </w:pPr>
      <w:r>
        <w:rPr>
          <w:rFonts w:ascii="Times New Roman" w:hAnsi="Times New Roman" w:cs="Times New Roman"/>
          <w:color w:val="000000"/>
          <w:sz w:val="28"/>
          <w:szCs w:val="28"/>
          <w:shd w:val="clear" w:color="auto" w:fill="FFFFFF"/>
        </w:rPr>
        <w:t>Рис. 2.12</w:t>
      </w:r>
      <w:r w:rsidR="00561145">
        <w:rPr>
          <w:rFonts w:ascii="Times New Roman" w:hAnsi="Times New Roman" w:cs="Times New Roman"/>
          <w:color w:val="000000"/>
          <w:sz w:val="28"/>
          <w:szCs w:val="28"/>
          <w:shd w:val="clear" w:color="auto" w:fill="FFFFFF"/>
        </w:rPr>
        <w:t>.</w:t>
      </w:r>
      <w:r w:rsidR="00561145" w:rsidRPr="00AC3A81">
        <w:rPr>
          <w:rFonts w:ascii="Times New Roman" w:hAnsi="Times New Roman" w:cs="Times New Roman"/>
          <w:color w:val="000000"/>
          <w:sz w:val="28"/>
          <w:szCs w:val="28"/>
          <w:shd w:val="clear" w:color="auto" w:fill="FFFFFF"/>
        </w:rPr>
        <w:t xml:space="preserve"> Етапи формування та реалізації стратегії партнерських відносин у системі </w:t>
      </w:r>
      <w:r w:rsidR="00561145">
        <w:rPr>
          <w:rFonts w:ascii="Times New Roman" w:hAnsi="Times New Roman" w:cs="Times New Roman"/>
          <w:sz w:val="28"/>
          <w:szCs w:val="28"/>
        </w:rPr>
        <w:t xml:space="preserve">«виробництво – освіта – наука» </w:t>
      </w:r>
    </w:p>
    <w:p w:rsidR="00561145" w:rsidRPr="00AC3A81" w:rsidRDefault="00561145" w:rsidP="00BD3AAD">
      <w:pPr>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Джерело: </w:t>
      </w:r>
      <w:r w:rsidRPr="00AC3A81">
        <w:rPr>
          <w:rFonts w:ascii="Times New Roman" w:hAnsi="Times New Roman" w:cs="Times New Roman"/>
          <w:i/>
          <w:sz w:val="28"/>
          <w:szCs w:val="28"/>
        </w:rPr>
        <w:t>розроблено автором</w:t>
      </w:r>
      <w:r>
        <w:rPr>
          <w:rFonts w:ascii="Times New Roman" w:hAnsi="Times New Roman" w:cs="Times New Roman"/>
          <w:i/>
          <w:sz w:val="28"/>
          <w:szCs w:val="28"/>
        </w:rPr>
        <w:t>.</w:t>
      </w:r>
    </w:p>
    <w:p w:rsidR="00561145" w:rsidRPr="00AC3A81" w:rsidRDefault="00561145" w:rsidP="00561145">
      <w:pPr>
        <w:tabs>
          <w:tab w:val="left" w:pos="1276"/>
        </w:tabs>
        <w:ind w:firstLine="709"/>
        <w:jc w:val="both"/>
        <w:rPr>
          <w:rFonts w:ascii="Times New Roman" w:hAnsi="Times New Roman" w:cs="Times New Roman"/>
          <w:color w:val="000000"/>
          <w:sz w:val="28"/>
          <w:szCs w:val="28"/>
          <w:lang w:eastAsia="uk-UA"/>
        </w:rPr>
      </w:pPr>
    </w:p>
    <w:p w:rsidR="00A45DA8" w:rsidRPr="00AC3A81" w:rsidRDefault="00A45DA8" w:rsidP="00BD3AAD">
      <w:pPr>
        <w:tabs>
          <w:tab w:val="left" w:pos="1276"/>
        </w:tabs>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xml:space="preserve">За умов сформованої мети стосунків, варто виокремити два напрями </w:t>
      </w:r>
      <w:r w:rsidRPr="00AC3A81">
        <w:rPr>
          <w:rFonts w:ascii="Times New Roman" w:hAnsi="Times New Roman" w:cs="Times New Roman"/>
          <w:color w:val="000000"/>
          <w:sz w:val="28"/>
          <w:szCs w:val="28"/>
          <w:lang w:eastAsia="uk-UA"/>
        </w:rPr>
        <w:lastRenderedPageBreak/>
        <w:t xml:space="preserve">поведінки, а саме </w:t>
      </w:r>
      <w:r w:rsidRPr="00AC3A81">
        <w:rPr>
          <w:rFonts w:ascii="Times New Roman" w:hAnsi="Times New Roman" w:cs="Times New Roman"/>
          <w:sz w:val="28"/>
          <w:szCs w:val="28"/>
        </w:rPr>
        <w:t>обрання партнера (партнерів) вперше чи зміна їх при неефективності результатів за існуючих відносин.</w:t>
      </w:r>
      <w:r w:rsidRPr="00AC3A81">
        <w:rPr>
          <w:rFonts w:ascii="Times New Roman" w:hAnsi="Times New Roman" w:cs="Times New Roman"/>
          <w:color w:val="000000"/>
          <w:sz w:val="28"/>
          <w:szCs w:val="28"/>
          <w:lang w:eastAsia="uk-UA"/>
        </w:rPr>
        <w:t xml:space="preserve"> Зокрема, на практиці, при виборі потенційного партнера доцільно виокремити два способи, якими може скористатись ініціатор партнерських стосунків.</w:t>
      </w:r>
    </w:p>
    <w:p w:rsidR="00A45DA8" w:rsidRPr="00AC3A81" w:rsidRDefault="00A45DA8" w:rsidP="00BD3AAD">
      <w:pPr>
        <w:tabs>
          <w:tab w:val="left" w:pos="1276"/>
        </w:tabs>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1. Вибір потенційного партнера з числа тих, з якими вже встановлені або були встановлені ділові відносини. Це полегшує вибір, оскільки ініціатор відносин має в розпорядженні точні дані п</w:t>
      </w:r>
      <w:r>
        <w:rPr>
          <w:rFonts w:ascii="Times New Roman" w:hAnsi="Times New Roman" w:cs="Times New Roman"/>
          <w:color w:val="000000"/>
          <w:sz w:val="28"/>
          <w:szCs w:val="28"/>
          <w:lang w:eastAsia="uk-UA"/>
        </w:rPr>
        <w:t>ро діяльність цих суб’єктів [55</w:t>
      </w:r>
      <w:r w:rsidRPr="00AC3A81">
        <w:rPr>
          <w:rFonts w:ascii="Times New Roman" w:hAnsi="Times New Roman" w:cs="Times New Roman"/>
          <w:color w:val="000000"/>
          <w:sz w:val="28"/>
          <w:szCs w:val="28"/>
          <w:lang w:eastAsia="uk-UA"/>
        </w:rPr>
        <w:t>].</w:t>
      </w:r>
    </w:p>
    <w:p w:rsidR="00A45DA8" w:rsidRDefault="00A45DA8" w:rsidP="00BD3AAD">
      <w:pPr>
        <w:tabs>
          <w:tab w:val="left" w:pos="1276"/>
        </w:tabs>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xml:space="preserve">2. Вибір потенційного партнера з числа тих, які для партнера-ініціатора відносин є абсолютно незнайомі. </w:t>
      </w:r>
    </w:p>
    <w:p w:rsidR="00A45DA8" w:rsidRDefault="00A45DA8" w:rsidP="00BD3AAD">
      <w:pPr>
        <w:tabs>
          <w:tab w:val="left" w:pos="1276"/>
        </w:tabs>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Другий етап формування стратегії партнерських відносин доповнює перший, оскільки на основі проведення аналізу середовища функціонування партнерів, підтверджується потреба у використанні нових форм взаємодії, на основі аналізу слабких та сильних сторін діяльності організацій - потенційних партнерів визначаються конкретні цілі співпраці та формується остаточна мета взаємодії.</w:t>
      </w:r>
    </w:p>
    <w:p w:rsidR="00A45DA8" w:rsidRDefault="00A45DA8" w:rsidP="00BD3AAD">
      <w:pPr>
        <w:tabs>
          <w:tab w:val="left" w:pos="1276"/>
        </w:tabs>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xml:space="preserve">Тому, для аналізу зовнішнього та внутрішнього середовища структур-партнерів найбільш зручним інструментом є </w:t>
      </w:r>
      <w:r w:rsidRPr="00AC3A81">
        <w:rPr>
          <w:rFonts w:ascii="Times New Roman" w:hAnsi="Times New Roman" w:cs="Times New Roman"/>
          <w:color w:val="000000"/>
          <w:sz w:val="28"/>
          <w:szCs w:val="28"/>
          <w:lang w:val="en-US" w:eastAsia="uk-UA"/>
        </w:rPr>
        <w:t>SWOT</w:t>
      </w:r>
      <w:r w:rsidRPr="00AC3A81">
        <w:rPr>
          <w:rFonts w:ascii="Times New Roman" w:hAnsi="Times New Roman" w:cs="Times New Roman"/>
          <w:color w:val="000000"/>
          <w:sz w:val="28"/>
          <w:szCs w:val="28"/>
          <w:lang w:eastAsia="uk-UA"/>
        </w:rPr>
        <w:t>-аналіз.</w:t>
      </w:r>
    </w:p>
    <w:p w:rsidR="00561145" w:rsidRPr="00AC3A81" w:rsidRDefault="00561145" w:rsidP="00BD3AAD">
      <w:pPr>
        <w:tabs>
          <w:tab w:val="left" w:pos="1276"/>
        </w:tabs>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sz w:val="28"/>
          <w:szCs w:val="28"/>
          <w:lang w:eastAsia="uk-UA"/>
        </w:rPr>
        <w:t xml:space="preserve">Вдалим для нашого дослідження є трактування </w:t>
      </w:r>
      <w:r w:rsidRPr="00AC3A81">
        <w:rPr>
          <w:rFonts w:ascii="Times New Roman" w:hAnsi="Times New Roman" w:cs="Times New Roman"/>
          <w:sz w:val="28"/>
          <w:szCs w:val="28"/>
        </w:rPr>
        <w:t>SWOT-аналізу</w:t>
      </w:r>
      <w:r w:rsidRPr="00AC3A81">
        <w:rPr>
          <w:rFonts w:ascii="Times New Roman" w:hAnsi="Times New Roman" w:cs="Times New Roman"/>
          <w:color w:val="000000"/>
          <w:sz w:val="28"/>
          <w:szCs w:val="28"/>
          <w:lang w:eastAsia="uk-UA"/>
        </w:rPr>
        <w:t xml:space="preserve"> запропоноване</w:t>
      </w:r>
      <w:r>
        <w:rPr>
          <w:rFonts w:ascii="Times New Roman" w:hAnsi="Times New Roman" w:cs="Times New Roman"/>
          <w:color w:val="000000"/>
          <w:sz w:val="28"/>
          <w:szCs w:val="28"/>
          <w:lang w:eastAsia="uk-UA"/>
        </w:rPr>
        <w:t xml:space="preserve"> </w:t>
      </w:r>
      <w:r w:rsidRPr="00AC3A81">
        <w:rPr>
          <w:rFonts w:ascii="Times New Roman" w:hAnsi="Times New Roman" w:cs="Times New Roman"/>
          <w:sz w:val="28"/>
          <w:szCs w:val="28"/>
        </w:rPr>
        <w:t>М.</w:t>
      </w:r>
      <w:r w:rsidR="00A35D93">
        <w:rPr>
          <w:rFonts w:ascii="Times New Roman" w:hAnsi="Times New Roman" w:cs="Times New Roman"/>
          <w:sz w:val="28"/>
          <w:szCs w:val="28"/>
        </w:rPr>
        <w:t xml:space="preserve"> Г. Саєнко [56</w:t>
      </w:r>
      <w:r w:rsidR="00055D1A">
        <w:rPr>
          <w:rFonts w:ascii="Times New Roman" w:hAnsi="Times New Roman" w:cs="Times New Roman"/>
          <w:sz w:val="28"/>
          <w:szCs w:val="28"/>
        </w:rPr>
        <w:t>,</w:t>
      </w:r>
      <w:r w:rsidR="0058676D">
        <w:rPr>
          <w:rFonts w:ascii="Times New Roman" w:hAnsi="Times New Roman" w:cs="Times New Roman"/>
          <w:sz w:val="28"/>
          <w:szCs w:val="28"/>
        </w:rPr>
        <w:t xml:space="preserve"> </w:t>
      </w:r>
      <w:r w:rsidRPr="00AC3A81">
        <w:rPr>
          <w:rFonts w:ascii="Times New Roman" w:hAnsi="Times New Roman" w:cs="Times New Roman"/>
          <w:sz w:val="28"/>
          <w:szCs w:val="28"/>
        </w:rPr>
        <w:t xml:space="preserve">с. 99], який визначає його як процес встановлення зв’язків між найхарактернішими для підприємства можливостями, загрозами, сильними сторонами (перевагами) і слабкостями, результати якого надалі можуть бути використані для формулювання і вибору стратегій підприємства. </w:t>
      </w:r>
    </w:p>
    <w:p w:rsidR="00561145" w:rsidRPr="00AC3A81" w:rsidRDefault="00561145" w:rsidP="00BD3AAD">
      <w:pPr>
        <w:tabs>
          <w:tab w:val="left" w:pos="1276"/>
        </w:tabs>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xml:space="preserve">При проведенні </w:t>
      </w:r>
      <w:r w:rsidRPr="00AC3A81">
        <w:rPr>
          <w:rFonts w:ascii="Times New Roman" w:hAnsi="Times New Roman" w:cs="Times New Roman"/>
          <w:sz w:val="28"/>
          <w:szCs w:val="28"/>
        </w:rPr>
        <w:t>SWOT</w:t>
      </w:r>
      <w:r w:rsidRPr="00AC3A81">
        <w:rPr>
          <w:rFonts w:ascii="Times New Roman" w:hAnsi="Times New Roman" w:cs="Times New Roman"/>
          <w:color w:val="000000"/>
          <w:sz w:val="28"/>
          <w:szCs w:val="28"/>
          <w:lang w:eastAsia="uk-UA"/>
        </w:rPr>
        <w:t>-аналізу та здійсненні оцінки можливості формування відносин з новим потенційним партнером, важливе місце займає саме інформаційне забезпечення.</w:t>
      </w:r>
      <w:r>
        <w:rPr>
          <w:rFonts w:ascii="Times New Roman" w:hAnsi="Times New Roman" w:cs="Times New Roman"/>
          <w:color w:val="000000"/>
          <w:sz w:val="28"/>
          <w:szCs w:val="28"/>
          <w:lang w:eastAsia="uk-UA"/>
        </w:rPr>
        <w:t xml:space="preserve"> </w:t>
      </w:r>
      <w:r w:rsidRPr="00AC3A81">
        <w:rPr>
          <w:rFonts w:ascii="Times New Roman" w:hAnsi="Times New Roman" w:cs="Times New Roman"/>
          <w:color w:val="000000"/>
          <w:sz w:val="28"/>
          <w:szCs w:val="28"/>
          <w:lang w:eastAsia="uk-UA"/>
        </w:rPr>
        <w:t xml:space="preserve">Інформація для такої оцінки повинна бути: загальною, ґрунтовною та детальною, оскільки завдяки їй відбувається ретельне знайомство з новим суб’єктом, з яким не має досвіду роботи. При ухваленні рішення щодо вибору партнера не можна обмежуватися одним джерелом інформації і хоча б одне з джерел, що використовується, повинно бути </w:t>
      </w:r>
      <w:r w:rsidRPr="00AC3A81">
        <w:rPr>
          <w:rFonts w:ascii="Times New Roman" w:hAnsi="Times New Roman" w:cs="Times New Roman"/>
          <w:color w:val="000000"/>
          <w:sz w:val="28"/>
          <w:szCs w:val="28"/>
          <w:lang w:eastAsia="uk-UA"/>
        </w:rPr>
        <w:lastRenderedPageBreak/>
        <w:t>незалежним, тобто незацікавленим у можливих наслідках ви</w:t>
      </w:r>
      <w:r>
        <w:rPr>
          <w:rFonts w:ascii="Times New Roman" w:hAnsi="Times New Roman" w:cs="Times New Roman"/>
          <w:color w:val="000000"/>
          <w:sz w:val="28"/>
          <w:szCs w:val="28"/>
          <w:lang w:eastAsia="uk-UA"/>
        </w:rPr>
        <w:t>к</w:t>
      </w:r>
      <w:r w:rsidR="00A35D93">
        <w:rPr>
          <w:rFonts w:ascii="Times New Roman" w:hAnsi="Times New Roman" w:cs="Times New Roman"/>
          <w:color w:val="000000"/>
          <w:sz w:val="28"/>
          <w:szCs w:val="28"/>
          <w:lang w:eastAsia="uk-UA"/>
        </w:rPr>
        <w:t>ористання наданої інформації [55</w:t>
      </w:r>
      <w:r w:rsidRPr="00AC3A81">
        <w:rPr>
          <w:rFonts w:ascii="Times New Roman" w:hAnsi="Times New Roman" w:cs="Times New Roman"/>
          <w:color w:val="000000"/>
          <w:sz w:val="28"/>
          <w:szCs w:val="28"/>
          <w:lang w:eastAsia="uk-UA"/>
        </w:rPr>
        <w:t xml:space="preserve">]. Тому, варто зазначити, що вітчизняний ринок інформації та інформаційних технологій характеризується низьким ступенем розвитку та мобільності. </w:t>
      </w:r>
    </w:p>
    <w:p w:rsidR="00561145" w:rsidRDefault="00561145" w:rsidP="00BD3AAD">
      <w:pPr>
        <w:tabs>
          <w:tab w:val="left" w:pos="1276"/>
        </w:tabs>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sz w:val="28"/>
          <w:szCs w:val="28"/>
        </w:rPr>
        <w:t xml:space="preserve">Інформаційні обмеження перешкоджають експертам здійснити релевантне оцінювання. </w:t>
      </w:r>
      <w:r w:rsidRPr="00AC3A81">
        <w:rPr>
          <w:rFonts w:ascii="Times New Roman" w:hAnsi="Times New Roman" w:cs="Times New Roman"/>
          <w:color w:val="000000"/>
          <w:sz w:val="28"/>
          <w:szCs w:val="28"/>
          <w:lang w:eastAsia="uk-UA"/>
        </w:rPr>
        <w:t xml:space="preserve">Тому, на наступному етапі оцінки партнерів, важливим є дослідження системи інформаційного забезпечення відносин. Для наочного зображення руху інформаційних потоків від етапу збору інформації і до етапу власне оцінювання потенційних партнерів представимо </w:t>
      </w:r>
      <w:r>
        <w:rPr>
          <w:rFonts w:ascii="Times New Roman" w:hAnsi="Times New Roman" w:cs="Times New Roman"/>
          <w:color w:val="000000"/>
          <w:sz w:val="28"/>
          <w:szCs w:val="28"/>
          <w:lang w:eastAsia="uk-UA"/>
        </w:rPr>
        <w:t>схематично систему</w:t>
      </w:r>
      <w:r w:rsidRPr="00AC3A81">
        <w:rPr>
          <w:rFonts w:ascii="Times New Roman" w:hAnsi="Times New Roman" w:cs="Times New Roman"/>
          <w:color w:val="000000"/>
          <w:sz w:val="28"/>
          <w:szCs w:val="28"/>
          <w:lang w:eastAsia="uk-UA"/>
        </w:rPr>
        <w:t xml:space="preserve"> інформ</w:t>
      </w:r>
      <w:r w:rsidR="0058676D">
        <w:rPr>
          <w:rFonts w:ascii="Times New Roman" w:hAnsi="Times New Roman" w:cs="Times New Roman"/>
          <w:color w:val="000000"/>
          <w:sz w:val="28"/>
          <w:szCs w:val="28"/>
          <w:lang w:eastAsia="uk-UA"/>
        </w:rPr>
        <w:t>аці</w:t>
      </w:r>
      <w:r w:rsidR="00E3013C">
        <w:rPr>
          <w:rFonts w:ascii="Times New Roman" w:hAnsi="Times New Roman" w:cs="Times New Roman"/>
          <w:color w:val="000000"/>
          <w:sz w:val="28"/>
          <w:szCs w:val="28"/>
          <w:lang w:eastAsia="uk-UA"/>
        </w:rPr>
        <w:t>йного забезпечення на рис. 2.13</w:t>
      </w:r>
      <w:r w:rsidRPr="00AC3A81">
        <w:rPr>
          <w:rFonts w:ascii="Times New Roman" w:hAnsi="Times New Roman" w:cs="Times New Roman"/>
          <w:color w:val="000000"/>
          <w:sz w:val="28"/>
          <w:szCs w:val="28"/>
          <w:lang w:eastAsia="uk-UA"/>
        </w:rPr>
        <w:t>.</w:t>
      </w:r>
    </w:p>
    <w:p w:rsidR="00561145" w:rsidRPr="00AC3A81" w:rsidRDefault="0009773F" w:rsidP="00561145">
      <w:pPr>
        <w:tabs>
          <w:tab w:val="left" w:pos="1276"/>
        </w:tabs>
        <w:spacing w:line="360" w:lineRule="auto"/>
        <w:jc w:val="center"/>
        <w:rPr>
          <w:rFonts w:ascii="Times New Roman" w:hAnsi="Times New Roman" w:cs="Times New Roman"/>
          <w:color w:val="000000"/>
          <w:sz w:val="28"/>
          <w:szCs w:val="28"/>
          <w:lang w:eastAsia="uk-UA"/>
        </w:rPr>
      </w:pPr>
      <w:r>
        <w:rPr>
          <w:rFonts w:ascii="Times New Roman" w:hAnsi="Times New Roman" w:cs="Times New Roman"/>
          <w:noProof/>
          <w:color w:val="000000"/>
          <w:sz w:val="28"/>
          <w:szCs w:val="28"/>
          <w:lang w:eastAsia="uk-UA"/>
        </w:rPr>
        <mc:AlternateContent>
          <mc:Choice Requires="wpc">
            <w:drawing>
              <wp:inline distT="0" distB="0" distL="0" distR="0">
                <wp:extent cx="6019800" cy="4441825"/>
                <wp:effectExtent l="0" t="0" r="19050" b="15875"/>
                <wp:docPr id="710" name="Полотно 74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w="9525" cap="flat" cmpd="sng" algn="ctr">
                          <a:solidFill>
                            <a:srgbClr val="000000"/>
                          </a:solidFill>
                          <a:prstDash val="solid"/>
                          <a:miter lim="800000"/>
                          <a:headEnd type="none" w="med" len="med"/>
                          <a:tailEnd type="none" w="med" len="med"/>
                        </a:ln>
                      </wpc:whole>
                      <wps:wsp>
                        <wps:cNvPr id="280" name="Прямая со стрелкой 332"/>
                        <wps:cNvCnPr>
                          <a:cxnSpLocks noChangeShapeType="1"/>
                          <a:endCxn id="499" idx="3"/>
                        </wps:cNvCnPr>
                        <wps:spPr bwMode="auto">
                          <a:xfrm flipH="1">
                            <a:off x="5663291" y="3571875"/>
                            <a:ext cx="177303" cy="11517"/>
                          </a:xfrm>
                          <a:prstGeom prst="straightConnector1">
                            <a:avLst/>
                          </a:prstGeom>
                          <a:noFill/>
                          <a:ln w="9525">
                            <a:solidFill>
                              <a:schemeClr val="dk1">
                                <a:lumMod val="95000"/>
                                <a:lumOff val="0"/>
                              </a:schemeClr>
                            </a:solidFill>
                            <a:round/>
                            <a:headEnd/>
                            <a:tailEnd type="triangle" w="med" len="med"/>
                          </a:ln>
                          <a:extLst>
                            <a:ext uri="{909E8E84-426E-40DD-AFC4-6F175D3DCCD1}">
                              <a14:hiddenFill xmlns:a14="http://schemas.microsoft.com/office/drawing/2010/main">
                                <a:noFill/>
                              </a14:hiddenFill>
                            </a:ext>
                          </a:extLst>
                        </wps:spPr>
                        <wps:bodyPr/>
                      </wps:wsp>
                      <wpg:wgp>
                        <wpg:cNvPr id="281" name="Группа 295"/>
                        <wpg:cNvGrpSpPr>
                          <a:grpSpLocks/>
                        </wpg:cNvGrpSpPr>
                        <wpg:grpSpPr bwMode="auto">
                          <a:xfrm>
                            <a:off x="123824" y="19050"/>
                            <a:ext cx="5857731" cy="4406265"/>
                            <a:chOff x="702" y="0"/>
                            <a:chExt cx="62947" cy="44062"/>
                          </a:xfrm>
                        </wpg:grpSpPr>
                        <wpg:grpSp>
                          <wpg:cNvPr id="282" name="Group 132"/>
                          <wpg:cNvGrpSpPr>
                            <a:grpSpLocks/>
                          </wpg:cNvGrpSpPr>
                          <wpg:grpSpPr bwMode="auto">
                            <a:xfrm>
                              <a:off x="702" y="0"/>
                              <a:ext cx="62947" cy="44062"/>
                              <a:chOff x="2440" y="-2107"/>
                              <a:chExt cx="6994" cy="4896"/>
                            </a:xfrm>
                          </wpg:grpSpPr>
                          <wps:wsp>
                            <wps:cNvPr id="283" name="AutoShape 133"/>
                            <wps:cNvCnPr>
                              <a:cxnSpLocks noChangeShapeType="1"/>
                            </wps:cNvCnPr>
                            <wps:spPr bwMode="auto">
                              <a:xfrm rot="10800000" flipV="1">
                                <a:off x="2557" y="-1365"/>
                                <a:ext cx="14" cy="1686"/>
                              </a:xfrm>
                              <a:prstGeom prst="bentConnector3">
                                <a:avLst>
                                  <a:gd name="adj1" fmla="val 116749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cNvPr id="284" name="Group 134"/>
                            <wpg:cNvGrpSpPr>
                              <a:grpSpLocks/>
                            </wpg:cNvGrpSpPr>
                            <wpg:grpSpPr bwMode="auto">
                              <a:xfrm>
                                <a:off x="2440" y="-2107"/>
                                <a:ext cx="6994" cy="4896"/>
                                <a:chOff x="2440" y="-2107"/>
                                <a:chExt cx="6994" cy="4896"/>
                              </a:xfrm>
                            </wpg:grpSpPr>
                            <wpg:grpSp>
                              <wpg:cNvPr id="285" name="Group 135"/>
                              <wpg:cNvGrpSpPr>
                                <a:grpSpLocks/>
                              </wpg:cNvGrpSpPr>
                              <wpg:grpSpPr bwMode="auto">
                                <a:xfrm>
                                  <a:off x="2440" y="-2107"/>
                                  <a:ext cx="6994" cy="4896"/>
                                  <a:chOff x="2440" y="-2107"/>
                                  <a:chExt cx="6994" cy="4896"/>
                                </a:xfrm>
                              </wpg:grpSpPr>
                              <wps:wsp>
                                <wps:cNvPr id="286" name="Text Box 137"/>
                                <wps:cNvSpPr txBox="1">
                                  <a:spLocks noChangeArrowheads="1"/>
                                </wps:cNvSpPr>
                                <wps:spPr bwMode="auto">
                                  <a:xfrm>
                                    <a:off x="8777" y="-1176"/>
                                    <a:ext cx="537" cy="281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796F38" w:rsidRDefault="00B94B95" w:rsidP="005D436D">
                                      <w:pPr>
                                        <w:spacing w:line="192" w:lineRule="auto"/>
                                        <w:jc w:val="center"/>
                                        <w:rPr>
                                          <w:rFonts w:ascii="Times New Roman" w:hAnsi="Times New Roman" w:cs="Times New Roman"/>
                                          <w:sz w:val="22"/>
                                          <w:szCs w:val="22"/>
                                        </w:rPr>
                                      </w:pPr>
                                      <w:r w:rsidRPr="00796F38">
                                        <w:rPr>
                                          <w:rFonts w:ascii="Times New Roman" w:hAnsi="Times New Roman" w:cs="Times New Roman"/>
                                          <w:sz w:val="22"/>
                                          <w:szCs w:val="22"/>
                                        </w:rPr>
                                        <w:t xml:space="preserve">Оцінювання потенційних     </w:t>
                                      </w:r>
                                    </w:p>
                                    <w:p w:rsidR="00B94B95" w:rsidRPr="00796F38" w:rsidRDefault="00B94B95" w:rsidP="005D436D">
                                      <w:pPr>
                                        <w:spacing w:line="192" w:lineRule="auto"/>
                                        <w:jc w:val="center"/>
                                        <w:rPr>
                                          <w:rFonts w:ascii="Times New Roman" w:hAnsi="Times New Roman" w:cs="Times New Roman"/>
                                          <w:sz w:val="22"/>
                                          <w:szCs w:val="22"/>
                                        </w:rPr>
                                      </w:pPr>
                                      <w:r w:rsidRPr="00796F38">
                                        <w:rPr>
                                          <w:rFonts w:ascii="Times New Roman" w:hAnsi="Times New Roman" w:cs="Times New Roman"/>
                                          <w:sz w:val="22"/>
                                          <w:szCs w:val="22"/>
                                        </w:rPr>
                                        <w:t xml:space="preserve"> партнерів</w:t>
                                      </w:r>
                                    </w:p>
                                  </w:txbxContent>
                                </wps:txbx>
                                <wps:bodyPr rot="0" vert="vert270" wrap="square" lIns="91440" tIns="45720" rIns="91440" bIns="45720" anchor="t" anchorCtr="0" upright="1">
                                  <a:noAutofit/>
                                </wps:bodyPr>
                              </wps:wsp>
                              <wps:wsp>
                                <wps:cNvPr id="287" name="Text Box 140"/>
                                <wps:cNvSpPr txBox="1">
                                  <a:spLocks noChangeArrowheads="1"/>
                                </wps:cNvSpPr>
                                <wps:spPr bwMode="auto">
                                  <a:xfrm>
                                    <a:off x="3978" y="-1525"/>
                                    <a:ext cx="412" cy="312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796F38" w:rsidRDefault="00B94B95" w:rsidP="00561145">
                                      <w:pPr>
                                        <w:jc w:val="center"/>
                                        <w:rPr>
                                          <w:rFonts w:ascii="Times New Roman" w:hAnsi="Times New Roman" w:cs="Times New Roman"/>
                                          <w:sz w:val="22"/>
                                          <w:szCs w:val="22"/>
                                        </w:rPr>
                                      </w:pPr>
                                      <w:r w:rsidRPr="00796F38">
                                        <w:rPr>
                                          <w:rFonts w:ascii="Times New Roman" w:hAnsi="Times New Roman" w:cs="Times New Roman"/>
                                          <w:sz w:val="22"/>
                                          <w:szCs w:val="22"/>
                                        </w:rPr>
                                        <w:t xml:space="preserve">   </w:t>
                                      </w:r>
                                      <w:r>
                                        <w:rPr>
                                          <w:rFonts w:ascii="Times New Roman" w:hAnsi="Times New Roman" w:cs="Times New Roman"/>
                                          <w:sz w:val="22"/>
                                          <w:szCs w:val="22"/>
                                        </w:rPr>
                                        <w:t xml:space="preserve">  </w:t>
                                      </w:r>
                                      <w:r w:rsidRPr="00796F38">
                                        <w:rPr>
                                          <w:rFonts w:ascii="Times New Roman" w:hAnsi="Times New Roman" w:cs="Times New Roman"/>
                                          <w:sz w:val="22"/>
                                          <w:szCs w:val="22"/>
                                        </w:rPr>
                                        <w:t xml:space="preserve">Перевірка </w:t>
                                      </w:r>
                                      <w:r>
                                        <w:rPr>
                                          <w:rFonts w:ascii="Times New Roman" w:hAnsi="Times New Roman" w:cs="Times New Roman"/>
                                          <w:sz w:val="22"/>
                                          <w:szCs w:val="22"/>
                                        </w:rPr>
                                        <w:t xml:space="preserve">   </w:t>
                                      </w:r>
                                      <w:r w:rsidRPr="00796F38">
                                        <w:rPr>
                                          <w:rFonts w:ascii="Times New Roman" w:hAnsi="Times New Roman" w:cs="Times New Roman"/>
                                          <w:sz w:val="22"/>
                                          <w:szCs w:val="22"/>
                                        </w:rPr>
                                        <w:t>достовірності</w:t>
                                      </w:r>
                                    </w:p>
                                  </w:txbxContent>
                                </wps:txbx>
                                <wps:bodyPr rot="0" vert="vert270" wrap="square" lIns="91440" tIns="45720" rIns="91440" bIns="45720" anchor="t" anchorCtr="0" upright="1">
                                  <a:noAutofit/>
                                </wps:bodyPr>
                              </wps:wsp>
                              <wps:wsp>
                                <wps:cNvPr id="480" name="Text Box 138"/>
                                <wps:cNvSpPr txBox="1">
                                  <a:spLocks noChangeArrowheads="1"/>
                                </wps:cNvSpPr>
                                <wps:spPr bwMode="auto">
                                  <a:xfrm>
                                    <a:off x="6377" y="-846"/>
                                    <a:ext cx="392" cy="187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796F38" w:rsidRDefault="00B94B95" w:rsidP="00561145">
                                      <w:pPr>
                                        <w:jc w:val="center"/>
                                        <w:rPr>
                                          <w:rFonts w:ascii="Times New Roman" w:hAnsi="Times New Roman" w:cs="Times New Roman"/>
                                          <w:sz w:val="22"/>
                                          <w:szCs w:val="22"/>
                                        </w:rPr>
                                      </w:pPr>
                                      <w:r w:rsidRPr="00796F38">
                                        <w:rPr>
                                          <w:rFonts w:ascii="Times New Roman" w:hAnsi="Times New Roman" w:cs="Times New Roman"/>
                                          <w:sz w:val="22"/>
                                          <w:szCs w:val="22"/>
                                        </w:rPr>
                                        <w:t>Первинний</w:t>
                                      </w:r>
                                      <w:r>
                                        <w:rPr>
                                          <w:rFonts w:ascii="Times New Roman" w:hAnsi="Times New Roman" w:cs="Times New Roman"/>
                                          <w:sz w:val="22"/>
                                          <w:szCs w:val="22"/>
                                        </w:rPr>
                                        <w:t xml:space="preserve">  </w:t>
                                      </w:r>
                                      <w:r w:rsidRPr="00796F38">
                                        <w:rPr>
                                          <w:rFonts w:ascii="Times New Roman" w:hAnsi="Times New Roman" w:cs="Times New Roman"/>
                                          <w:sz w:val="22"/>
                                          <w:szCs w:val="22"/>
                                        </w:rPr>
                                        <w:t>аналіз</w:t>
                                      </w:r>
                                    </w:p>
                                  </w:txbxContent>
                                </wps:txbx>
                                <wps:bodyPr rot="0" vert="vert270" wrap="square" lIns="91440" tIns="45720" rIns="91440" bIns="45720" anchor="t" anchorCtr="0" upright="1">
                                  <a:noAutofit/>
                                </wps:bodyPr>
                              </wps:wsp>
                              <wps:wsp>
                                <wps:cNvPr id="481" name="Text Box 136"/>
                                <wps:cNvSpPr txBox="1">
                                  <a:spLocks noChangeArrowheads="1"/>
                                </wps:cNvSpPr>
                                <wps:spPr bwMode="auto">
                                  <a:xfrm>
                                    <a:off x="7503" y="-867"/>
                                    <a:ext cx="415" cy="22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796F38" w:rsidRDefault="00B94B95" w:rsidP="00561145">
                                      <w:pPr>
                                        <w:jc w:val="center"/>
                                        <w:rPr>
                                          <w:rFonts w:ascii="Times New Roman" w:hAnsi="Times New Roman" w:cs="Times New Roman"/>
                                          <w:sz w:val="22"/>
                                          <w:szCs w:val="22"/>
                                        </w:rPr>
                                      </w:pPr>
                                      <w:r w:rsidRPr="00796F38">
                                        <w:rPr>
                                          <w:rFonts w:ascii="Times New Roman" w:hAnsi="Times New Roman" w:cs="Times New Roman"/>
                                          <w:sz w:val="22"/>
                                          <w:szCs w:val="22"/>
                                        </w:rPr>
                                        <w:t xml:space="preserve">  </w:t>
                                      </w:r>
                                      <w:r>
                                        <w:rPr>
                                          <w:rFonts w:ascii="Times New Roman" w:hAnsi="Times New Roman" w:cs="Times New Roman"/>
                                          <w:sz w:val="22"/>
                                          <w:szCs w:val="22"/>
                                        </w:rPr>
                                        <w:t xml:space="preserve"> </w:t>
                                      </w:r>
                                      <w:r w:rsidRPr="00796F38">
                                        <w:rPr>
                                          <w:rFonts w:ascii="Times New Roman" w:hAnsi="Times New Roman" w:cs="Times New Roman"/>
                                          <w:sz w:val="22"/>
                                          <w:szCs w:val="22"/>
                                        </w:rPr>
                                        <w:t xml:space="preserve">Поглиблений </w:t>
                                      </w:r>
                                      <w:r>
                                        <w:rPr>
                                          <w:rFonts w:ascii="Times New Roman" w:hAnsi="Times New Roman" w:cs="Times New Roman"/>
                                          <w:sz w:val="22"/>
                                          <w:szCs w:val="22"/>
                                        </w:rPr>
                                        <w:t xml:space="preserve"> </w:t>
                                      </w:r>
                                      <w:r w:rsidRPr="00796F38">
                                        <w:rPr>
                                          <w:rFonts w:ascii="Times New Roman" w:hAnsi="Times New Roman" w:cs="Times New Roman"/>
                                          <w:sz w:val="22"/>
                                          <w:szCs w:val="22"/>
                                        </w:rPr>
                                        <w:t>аналіз</w:t>
                                      </w:r>
                                    </w:p>
                                  </w:txbxContent>
                                </wps:txbx>
                                <wps:bodyPr rot="0" vert="vert270" wrap="square" lIns="91440" tIns="45720" rIns="91440" bIns="45720" anchor="t" anchorCtr="0" upright="1">
                                  <a:noAutofit/>
                                </wps:bodyPr>
                              </wps:wsp>
                              <wps:wsp>
                                <wps:cNvPr id="482" name="Text Box 139"/>
                                <wps:cNvSpPr txBox="1">
                                  <a:spLocks noChangeArrowheads="1"/>
                                </wps:cNvSpPr>
                                <wps:spPr bwMode="auto">
                                  <a:xfrm>
                                    <a:off x="5044" y="-1205"/>
                                    <a:ext cx="393" cy="298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796F38" w:rsidRDefault="00B94B95" w:rsidP="00561145">
                                      <w:pPr>
                                        <w:jc w:val="center"/>
                                        <w:rPr>
                                          <w:rFonts w:ascii="Times New Roman" w:hAnsi="Times New Roman" w:cs="Times New Roman"/>
                                          <w:sz w:val="22"/>
                                          <w:szCs w:val="22"/>
                                        </w:rPr>
                                      </w:pPr>
                                      <w:r w:rsidRPr="00796F38">
                                        <w:rPr>
                                          <w:rFonts w:ascii="Times New Roman" w:hAnsi="Times New Roman" w:cs="Times New Roman"/>
                                          <w:sz w:val="22"/>
                                          <w:szCs w:val="22"/>
                                        </w:rPr>
                                        <w:t xml:space="preserve">    </w:t>
                                      </w:r>
                                      <w:r>
                                        <w:rPr>
                                          <w:rFonts w:ascii="Times New Roman" w:hAnsi="Times New Roman" w:cs="Times New Roman"/>
                                          <w:sz w:val="22"/>
                                          <w:szCs w:val="22"/>
                                        </w:rPr>
                                        <w:t xml:space="preserve">    </w:t>
                                      </w:r>
                                      <w:r w:rsidRPr="00796F38">
                                        <w:rPr>
                                          <w:rFonts w:ascii="Times New Roman" w:hAnsi="Times New Roman" w:cs="Times New Roman"/>
                                          <w:sz w:val="22"/>
                                          <w:szCs w:val="22"/>
                                        </w:rPr>
                                        <w:t>Систематизація</w:t>
                                      </w:r>
                                      <w:r>
                                        <w:rPr>
                                          <w:rFonts w:ascii="Times New Roman" w:hAnsi="Times New Roman" w:cs="Times New Roman"/>
                                          <w:sz w:val="22"/>
                                          <w:szCs w:val="22"/>
                                        </w:rPr>
                                        <w:t xml:space="preserve"> </w:t>
                                      </w:r>
                                      <w:r w:rsidRPr="00796F38">
                                        <w:rPr>
                                          <w:rFonts w:ascii="Times New Roman" w:hAnsi="Times New Roman" w:cs="Times New Roman"/>
                                          <w:sz w:val="22"/>
                                          <w:szCs w:val="22"/>
                                        </w:rPr>
                                        <w:t xml:space="preserve">  інформації</w:t>
                                      </w:r>
                                    </w:p>
                                  </w:txbxContent>
                                </wps:txbx>
                                <wps:bodyPr rot="0" vert="vert270" wrap="square" lIns="91440" tIns="45720" rIns="91440" bIns="45720" anchor="t" anchorCtr="0" upright="1">
                                  <a:noAutofit/>
                                </wps:bodyPr>
                              </wps:wsp>
                              <wps:wsp>
                                <wps:cNvPr id="483" name="Text Box 141"/>
                                <wps:cNvSpPr txBox="1">
                                  <a:spLocks noChangeArrowheads="1"/>
                                </wps:cNvSpPr>
                                <wps:spPr bwMode="auto">
                                  <a:xfrm>
                                    <a:off x="7740" y="-2003"/>
                                    <a:ext cx="1694" cy="4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0121F0" w:rsidRDefault="00B94B95" w:rsidP="00561145">
                                      <w:pPr>
                                        <w:jc w:val="center"/>
                                        <w:rPr>
                                          <w:rFonts w:ascii="Times New Roman" w:hAnsi="Times New Roman" w:cs="Times New Roman"/>
                                        </w:rPr>
                                      </w:pPr>
                                      <w:r w:rsidRPr="000121F0">
                                        <w:rPr>
                                          <w:rFonts w:ascii="Times New Roman" w:hAnsi="Times New Roman" w:cs="Times New Roman"/>
                                        </w:rPr>
                                        <w:t>Вихідні інформаційні потоки</w:t>
                                      </w:r>
                                    </w:p>
                                  </w:txbxContent>
                                </wps:txbx>
                                <wps:bodyPr rot="0" vert="horz" wrap="square" lIns="91440" tIns="45720" rIns="91440" bIns="45720" anchor="t" anchorCtr="0" upright="1">
                                  <a:noAutofit/>
                                </wps:bodyPr>
                              </wps:wsp>
                              <wps:wsp>
                                <wps:cNvPr id="484" name="Text Box 142"/>
                                <wps:cNvSpPr txBox="1">
                                  <a:spLocks noChangeArrowheads="1"/>
                                </wps:cNvSpPr>
                                <wps:spPr bwMode="auto">
                                  <a:xfrm>
                                    <a:off x="4325" y="-2003"/>
                                    <a:ext cx="3290" cy="4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796F38" w:rsidRDefault="00B94B95" w:rsidP="00561145">
                                      <w:pPr>
                                        <w:jc w:val="center"/>
                                        <w:rPr>
                                          <w:rFonts w:ascii="Times New Roman" w:hAnsi="Times New Roman" w:cs="Times New Roman"/>
                                          <w:sz w:val="22"/>
                                          <w:szCs w:val="22"/>
                                        </w:rPr>
                                      </w:pPr>
                                      <w:r w:rsidRPr="00796F38">
                                        <w:rPr>
                                          <w:rFonts w:ascii="Times New Roman" w:hAnsi="Times New Roman" w:cs="Times New Roman"/>
                                          <w:sz w:val="22"/>
                                          <w:szCs w:val="22"/>
                                        </w:rPr>
                                        <w:t>Обробка інформації</w:t>
                                      </w:r>
                                    </w:p>
                                  </w:txbxContent>
                                </wps:txbx>
                                <wps:bodyPr rot="0" vert="horz" wrap="square" lIns="91440" tIns="45720" rIns="91440" bIns="45720" anchor="t" anchorCtr="0" upright="1">
                                  <a:noAutofit/>
                                </wps:bodyPr>
                              </wps:wsp>
                              <wpg:grpSp>
                                <wpg:cNvPr id="485" name="Group 143"/>
                                <wpg:cNvGrpSpPr>
                                  <a:grpSpLocks/>
                                </wpg:cNvGrpSpPr>
                                <wpg:grpSpPr bwMode="auto">
                                  <a:xfrm>
                                    <a:off x="2440" y="-2107"/>
                                    <a:ext cx="6625" cy="4896"/>
                                    <a:chOff x="2440" y="-2107"/>
                                    <a:chExt cx="6625" cy="4896"/>
                                  </a:xfrm>
                                </wpg:grpSpPr>
                                <wps:wsp>
                                  <wps:cNvPr id="486" name="AutoShape 144"/>
                                  <wps:cNvCnPr>
                                    <a:cxnSpLocks noChangeShapeType="1"/>
                                  </wps:cNvCnPr>
                                  <wps:spPr bwMode="auto">
                                    <a:xfrm>
                                      <a:off x="4101" y="-2107"/>
                                      <a:ext cx="2" cy="4896"/>
                                    </a:xfrm>
                                    <a:prstGeom prst="straightConnector1">
                                      <a:avLst/>
                                    </a:prstGeom>
                                    <a:noFill/>
                                    <a:ln w="9525">
                                      <a:solidFill>
                                        <a:srgbClr val="000000"/>
                                      </a:solidFill>
                                      <a:prstDash val="lgDashDot"/>
                                      <a:round/>
                                      <a:headEnd/>
                                      <a:tailEnd/>
                                    </a:ln>
                                    <a:extLst>
                                      <a:ext uri="{909E8E84-426E-40DD-AFC4-6F175D3DCCD1}">
                                        <a14:hiddenFill xmlns:a14="http://schemas.microsoft.com/office/drawing/2010/main">
                                          <a:noFill/>
                                        </a14:hiddenFill>
                                      </a:ext>
                                    </a:extLst>
                                  </wps:spPr>
                                  <wps:bodyPr/>
                                </wps:wsp>
                                <wps:wsp>
                                  <wps:cNvPr id="487" name="Text Box 146"/>
                                  <wps:cNvSpPr txBox="1">
                                    <a:spLocks noChangeArrowheads="1"/>
                                  </wps:cNvSpPr>
                                  <wps:spPr bwMode="auto">
                                    <a:xfrm>
                                      <a:off x="2440" y="-2003"/>
                                      <a:ext cx="1588" cy="4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0121F0" w:rsidRDefault="00B94B95" w:rsidP="00561145">
                                        <w:pPr>
                                          <w:jc w:val="center"/>
                                          <w:rPr>
                                            <w:rFonts w:ascii="Times New Roman" w:hAnsi="Times New Roman" w:cs="Times New Roman"/>
                                          </w:rPr>
                                        </w:pPr>
                                        <w:r w:rsidRPr="000121F0">
                                          <w:rPr>
                                            <w:rFonts w:ascii="Times New Roman" w:hAnsi="Times New Roman" w:cs="Times New Roman"/>
                                          </w:rPr>
                                          <w:t>Вхідні інформаційні потоки</w:t>
                                        </w:r>
                                      </w:p>
                                    </w:txbxContent>
                                  </wps:txbx>
                                  <wps:bodyPr rot="0" vert="horz" wrap="square" lIns="91440" tIns="45720" rIns="91440" bIns="45720" anchor="t" anchorCtr="0" upright="1">
                                    <a:noAutofit/>
                                  </wps:bodyPr>
                                </wps:wsp>
                                <wps:wsp>
                                  <wps:cNvPr id="488" name="AutoShape 145"/>
                                  <wps:cNvCnPr>
                                    <a:cxnSpLocks noChangeShapeType="1"/>
                                  </wps:cNvCnPr>
                                  <wps:spPr bwMode="auto">
                                    <a:xfrm>
                                      <a:off x="7842" y="-2107"/>
                                      <a:ext cx="1" cy="4896"/>
                                    </a:xfrm>
                                    <a:prstGeom prst="straightConnector1">
                                      <a:avLst/>
                                    </a:prstGeom>
                                    <a:noFill/>
                                    <a:ln w="9525">
                                      <a:solidFill>
                                        <a:srgbClr val="000000"/>
                                      </a:solidFill>
                                      <a:prstDash val="lgDashDot"/>
                                      <a:round/>
                                      <a:headEnd/>
                                      <a:tailEnd/>
                                    </a:ln>
                                    <a:extLst>
                                      <a:ext uri="{909E8E84-426E-40DD-AFC4-6F175D3DCCD1}">
                                        <a14:hiddenFill xmlns:a14="http://schemas.microsoft.com/office/drawing/2010/main">
                                          <a:noFill/>
                                        </a14:hiddenFill>
                                      </a:ext>
                                    </a:extLst>
                                  </wps:spPr>
                                  <wps:bodyPr/>
                                </wps:wsp>
                                <wps:wsp>
                                  <wps:cNvPr id="489" name="Text Box 148"/>
                                  <wps:cNvSpPr txBox="1">
                                    <a:spLocks noChangeArrowheads="1"/>
                                  </wps:cNvSpPr>
                                  <wps:spPr bwMode="auto">
                                    <a:xfrm>
                                      <a:off x="3415" y="-301"/>
                                      <a:ext cx="613" cy="668"/>
                                    </a:xfrm>
                                    <a:prstGeom prst="rect">
                                      <a:avLst/>
                                    </a:prstGeom>
                                    <a:solidFill>
                                      <a:srgbClr val="FFFFFF"/>
                                    </a:solidFill>
                                    <a:ln w="9525">
                                      <a:solidFill>
                                        <a:srgbClr val="000000"/>
                                      </a:solidFill>
                                      <a:miter lim="800000"/>
                                      <a:headEnd/>
                                      <a:tailEnd/>
                                    </a:ln>
                                  </wps:spPr>
                                  <wps:txbx>
                                    <w:txbxContent>
                                      <w:p w:rsidR="00B94B95" w:rsidRPr="00A87266" w:rsidRDefault="00B94B95" w:rsidP="00561145">
                                        <w:pPr>
                                          <w:ind w:left="-142" w:right="-139"/>
                                          <w:jc w:val="center"/>
                                          <w:rPr>
                                            <w:rFonts w:ascii="Times New Roman" w:hAnsi="Times New Roman" w:cs="Times New Roman"/>
                                            <w:sz w:val="18"/>
                                            <w:szCs w:val="18"/>
                                          </w:rPr>
                                        </w:pPr>
                                        <w:r w:rsidRPr="00A87266">
                                          <w:rPr>
                                            <w:rFonts w:ascii="Times New Roman" w:hAnsi="Times New Roman" w:cs="Times New Roman"/>
                                            <w:sz w:val="18"/>
                                            <w:szCs w:val="18"/>
                                          </w:rPr>
                                          <w:t>Джерела інфор-мації</w:t>
                                        </w:r>
                                      </w:p>
                                    </w:txbxContent>
                                  </wps:txbx>
                                  <wps:bodyPr rot="0" vert="horz" wrap="square" lIns="91440" tIns="45720" rIns="91440" bIns="45720" anchor="t" anchorCtr="0" upright="1">
                                    <a:noAutofit/>
                                  </wps:bodyPr>
                                </wps:wsp>
                                <wps:wsp>
                                  <wps:cNvPr id="490" name="Text Box 149"/>
                                  <wps:cNvSpPr txBox="1">
                                    <a:spLocks noChangeArrowheads="1"/>
                                  </wps:cNvSpPr>
                                  <wps:spPr bwMode="auto">
                                    <a:xfrm>
                                      <a:off x="4325" y="-373"/>
                                      <a:ext cx="719" cy="838"/>
                                    </a:xfrm>
                                    <a:prstGeom prst="rect">
                                      <a:avLst/>
                                    </a:prstGeom>
                                    <a:solidFill>
                                      <a:srgbClr val="FFFFFF"/>
                                    </a:solidFill>
                                    <a:ln w="9525">
                                      <a:solidFill>
                                        <a:srgbClr val="000000"/>
                                      </a:solidFill>
                                      <a:miter lim="800000"/>
                                      <a:headEnd/>
                                      <a:tailEnd/>
                                    </a:ln>
                                  </wps:spPr>
                                  <wps:txbx>
                                    <w:txbxContent>
                                      <w:p w:rsidR="00B94B95" w:rsidRPr="00A87266" w:rsidRDefault="00B94B95" w:rsidP="00561145">
                                        <w:pPr>
                                          <w:ind w:left="-142" w:right="-131"/>
                                          <w:jc w:val="center"/>
                                          <w:rPr>
                                            <w:rFonts w:ascii="Times New Roman" w:hAnsi="Times New Roman" w:cs="Times New Roman"/>
                                            <w:sz w:val="18"/>
                                            <w:szCs w:val="18"/>
                                          </w:rPr>
                                        </w:pPr>
                                        <w:r w:rsidRPr="00A87266">
                                          <w:rPr>
                                            <w:rFonts w:ascii="Times New Roman" w:hAnsi="Times New Roman" w:cs="Times New Roman"/>
                                            <w:sz w:val="18"/>
                                            <w:szCs w:val="18"/>
                                          </w:rPr>
                                          <w:t>Реєстрація,облік  та обробка інформації</w:t>
                                        </w:r>
                                      </w:p>
                                    </w:txbxContent>
                                  </wps:txbx>
                                  <wps:bodyPr rot="0" vert="horz" wrap="square" lIns="91440" tIns="45720" rIns="91440" bIns="45720" anchor="t" anchorCtr="0" upright="1">
                                    <a:noAutofit/>
                                  </wps:bodyPr>
                                </wps:wsp>
                                <wps:wsp>
                                  <wps:cNvPr id="491" name="Text Box 150"/>
                                  <wps:cNvSpPr txBox="1">
                                    <a:spLocks noChangeArrowheads="1"/>
                                  </wps:cNvSpPr>
                                  <wps:spPr bwMode="auto">
                                    <a:xfrm>
                                      <a:off x="5499" y="-373"/>
                                      <a:ext cx="804" cy="740"/>
                                    </a:xfrm>
                                    <a:prstGeom prst="rect">
                                      <a:avLst/>
                                    </a:prstGeom>
                                    <a:solidFill>
                                      <a:srgbClr val="FFFFFF"/>
                                    </a:solidFill>
                                    <a:ln w="9525">
                                      <a:solidFill>
                                        <a:srgbClr val="000000"/>
                                      </a:solidFill>
                                      <a:miter lim="800000"/>
                                      <a:headEnd/>
                                      <a:tailEnd/>
                                    </a:ln>
                                  </wps:spPr>
                                  <wps:txbx>
                                    <w:txbxContent>
                                      <w:p w:rsidR="00B94B95" w:rsidRDefault="00B94B95" w:rsidP="00561145">
                                        <w:pPr>
                                          <w:ind w:left="-142" w:right="-153"/>
                                          <w:jc w:val="center"/>
                                          <w:rPr>
                                            <w:rFonts w:ascii="Times New Roman" w:hAnsi="Times New Roman" w:cs="Times New Roman"/>
                                            <w:sz w:val="18"/>
                                            <w:szCs w:val="18"/>
                                          </w:rPr>
                                        </w:pPr>
                                        <w:r>
                                          <w:rPr>
                                            <w:rFonts w:ascii="Times New Roman" w:hAnsi="Times New Roman" w:cs="Times New Roman"/>
                                            <w:sz w:val="18"/>
                                            <w:szCs w:val="18"/>
                                          </w:rPr>
                                          <w:t>Формуван</w:t>
                                        </w:r>
                                        <w:r w:rsidRPr="00A87266">
                                          <w:rPr>
                                            <w:rFonts w:ascii="Times New Roman" w:hAnsi="Times New Roman" w:cs="Times New Roman"/>
                                            <w:sz w:val="18"/>
                                            <w:szCs w:val="18"/>
                                          </w:rPr>
                                          <w:t>ня бази</w:t>
                                        </w:r>
                                      </w:p>
                                      <w:p w:rsidR="00B94B95" w:rsidRPr="00A87266" w:rsidRDefault="00B94B95" w:rsidP="00561145">
                                        <w:pPr>
                                          <w:ind w:left="-142" w:right="-153"/>
                                          <w:jc w:val="center"/>
                                          <w:rPr>
                                            <w:rFonts w:ascii="Times New Roman" w:hAnsi="Times New Roman" w:cs="Times New Roman"/>
                                            <w:sz w:val="18"/>
                                            <w:szCs w:val="18"/>
                                          </w:rPr>
                                        </w:pPr>
                                        <w:r w:rsidRPr="00A87266">
                                          <w:rPr>
                                            <w:rFonts w:ascii="Times New Roman" w:hAnsi="Times New Roman" w:cs="Times New Roman"/>
                                            <w:sz w:val="18"/>
                                            <w:szCs w:val="18"/>
                                          </w:rPr>
                                          <w:t xml:space="preserve"> даних</w:t>
                                        </w:r>
                                      </w:p>
                                    </w:txbxContent>
                                  </wps:txbx>
                                  <wps:bodyPr rot="0" vert="horz" wrap="square" lIns="91440" tIns="45720" rIns="91440" bIns="45720" anchor="t" anchorCtr="0" upright="1">
                                    <a:noAutofit/>
                                  </wps:bodyPr>
                                </wps:wsp>
                                <wps:wsp>
                                  <wps:cNvPr id="492" name="Text Box 151"/>
                                  <wps:cNvSpPr txBox="1">
                                    <a:spLocks noChangeArrowheads="1"/>
                                  </wps:cNvSpPr>
                                  <wps:spPr bwMode="auto">
                                    <a:xfrm>
                                      <a:off x="6838" y="-773"/>
                                      <a:ext cx="614" cy="1492"/>
                                    </a:xfrm>
                                    <a:prstGeom prst="rect">
                                      <a:avLst/>
                                    </a:prstGeom>
                                    <a:solidFill>
                                      <a:srgbClr val="FFFFFF"/>
                                    </a:solidFill>
                                    <a:ln w="9525">
                                      <a:solidFill>
                                        <a:srgbClr val="000000"/>
                                      </a:solidFill>
                                      <a:miter lim="800000"/>
                                      <a:headEnd/>
                                      <a:tailEnd/>
                                    </a:ln>
                                  </wps:spPr>
                                  <wps:txbx>
                                    <w:txbxContent>
                                      <w:p w:rsidR="00B94B95" w:rsidRPr="00A87266" w:rsidRDefault="00B94B95" w:rsidP="00561145">
                                        <w:pPr>
                                          <w:ind w:left="-142" w:right="-193"/>
                                          <w:jc w:val="center"/>
                                          <w:rPr>
                                            <w:rFonts w:ascii="Times New Roman" w:hAnsi="Times New Roman" w:cs="Times New Roman"/>
                                            <w:sz w:val="18"/>
                                            <w:szCs w:val="18"/>
                                          </w:rPr>
                                        </w:pPr>
                                        <w:r w:rsidRPr="00A87266">
                                          <w:rPr>
                                            <w:rFonts w:ascii="Times New Roman" w:hAnsi="Times New Roman" w:cs="Times New Roman"/>
                                            <w:sz w:val="18"/>
                                            <w:szCs w:val="18"/>
                                          </w:rPr>
                                          <w:t>Класифікація, розподіл та ранжування інформації</w:t>
                                        </w:r>
                                      </w:p>
                                    </w:txbxContent>
                                  </wps:txbx>
                                  <wps:bodyPr rot="0" vert="vert270" wrap="square" lIns="91440" tIns="45720" rIns="91440" bIns="45720" anchor="t" anchorCtr="0" upright="1">
                                    <a:noAutofit/>
                                  </wps:bodyPr>
                                </wps:wsp>
                                <wps:wsp>
                                  <wps:cNvPr id="493" name="AutoShape 147"/>
                                  <wps:cNvSpPr>
                                    <a:spLocks noChangeArrowheads="1"/>
                                  </wps:cNvSpPr>
                                  <wps:spPr bwMode="auto">
                                    <a:xfrm>
                                      <a:off x="2557" y="-1525"/>
                                      <a:ext cx="6508" cy="320"/>
                                    </a:xfrm>
                                    <a:prstGeom prst="roundRect">
                                      <a:avLst>
                                        <a:gd name="adj" fmla="val 16667"/>
                                      </a:avLst>
                                    </a:prstGeom>
                                    <a:solidFill>
                                      <a:srgbClr val="FFFFFF"/>
                                    </a:solidFill>
                                    <a:ln w="9525">
                                      <a:solidFill>
                                        <a:srgbClr val="000000"/>
                                      </a:solidFill>
                                      <a:prstDash val="dash"/>
                                      <a:round/>
                                      <a:headEnd/>
                                      <a:tailEnd/>
                                    </a:ln>
                                  </wps:spPr>
                                  <wps:txbx>
                                    <w:txbxContent>
                                      <w:p w:rsidR="00B94B95" w:rsidRPr="00796F38" w:rsidRDefault="00B94B95" w:rsidP="00561145">
                                        <w:pPr>
                                          <w:jc w:val="center"/>
                                          <w:rPr>
                                            <w:rFonts w:ascii="Times New Roman" w:hAnsi="Times New Roman" w:cs="Times New Roman"/>
                                            <w:b/>
                                          </w:rPr>
                                        </w:pPr>
                                        <w:r w:rsidRPr="00796F38">
                                          <w:rPr>
                                            <w:rFonts w:ascii="Times New Roman" w:hAnsi="Times New Roman" w:cs="Times New Roman"/>
                                            <w:b/>
                                          </w:rPr>
                                          <w:t>Виробничі структури</w:t>
                                        </w:r>
                                      </w:p>
                                    </w:txbxContent>
                                  </wps:txbx>
                                  <wps:bodyPr rot="0" vert="horz" wrap="square" lIns="91440" tIns="45720" rIns="91440" bIns="45720" anchor="t" anchorCtr="0" upright="1">
                                    <a:noAutofit/>
                                  </wps:bodyPr>
                                </wps:wsp>
                              </wpg:grpSp>
                              <wps:wsp>
                                <wps:cNvPr id="494" name="Text Box 152"/>
                                <wps:cNvSpPr txBox="1">
                                  <a:spLocks noChangeArrowheads="1"/>
                                </wps:cNvSpPr>
                                <wps:spPr bwMode="auto">
                                  <a:xfrm>
                                    <a:off x="7906" y="-784"/>
                                    <a:ext cx="906" cy="1481"/>
                                  </a:xfrm>
                                  <a:prstGeom prst="rect">
                                    <a:avLst/>
                                  </a:prstGeom>
                                  <a:solidFill>
                                    <a:srgbClr val="FFFFFF"/>
                                  </a:solidFill>
                                  <a:ln w="9525">
                                    <a:solidFill>
                                      <a:srgbClr val="000000"/>
                                    </a:solidFill>
                                    <a:miter lim="800000"/>
                                    <a:headEnd/>
                                    <a:tailEnd/>
                                  </a:ln>
                                </wps:spPr>
                                <wps:txbx>
                                  <w:txbxContent>
                                    <w:p w:rsidR="00B94B95" w:rsidRPr="00A87266" w:rsidRDefault="00B94B95" w:rsidP="00561145">
                                      <w:pPr>
                                        <w:ind w:left="-142" w:right="-215"/>
                                        <w:jc w:val="center"/>
                                        <w:rPr>
                                          <w:rFonts w:ascii="Times New Roman" w:hAnsi="Times New Roman" w:cs="Times New Roman"/>
                                          <w:sz w:val="18"/>
                                          <w:szCs w:val="18"/>
                                        </w:rPr>
                                      </w:pPr>
                                      <w:r w:rsidRPr="00A87266">
                                        <w:rPr>
                                          <w:rFonts w:ascii="Times New Roman" w:hAnsi="Times New Roman" w:cs="Times New Roman"/>
                                          <w:sz w:val="18"/>
                                          <w:szCs w:val="18"/>
                                        </w:rPr>
                                        <w:t>Передача</w:t>
                                      </w:r>
                                    </w:p>
                                    <w:p w:rsidR="00B94B95" w:rsidRPr="00A87266" w:rsidRDefault="00B94B95" w:rsidP="00561145">
                                      <w:pPr>
                                        <w:ind w:left="-142" w:right="-215"/>
                                        <w:jc w:val="center"/>
                                        <w:rPr>
                                          <w:rFonts w:ascii="Times New Roman" w:hAnsi="Times New Roman" w:cs="Times New Roman"/>
                                          <w:sz w:val="18"/>
                                          <w:szCs w:val="18"/>
                                        </w:rPr>
                                      </w:pPr>
                                      <w:r w:rsidRPr="00A87266">
                                        <w:rPr>
                                          <w:rFonts w:ascii="Times New Roman" w:hAnsi="Times New Roman" w:cs="Times New Roman"/>
                                          <w:sz w:val="18"/>
                                          <w:szCs w:val="18"/>
                                        </w:rPr>
                                        <w:t>та використан-ня обробленої інформації</w:t>
                                      </w:r>
                                    </w:p>
                                    <w:p w:rsidR="00B94B95" w:rsidRPr="00A87266" w:rsidRDefault="00B94B95" w:rsidP="00561145">
                                      <w:pPr>
                                        <w:ind w:left="-142" w:right="-215"/>
                                        <w:jc w:val="center"/>
                                        <w:rPr>
                                          <w:rFonts w:ascii="Times New Roman" w:hAnsi="Times New Roman" w:cs="Times New Roman"/>
                                          <w:sz w:val="18"/>
                                          <w:szCs w:val="18"/>
                                        </w:rPr>
                                      </w:pPr>
                                      <w:r w:rsidRPr="00A87266">
                                        <w:rPr>
                                          <w:rFonts w:ascii="Times New Roman" w:hAnsi="Times New Roman" w:cs="Times New Roman"/>
                                          <w:sz w:val="18"/>
                                          <w:szCs w:val="18"/>
                                        </w:rPr>
                                        <w:t>для стратегічних цілей партнерства</w:t>
                                      </w:r>
                                    </w:p>
                                  </w:txbxContent>
                                </wps:txbx>
                                <wps:bodyPr rot="0" vert="horz" wrap="square" lIns="91440" tIns="45720" rIns="91440" bIns="45720" anchor="t" anchorCtr="0" upright="1">
                                  <a:noAutofit/>
                                </wps:bodyPr>
                              </wps:wsp>
                            </wpg:grpSp>
                            <wpg:grpSp>
                              <wpg:cNvPr id="495" name="Group 153"/>
                              <wpg:cNvGrpSpPr>
                                <a:grpSpLocks/>
                              </wpg:cNvGrpSpPr>
                              <wpg:grpSpPr bwMode="auto">
                                <a:xfrm>
                                  <a:off x="2440" y="-1118"/>
                                  <a:ext cx="6950" cy="3786"/>
                                  <a:chOff x="2440" y="-1118"/>
                                  <a:chExt cx="6950" cy="3786"/>
                                </a:xfrm>
                              </wpg:grpSpPr>
                              <wps:wsp>
                                <wps:cNvPr id="496" name="Text Box 159"/>
                                <wps:cNvSpPr txBox="1">
                                  <a:spLocks noChangeArrowheads="1"/>
                                </wps:cNvSpPr>
                                <wps:spPr bwMode="auto">
                                  <a:xfrm>
                                    <a:off x="7765" y="2213"/>
                                    <a:ext cx="1625" cy="4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0121F0" w:rsidRDefault="00B94B95" w:rsidP="00561145">
                                      <w:pPr>
                                        <w:jc w:val="center"/>
                                        <w:rPr>
                                          <w:rFonts w:ascii="Times New Roman" w:hAnsi="Times New Roman" w:cs="Times New Roman"/>
                                        </w:rPr>
                                      </w:pPr>
                                      <w:r w:rsidRPr="000121F0">
                                        <w:rPr>
                                          <w:rFonts w:ascii="Times New Roman" w:hAnsi="Times New Roman" w:cs="Times New Roman"/>
                                        </w:rPr>
                                        <w:t>Вихідні інформаційні потоки</w:t>
                                      </w:r>
                                    </w:p>
                                  </w:txbxContent>
                                </wps:txbx>
                                <wps:bodyPr rot="0" vert="horz" wrap="square" lIns="91440" tIns="45720" rIns="91440" bIns="45720" anchor="t" anchorCtr="0" upright="1">
                                  <a:noAutofit/>
                                </wps:bodyPr>
                              </wps:wsp>
                              <wps:wsp>
                                <wps:cNvPr id="497" name="Text Box 154"/>
                                <wps:cNvSpPr txBox="1">
                                  <a:spLocks noChangeArrowheads="1"/>
                                </wps:cNvSpPr>
                                <wps:spPr bwMode="auto">
                                  <a:xfrm>
                                    <a:off x="3044" y="-1118"/>
                                    <a:ext cx="371" cy="268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796F38" w:rsidRDefault="00B94B95" w:rsidP="00561145">
                                      <w:pPr>
                                        <w:rPr>
                                          <w:rFonts w:ascii="Times New Roman" w:hAnsi="Times New Roman" w:cs="Times New Roman"/>
                                          <w:sz w:val="22"/>
                                          <w:szCs w:val="22"/>
                                        </w:rPr>
                                      </w:pPr>
                                      <w:r w:rsidRPr="00796F38">
                                        <w:rPr>
                                          <w:rFonts w:ascii="Times New Roman" w:hAnsi="Times New Roman" w:cs="Times New Roman"/>
                                          <w:sz w:val="22"/>
                                          <w:szCs w:val="22"/>
                                        </w:rPr>
                                        <w:t xml:space="preserve">           </w:t>
                                      </w:r>
                                      <w:r>
                                        <w:rPr>
                                          <w:rFonts w:ascii="Times New Roman" w:hAnsi="Times New Roman" w:cs="Times New Roman"/>
                                          <w:sz w:val="22"/>
                                          <w:szCs w:val="22"/>
                                        </w:rPr>
                                        <w:t xml:space="preserve">                </w:t>
                                      </w:r>
                                      <w:r w:rsidRPr="00796F38">
                                        <w:rPr>
                                          <w:rFonts w:ascii="Times New Roman" w:hAnsi="Times New Roman" w:cs="Times New Roman"/>
                                          <w:sz w:val="22"/>
                                          <w:szCs w:val="22"/>
                                        </w:rPr>
                                        <w:t>Збір  інформації</w:t>
                                      </w:r>
                                    </w:p>
                                  </w:txbxContent>
                                </wps:txbx>
                                <wps:bodyPr rot="0" vert="vert270" wrap="square" lIns="91440" tIns="45720" rIns="91440" bIns="45720" anchor="t" anchorCtr="0" upright="1">
                                  <a:noAutofit/>
                                </wps:bodyPr>
                              </wps:wsp>
                              <wps:wsp>
                                <wps:cNvPr id="498" name="AutoShape 155"/>
                                <wps:cNvCnPr>
                                  <a:cxnSpLocks noChangeShapeType="1"/>
                                </wps:cNvCnPr>
                                <wps:spPr bwMode="auto">
                                  <a:xfrm rot="5400000" flipH="1">
                                    <a:off x="1838" y="1039"/>
                                    <a:ext cx="1629" cy="192"/>
                                  </a:xfrm>
                                  <a:prstGeom prst="bentConnector4">
                                    <a:avLst>
                                      <a:gd name="adj1" fmla="val 11829"/>
                                      <a:gd name="adj2" fmla="val 18241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99" name="AutoShape 156"/>
                                <wps:cNvSpPr>
                                  <a:spLocks noChangeArrowheads="1"/>
                                </wps:cNvSpPr>
                                <wps:spPr bwMode="auto">
                                  <a:xfrm>
                                    <a:off x="2557" y="1694"/>
                                    <a:ext cx="6497" cy="319"/>
                                  </a:xfrm>
                                  <a:prstGeom prst="roundRect">
                                    <a:avLst>
                                      <a:gd name="adj" fmla="val 16667"/>
                                    </a:avLst>
                                  </a:prstGeom>
                                  <a:solidFill>
                                    <a:srgbClr val="FFFFFF"/>
                                  </a:solidFill>
                                  <a:ln w="9525">
                                    <a:solidFill>
                                      <a:srgbClr val="000000"/>
                                    </a:solidFill>
                                    <a:prstDash val="dash"/>
                                    <a:round/>
                                    <a:headEnd/>
                                    <a:tailEnd/>
                                  </a:ln>
                                </wps:spPr>
                                <wps:txbx>
                                  <w:txbxContent>
                                    <w:p w:rsidR="00B94B95" w:rsidRPr="00796F38" w:rsidRDefault="00B94B95" w:rsidP="00561145">
                                      <w:pPr>
                                        <w:jc w:val="center"/>
                                        <w:rPr>
                                          <w:rFonts w:ascii="Times New Roman" w:hAnsi="Times New Roman" w:cs="Times New Roman"/>
                                          <w:b/>
                                        </w:rPr>
                                      </w:pPr>
                                      <w:r w:rsidRPr="00796F38">
                                        <w:rPr>
                                          <w:rFonts w:ascii="Times New Roman" w:hAnsi="Times New Roman" w:cs="Times New Roman"/>
                                          <w:b/>
                                        </w:rPr>
                                        <w:t>Наукові та освітні структури</w:t>
                                      </w:r>
                                    </w:p>
                                  </w:txbxContent>
                                </wps:txbx>
                                <wps:bodyPr rot="0" vert="horz" wrap="square" lIns="91440" tIns="45720" rIns="91440" bIns="45720" anchor="t" anchorCtr="0" upright="1">
                                  <a:noAutofit/>
                                </wps:bodyPr>
                              </wps:wsp>
                              <wps:wsp>
                                <wps:cNvPr id="500" name="Text Box 157"/>
                                <wps:cNvSpPr txBox="1">
                                  <a:spLocks noChangeArrowheads="1"/>
                                </wps:cNvSpPr>
                                <wps:spPr bwMode="auto">
                                  <a:xfrm>
                                    <a:off x="2440" y="2213"/>
                                    <a:ext cx="1588" cy="4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0121F0" w:rsidRDefault="00B94B95" w:rsidP="00561145">
                                      <w:pPr>
                                        <w:jc w:val="center"/>
                                        <w:rPr>
                                          <w:rFonts w:ascii="Times New Roman" w:hAnsi="Times New Roman" w:cs="Times New Roman"/>
                                        </w:rPr>
                                      </w:pPr>
                                      <w:r w:rsidRPr="000121F0">
                                        <w:rPr>
                                          <w:rFonts w:ascii="Times New Roman" w:hAnsi="Times New Roman" w:cs="Times New Roman"/>
                                        </w:rPr>
                                        <w:t>Вхідні інформаційні потоки</w:t>
                                      </w:r>
                                    </w:p>
                                  </w:txbxContent>
                                </wps:txbx>
                                <wps:bodyPr rot="0" vert="horz" wrap="square" lIns="91440" tIns="45720" rIns="91440" bIns="45720" anchor="t" anchorCtr="0" upright="1">
                                  <a:noAutofit/>
                                </wps:bodyPr>
                              </wps:wsp>
                              <wps:wsp>
                                <wps:cNvPr id="501" name="Text Box 158"/>
                                <wps:cNvSpPr txBox="1">
                                  <a:spLocks noChangeArrowheads="1"/>
                                </wps:cNvSpPr>
                                <wps:spPr bwMode="auto">
                                  <a:xfrm>
                                    <a:off x="4364" y="2213"/>
                                    <a:ext cx="3290" cy="4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631559" w:rsidRDefault="00B94B95" w:rsidP="00561145">
                                      <w:pPr>
                                        <w:jc w:val="center"/>
                                        <w:rPr>
                                          <w:rFonts w:ascii="Times New Roman" w:hAnsi="Times New Roman" w:cs="Times New Roman"/>
                                          <w:sz w:val="22"/>
                                          <w:szCs w:val="22"/>
                                        </w:rPr>
                                      </w:pPr>
                                      <w:r w:rsidRPr="00631559">
                                        <w:rPr>
                                          <w:rFonts w:ascii="Times New Roman" w:hAnsi="Times New Roman" w:cs="Times New Roman"/>
                                          <w:sz w:val="22"/>
                                          <w:szCs w:val="22"/>
                                        </w:rPr>
                                        <w:t>Обробка інформації</w:t>
                                      </w:r>
                                    </w:p>
                                  </w:txbxContent>
                                </wps:txbx>
                                <wps:bodyPr rot="0" vert="horz" wrap="square" lIns="91440" tIns="45720" rIns="91440" bIns="45720" anchor="t" anchorCtr="0" upright="1">
                                  <a:noAutofit/>
                                </wps:bodyPr>
                              </wps:wsp>
                              <wps:wsp>
                                <wps:cNvPr id="502" name="Text Box 160"/>
                                <wps:cNvSpPr txBox="1">
                                  <a:spLocks noChangeArrowheads="1"/>
                                </wps:cNvSpPr>
                                <wps:spPr bwMode="auto">
                                  <a:xfrm>
                                    <a:off x="2571" y="-922"/>
                                    <a:ext cx="537" cy="2485"/>
                                  </a:xfrm>
                                  <a:prstGeom prst="rect">
                                    <a:avLst/>
                                  </a:prstGeom>
                                  <a:solidFill>
                                    <a:srgbClr val="FFFFFF"/>
                                  </a:solidFill>
                                  <a:ln w="9525">
                                    <a:solidFill>
                                      <a:srgbClr val="000000"/>
                                    </a:solidFill>
                                    <a:miter lim="800000"/>
                                    <a:headEnd/>
                                    <a:tailEnd/>
                                  </a:ln>
                                </wps:spPr>
                                <wps:txbx>
                                  <w:txbxContent>
                                    <w:p w:rsidR="00B94B95" w:rsidRPr="00796F38" w:rsidRDefault="00B94B95" w:rsidP="005D436D">
                                      <w:pPr>
                                        <w:spacing w:line="192" w:lineRule="auto"/>
                                        <w:jc w:val="center"/>
                                        <w:rPr>
                                          <w:rFonts w:ascii="Times New Roman" w:hAnsi="Times New Roman" w:cs="Times New Roman"/>
                                        </w:rPr>
                                      </w:pPr>
                                      <w:r w:rsidRPr="00796F38">
                                        <w:rPr>
                                          <w:rFonts w:ascii="Times New Roman" w:hAnsi="Times New Roman" w:cs="Times New Roman"/>
                                        </w:rPr>
                                        <w:t>Виникнення потреби у формуванні партнерських відносин</w:t>
                                      </w:r>
                                    </w:p>
                                  </w:txbxContent>
                                </wps:txbx>
                                <wps:bodyPr rot="0" vert="vert270" wrap="square" lIns="91440" tIns="45720" rIns="91440" bIns="45720" anchor="t" anchorCtr="0" upright="1">
                                  <a:noAutofit/>
                                </wps:bodyPr>
                              </wps:wsp>
                            </wpg:grpSp>
                          </wpg:grpSp>
                        </wpg:grpSp>
                        <wps:wsp>
                          <wps:cNvPr id="504" name="AutoShape 161"/>
                          <wps:cNvSpPr>
                            <a:spLocks noChangeArrowheads="1"/>
                          </wps:cNvSpPr>
                          <wps:spPr bwMode="auto">
                            <a:xfrm>
                              <a:off x="6714" y="18791"/>
                              <a:ext cx="2763" cy="954"/>
                            </a:xfrm>
                            <a:prstGeom prst="rightArrow">
                              <a:avLst>
                                <a:gd name="adj1" fmla="val 50000"/>
                                <a:gd name="adj2" fmla="val 7240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05" name="AutoShape 128"/>
                          <wps:cNvSpPr>
                            <a:spLocks noChangeArrowheads="1"/>
                          </wps:cNvSpPr>
                          <wps:spPr bwMode="auto">
                            <a:xfrm>
                              <a:off x="35469" y="17846"/>
                              <a:ext cx="4813" cy="823"/>
                            </a:xfrm>
                            <a:prstGeom prst="rightArrow">
                              <a:avLst>
                                <a:gd name="adj1" fmla="val 50000"/>
                                <a:gd name="adj2" fmla="val 14979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06" name="AutoShape 127"/>
                          <wps:cNvSpPr>
                            <a:spLocks noChangeArrowheads="1"/>
                          </wps:cNvSpPr>
                          <wps:spPr bwMode="auto">
                            <a:xfrm>
                              <a:off x="24138" y="17846"/>
                              <a:ext cx="4095" cy="954"/>
                            </a:xfrm>
                            <a:prstGeom prst="rightArrow">
                              <a:avLst>
                                <a:gd name="adj1" fmla="val 50000"/>
                                <a:gd name="adj2" fmla="val 10731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07" name="AutoShape 129"/>
                          <wps:cNvSpPr>
                            <a:spLocks noChangeArrowheads="1"/>
                          </wps:cNvSpPr>
                          <wps:spPr bwMode="auto">
                            <a:xfrm>
                              <a:off x="45889" y="17846"/>
                              <a:ext cx="4005" cy="954"/>
                            </a:xfrm>
                            <a:prstGeom prst="rightArrow">
                              <a:avLst>
                                <a:gd name="adj1" fmla="val 50000"/>
                                <a:gd name="adj2" fmla="val 10495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08" name="AutoShape 126"/>
                          <wps:cNvSpPr>
                            <a:spLocks noChangeArrowheads="1"/>
                          </wps:cNvSpPr>
                          <wps:spPr bwMode="auto">
                            <a:xfrm>
                              <a:off x="14994" y="18800"/>
                              <a:ext cx="2673" cy="945"/>
                            </a:xfrm>
                            <a:prstGeom prst="rightArrow">
                              <a:avLst>
                                <a:gd name="adj1" fmla="val 50000"/>
                                <a:gd name="adj2" fmla="val 7071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wps:wsp>
                        <wps:cNvPr id="509" name="AutoShape 130"/>
                        <wps:cNvCnPr>
                          <a:cxnSpLocks noChangeShapeType="1"/>
                        </wps:cNvCnPr>
                        <wps:spPr bwMode="auto">
                          <a:xfrm flipV="1">
                            <a:off x="5452797" y="629910"/>
                            <a:ext cx="232404" cy="1484022"/>
                          </a:xfrm>
                          <a:prstGeom prst="bentConnector3">
                            <a:avLst>
                              <a:gd name="adj1" fmla="val 16566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10" name="Прямая соединительная линия 331"/>
                        <wps:cNvCnPr>
                          <a:cxnSpLocks noChangeShapeType="1"/>
                        </wps:cNvCnPr>
                        <wps:spPr bwMode="auto">
                          <a:xfrm>
                            <a:off x="5840493" y="2113932"/>
                            <a:ext cx="0" cy="1469460"/>
                          </a:xfrm>
                          <a:prstGeom prst="line">
                            <a:avLst/>
                          </a:prstGeom>
                          <a:noFill/>
                          <a:ln w="9525">
                            <a:solidFill>
                              <a:schemeClr val="dk1">
                                <a:lumMod val="95000"/>
                                <a:lumOff val="0"/>
                              </a:schemeClr>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Полотно 744" o:spid="_x0000_s1347" editas="canvas" style="width:474pt;height:349.75pt;mso-position-horizontal-relative:char;mso-position-vertical-relative:line" coordsize="60198,444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">
                <v:shape id="_x0000_s1348" type="#_x0000_t75" style="position:absolute;width:60198;height:44418;visibility:visible;mso-wrap-style:square" stroked="t">
                  <v:fill o:detectmouseclick="t"/>
                  <v:path o:connecttype="none"/>
                </v:shape>
                <v:shape id="Прямая со стрелкой 332" o:spid="_x0000_s1349" type="#_x0000_t32" style="position:absolute;left:56632;top:35718;width:1773;height:1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" strokecolor="black [3040]">
                  <v:stroke endarrow="block"/>
                </v:shape>
                <v:group id="Группа 295" o:spid="_x0000_s1350" style="position:absolute;left:1238;top:190;width:58577;height:44063" coordorigin="702" coordsize="62947,440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">
                  <v:group id="Group 132" o:spid="_x0000_s1351" style="position:absolute;left:702;width:62947;height:44062" coordorigin="2440,-2107" coordsize="6994,4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33" o:spid="_x0000_s1352" type="#_x0000_t34" style="position:absolute;left:2557;top:-1365;width:14;height:1686;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" adj="252180">
                      <v:stroke endarrow="block"/>
                    </v:shape>
                    <v:group id="Group 134" o:spid="_x0000_s1353" style="position:absolute;left:2440;top:-2107;width:6994;height:4896" coordorigin="2440,-2107" coordsize="6994,4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">
                      <v:group id="Group 135" o:spid="_x0000_s1354" style="position:absolute;left:2440;top:-2107;width:6994;height:4896" coordorigin="2440,-2107" coordsize="6994,4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">
                        <v:shape id="Text Box 137" o:spid="_x0000_s1355" type="#_x0000_t202" style="position:absolute;left:8777;top:-1176;width:537;height:2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" stroked="f">
                          <v:textbox style="layout-flow:vertical;mso-layout-flow-alt:bottom-to-top">
                            <w:txbxContent>
                              <w:p w:rsidR="00B94B95" w:rsidRPr="00796F38" w:rsidRDefault="00B94B95" w:rsidP="005D436D">
                                <w:pPr>
                                  <w:spacing w:line="192" w:lineRule="auto"/>
                                  <w:jc w:val="center"/>
                                  <w:rPr>
                                    <w:rFonts w:ascii="Times New Roman" w:hAnsi="Times New Roman" w:cs="Times New Roman"/>
                                    <w:sz w:val="22"/>
                                    <w:szCs w:val="22"/>
                                  </w:rPr>
                                </w:pPr>
                                <w:r w:rsidRPr="00796F38">
                                  <w:rPr>
                                    <w:rFonts w:ascii="Times New Roman" w:hAnsi="Times New Roman" w:cs="Times New Roman"/>
                                    <w:sz w:val="22"/>
                                    <w:szCs w:val="22"/>
                                  </w:rPr>
                                  <w:t xml:space="preserve">Оцінювання потенційних     </w:t>
                                </w:r>
                              </w:p>
                              <w:p w:rsidR="00B94B95" w:rsidRPr="00796F38" w:rsidRDefault="00B94B95" w:rsidP="005D436D">
                                <w:pPr>
                                  <w:spacing w:line="192" w:lineRule="auto"/>
                                  <w:jc w:val="center"/>
                                  <w:rPr>
                                    <w:rFonts w:ascii="Times New Roman" w:hAnsi="Times New Roman" w:cs="Times New Roman"/>
                                    <w:sz w:val="22"/>
                                    <w:szCs w:val="22"/>
                                  </w:rPr>
                                </w:pPr>
                                <w:r w:rsidRPr="00796F38">
                                  <w:rPr>
                                    <w:rFonts w:ascii="Times New Roman" w:hAnsi="Times New Roman" w:cs="Times New Roman"/>
                                    <w:sz w:val="22"/>
                                    <w:szCs w:val="22"/>
                                  </w:rPr>
                                  <w:t xml:space="preserve"> партнерів</w:t>
                                </w:r>
                              </w:p>
                            </w:txbxContent>
                          </v:textbox>
                        </v:shape>
                        <v:shape id="Text Box 140" o:spid="_x0000_s1356" type="#_x0000_t202" style="position:absolute;left:3978;top:-1525;width:412;height:31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" stroked="f">
                          <v:textbox style="layout-flow:vertical;mso-layout-flow-alt:bottom-to-top">
                            <w:txbxContent>
                              <w:p w:rsidR="00B94B95" w:rsidRPr="00796F38" w:rsidRDefault="00B94B95" w:rsidP="00561145">
                                <w:pPr>
                                  <w:jc w:val="center"/>
                                  <w:rPr>
                                    <w:rFonts w:ascii="Times New Roman" w:hAnsi="Times New Roman" w:cs="Times New Roman"/>
                                    <w:sz w:val="22"/>
                                    <w:szCs w:val="22"/>
                                  </w:rPr>
                                </w:pPr>
                                <w:r w:rsidRPr="00796F38">
                                  <w:rPr>
                                    <w:rFonts w:ascii="Times New Roman" w:hAnsi="Times New Roman" w:cs="Times New Roman"/>
                                    <w:sz w:val="22"/>
                                    <w:szCs w:val="22"/>
                                  </w:rPr>
                                  <w:t xml:space="preserve">   </w:t>
                                </w:r>
                                <w:r>
                                  <w:rPr>
                                    <w:rFonts w:ascii="Times New Roman" w:hAnsi="Times New Roman" w:cs="Times New Roman"/>
                                    <w:sz w:val="22"/>
                                    <w:szCs w:val="22"/>
                                  </w:rPr>
                                  <w:t xml:space="preserve">  </w:t>
                                </w:r>
                                <w:r w:rsidRPr="00796F38">
                                  <w:rPr>
                                    <w:rFonts w:ascii="Times New Roman" w:hAnsi="Times New Roman" w:cs="Times New Roman"/>
                                    <w:sz w:val="22"/>
                                    <w:szCs w:val="22"/>
                                  </w:rPr>
                                  <w:t xml:space="preserve">Перевірка </w:t>
                                </w:r>
                                <w:r>
                                  <w:rPr>
                                    <w:rFonts w:ascii="Times New Roman" w:hAnsi="Times New Roman" w:cs="Times New Roman"/>
                                    <w:sz w:val="22"/>
                                    <w:szCs w:val="22"/>
                                  </w:rPr>
                                  <w:t xml:space="preserve">   </w:t>
                                </w:r>
                                <w:r w:rsidRPr="00796F38">
                                  <w:rPr>
                                    <w:rFonts w:ascii="Times New Roman" w:hAnsi="Times New Roman" w:cs="Times New Roman"/>
                                    <w:sz w:val="22"/>
                                    <w:szCs w:val="22"/>
                                  </w:rPr>
                                  <w:t>достовірності</w:t>
                                </w:r>
                              </w:p>
                            </w:txbxContent>
                          </v:textbox>
                        </v:shape>
                        <v:shape id="Text Box 138" o:spid="_x0000_s1357" type="#_x0000_t202" style="position:absolute;left:6377;top:-846;width:392;height:18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" stroked="f">
                          <v:textbox style="layout-flow:vertical;mso-layout-flow-alt:bottom-to-top">
                            <w:txbxContent>
                              <w:p w:rsidR="00B94B95" w:rsidRPr="00796F38" w:rsidRDefault="00B94B95" w:rsidP="00561145">
                                <w:pPr>
                                  <w:jc w:val="center"/>
                                  <w:rPr>
                                    <w:rFonts w:ascii="Times New Roman" w:hAnsi="Times New Roman" w:cs="Times New Roman"/>
                                    <w:sz w:val="22"/>
                                    <w:szCs w:val="22"/>
                                  </w:rPr>
                                </w:pPr>
                                <w:r w:rsidRPr="00796F38">
                                  <w:rPr>
                                    <w:rFonts w:ascii="Times New Roman" w:hAnsi="Times New Roman" w:cs="Times New Roman"/>
                                    <w:sz w:val="22"/>
                                    <w:szCs w:val="22"/>
                                  </w:rPr>
                                  <w:t>Первинний</w:t>
                                </w:r>
                                <w:r>
                                  <w:rPr>
                                    <w:rFonts w:ascii="Times New Roman" w:hAnsi="Times New Roman" w:cs="Times New Roman"/>
                                    <w:sz w:val="22"/>
                                    <w:szCs w:val="22"/>
                                  </w:rPr>
                                  <w:t xml:space="preserve">  </w:t>
                                </w:r>
                                <w:r w:rsidRPr="00796F38">
                                  <w:rPr>
                                    <w:rFonts w:ascii="Times New Roman" w:hAnsi="Times New Roman" w:cs="Times New Roman"/>
                                    <w:sz w:val="22"/>
                                    <w:szCs w:val="22"/>
                                  </w:rPr>
                                  <w:t>аналіз</w:t>
                                </w:r>
                              </w:p>
                            </w:txbxContent>
                          </v:textbox>
                        </v:shape>
                        <v:shape id="Text Box 136" o:spid="_x0000_s1358" type="#_x0000_t202" style="position:absolute;left:7503;top:-867;width:415;height:2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" stroked="f">
                          <v:textbox style="layout-flow:vertical;mso-layout-flow-alt:bottom-to-top">
                            <w:txbxContent>
                              <w:p w:rsidR="00B94B95" w:rsidRPr="00796F38" w:rsidRDefault="00B94B95" w:rsidP="00561145">
                                <w:pPr>
                                  <w:jc w:val="center"/>
                                  <w:rPr>
                                    <w:rFonts w:ascii="Times New Roman" w:hAnsi="Times New Roman" w:cs="Times New Roman"/>
                                    <w:sz w:val="22"/>
                                    <w:szCs w:val="22"/>
                                  </w:rPr>
                                </w:pPr>
                                <w:r w:rsidRPr="00796F38">
                                  <w:rPr>
                                    <w:rFonts w:ascii="Times New Roman" w:hAnsi="Times New Roman" w:cs="Times New Roman"/>
                                    <w:sz w:val="22"/>
                                    <w:szCs w:val="22"/>
                                  </w:rPr>
                                  <w:t xml:space="preserve">  </w:t>
                                </w:r>
                                <w:r>
                                  <w:rPr>
                                    <w:rFonts w:ascii="Times New Roman" w:hAnsi="Times New Roman" w:cs="Times New Roman"/>
                                    <w:sz w:val="22"/>
                                    <w:szCs w:val="22"/>
                                  </w:rPr>
                                  <w:t xml:space="preserve"> </w:t>
                                </w:r>
                                <w:r w:rsidRPr="00796F38">
                                  <w:rPr>
                                    <w:rFonts w:ascii="Times New Roman" w:hAnsi="Times New Roman" w:cs="Times New Roman"/>
                                    <w:sz w:val="22"/>
                                    <w:szCs w:val="22"/>
                                  </w:rPr>
                                  <w:t xml:space="preserve">Поглиблений </w:t>
                                </w:r>
                                <w:r>
                                  <w:rPr>
                                    <w:rFonts w:ascii="Times New Roman" w:hAnsi="Times New Roman" w:cs="Times New Roman"/>
                                    <w:sz w:val="22"/>
                                    <w:szCs w:val="22"/>
                                  </w:rPr>
                                  <w:t xml:space="preserve"> </w:t>
                                </w:r>
                                <w:r w:rsidRPr="00796F38">
                                  <w:rPr>
                                    <w:rFonts w:ascii="Times New Roman" w:hAnsi="Times New Roman" w:cs="Times New Roman"/>
                                    <w:sz w:val="22"/>
                                    <w:szCs w:val="22"/>
                                  </w:rPr>
                                  <w:t>аналіз</w:t>
                                </w:r>
                              </w:p>
                            </w:txbxContent>
                          </v:textbox>
                        </v:shape>
                        <v:shape id="Text Box 139" o:spid="_x0000_s1359" type="#_x0000_t202" style="position:absolute;left:5044;top:-1205;width:393;height:2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" stroked="f">
                          <v:textbox style="layout-flow:vertical;mso-layout-flow-alt:bottom-to-top">
                            <w:txbxContent>
                              <w:p w:rsidR="00B94B95" w:rsidRPr="00796F38" w:rsidRDefault="00B94B95" w:rsidP="00561145">
                                <w:pPr>
                                  <w:jc w:val="center"/>
                                  <w:rPr>
                                    <w:rFonts w:ascii="Times New Roman" w:hAnsi="Times New Roman" w:cs="Times New Roman"/>
                                    <w:sz w:val="22"/>
                                    <w:szCs w:val="22"/>
                                  </w:rPr>
                                </w:pPr>
                                <w:r w:rsidRPr="00796F38">
                                  <w:rPr>
                                    <w:rFonts w:ascii="Times New Roman" w:hAnsi="Times New Roman" w:cs="Times New Roman"/>
                                    <w:sz w:val="22"/>
                                    <w:szCs w:val="22"/>
                                  </w:rPr>
                                  <w:t xml:space="preserve">    </w:t>
                                </w:r>
                                <w:r>
                                  <w:rPr>
                                    <w:rFonts w:ascii="Times New Roman" w:hAnsi="Times New Roman" w:cs="Times New Roman"/>
                                    <w:sz w:val="22"/>
                                    <w:szCs w:val="22"/>
                                  </w:rPr>
                                  <w:t xml:space="preserve">    </w:t>
                                </w:r>
                                <w:r w:rsidRPr="00796F38">
                                  <w:rPr>
                                    <w:rFonts w:ascii="Times New Roman" w:hAnsi="Times New Roman" w:cs="Times New Roman"/>
                                    <w:sz w:val="22"/>
                                    <w:szCs w:val="22"/>
                                  </w:rPr>
                                  <w:t>Систематизація</w:t>
                                </w:r>
                                <w:r>
                                  <w:rPr>
                                    <w:rFonts w:ascii="Times New Roman" w:hAnsi="Times New Roman" w:cs="Times New Roman"/>
                                    <w:sz w:val="22"/>
                                    <w:szCs w:val="22"/>
                                  </w:rPr>
                                  <w:t xml:space="preserve"> </w:t>
                                </w:r>
                                <w:r w:rsidRPr="00796F38">
                                  <w:rPr>
                                    <w:rFonts w:ascii="Times New Roman" w:hAnsi="Times New Roman" w:cs="Times New Roman"/>
                                    <w:sz w:val="22"/>
                                    <w:szCs w:val="22"/>
                                  </w:rPr>
                                  <w:t xml:space="preserve">  інформації</w:t>
                                </w:r>
                              </w:p>
                            </w:txbxContent>
                          </v:textbox>
                        </v:shape>
                        <v:shape id="Text Box 141" o:spid="_x0000_s1360" type="#_x0000_t202" style="position:absolute;left:7740;top:-2003;width:1694;height: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" stroked="f">
                          <v:textbox>
                            <w:txbxContent>
                              <w:p w:rsidR="00B94B95" w:rsidRPr="000121F0" w:rsidRDefault="00B94B95" w:rsidP="00561145">
                                <w:pPr>
                                  <w:jc w:val="center"/>
                                  <w:rPr>
                                    <w:rFonts w:ascii="Times New Roman" w:hAnsi="Times New Roman" w:cs="Times New Roman"/>
                                  </w:rPr>
                                </w:pPr>
                                <w:r w:rsidRPr="000121F0">
                                  <w:rPr>
                                    <w:rFonts w:ascii="Times New Roman" w:hAnsi="Times New Roman" w:cs="Times New Roman"/>
                                  </w:rPr>
                                  <w:t>Вихідні інформаційні потоки</w:t>
                                </w:r>
                              </w:p>
                            </w:txbxContent>
                          </v:textbox>
                        </v:shape>
                        <v:shape id="Text Box 142" o:spid="_x0000_s1361" type="#_x0000_t202" style="position:absolute;left:4325;top:-2003;width:3290;height: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" stroked="f">
                          <v:textbox>
                            <w:txbxContent>
                              <w:p w:rsidR="00B94B95" w:rsidRPr="00796F38" w:rsidRDefault="00B94B95" w:rsidP="00561145">
                                <w:pPr>
                                  <w:jc w:val="center"/>
                                  <w:rPr>
                                    <w:rFonts w:ascii="Times New Roman" w:hAnsi="Times New Roman" w:cs="Times New Roman"/>
                                    <w:sz w:val="22"/>
                                    <w:szCs w:val="22"/>
                                  </w:rPr>
                                </w:pPr>
                                <w:r w:rsidRPr="00796F38">
                                  <w:rPr>
                                    <w:rFonts w:ascii="Times New Roman" w:hAnsi="Times New Roman" w:cs="Times New Roman"/>
                                    <w:sz w:val="22"/>
                                    <w:szCs w:val="22"/>
                                  </w:rPr>
                                  <w:t>Обробка інформації</w:t>
                                </w:r>
                              </w:p>
                            </w:txbxContent>
                          </v:textbox>
                        </v:shape>
                        <v:group id="Group 143" o:spid="_x0000_s1362" style="position:absolute;left:2440;top:-2107;width:6625;height:4896" coordorigin="2440,-2107" coordsize="6625,4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">
                          <v:shape id="AutoShape 144" o:spid="_x0000_s1363" type="#_x0000_t32" style="position:absolute;left:4101;top:-2107;width:2;height:48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">
                            <v:stroke dashstyle="longDashDot"/>
                          </v:shape>
                          <v:shape id="Text Box 146" o:spid="_x0000_s1364" type="#_x0000_t202" style="position:absolute;left:2440;top:-2003;width:1588;height: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" stroked="f">
                            <v:textbox>
                              <w:txbxContent>
                                <w:p w:rsidR="00B94B95" w:rsidRPr="000121F0" w:rsidRDefault="00B94B95" w:rsidP="00561145">
                                  <w:pPr>
                                    <w:jc w:val="center"/>
                                    <w:rPr>
                                      <w:rFonts w:ascii="Times New Roman" w:hAnsi="Times New Roman" w:cs="Times New Roman"/>
                                    </w:rPr>
                                  </w:pPr>
                                  <w:r w:rsidRPr="000121F0">
                                    <w:rPr>
                                      <w:rFonts w:ascii="Times New Roman" w:hAnsi="Times New Roman" w:cs="Times New Roman"/>
                                    </w:rPr>
                                    <w:t>Вхідні інформаційні потоки</w:t>
                                  </w:r>
                                </w:p>
                              </w:txbxContent>
                            </v:textbox>
                          </v:shape>
                          <v:shape id="AutoShape 145" o:spid="_x0000_s1365" type="#_x0000_t32" style="position:absolute;left:7842;top:-2107;width:1;height:48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">
                            <v:stroke dashstyle="longDashDot"/>
                          </v:shape>
                          <v:shape id="Text Box 148" o:spid="_x0000_s1366" type="#_x0000_t202" style="position:absolute;left:3415;top:-301;width:613;height:6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">
                            <v:textbox>
                              <w:txbxContent>
                                <w:p w:rsidR="00B94B95" w:rsidRPr="00A87266" w:rsidRDefault="00B94B95" w:rsidP="00561145">
                                  <w:pPr>
                                    <w:ind w:left="-142" w:right="-139"/>
                                    <w:jc w:val="center"/>
                                    <w:rPr>
                                      <w:rFonts w:ascii="Times New Roman" w:hAnsi="Times New Roman" w:cs="Times New Roman"/>
                                      <w:sz w:val="18"/>
                                      <w:szCs w:val="18"/>
                                    </w:rPr>
                                  </w:pPr>
                                  <w:r w:rsidRPr="00A87266">
                                    <w:rPr>
                                      <w:rFonts w:ascii="Times New Roman" w:hAnsi="Times New Roman" w:cs="Times New Roman"/>
                                      <w:sz w:val="18"/>
                                      <w:szCs w:val="18"/>
                                    </w:rPr>
                                    <w:t>Джерела інфор-мації</w:t>
                                  </w:r>
                                </w:p>
                              </w:txbxContent>
                            </v:textbox>
                          </v:shape>
                          <v:shape id="Text Box 149" o:spid="_x0000_s1367" type="#_x0000_t202" style="position:absolute;left:4325;top:-373;width:719;height: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">
                            <v:textbox>
                              <w:txbxContent>
                                <w:p w:rsidR="00B94B95" w:rsidRPr="00A87266" w:rsidRDefault="00B94B95" w:rsidP="00561145">
                                  <w:pPr>
                                    <w:ind w:left="-142" w:right="-131"/>
                                    <w:jc w:val="center"/>
                                    <w:rPr>
                                      <w:rFonts w:ascii="Times New Roman" w:hAnsi="Times New Roman" w:cs="Times New Roman"/>
                                      <w:sz w:val="18"/>
                                      <w:szCs w:val="18"/>
                                    </w:rPr>
                                  </w:pPr>
                                  <w:r w:rsidRPr="00A87266">
                                    <w:rPr>
                                      <w:rFonts w:ascii="Times New Roman" w:hAnsi="Times New Roman" w:cs="Times New Roman"/>
                                      <w:sz w:val="18"/>
                                      <w:szCs w:val="18"/>
                                    </w:rPr>
                                    <w:t>Реєстрація,облік  та обробка інформації</w:t>
                                  </w:r>
                                </w:p>
                              </w:txbxContent>
                            </v:textbox>
                          </v:shape>
                          <v:shape id="Text Box 150" o:spid="_x0000_s1368" type="#_x0000_t202" style="position:absolute;left:5499;top:-373;width:804;height: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">
                            <v:textbox>
                              <w:txbxContent>
                                <w:p w:rsidR="00B94B95" w:rsidRDefault="00B94B95" w:rsidP="00561145">
                                  <w:pPr>
                                    <w:ind w:left="-142" w:right="-153"/>
                                    <w:jc w:val="center"/>
                                    <w:rPr>
                                      <w:rFonts w:ascii="Times New Roman" w:hAnsi="Times New Roman" w:cs="Times New Roman"/>
                                      <w:sz w:val="18"/>
                                      <w:szCs w:val="18"/>
                                    </w:rPr>
                                  </w:pPr>
                                  <w:r>
                                    <w:rPr>
                                      <w:rFonts w:ascii="Times New Roman" w:hAnsi="Times New Roman" w:cs="Times New Roman"/>
                                      <w:sz w:val="18"/>
                                      <w:szCs w:val="18"/>
                                    </w:rPr>
                                    <w:t>Формуван</w:t>
                                  </w:r>
                                  <w:r w:rsidRPr="00A87266">
                                    <w:rPr>
                                      <w:rFonts w:ascii="Times New Roman" w:hAnsi="Times New Roman" w:cs="Times New Roman"/>
                                      <w:sz w:val="18"/>
                                      <w:szCs w:val="18"/>
                                    </w:rPr>
                                    <w:t>ня бази</w:t>
                                  </w:r>
                                </w:p>
                                <w:p w:rsidR="00B94B95" w:rsidRPr="00A87266" w:rsidRDefault="00B94B95" w:rsidP="00561145">
                                  <w:pPr>
                                    <w:ind w:left="-142" w:right="-153"/>
                                    <w:jc w:val="center"/>
                                    <w:rPr>
                                      <w:rFonts w:ascii="Times New Roman" w:hAnsi="Times New Roman" w:cs="Times New Roman"/>
                                      <w:sz w:val="18"/>
                                      <w:szCs w:val="18"/>
                                    </w:rPr>
                                  </w:pPr>
                                  <w:r w:rsidRPr="00A87266">
                                    <w:rPr>
                                      <w:rFonts w:ascii="Times New Roman" w:hAnsi="Times New Roman" w:cs="Times New Roman"/>
                                      <w:sz w:val="18"/>
                                      <w:szCs w:val="18"/>
                                    </w:rPr>
                                    <w:t xml:space="preserve"> даних</w:t>
                                  </w:r>
                                </w:p>
                              </w:txbxContent>
                            </v:textbox>
                          </v:shape>
                          <v:shape id="Text Box 151" o:spid="_x0000_s1369" type="#_x0000_t202" style="position:absolute;left:6838;top:-773;width:614;height:1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">
                            <v:textbox style="layout-flow:vertical;mso-layout-flow-alt:bottom-to-top">
                              <w:txbxContent>
                                <w:p w:rsidR="00B94B95" w:rsidRPr="00A87266" w:rsidRDefault="00B94B95" w:rsidP="00561145">
                                  <w:pPr>
                                    <w:ind w:left="-142" w:right="-193"/>
                                    <w:jc w:val="center"/>
                                    <w:rPr>
                                      <w:rFonts w:ascii="Times New Roman" w:hAnsi="Times New Roman" w:cs="Times New Roman"/>
                                      <w:sz w:val="18"/>
                                      <w:szCs w:val="18"/>
                                    </w:rPr>
                                  </w:pPr>
                                  <w:r w:rsidRPr="00A87266">
                                    <w:rPr>
                                      <w:rFonts w:ascii="Times New Roman" w:hAnsi="Times New Roman" w:cs="Times New Roman"/>
                                      <w:sz w:val="18"/>
                                      <w:szCs w:val="18"/>
                                    </w:rPr>
                                    <w:t>Класифікація, розподіл та ранжування інформації</w:t>
                                  </w:r>
                                </w:p>
                              </w:txbxContent>
                            </v:textbox>
                          </v:shape>
                          <v:roundrect id="AutoShape 147" o:spid="_x0000_s1370" style="position:absolute;left:2557;top:-1525;width:6508;height:32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">
                            <v:stroke dashstyle="dash"/>
                            <v:textbox>
                              <w:txbxContent>
                                <w:p w:rsidR="00B94B95" w:rsidRPr="00796F38" w:rsidRDefault="00B94B95" w:rsidP="00561145">
                                  <w:pPr>
                                    <w:jc w:val="center"/>
                                    <w:rPr>
                                      <w:rFonts w:ascii="Times New Roman" w:hAnsi="Times New Roman" w:cs="Times New Roman"/>
                                      <w:b/>
                                    </w:rPr>
                                  </w:pPr>
                                  <w:r w:rsidRPr="00796F38">
                                    <w:rPr>
                                      <w:rFonts w:ascii="Times New Roman" w:hAnsi="Times New Roman" w:cs="Times New Roman"/>
                                      <w:b/>
                                    </w:rPr>
                                    <w:t>Виробничі структури</w:t>
                                  </w:r>
                                </w:p>
                              </w:txbxContent>
                            </v:textbox>
                          </v:roundrect>
                        </v:group>
                        <v:shape id="Text Box 152" o:spid="_x0000_s1371" type="#_x0000_t202" style="position:absolute;left:7906;top:-784;width:906;height:14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">
                          <v:textbox>
                            <w:txbxContent>
                              <w:p w:rsidR="00B94B95" w:rsidRPr="00A87266" w:rsidRDefault="00B94B95" w:rsidP="00561145">
                                <w:pPr>
                                  <w:ind w:left="-142" w:right="-215"/>
                                  <w:jc w:val="center"/>
                                  <w:rPr>
                                    <w:rFonts w:ascii="Times New Roman" w:hAnsi="Times New Roman" w:cs="Times New Roman"/>
                                    <w:sz w:val="18"/>
                                    <w:szCs w:val="18"/>
                                  </w:rPr>
                                </w:pPr>
                                <w:r w:rsidRPr="00A87266">
                                  <w:rPr>
                                    <w:rFonts w:ascii="Times New Roman" w:hAnsi="Times New Roman" w:cs="Times New Roman"/>
                                    <w:sz w:val="18"/>
                                    <w:szCs w:val="18"/>
                                  </w:rPr>
                                  <w:t>Передача</w:t>
                                </w:r>
                              </w:p>
                              <w:p w:rsidR="00B94B95" w:rsidRPr="00A87266" w:rsidRDefault="00B94B95" w:rsidP="00561145">
                                <w:pPr>
                                  <w:ind w:left="-142" w:right="-215"/>
                                  <w:jc w:val="center"/>
                                  <w:rPr>
                                    <w:rFonts w:ascii="Times New Roman" w:hAnsi="Times New Roman" w:cs="Times New Roman"/>
                                    <w:sz w:val="18"/>
                                    <w:szCs w:val="18"/>
                                  </w:rPr>
                                </w:pPr>
                                <w:r w:rsidRPr="00A87266">
                                  <w:rPr>
                                    <w:rFonts w:ascii="Times New Roman" w:hAnsi="Times New Roman" w:cs="Times New Roman"/>
                                    <w:sz w:val="18"/>
                                    <w:szCs w:val="18"/>
                                  </w:rPr>
                                  <w:t>та використан-ня обробленої інформації</w:t>
                                </w:r>
                              </w:p>
                              <w:p w:rsidR="00B94B95" w:rsidRPr="00A87266" w:rsidRDefault="00B94B95" w:rsidP="00561145">
                                <w:pPr>
                                  <w:ind w:left="-142" w:right="-215"/>
                                  <w:jc w:val="center"/>
                                  <w:rPr>
                                    <w:rFonts w:ascii="Times New Roman" w:hAnsi="Times New Roman" w:cs="Times New Roman"/>
                                    <w:sz w:val="18"/>
                                    <w:szCs w:val="18"/>
                                  </w:rPr>
                                </w:pPr>
                                <w:r w:rsidRPr="00A87266">
                                  <w:rPr>
                                    <w:rFonts w:ascii="Times New Roman" w:hAnsi="Times New Roman" w:cs="Times New Roman"/>
                                    <w:sz w:val="18"/>
                                    <w:szCs w:val="18"/>
                                  </w:rPr>
                                  <w:t>для стратегічних цілей партнерства</w:t>
                                </w:r>
                              </w:p>
                            </w:txbxContent>
                          </v:textbox>
                        </v:shape>
                      </v:group>
                      <v:group id="Group 153" o:spid="_x0000_s1372" style="position:absolute;left:2440;top:-1118;width:6950;height:3786" coordorigin="2440,-1118" coordsize="6950,3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">
                        <v:shape id="Text Box 159" o:spid="_x0000_s1373" type="#_x0000_t202" style="position:absolute;left:7765;top:2213;width:1625;height: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" stroked="f">
                          <v:fill opacity="0"/>
                          <v:textbox>
                            <w:txbxContent>
                              <w:p w:rsidR="00B94B95" w:rsidRPr="000121F0" w:rsidRDefault="00B94B95" w:rsidP="00561145">
                                <w:pPr>
                                  <w:jc w:val="center"/>
                                  <w:rPr>
                                    <w:rFonts w:ascii="Times New Roman" w:hAnsi="Times New Roman" w:cs="Times New Roman"/>
                                  </w:rPr>
                                </w:pPr>
                                <w:r w:rsidRPr="000121F0">
                                  <w:rPr>
                                    <w:rFonts w:ascii="Times New Roman" w:hAnsi="Times New Roman" w:cs="Times New Roman"/>
                                  </w:rPr>
                                  <w:t>Вихідні інформаційні потоки</w:t>
                                </w:r>
                              </w:p>
                            </w:txbxContent>
                          </v:textbox>
                        </v:shape>
                        <v:shape id="Text Box 154" o:spid="_x0000_s1374" type="#_x0000_t202" style="position:absolute;left:3044;top:-1118;width:371;height:26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" stroked="f">
                          <v:textbox style="layout-flow:vertical;mso-layout-flow-alt:bottom-to-top">
                            <w:txbxContent>
                              <w:p w:rsidR="00B94B95" w:rsidRPr="00796F38" w:rsidRDefault="00B94B95" w:rsidP="00561145">
                                <w:pPr>
                                  <w:rPr>
                                    <w:rFonts w:ascii="Times New Roman" w:hAnsi="Times New Roman" w:cs="Times New Roman"/>
                                    <w:sz w:val="22"/>
                                    <w:szCs w:val="22"/>
                                  </w:rPr>
                                </w:pPr>
                                <w:r w:rsidRPr="00796F38">
                                  <w:rPr>
                                    <w:rFonts w:ascii="Times New Roman" w:hAnsi="Times New Roman" w:cs="Times New Roman"/>
                                    <w:sz w:val="22"/>
                                    <w:szCs w:val="22"/>
                                  </w:rPr>
                                  <w:t xml:space="preserve">           </w:t>
                                </w:r>
                                <w:r>
                                  <w:rPr>
                                    <w:rFonts w:ascii="Times New Roman" w:hAnsi="Times New Roman" w:cs="Times New Roman"/>
                                    <w:sz w:val="22"/>
                                    <w:szCs w:val="22"/>
                                  </w:rPr>
                                  <w:t xml:space="preserve">                </w:t>
                                </w:r>
                                <w:r w:rsidRPr="00796F38">
                                  <w:rPr>
                                    <w:rFonts w:ascii="Times New Roman" w:hAnsi="Times New Roman" w:cs="Times New Roman"/>
                                    <w:sz w:val="22"/>
                                    <w:szCs w:val="22"/>
                                  </w:rPr>
                                  <w:t>Збір  інформації</w:t>
                                </w:r>
                              </w:p>
                            </w:txbxContent>
                          </v:textbox>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AutoShape 155" o:spid="_x0000_s1375" type="#_x0000_t35" style="position:absolute;left:1838;top:1039;width:1629;height:19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" adj="2555,39402">
                          <v:stroke endarrow="block"/>
                        </v:shape>
                        <v:roundrect id="AutoShape 156" o:spid="_x0000_s1376" style="position:absolute;left:2557;top:1694;width:6497;height:31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">
                          <v:stroke dashstyle="dash"/>
                          <v:textbox>
                            <w:txbxContent>
                              <w:p w:rsidR="00B94B95" w:rsidRPr="00796F38" w:rsidRDefault="00B94B95" w:rsidP="00561145">
                                <w:pPr>
                                  <w:jc w:val="center"/>
                                  <w:rPr>
                                    <w:rFonts w:ascii="Times New Roman" w:hAnsi="Times New Roman" w:cs="Times New Roman"/>
                                    <w:b/>
                                  </w:rPr>
                                </w:pPr>
                                <w:r w:rsidRPr="00796F38">
                                  <w:rPr>
                                    <w:rFonts w:ascii="Times New Roman" w:hAnsi="Times New Roman" w:cs="Times New Roman"/>
                                    <w:b/>
                                  </w:rPr>
                                  <w:t>Наукові та освітні структури</w:t>
                                </w:r>
                              </w:p>
                            </w:txbxContent>
                          </v:textbox>
                        </v:roundrect>
                        <v:shape id="Text Box 157" o:spid="_x0000_s1377" type="#_x0000_t202" style="position:absolute;left:2440;top:2213;width:1588;height: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" stroked="f">
                          <v:textbox>
                            <w:txbxContent>
                              <w:p w:rsidR="00B94B95" w:rsidRPr="000121F0" w:rsidRDefault="00B94B95" w:rsidP="00561145">
                                <w:pPr>
                                  <w:jc w:val="center"/>
                                  <w:rPr>
                                    <w:rFonts w:ascii="Times New Roman" w:hAnsi="Times New Roman" w:cs="Times New Roman"/>
                                  </w:rPr>
                                </w:pPr>
                                <w:r w:rsidRPr="000121F0">
                                  <w:rPr>
                                    <w:rFonts w:ascii="Times New Roman" w:hAnsi="Times New Roman" w:cs="Times New Roman"/>
                                  </w:rPr>
                                  <w:t>Вхідні інформаційні потоки</w:t>
                                </w:r>
                              </w:p>
                            </w:txbxContent>
                          </v:textbox>
                        </v:shape>
                        <v:shape id="Text Box 158" o:spid="_x0000_s1378" type="#_x0000_t202" style="position:absolute;left:4364;top:2213;width:3290;height: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" stroked="f">
                          <v:textbox>
                            <w:txbxContent>
                              <w:p w:rsidR="00B94B95" w:rsidRPr="00631559" w:rsidRDefault="00B94B95" w:rsidP="00561145">
                                <w:pPr>
                                  <w:jc w:val="center"/>
                                  <w:rPr>
                                    <w:rFonts w:ascii="Times New Roman" w:hAnsi="Times New Roman" w:cs="Times New Roman"/>
                                    <w:sz w:val="22"/>
                                    <w:szCs w:val="22"/>
                                  </w:rPr>
                                </w:pPr>
                                <w:r w:rsidRPr="00631559">
                                  <w:rPr>
                                    <w:rFonts w:ascii="Times New Roman" w:hAnsi="Times New Roman" w:cs="Times New Roman"/>
                                    <w:sz w:val="22"/>
                                    <w:szCs w:val="22"/>
                                  </w:rPr>
                                  <w:t>Обробка інформації</w:t>
                                </w:r>
                              </w:p>
                            </w:txbxContent>
                          </v:textbox>
                        </v:shape>
                        <v:shape id="Text Box 160" o:spid="_x0000_s1379" type="#_x0000_t202" style="position:absolute;left:2571;top:-922;width:537;height:24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">
                          <v:textbox style="layout-flow:vertical;mso-layout-flow-alt:bottom-to-top">
                            <w:txbxContent>
                              <w:p w:rsidR="00B94B95" w:rsidRPr="00796F38" w:rsidRDefault="00B94B95" w:rsidP="005D436D">
                                <w:pPr>
                                  <w:spacing w:line="192" w:lineRule="auto"/>
                                  <w:jc w:val="center"/>
                                  <w:rPr>
                                    <w:rFonts w:ascii="Times New Roman" w:hAnsi="Times New Roman" w:cs="Times New Roman"/>
                                  </w:rPr>
                                </w:pPr>
                                <w:r w:rsidRPr="00796F38">
                                  <w:rPr>
                                    <w:rFonts w:ascii="Times New Roman" w:hAnsi="Times New Roman" w:cs="Times New Roman"/>
                                  </w:rPr>
                                  <w:t>Виникнення потреби у формуванні партнерських відносин</w:t>
                                </w:r>
                              </w:p>
                            </w:txbxContent>
                          </v:textbox>
                        </v:shape>
                      </v:group>
                    </v:group>
                  </v:group>
                  <v:shape id="AutoShape 161" o:spid="_x0000_s1380" type="#_x0000_t13" style="position:absolute;left:6714;top:18791;width:2763;height:9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"/>
                  <v:shape id="AutoShape 128" o:spid="_x0000_s1381" type="#_x0000_t13" style="position:absolute;left:35469;top:17846;width:4813;height: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" adj="16068"/>
                  <v:shape id="AutoShape 127" o:spid="_x0000_s1382" type="#_x0000_t13" style="position:absolute;left:24138;top:17846;width:4095;height:9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"/>
                  <v:shape id="AutoShape 129" o:spid="_x0000_s1383" type="#_x0000_t13" style="position:absolute;left:45889;top:17846;width:4005;height:9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"/>
                  <v:shape id="AutoShape 126" o:spid="_x0000_s1384" type="#_x0000_t13" style="position:absolute;left:14994;top:18800;width:2673;height:9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"/>
                </v:group>
                <v:shape id="AutoShape 130" o:spid="_x0000_s1385" type="#_x0000_t34" style="position:absolute;left:54527;top:6299;width:2325;height:1484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" adj="35783">
                  <v:stroke endarrow="block"/>
                </v:shape>
                <v:line id="Прямая соединительная линия 331" o:spid="_x0000_s1386" style="position:absolute;visibility:visible;mso-wrap-style:square" from="58404,21139" to="58404,358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" strokecolor="black [3040]"/>
                <w10:anchorlock/>
              </v:group>
            </w:pict>
          </mc:Fallback>
        </mc:AlternateContent>
      </w:r>
    </w:p>
    <w:p w:rsidR="00561145" w:rsidRPr="00AC3A81" w:rsidRDefault="0058676D" w:rsidP="00561145">
      <w:pPr>
        <w:tabs>
          <w:tab w:val="left" w:pos="709"/>
        </w:tabs>
        <w:spacing w:line="360" w:lineRule="auto"/>
        <w:ind w:firstLine="709"/>
        <w:jc w:val="center"/>
        <w:rPr>
          <w:rFonts w:ascii="Times New Roman" w:hAnsi="Times New Roman" w:cs="Times New Roman"/>
          <w:color w:val="000000"/>
          <w:sz w:val="28"/>
          <w:szCs w:val="28"/>
          <w:lang w:eastAsia="uk-UA"/>
        </w:rPr>
      </w:pPr>
      <w:r>
        <w:rPr>
          <w:rFonts w:ascii="Times New Roman" w:hAnsi="Times New Roman" w:cs="Times New Roman"/>
          <w:color w:val="000000"/>
          <w:sz w:val="28"/>
          <w:szCs w:val="28"/>
          <w:lang w:eastAsia="uk-UA"/>
        </w:rPr>
        <w:t>Рис. 2.13</w:t>
      </w:r>
      <w:r w:rsidR="00561145">
        <w:rPr>
          <w:rFonts w:ascii="Times New Roman" w:hAnsi="Times New Roman" w:cs="Times New Roman"/>
          <w:color w:val="000000"/>
          <w:sz w:val="28"/>
          <w:szCs w:val="28"/>
          <w:lang w:eastAsia="uk-UA"/>
        </w:rPr>
        <w:t>. Систему</w:t>
      </w:r>
      <w:r w:rsidR="00561145" w:rsidRPr="00AC3A81">
        <w:rPr>
          <w:rFonts w:ascii="Times New Roman" w:hAnsi="Times New Roman" w:cs="Times New Roman"/>
          <w:color w:val="000000"/>
          <w:sz w:val="28"/>
          <w:szCs w:val="28"/>
          <w:lang w:eastAsia="uk-UA"/>
        </w:rPr>
        <w:t xml:space="preserve"> інформаційного забезпечення для о</w:t>
      </w:r>
      <w:r w:rsidR="00561145">
        <w:rPr>
          <w:rFonts w:ascii="Times New Roman" w:hAnsi="Times New Roman" w:cs="Times New Roman"/>
          <w:color w:val="000000"/>
          <w:sz w:val="28"/>
          <w:szCs w:val="28"/>
          <w:lang w:eastAsia="uk-UA"/>
        </w:rPr>
        <w:t>цінювання партнерських відносин</w:t>
      </w:r>
    </w:p>
    <w:p w:rsidR="00561145" w:rsidRPr="00AC3A81" w:rsidRDefault="00561145" w:rsidP="00561145">
      <w:pPr>
        <w:tabs>
          <w:tab w:val="left" w:pos="1276"/>
        </w:tabs>
        <w:spacing w:line="360" w:lineRule="auto"/>
        <w:ind w:firstLine="709"/>
        <w:jc w:val="both"/>
        <w:rPr>
          <w:rFonts w:ascii="Times New Roman" w:hAnsi="Times New Roman" w:cs="Times New Roman"/>
          <w:i/>
          <w:color w:val="000000"/>
          <w:sz w:val="28"/>
          <w:szCs w:val="28"/>
          <w:lang w:eastAsia="uk-UA"/>
        </w:rPr>
      </w:pPr>
      <w:r>
        <w:rPr>
          <w:rFonts w:ascii="Times New Roman" w:hAnsi="Times New Roman" w:cs="Times New Roman"/>
          <w:i/>
          <w:color w:val="000000"/>
          <w:sz w:val="28"/>
          <w:szCs w:val="28"/>
          <w:lang w:eastAsia="uk-UA"/>
        </w:rPr>
        <w:t>Джерело: розроблено автором.</w:t>
      </w:r>
    </w:p>
    <w:p w:rsidR="00561145" w:rsidRPr="00AC3A81" w:rsidRDefault="00561145" w:rsidP="00561145">
      <w:pPr>
        <w:tabs>
          <w:tab w:val="left" w:pos="1276"/>
        </w:tabs>
        <w:ind w:firstLine="567"/>
        <w:jc w:val="both"/>
        <w:rPr>
          <w:rFonts w:ascii="Times New Roman" w:hAnsi="Times New Roman" w:cs="Times New Roman"/>
          <w:color w:val="000000"/>
          <w:sz w:val="28"/>
          <w:szCs w:val="28"/>
          <w:lang w:eastAsia="uk-UA"/>
        </w:rPr>
      </w:pPr>
    </w:p>
    <w:p w:rsidR="00A45DA8" w:rsidRDefault="00A45DA8" w:rsidP="00BD3AAD">
      <w:pPr>
        <w:tabs>
          <w:tab w:val="left" w:pos="1276"/>
        </w:tabs>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xml:space="preserve">Початковий етап руху інформаційного потоку, полягає у зборі інформації </w:t>
      </w:r>
      <w:r w:rsidRPr="00AC3A81">
        <w:rPr>
          <w:rFonts w:ascii="Times New Roman" w:hAnsi="Times New Roman" w:cs="Times New Roman"/>
          <w:color w:val="000000"/>
          <w:sz w:val="28"/>
          <w:szCs w:val="28"/>
          <w:lang w:eastAsia="uk-UA"/>
        </w:rPr>
        <w:lastRenderedPageBreak/>
        <w:t>про партнера та його діяльність із різних джерел інформації. Серед них можна виділити мережу «Інтернет», ЗМІ, наукова періодика та ін. Вся отримана інформація повинна пройти перевірку на достовірність, відповідно інформація, яка документально підтверджується, реєструється та підлягає подальшій обробці. З інформації, яка пройшла етап систематизації, формуються бази даних, що містять перелік потенційних партнерів та основні характеристики їх діяльності.</w:t>
      </w:r>
    </w:p>
    <w:p w:rsidR="00A45DA8" w:rsidRPr="00AC3A81" w:rsidRDefault="00A45DA8" w:rsidP="00BD3AAD">
      <w:pPr>
        <w:tabs>
          <w:tab w:val="left" w:pos="1276"/>
        </w:tabs>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Після проведення первинного аналізу отриманих інформаційних потоків, їх класифікують відповідно до визначених класифікаційних ознак, розподіляють та ранжують за встановленими критеріями, що значно скорочує час та зменшує витрати для пошуку необхідних елементів отриманих інформаційних потоків.</w:t>
      </w:r>
    </w:p>
    <w:p w:rsidR="00561145" w:rsidRPr="00AC3A81" w:rsidRDefault="00561145" w:rsidP="00BD3AAD">
      <w:pPr>
        <w:tabs>
          <w:tab w:val="left" w:pos="1276"/>
        </w:tabs>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А в результаті проведення поглибленого аналізу інформаційного забезпечення про потенційних учасників відносин, ті структури, інформація про діяльність яких не відповідає цілям та потребам партнерства, необхідно виключити із переліку можливих партнерів. Після цього оброблена інформація передається відповідним органам чи відповідальним особам для подальшого оцінювання майбутніх учасників та прийняття відповідних рішень. Тому, доцільно зазначити, що упорядкування та систематизація інформаційних масивів дає змогу скоротити часові та фінансові витрати на здійснення вибору і, відповідно, оцінювання перспективності потенційних партнерів та відносин загалом.</w:t>
      </w:r>
    </w:p>
    <w:p w:rsidR="00561145" w:rsidRPr="00AC3A81" w:rsidRDefault="00561145" w:rsidP="00BD3AAD">
      <w:pPr>
        <w:tabs>
          <w:tab w:val="left" w:pos="1276"/>
        </w:tabs>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На нашу думку основними перешкодами щодо якості оцінювання суб’єктів-потенційних партнерів та їх готовності до формування відносин, є низка проблем інформаційного характеру, серед яких варто виділити:</w:t>
      </w:r>
    </w:p>
    <w:p w:rsidR="00561145" w:rsidRPr="00AC3A81" w:rsidRDefault="00561145" w:rsidP="00BD3AAD">
      <w:pPr>
        <w:widowControl/>
        <w:numPr>
          <w:ilvl w:val="0"/>
          <w:numId w:val="9"/>
        </w:numPr>
        <w:tabs>
          <w:tab w:val="left" w:pos="993"/>
        </w:tabs>
        <w:spacing w:line="360" w:lineRule="auto"/>
        <w:ind w:left="0"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обмеженість доступу до джерел інформації про наукові структури та велика ймовірність використати недостовірну інформацію, внаслідок важкості, а інколи і неможливості перевірки підтвердження її достовірності;</w:t>
      </w:r>
    </w:p>
    <w:p w:rsidR="00561145" w:rsidRPr="00AC3A81" w:rsidRDefault="00561145" w:rsidP="00BD3AAD">
      <w:pPr>
        <w:widowControl/>
        <w:numPr>
          <w:ilvl w:val="0"/>
          <w:numId w:val="9"/>
        </w:numPr>
        <w:tabs>
          <w:tab w:val="left" w:pos="993"/>
        </w:tabs>
        <w:spacing w:line="360" w:lineRule="auto"/>
        <w:ind w:left="0"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складність процесу збору інформації на ринку науки та недосконалість процедури її систематизації;</w:t>
      </w:r>
    </w:p>
    <w:p w:rsidR="00561145" w:rsidRPr="00AC3A81" w:rsidRDefault="00561145" w:rsidP="00BD3AAD">
      <w:pPr>
        <w:widowControl/>
        <w:numPr>
          <w:ilvl w:val="0"/>
          <w:numId w:val="9"/>
        </w:numPr>
        <w:tabs>
          <w:tab w:val="left" w:pos="993"/>
        </w:tabs>
        <w:spacing w:line="360" w:lineRule="auto"/>
        <w:ind w:left="0"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lastRenderedPageBreak/>
        <w:t>швидка динамічність зміни інформації, яка викликана прискоренням науково-технічного розвитку та посиленням конкурентного тиску, що потребує постійної ініціації зусиль щодо її оновлення.</w:t>
      </w:r>
    </w:p>
    <w:p w:rsidR="00561145" w:rsidRPr="00AC3A81" w:rsidRDefault="00561145" w:rsidP="00BD3AAD">
      <w:pPr>
        <w:tabs>
          <w:tab w:val="left" w:pos="1276"/>
        </w:tabs>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Отже, перед суб’єктами ринку, які виступають ініціаторами співпраці постає питання формування адекватної</w:t>
      </w:r>
      <w:r>
        <w:rPr>
          <w:rFonts w:ascii="Times New Roman" w:hAnsi="Times New Roman" w:cs="Times New Roman"/>
          <w:color w:val="000000"/>
          <w:sz w:val="28"/>
          <w:szCs w:val="28"/>
          <w:lang w:eastAsia="uk-UA"/>
        </w:rPr>
        <w:t xml:space="preserve"> </w:t>
      </w:r>
      <w:r w:rsidRPr="00AC3A81">
        <w:rPr>
          <w:rFonts w:ascii="Times New Roman" w:hAnsi="Times New Roman" w:cs="Times New Roman"/>
          <w:color w:val="000000"/>
          <w:sz w:val="28"/>
          <w:szCs w:val="28"/>
          <w:lang w:eastAsia="uk-UA"/>
        </w:rPr>
        <w:t>системи інформаційного забезпечення, відповідної як потребам ринку, так і безпосередньо потребам учасників партнерських стосунків.</w:t>
      </w:r>
    </w:p>
    <w:p w:rsidR="00561145" w:rsidRPr="00AC3A81" w:rsidRDefault="00561145" w:rsidP="00BD3AAD">
      <w:pPr>
        <w:tabs>
          <w:tab w:val="left" w:pos="851"/>
        </w:tabs>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lang w:eastAsia="uk-UA"/>
        </w:rPr>
        <w:t>Наступним важливим етапом формування стратегії</w:t>
      </w:r>
      <w:r>
        <w:rPr>
          <w:rFonts w:ascii="Times New Roman" w:hAnsi="Times New Roman" w:cs="Times New Roman"/>
          <w:color w:val="000000"/>
          <w:sz w:val="28"/>
          <w:szCs w:val="28"/>
          <w:lang w:eastAsia="uk-UA"/>
        </w:rPr>
        <w:t xml:space="preserve"> партнерських відносин</w:t>
      </w:r>
      <w:r w:rsidRPr="00AC3A81">
        <w:rPr>
          <w:rFonts w:ascii="Times New Roman" w:hAnsi="Times New Roman" w:cs="Times New Roman"/>
          <w:color w:val="000000"/>
          <w:sz w:val="28"/>
          <w:szCs w:val="28"/>
          <w:lang w:eastAsia="uk-UA"/>
        </w:rPr>
        <w:t xml:space="preserve"> є оцінювання готовності виробничих структур нафтогазового комплексу до уч</w:t>
      </w:r>
      <w:r>
        <w:rPr>
          <w:rFonts w:ascii="Times New Roman" w:hAnsi="Times New Roman" w:cs="Times New Roman"/>
          <w:color w:val="000000"/>
          <w:sz w:val="28"/>
          <w:szCs w:val="28"/>
          <w:lang w:eastAsia="uk-UA"/>
        </w:rPr>
        <w:t>асті у партнерських відносинах, яке варто визначити як</w:t>
      </w:r>
      <w:r>
        <w:rPr>
          <w:rFonts w:ascii="Times New Roman" w:hAnsi="Times New Roman" w:cs="Times New Roman"/>
          <w:color w:val="000000"/>
          <w:sz w:val="28"/>
          <w:szCs w:val="28"/>
        </w:rPr>
        <w:t xml:space="preserve"> </w:t>
      </w:r>
      <w:r w:rsidRPr="00AC3A81">
        <w:rPr>
          <w:rFonts w:ascii="Times New Roman" w:hAnsi="Times New Roman" w:cs="Times New Roman"/>
          <w:color w:val="000000"/>
          <w:sz w:val="28"/>
          <w:szCs w:val="28"/>
          <w:lang w:eastAsia="uk-UA"/>
        </w:rPr>
        <w:t xml:space="preserve">метод вимірювання наявного чи прихованого (невикористаного) потенціалу організацій – партнерів, що при синергетичній взаємодії в рамках партнерської системи </w:t>
      </w:r>
      <w:r w:rsidRPr="00AC3A81">
        <w:rPr>
          <w:rFonts w:ascii="Times New Roman" w:hAnsi="Times New Roman" w:cs="Times New Roman"/>
          <w:sz w:val="28"/>
          <w:szCs w:val="28"/>
        </w:rPr>
        <w:t>«виробництво – освіта – наука» перетвориться у результат.</w:t>
      </w:r>
    </w:p>
    <w:p w:rsidR="00561145" w:rsidRPr="00AC3A81" w:rsidRDefault="00561145" w:rsidP="00BD3AAD">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Оскільки в науковій літературі відсутній обгрунтований підхід щодо оцінки готовності суб’єктів господарювання до участі у партнерських відносинах, доцільною є розробка методики оцінювання потенційних партнерів, за результатами якої стане можливим розрахунок інтегрального показника сукупного потенціалу організації.</w:t>
      </w:r>
    </w:p>
    <w:p w:rsidR="00561145" w:rsidRPr="00AC3A81" w:rsidRDefault="00561145" w:rsidP="00BD3AAD">
      <w:pPr>
        <w:spacing w:line="360" w:lineRule="auto"/>
        <w:ind w:firstLine="709"/>
        <w:jc w:val="both"/>
        <w:rPr>
          <w:rFonts w:ascii="Times New Roman" w:hAnsi="Times New Roman" w:cs="Times New Roman"/>
          <w:b/>
          <w:bCs/>
          <w:color w:val="000000"/>
          <w:sz w:val="28"/>
          <w:szCs w:val="28"/>
          <w:lang w:eastAsia="uk-UA"/>
        </w:rPr>
      </w:pPr>
      <w:r w:rsidRPr="00AC3A81">
        <w:rPr>
          <w:rFonts w:ascii="Times New Roman" w:hAnsi="Times New Roman" w:cs="Times New Roman"/>
          <w:color w:val="000000"/>
          <w:sz w:val="28"/>
          <w:szCs w:val="28"/>
          <w:lang w:eastAsia="uk-UA"/>
        </w:rPr>
        <w:t>Опрацьовуючи наукову літературу, зазначимо, що для встановлення довготривалих та результативних па</w:t>
      </w:r>
      <w:r w:rsidR="00A35D93">
        <w:rPr>
          <w:rFonts w:ascii="Times New Roman" w:hAnsi="Times New Roman" w:cs="Times New Roman"/>
          <w:color w:val="000000"/>
          <w:sz w:val="28"/>
          <w:szCs w:val="28"/>
          <w:lang w:eastAsia="uk-UA"/>
        </w:rPr>
        <w:t>ртнерських відносин Р. Уоллес [57</w:t>
      </w:r>
      <w:r w:rsidRPr="00AC3A81">
        <w:rPr>
          <w:rFonts w:ascii="Times New Roman" w:hAnsi="Times New Roman" w:cs="Times New Roman"/>
          <w:color w:val="000000"/>
          <w:sz w:val="28"/>
          <w:szCs w:val="28"/>
          <w:lang w:eastAsia="uk-UA"/>
        </w:rPr>
        <w:t>] рекомендує проводити ретельну самооцінку та оцінку партнера – ініціатора відносин. Ці дослідження спрямовані на розробку заходів щодо налагодження довірчих відносин як на етапі формування, так і у фазі функціонування партнерства.</w:t>
      </w:r>
      <w:r w:rsidRPr="00AC3A81">
        <w:rPr>
          <w:rFonts w:ascii="Times New Roman" w:hAnsi="Times New Roman" w:cs="Times New Roman"/>
          <w:b/>
          <w:bCs/>
          <w:color w:val="000000"/>
          <w:sz w:val="28"/>
          <w:szCs w:val="28"/>
          <w:lang w:eastAsia="uk-UA"/>
        </w:rPr>
        <w:t xml:space="preserve"> </w:t>
      </w:r>
    </w:p>
    <w:p w:rsidR="00561145" w:rsidRPr="00AC3A81" w:rsidRDefault="00A35D93" w:rsidP="00BD3AAD">
      <w:pPr>
        <w:spacing w:line="360" w:lineRule="auto"/>
        <w:ind w:firstLine="709"/>
        <w:jc w:val="both"/>
        <w:rPr>
          <w:rFonts w:ascii="Times New Roman" w:hAnsi="Times New Roman" w:cs="Times New Roman"/>
          <w:color w:val="000000"/>
          <w:sz w:val="28"/>
          <w:szCs w:val="28"/>
          <w:lang w:eastAsia="uk-UA"/>
        </w:rPr>
      </w:pPr>
      <w:r>
        <w:rPr>
          <w:rFonts w:ascii="Times New Roman" w:hAnsi="Times New Roman" w:cs="Times New Roman"/>
          <w:color w:val="000000"/>
          <w:sz w:val="28"/>
          <w:szCs w:val="28"/>
          <w:lang w:eastAsia="uk-UA"/>
        </w:rPr>
        <w:t>У свою чергу С. Карделл [58</w:t>
      </w:r>
      <w:r w:rsidR="00561145" w:rsidRPr="00AC3A81">
        <w:rPr>
          <w:rFonts w:ascii="Times New Roman" w:hAnsi="Times New Roman" w:cs="Times New Roman"/>
          <w:color w:val="000000"/>
          <w:sz w:val="28"/>
          <w:szCs w:val="28"/>
          <w:lang w:eastAsia="uk-UA"/>
        </w:rPr>
        <w:t>] акцентує увагу на принципах розробки схеми відбору партнерів, до яких відносяться: стратегічна спрямованість, об’єктивність, опора на критерії, адекватність ресурсного забезпечення, багатоетапність та фактологічна основа.</w:t>
      </w:r>
    </w:p>
    <w:p w:rsidR="00561145" w:rsidRPr="00AC3A81" w:rsidRDefault="00A35D93" w:rsidP="00BD3AAD">
      <w:pPr>
        <w:tabs>
          <w:tab w:val="left" w:pos="1276"/>
        </w:tabs>
        <w:spacing w:line="360" w:lineRule="auto"/>
        <w:ind w:firstLine="709"/>
        <w:jc w:val="both"/>
        <w:rPr>
          <w:rFonts w:ascii="Times New Roman" w:hAnsi="Times New Roman" w:cs="Times New Roman"/>
          <w:sz w:val="28"/>
          <w:szCs w:val="28"/>
          <w:lang w:eastAsia="uk-UA"/>
        </w:rPr>
      </w:pPr>
      <w:r>
        <w:rPr>
          <w:rFonts w:ascii="Times New Roman" w:hAnsi="Times New Roman" w:cs="Times New Roman"/>
          <w:color w:val="000000"/>
          <w:sz w:val="28"/>
          <w:szCs w:val="28"/>
          <w:lang w:eastAsia="uk-UA"/>
        </w:rPr>
        <w:t xml:space="preserve">Іган </w:t>
      </w:r>
      <w:r w:rsidR="00E3013C">
        <w:rPr>
          <w:rFonts w:ascii="Times New Roman" w:hAnsi="Times New Roman" w:cs="Times New Roman"/>
          <w:color w:val="000000"/>
          <w:sz w:val="28"/>
          <w:szCs w:val="28"/>
          <w:lang w:eastAsia="uk-UA"/>
        </w:rPr>
        <w:t xml:space="preserve">Дж. </w:t>
      </w:r>
      <w:r>
        <w:rPr>
          <w:rFonts w:ascii="Times New Roman" w:hAnsi="Times New Roman" w:cs="Times New Roman"/>
          <w:color w:val="000000"/>
          <w:sz w:val="28"/>
          <w:szCs w:val="28"/>
          <w:lang w:eastAsia="uk-UA"/>
        </w:rPr>
        <w:t>[59</w:t>
      </w:r>
      <w:r w:rsidR="00561145" w:rsidRPr="00AC3A81">
        <w:rPr>
          <w:rFonts w:ascii="Times New Roman" w:hAnsi="Times New Roman" w:cs="Times New Roman"/>
          <w:color w:val="000000"/>
          <w:sz w:val="28"/>
          <w:szCs w:val="28"/>
          <w:lang w:eastAsia="uk-UA"/>
        </w:rPr>
        <w:t xml:space="preserve">], стверджує, що підприємство, приймаючи стратегічне рішення про формування довготривалих, взаємовигідних відносин з суб’єктами </w:t>
      </w:r>
      <w:r w:rsidR="00561145" w:rsidRPr="00AC3A81">
        <w:rPr>
          <w:rFonts w:ascii="Times New Roman" w:hAnsi="Times New Roman" w:cs="Times New Roman"/>
          <w:color w:val="000000"/>
          <w:sz w:val="28"/>
          <w:szCs w:val="28"/>
          <w:lang w:eastAsia="uk-UA"/>
        </w:rPr>
        <w:lastRenderedPageBreak/>
        <w:t xml:space="preserve">ринку, </w:t>
      </w:r>
      <w:r w:rsidR="00561145" w:rsidRPr="00AC3A81">
        <w:rPr>
          <w:rFonts w:ascii="Times New Roman" w:hAnsi="Times New Roman" w:cs="Times New Roman"/>
          <w:sz w:val="28"/>
          <w:szCs w:val="28"/>
          <w:lang w:eastAsia="uk-UA"/>
        </w:rPr>
        <w:t>які мають значення для його функціонування та розвитку, має здійснити аналіз усіх переваг та недоліків таких відносин, а також провести підготовчі дії. На думку автора, головним критерієм у пошуку потенційного партнера є власна готовність до таких відносин.</w:t>
      </w:r>
    </w:p>
    <w:p w:rsidR="00561145" w:rsidRPr="00AC3A81" w:rsidRDefault="00561145" w:rsidP="00BD3AAD">
      <w:pPr>
        <w:tabs>
          <w:tab w:val="left" w:pos="1276"/>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lang w:eastAsia="uk-UA"/>
        </w:rPr>
        <w:t xml:space="preserve">У нашому випадку, важко погодитись із твердженнями вчених, оскільки при формування тристороннього партнерства участь приймають відповідно три рівноправні сторони і при неспроможності хоча б одної з ланок виконувати умови договору партнерських відносин ефективність </w:t>
      </w:r>
      <w:r w:rsidRPr="00AC3A81">
        <w:rPr>
          <w:rFonts w:ascii="Times New Roman" w:hAnsi="Times New Roman" w:cs="Times New Roman"/>
          <w:sz w:val="28"/>
          <w:szCs w:val="28"/>
        </w:rPr>
        <w:t xml:space="preserve">роботи </w:t>
      </w:r>
      <w:r w:rsidRPr="00AC3A81">
        <w:rPr>
          <w:rFonts w:ascii="Times New Roman" w:hAnsi="Times New Roman" w:cs="Times New Roman"/>
          <w:sz w:val="28"/>
          <w:szCs w:val="28"/>
          <w:lang w:eastAsia="uk-UA"/>
        </w:rPr>
        <w:t>системи</w:t>
      </w:r>
      <w:r>
        <w:rPr>
          <w:rFonts w:ascii="Times New Roman" w:hAnsi="Times New Roman" w:cs="Times New Roman"/>
          <w:sz w:val="28"/>
          <w:szCs w:val="28"/>
          <w:lang w:eastAsia="uk-UA"/>
        </w:rPr>
        <w:t xml:space="preserve"> </w:t>
      </w:r>
      <w:r w:rsidRPr="00AC3A81">
        <w:rPr>
          <w:rFonts w:ascii="Times New Roman" w:hAnsi="Times New Roman" w:cs="Times New Roman"/>
          <w:sz w:val="28"/>
          <w:szCs w:val="28"/>
        </w:rPr>
        <w:t>«виробництво – освіта – наука» буде під питанням. Тому, перш ніж офіційно визнати партнерські відносини такими, що сформувались необхідно виявити та оцінити рівень потенціалу організацій-партнерів, тобто рівень готовності до партнерства.</w:t>
      </w:r>
      <w:r>
        <w:rPr>
          <w:rFonts w:ascii="Times New Roman" w:hAnsi="Times New Roman" w:cs="Times New Roman"/>
          <w:sz w:val="28"/>
          <w:szCs w:val="28"/>
        </w:rPr>
        <w:t xml:space="preserve"> </w:t>
      </w:r>
      <w:r w:rsidRPr="00AC3A81">
        <w:rPr>
          <w:rFonts w:ascii="Times New Roman" w:hAnsi="Times New Roman" w:cs="Times New Roman"/>
          <w:sz w:val="28"/>
          <w:szCs w:val="28"/>
        </w:rPr>
        <w:t>Оцінювання ступеню готовності організацій до участі у партнерських відносинах передбачає визначення рівня сукупного потенціалу, який враховує як матеріальну сторону взаємодії, так і адаптивну, тобто здатність до змін у відповідності до вимог стратегії</w:t>
      </w:r>
      <w:r w:rsidR="00F769F9">
        <w:rPr>
          <w:rFonts w:ascii="Times New Roman" w:hAnsi="Times New Roman" w:cs="Times New Roman"/>
          <w:sz w:val="28"/>
          <w:szCs w:val="28"/>
        </w:rPr>
        <w:t xml:space="preserve"> партнерських відносин</w:t>
      </w:r>
      <w:r w:rsidRPr="00AC3A81">
        <w:rPr>
          <w:rFonts w:ascii="Times New Roman" w:hAnsi="Times New Roman" w:cs="Times New Roman"/>
          <w:sz w:val="28"/>
          <w:szCs w:val="28"/>
        </w:rPr>
        <w:t>, що визначає забезпечення синергетичного ефекту, перспектив розвитку та, як результат, досягнення стратегічної стійкості організацій-партнерів.</w:t>
      </w:r>
    </w:p>
    <w:p w:rsidR="00561145" w:rsidRPr="00AC3A81" w:rsidRDefault="00561145" w:rsidP="00BD3AAD">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sz w:val="28"/>
          <w:szCs w:val="28"/>
        </w:rPr>
        <w:t xml:space="preserve">Як і усі попередньо досліджені економічні категорії, перед опрацюванням чи оцінюванням доцільно детальніше розглянути тлумачення поняття «потенціал». </w:t>
      </w:r>
      <w:r w:rsidRPr="00AC3A81">
        <w:rPr>
          <w:rFonts w:ascii="Times New Roman" w:hAnsi="Times New Roman" w:cs="Times New Roman"/>
          <w:color w:val="000000"/>
          <w:sz w:val="28"/>
          <w:szCs w:val="28"/>
        </w:rPr>
        <w:t>Оцінка загальновизнаних концепцій щодо трактування</w:t>
      </w:r>
      <w:r>
        <w:rPr>
          <w:rFonts w:ascii="Times New Roman" w:hAnsi="Times New Roman" w:cs="Times New Roman"/>
          <w:color w:val="000000"/>
          <w:sz w:val="28"/>
          <w:szCs w:val="28"/>
        </w:rPr>
        <w:t xml:space="preserve"> </w:t>
      </w:r>
      <w:r w:rsidRPr="00AC3A81">
        <w:rPr>
          <w:rFonts w:ascii="Times New Roman" w:hAnsi="Times New Roman" w:cs="Times New Roman"/>
          <w:color w:val="000000"/>
          <w:sz w:val="28"/>
          <w:szCs w:val="28"/>
        </w:rPr>
        <w:t>досліджуваної категорії, дозволяє виявити сукупність об’єднуючих чинників, серед яких можливість, здатність та ресурси [</w:t>
      </w:r>
      <w:r w:rsidR="00A35D93">
        <w:rPr>
          <w:rFonts w:ascii="Times New Roman" w:eastAsia="Arial,Bold" w:hAnsi="Times New Roman" w:cs="Times New Roman"/>
          <w:bCs/>
          <w:color w:val="000000"/>
          <w:sz w:val="28"/>
          <w:szCs w:val="28"/>
        </w:rPr>
        <w:t>60</w:t>
      </w:r>
      <w:r w:rsidRPr="00AC3A81">
        <w:rPr>
          <w:rFonts w:ascii="Times New Roman" w:eastAsia="Arial,Bold" w:hAnsi="Times New Roman" w:cs="Times New Roman"/>
          <w:bCs/>
          <w:color w:val="000000"/>
          <w:sz w:val="28"/>
          <w:szCs w:val="28"/>
        </w:rPr>
        <w:t xml:space="preserve">]. </w:t>
      </w:r>
      <w:r w:rsidRPr="00AC3A81">
        <w:rPr>
          <w:rFonts w:ascii="Times New Roman" w:hAnsi="Times New Roman" w:cs="Times New Roman"/>
          <w:color w:val="000000"/>
          <w:sz w:val="28"/>
          <w:szCs w:val="28"/>
        </w:rPr>
        <w:t>Зазначимо, що змістовне наповнення категорії «потенціал», в основі якої лежить саме ресурсна ко</w:t>
      </w:r>
      <w:r w:rsidR="00A35D93">
        <w:rPr>
          <w:rFonts w:ascii="Times New Roman" w:hAnsi="Times New Roman" w:cs="Times New Roman"/>
          <w:color w:val="000000"/>
          <w:sz w:val="28"/>
          <w:szCs w:val="28"/>
        </w:rPr>
        <w:t>нцепція висвітлено у роботах [61-67</w:t>
      </w:r>
      <w:r w:rsidRPr="00AC3A81">
        <w:rPr>
          <w:rFonts w:ascii="Times New Roman" w:hAnsi="Times New Roman" w:cs="Times New Roman"/>
          <w:color w:val="000000"/>
          <w:sz w:val="28"/>
          <w:szCs w:val="28"/>
        </w:rPr>
        <w:t xml:space="preserve">]. Тлумачення досліджуваного поняття з точки зору </w:t>
      </w:r>
      <w:r>
        <w:rPr>
          <w:rFonts w:ascii="Times New Roman" w:hAnsi="Times New Roman" w:cs="Times New Roman"/>
          <w:color w:val="000000"/>
          <w:sz w:val="28"/>
          <w:szCs w:val="28"/>
        </w:rPr>
        <w:t>здатності визначен</w:t>
      </w:r>
      <w:r w:rsidR="00A35D93">
        <w:rPr>
          <w:rFonts w:ascii="Times New Roman" w:hAnsi="Times New Roman" w:cs="Times New Roman"/>
          <w:color w:val="000000"/>
          <w:sz w:val="28"/>
          <w:szCs w:val="28"/>
        </w:rPr>
        <w:t>о у працях [68; 69</w:t>
      </w:r>
      <w:r w:rsidRPr="00AC3A81">
        <w:rPr>
          <w:rFonts w:ascii="Times New Roman" w:hAnsi="Times New Roman" w:cs="Times New Roman"/>
          <w:color w:val="000000"/>
          <w:sz w:val="28"/>
          <w:szCs w:val="28"/>
        </w:rPr>
        <w:t>]. А трактування потенціалу як можливостей зустрі</w:t>
      </w:r>
      <w:r w:rsidR="00A35D93">
        <w:rPr>
          <w:rFonts w:ascii="Times New Roman" w:hAnsi="Times New Roman" w:cs="Times New Roman"/>
          <w:color w:val="000000"/>
          <w:sz w:val="28"/>
          <w:szCs w:val="28"/>
        </w:rPr>
        <w:t>чаємо у наукових дослідженнях [70-73</w:t>
      </w:r>
      <w:r w:rsidRPr="00AC3A81">
        <w:rPr>
          <w:rFonts w:ascii="Times New Roman" w:hAnsi="Times New Roman" w:cs="Times New Roman"/>
          <w:color w:val="000000"/>
          <w:sz w:val="28"/>
          <w:szCs w:val="28"/>
        </w:rPr>
        <w:t>].</w:t>
      </w:r>
    </w:p>
    <w:p w:rsidR="00561145" w:rsidRPr="00AC3A81" w:rsidRDefault="00561145" w:rsidP="00BD3AAD">
      <w:pPr>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sz w:val="28"/>
          <w:szCs w:val="28"/>
        </w:rPr>
        <w:t xml:space="preserve">Тому, опираючись на загальнонаукові трактування та, враховуючи сучасні складові розвитку економіки, специфіку діяльності досліджуваних організацій та цільове призначення досліджуваної категорії (партнерський потенціал), </w:t>
      </w:r>
      <w:r w:rsidRPr="00AC3A81">
        <w:rPr>
          <w:rFonts w:ascii="Times New Roman" w:hAnsi="Times New Roman" w:cs="Times New Roman"/>
          <w:sz w:val="28"/>
          <w:szCs w:val="28"/>
        </w:rPr>
        <w:t xml:space="preserve">визначимо його як сукупність можливостей організації, що обумовлені </w:t>
      </w:r>
      <w:r w:rsidRPr="00AC3A81">
        <w:rPr>
          <w:rFonts w:ascii="Times New Roman" w:hAnsi="Times New Roman" w:cs="Times New Roman"/>
          <w:sz w:val="28"/>
          <w:szCs w:val="28"/>
        </w:rPr>
        <w:lastRenderedPageBreak/>
        <w:t xml:space="preserve">здатністю щодо формування партнерських відносин із іншими структурами та наявністю ресурсів для налагодження і провадження спільної діяльності, як результат їх оптимального поєднання. </w:t>
      </w:r>
    </w:p>
    <w:p w:rsidR="00561145"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Враховуючи відсутність у науковій літературі раціонального підходу для оцінювання готовності організацій до вступу у партнерські відносини, вважаємо за доцільне запропонувати такий методичний підхід, </w:t>
      </w:r>
      <w:r w:rsidR="00890F96">
        <w:rPr>
          <w:rFonts w:ascii="Times New Roman" w:hAnsi="Times New Roman" w:cs="Times New Roman"/>
          <w:sz w:val="28"/>
          <w:szCs w:val="28"/>
        </w:rPr>
        <w:t xml:space="preserve">складові елементи </w:t>
      </w:r>
      <w:r w:rsidR="0058676D">
        <w:rPr>
          <w:rFonts w:ascii="Times New Roman" w:hAnsi="Times New Roman" w:cs="Times New Roman"/>
          <w:sz w:val="28"/>
          <w:szCs w:val="28"/>
        </w:rPr>
        <w:t>якого зо</w:t>
      </w:r>
      <w:r w:rsidR="00890F96">
        <w:rPr>
          <w:rFonts w:ascii="Times New Roman" w:hAnsi="Times New Roman" w:cs="Times New Roman"/>
          <w:sz w:val="28"/>
          <w:szCs w:val="28"/>
        </w:rPr>
        <w:t>бражено</w:t>
      </w:r>
      <w:r w:rsidR="0058676D">
        <w:rPr>
          <w:rFonts w:ascii="Times New Roman" w:hAnsi="Times New Roman" w:cs="Times New Roman"/>
          <w:sz w:val="28"/>
          <w:szCs w:val="28"/>
        </w:rPr>
        <w:t xml:space="preserve"> на рис. 2.14</w:t>
      </w:r>
      <w:r w:rsidRPr="00AC3A81">
        <w:rPr>
          <w:rFonts w:ascii="Times New Roman" w:hAnsi="Times New Roman" w:cs="Times New Roman"/>
          <w:sz w:val="28"/>
          <w:szCs w:val="28"/>
        </w:rPr>
        <w:t>.</w:t>
      </w:r>
    </w:p>
    <w:p w:rsidR="00561145" w:rsidRDefault="0009773F" w:rsidP="00561145">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g">
            <w:drawing>
              <wp:anchor distT="0" distB="0" distL="114300" distR="114300" simplePos="0" relativeHeight="251692032" behindDoc="0" locked="0" layoutInCell="1" allowOverlap="1">
                <wp:simplePos x="0" y="0"/>
                <wp:positionH relativeFrom="column">
                  <wp:posOffset>318770</wp:posOffset>
                </wp:positionH>
                <wp:positionV relativeFrom="paragraph">
                  <wp:posOffset>15240</wp:posOffset>
                </wp:positionV>
                <wp:extent cx="5229225" cy="4600575"/>
                <wp:effectExtent l="0" t="0" r="28575" b="28575"/>
                <wp:wrapNone/>
                <wp:docPr id="334" name="Группа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29225" cy="4600575"/>
                          <a:chOff x="276225" y="-495300"/>
                          <a:chExt cx="5229227" cy="4600575"/>
                        </a:xfrm>
                      </wpg:grpSpPr>
                      <wps:wsp>
                        <wps:cNvPr id="335" name="Поле 335"/>
                        <wps:cNvSpPr txBox="1"/>
                        <wps:spPr>
                          <a:xfrm>
                            <a:off x="276228" y="1409700"/>
                            <a:ext cx="1752596" cy="1714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4B95" w:rsidRPr="00BD417C" w:rsidRDefault="00B94B95" w:rsidP="00561145">
                              <w:pPr>
                                <w:jc w:val="center"/>
                                <w:rPr>
                                  <w:rFonts w:ascii="Times New Roman" w:hAnsi="Times New Roman" w:cs="Times New Roman"/>
                                  <w:b/>
                                  <w:i/>
                                  <w:sz w:val="24"/>
                                  <w:szCs w:val="24"/>
                                </w:rPr>
                              </w:pPr>
                              <w:r w:rsidRPr="00BD417C">
                                <w:rPr>
                                  <w:rFonts w:ascii="Times New Roman" w:hAnsi="Times New Roman" w:cs="Times New Roman"/>
                                  <w:b/>
                                  <w:i/>
                                  <w:sz w:val="24"/>
                                  <w:szCs w:val="24"/>
                                </w:rPr>
                                <w:t>Показники:</w:t>
                              </w:r>
                            </w:p>
                            <w:p w:rsidR="00B94B95" w:rsidRPr="00BD417C" w:rsidRDefault="00B94B95" w:rsidP="00561145">
                              <w:pPr>
                                <w:jc w:val="center"/>
                                <w:rPr>
                                  <w:rFonts w:ascii="Times New Roman" w:hAnsi="Times New Roman" w:cs="Times New Roman"/>
                                  <w:sz w:val="24"/>
                                  <w:szCs w:val="24"/>
                                </w:rPr>
                              </w:pPr>
                              <w:r w:rsidRPr="00BD417C">
                                <w:rPr>
                                  <w:rFonts w:ascii="Times New Roman" w:hAnsi="Times New Roman" w:cs="Times New Roman"/>
                                  <w:sz w:val="24"/>
                                  <w:szCs w:val="24"/>
                                </w:rPr>
                                <w:t>фінансові, кадрові,</w:t>
                              </w:r>
                            </w:p>
                            <w:p w:rsidR="00B94B95" w:rsidRPr="00BD417C" w:rsidRDefault="00B94B95" w:rsidP="00561145">
                              <w:pPr>
                                <w:jc w:val="center"/>
                                <w:rPr>
                                  <w:rFonts w:ascii="Times New Roman" w:hAnsi="Times New Roman" w:cs="Times New Roman"/>
                                  <w:sz w:val="24"/>
                                  <w:szCs w:val="24"/>
                                </w:rPr>
                              </w:pPr>
                              <w:r w:rsidRPr="00BD417C">
                                <w:rPr>
                                  <w:rFonts w:ascii="Times New Roman" w:hAnsi="Times New Roman" w:cs="Times New Roman"/>
                                  <w:sz w:val="24"/>
                                  <w:szCs w:val="24"/>
                                </w:rPr>
                                <w:t>інноваційно-інвестиційні, організаційно-управлінські, репутаційні, інформаційно-інфраструктруні</w:t>
                              </w:r>
                            </w:p>
                            <w:p w:rsidR="00B94B95" w:rsidRPr="00BD417C" w:rsidRDefault="00B94B95" w:rsidP="00561145">
                              <w:pPr>
                                <w:rPr>
                                  <w:rFonts w:ascii="Times New Roman" w:hAnsi="Times New Roman" w:cs="Times New Roman"/>
                                  <w:b/>
                                  <w:i/>
                                  <w:sz w:val="24"/>
                                  <w:szCs w:val="24"/>
                                </w:rPr>
                              </w:pPr>
                            </w:p>
                            <w:p w:rsidR="00B94B95" w:rsidRPr="00BD417C" w:rsidRDefault="00B94B95" w:rsidP="00561145">
                              <w:pPr>
                                <w:rPr>
                                  <w:rFonts w:ascii="Times New Roman" w:hAnsi="Times New Roman" w:cs="Times New Roman"/>
                                  <w:b/>
                                  <w:i/>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36" name="Поле 336"/>
                        <wps:cNvSpPr txBox="1"/>
                        <wps:spPr>
                          <a:xfrm>
                            <a:off x="3771900" y="-495300"/>
                            <a:ext cx="1685925" cy="1524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4B95" w:rsidRPr="00BD417C" w:rsidRDefault="00B94B95" w:rsidP="00561145">
                              <w:pPr>
                                <w:jc w:val="center"/>
                                <w:rPr>
                                  <w:rFonts w:ascii="Times New Roman" w:hAnsi="Times New Roman" w:cs="Times New Roman"/>
                                  <w:b/>
                                  <w:i/>
                                  <w:sz w:val="24"/>
                                  <w:szCs w:val="24"/>
                                </w:rPr>
                              </w:pPr>
                              <w:r w:rsidRPr="00BD417C">
                                <w:rPr>
                                  <w:rFonts w:ascii="Times New Roman" w:hAnsi="Times New Roman" w:cs="Times New Roman"/>
                                  <w:b/>
                                  <w:i/>
                                  <w:sz w:val="24"/>
                                  <w:szCs w:val="24"/>
                                </w:rPr>
                                <w:t>Методи:</w:t>
                              </w:r>
                            </w:p>
                            <w:p w:rsidR="00B94B95" w:rsidRPr="00BD417C" w:rsidRDefault="00B94B95" w:rsidP="00561145">
                              <w:pPr>
                                <w:jc w:val="center"/>
                                <w:rPr>
                                  <w:rFonts w:ascii="Times New Roman" w:hAnsi="Times New Roman" w:cs="Times New Roman"/>
                                  <w:sz w:val="24"/>
                                  <w:szCs w:val="24"/>
                                </w:rPr>
                              </w:pPr>
                              <w:r w:rsidRPr="00BD417C">
                                <w:rPr>
                                  <w:rFonts w:ascii="Times New Roman" w:hAnsi="Times New Roman" w:cs="Times New Roman"/>
                                  <w:sz w:val="24"/>
                                  <w:szCs w:val="24"/>
                                </w:rPr>
                                <w:t xml:space="preserve">комбінований, </w:t>
                              </w:r>
                            </w:p>
                            <w:p w:rsidR="00B94B95" w:rsidRPr="00BD417C" w:rsidRDefault="00B94B95" w:rsidP="00561145">
                              <w:pPr>
                                <w:jc w:val="center"/>
                                <w:rPr>
                                  <w:rFonts w:ascii="Times New Roman" w:hAnsi="Times New Roman" w:cs="Times New Roman"/>
                                  <w:sz w:val="24"/>
                                  <w:szCs w:val="24"/>
                                </w:rPr>
                              </w:pPr>
                              <w:r w:rsidRPr="00BD417C">
                                <w:rPr>
                                  <w:rFonts w:ascii="Times New Roman" w:hAnsi="Times New Roman" w:cs="Times New Roman"/>
                                  <w:sz w:val="24"/>
                                  <w:szCs w:val="24"/>
                                </w:rPr>
                                <w:t xml:space="preserve">інтегральний,  експертний, порівняльний, </w:t>
                              </w:r>
                            </w:p>
                            <w:p w:rsidR="00B94B95" w:rsidRPr="00BD417C" w:rsidRDefault="00B94B95" w:rsidP="00561145">
                              <w:pPr>
                                <w:jc w:val="center"/>
                                <w:rPr>
                                  <w:rFonts w:ascii="Times New Roman" w:hAnsi="Times New Roman" w:cs="Times New Roman"/>
                                  <w:sz w:val="24"/>
                                  <w:szCs w:val="24"/>
                                </w:rPr>
                              </w:pPr>
                              <w:r w:rsidRPr="00BD417C">
                                <w:rPr>
                                  <w:rFonts w:ascii="Times New Roman" w:hAnsi="Times New Roman" w:cs="Times New Roman"/>
                                  <w:sz w:val="24"/>
                                  <w:szCs w:val="24"/>
                                </w:rPr>
                                <w:t>табличного відображення даних</w:t>
                              </w:r>
                            </w:p>
                            <w:p w:rsidR="00B94B95" w:rsidRPr="00BD417C" w:rsidRDefault="00B94B95" w:rsidP="00561145">
                              <w:pPr>
                                <w:rPr>
                                  <w:rFonts w:ascii="Times New Roman" w:hAnsi="Times New Roman" w:cs="Times New Roman"/>
                                  <w:b/>
                                  <w:i/>
                                  <w:sz w:val="24"/>
                                  <w:szCs w:val="24"/>
                                </w:rPr>
                              </w:pPr>
                            </w:p>
                            <w:p w:rsidR="00B94B95" w:rsidRPr="00BD417C" w:rsidRDefault="00B94B95" w:rsidP="00561145">
                              <w:pPr>
                                <w:rPr>
                                  <w:rFonts w:ascii="Times New Roman" w:hAnsi="Times New Roman" w:cs="Times New Roman"/>
                                  <w:b/>
                                  <w:i/>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37" name="Поле 337"/>
                        <wps:cNvSpPr txBox="1"/>
                        <wps:spPr>
                          <a:xfrm>
                            <a:off x="3771900" y="1485900"/>
                            <a:ext cx="1685925" cy="15049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4B95" w:rsidRPr="00BD417C" w:rsidRDefault="00B94B95" w:rsidP="00561145">
                              <w:pPr>
                                <w:jc w:val="center"/>
                                <w:rPr>
                                  <w:rFonts w:ascii="Times New Roman" w:hAnsi="Times New Roman" w:cs="Times New Roman"/>
                                  <w:b/>
                                  <w:i/>
                                  <w:sz w:val="24"/>
                                  <w:szCs w:val="24"/>
                                </w:rPr>
                              </w:pPr>
                            </w:p>
                            <w:p w:rsidR="00B94B95" w:rsidRPr="00BD417C" w:rsidRDefault="00B94B95" w:rsidP="00561145">
                              <w:pPr>
                                <w:jc w:val="center"/>
                                <w:rPr>
                                  <w:rFonts w:ascii="Times New Roman" w:hAnsi="Times New Roman" w:cs="Times New Roman"/>
                                  <w:b/>
                                  <w:i/>
                                  <w:sz w:val="24"/>
                                  <w:szCs w:val="24"/>
                                </w:rPr>
                              </w:pPr>
                              <w:r w:rsidRPr="00BD417C">
                                <w:rPr>
                                  <w:rFonts w:ascii="Times New Roman" w:hAnsi="Times New Roman" w:cs="Times New Roman"/>
                                  <w:b/>
                                  <w:i/>
                                  <w:sz w:val="24"/>
                                  <w:szCs w:val="24"/>
                                </w:rPr>
                                <w:t>Підходи:</w:t>
                              </w:r>
                            </w:p>
                            <w:p w:rsidR="00B94B95" w:rsidRPr="00447326" w:rsidRDefault="00B94B95" w:rsidP="00561145">
                              <w:pPr>
                                <w:jc w:val="center"/>
                                <w:rPr>
                                  <w:rFonts w:ascii="Times New Roman" w:hAnsi="Times New Roman" w:cs="Times New Roman"/>
                                  <w:sz w:val="24"/>
                                  <w:szCs w:val="24"/>
                                  <w:lang w:val="en-US"/>
                                </w:rPr>
                              </w:pPr>
                              <w:r w:rsidRPr="00BD417C">
                                <w:rPr>
                                  <w:rFonts w:ascii="Times New Roman" w:hAnsi="Times New Roman" w:cs="Times New Roman"/>
                                  <w:sz w:val="24"/>
                                  <w:szCs w:val="24"/>
                                </w:rPr>
                                <w:t>систе</w:t>
                              </w:r>
                              <w:r>
                                <w:rPr>
                                  <w:rFonts w:ascii="Times New Roman" w:hAnsi="Times New Roman" w:cs="Times New Roman"/>
                                  <w:sz w:val="24"/>
                                  <w:szCs w:val="24"/>
                                </w:rPr>
                                <w:t>мний, процесний, ситуаційний</w:t>
                              </w:r>
                            </w:p>
                            <w:p w:rsidR="00B94B95" w:rsidRPr="00BD417C" w:rsidRDefault="00B94B95" w:rsidP="00561145">
                              <w:pPr>
                                <w:rPr>
                                  <w:rFonts w:ascii="Times New Roman" w:hAnsi="Times New Roman" w:cs="Times New Roman"/>
                                  <w:b/>
                                  <w:i/>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38" name="Группа 338"/>
                        <wpg:cNvGrpSpPr/>
                        <wpg:grpSpPr>
                          <a:xfrm>
                            <a:off x="276225" y="-381000"/>
                            <a:ext cx="3495675" cy="4000501"/>
                            <a:chOff x="276225" y="-381000"/>
                            <a:chExt cx="3495675" cy="4000501"/>
                          </a:xfrm>
                        </wpg:grpSpPr>
                        <wpg:grpSp>
                          <wpg:cNvPr id="339" name="Группа 339"/>
                          <wpg:cNvGrpSpPr/>
                          <wpg:grpSpPr>
                            <a:xfrm>
                              <a:off x="276225" y="-381000"/>
                              <a:ext cx="2914650" cy="4000501"/>
                              <a:chOff x="276225" y="-381000"/>
                              <a:chExt cx="2914650" cy="4000501"/>
                            </a:xfrm>
                          </wpg:grpSpPr>
                          <wps:wsp>
                            <wps:cNvPr id="340" name="Поле 340"/>
                            <wps:cNvSpPr txBox="1"/>
                            <wps:spPr>
                              <a:xfrm>
                                <a:off x="276225" y="-381000"/>
                                <a:ext cx="1752598" cy="1409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4B95" w:rsidRPr="00BD417C" w:rsidRDefault="00B94B95" w:rsidP="00561145">
                                  <w:pPr>
                                    <w:jc w:val="center"/>
                                    <w:rPr>
                                      <w:rFonts w:ascii="Times New Roman" w:hAnsi="Times New Roman" w:cs="Times New Roman"/>
                                      <w:b/>
                                      <w:i/>
                                      <w:sz w:val="24"/>
                                      <w:szCs w:val="24"/>
                                    </w:rPr>
                                  </w:pPr>
                                </w:p>
                                <w:p w:rsidR="00B94B95" w:rsidRPr="00BD417C" w:rsidRDefault="00B94B95" w:rsidP="00561145">
                                  <w:pPr>
                                    <w:jc w:val="center"/>
                                    <w:rPr>
                                      <w:rFonts w:ascii="Times New Roman" w:hAnsi="Times New Roman" w:cs="Times New Roman"/>
                                      <w:b/>
                                      <w:i/>
                                      <w:sz w:val="24"/>
                                      <w:szCs w:val="24"/>
                                    </w:rPr>
                                  </w:pPr>
                                  <w:r w:rsidRPr="00BD417C">
                                    <w:rPr>
                                      <w:rFonts w:ascii="Times New Roman" w:hAnsi="Times New Roman" w:cs="Times New Roman"/>
                                      <w:b/>
                                      <w:i/>
                                      <w:sz w:val="24"/>
                                      <w:szCs w:val="24"/>
                                    </w:rPr>
                                    <w:t>Принципи:</w:t>
                                  </w:r>
                                </w:p>
                                <w:p w:rsidR="00B94B95" w:rsidRPr="00BD417C" w:rsidRDefault="00B94B95" w:rsidP="00561145">
                                  <w:pPr>
                                    <w:jc w:val="center"/>
                                    <w:rPr>
                                      <w:rFonts w:ascii="Times New Roman" w:hAnsi="Times New Roman" w:cs="Times New Roman"/>
                                      <w:sz w:val="24"/>
                                      <w:szCs w:val="24"/>
                                    </w:rPr>
                                  </w:pPr>
                                  <w:r w:rsidRPr="00BD417C">
                                    <w:rPr>
                                      <w:rFonts w:ascii="Times New Roman" w:hAnsi="Times New Roman" w:cs="Times New Roman"/>
                                      <w:sz w:val="24"/>
                                      <w:szCs w:val="24"/>
                                    </w:rPr>
                                    <w:t>точність, об’єктивність, достовірність, системність, комплексність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1" name="Стрелка вниз 341"/>
                            <wps:cNvSpPr/>
                            <wps:spPr>
                              <a:xfrm>
                                <a:off x="2666999" y="1733550"/>
                                <a:ext cx="523876" cy="1885951"/>
                              </a:xfrm>
                              <a:prstGeom prst="downArrow">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42" name="Поле 342"/>
                          <wps:cNvSpPr txBox="1"/>
                          <wps:spPr>
                            <a:xfrm>
                              <a:off x="2028824" y="723901"/>
                              <a:ext cx="1743076" cy="1009649"/>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4B95" w:rsidRDefault="00B94B95" w:rsidP="00890F96">
                                <w:pPr>
                                  <w:jc w:val="center"/>
                                  <w:rPr>
                                    <w:rFonts w:ascii="Times New Roman" w:hAnsi="Times New Roman" w:cs="Times New Roman"/>
                                    <w:b/>
                                    <w:sz w:val="28"/>
                                    <w:szCs w:val="28"/>
                                  </w:rPr>
                                </w:pPr>
                              </w:p>
                              <w:p w:rsidR="00B94B95" w:rsidRPr="00890F96" w:rsidRDefault="00B94B95" w:rsidP="00890F96">
                                <w:pPr>
                                  <w:jc w:val="center"/>
                                  <w:rPr>
                                    <w:rFonts w:ascii="Times New Roman" w:hAnsi="Times New Roman" w:cs="Times New Roman"/>
                                    <w:b/>
                                    <w:sz w:val="28"/>
                                    <w:szCs w:val="28"/>
                                  </w:rPr>
                                </w:pPr>
                                <w:r w:rsidRPr="00890F96">
                                  <w:rPr>
                                    <w:rFonts w:ascii="Times New Roman" w:hAnsi="Times New Roman" w:cs="Times New Roman"/>
                                    <w:b/>
                                    <w:sz w:val="28"/>
                                    <w:szCs w:val="28"/>
                                  </w:rPr>
                                  <w:t xml:space="preserve">Процес оцінювання </w:t>
                                </w:r>
                              </w:p>
                              <w:p w:rsidR="00B94B95" w:rsidRPr="00BD417C" w:rsidRDefault="00B94B95" w:rsidP="00561145">
                                <w:pP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343" name="Поле 343"/>
                        <wps:cNvSpPr txBox="1"/>
                        <wps:spPr>
                          <a:xfrm>
                            <a:off x="276227" y="3619500"/>
                            <a:ext cx="5229225" cy="485775"/>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4B95" w:rsidRPr="00BD417C" w:rsidRDefault="00B94B95" w:rsidP="00561145">
                              <w:pPr>
                                <w:jc w:val="center"/>
                                <w:rPr>
                                  <w:rFonts w:ascii="Times New Roman" w:hAnsi="Times New Roman" w:cs="Times New Roman"/>
                                  <w:b/>
                                  <w:sz w:val="24"/>
                                  <w:szCs w:val="24"/>
                                </w:rPr>
                              </w:pPr>
                              <w:r w:rsidRPr="00BD417C">
                                <w:rPr>
                                  <w:rFonts w:ascii="Times New Roman" w:hAnsi="Times New Roman" w:cs="Times New Roman"/>
                                  <w:b/>
                                  <w:sz w:val="24"/>
                                  <w:szCs w:val="24"/>
                                </w:rPr>
                                <w:t>Комплексна оцінка готовності партнерів до участі у стратегічних партнерських відносинах</w:t>
                              </w:r>
                            </w:p>
                            <w:p w:rsidR="00B94B95" w:rsidRPr="00BD417C" w:rsidRDefault="00B94B95" w:rsidP="00561145">
                              <w:pP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34" o:spid="_x0000_s1387" style="position:absolute;left:0;text-align:left;margin-left:25.1pt;margin-top:1.2pt;width:411.75pt;height:362.25pt;z-index:251692032;mso-position-horizontal-relative:text;mso-position-vertical-relative:text" coordorigin="2762,-4953" coordsize="52292,4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">
                <v:shape id="Поле 335" o:spid="_x0000_s1388" type="#_x0000_t202" style="position:absolute;left:2762;top:14097;width:17526;height:171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" fillcolor="white [3201]" strokeweight=".5pt">
                  <v:textbox>
                    <w:txbxContent>
                      <w:p w:rsidR="00B94B95" w:rsidRPr="00BD417C" w:rsidRDefault="00B94B95" w:rsidP="00561145">
                        <w:pPr>
                          <w:jc w:val="center"/>
                          <w:rPr>
                            <w:rFonts w:ascii="Times New Roman" w:hAnsi="Times New Roman" w:cs="Times New Roman"/>
                            <w:b/>
                            <w:i/>
                            <w:sz w:val="24"/>
                            <w:szCs w:val="24"/>
                          </w:rPr>
                        </w:pPr>
                        <w:r w:rsidRPr="00BD417C">
                          <w:rPr>
                            <w:rFonts w:ascii="Times New Roman" w:hAnsi="Times New Roman" w:cs="Times New Roman"/>
                            <w:b/>
                            <w:i/>
                            <w:sz w:val="24"/>
                            <w:szCs w:val="24"/>
                          </w:rPr>
                          <w:t>Показники:</w:t>
                        </w:r>
                      </w:p>
                      <w:p w:rsidR="00B94B95" w:rsidRPr="00BD417C" w:rsidRDefault="00B94B95" w:rsidP="00561145">
                        <w:pPr>
                          <w:jc w:val="center"/>
                          <w:rPr>
                            <w:rFonts w:ascii="Times New Roman" w:hAnsi="Times New Roman" w:cs="Times New Roman"/>
                            <w:sz w:val="24"/>
                            <w:szCs w:val="24"/>
                          </w:rPr>
                        </w:pPr>
                        <w:r w:rsidRPr="00BD417C">
                          <w:rPr>
                            <w:rFonts w:ascii="Times New Roman" w:hAnsi="Times New Roman" w:cs="Times New Roman"/>
                            <w:sz w:val="24"/>
                            <w:szCs w:val="24"/>
                          </w:rPr>
                          <w:t>фінансові, кадрові,</w:t>
                        </w:r>
                      </w:p>
                      <w:p w:rsidR="00B94B95" w:rsidRPr="00BD417C" w:rsidRDefault="00B94B95" w:rsidP="00561145">
                        <w:pPr>
                          <w:jc w:val="center"/>
                          <w:rPr>
                            <w:rFonts w:ascii="Times New Roman" w:hAnsi="Times New Roman" w:cs="Times New Roman"/>
                            <w:sz w:val="24"/>
                            <w:szCs w:val="24"/>
                          </w:rPr>
                        </w:pPr>
                        <w:r w:rsidRPr="00BD417C">
                          <w:rPr>
                            <w:rFonts w:ascii="Times New Roman" w:hAnsi="Times New Roman" w:cs="Times New Roman"/>
                            <w:sz w:val="24"/>
                            <w:szCs w:val="24"/>
                          </w:rPr>
                          <w:t>інноваційно-інвестиційні, організаційно-управлінські, репутаційні, інформаційно-інфраструктруні</w:t>
                        </w:r>
                      </w:p>
                      <w:p w:rsidR="00B94B95" w:rsidRPr="00BD417C" w:rsidRDefault="00B94B95" w:rsidP="00561145">
                        <w:pPr>
                          <w:rPr>
                            <w:rFonts w:ascii="Times New Roman" w:hAnsi="Times New Roman" w:cs="Times New Roman"/>
                            <w:b/>
                            <w:i/>
                            <w:sz w:val="24"/>
                            <w:szCs w:val="24"/>
                          </w:rPr>
                        </w:pPr>
                      </w:p>
                      <w:p w:rsidR="00B94B95" w:rsidRPr="00BD417C" w:rsidRDefault="00B94B95" w:rsidP="00561145">
                        <w:pPr>
                          <w:rPr>
                            <w:rFonts w:ascii="Times New Roman" w:hAnsi="Times New Roman" w:cs="Times New Roman"/>
                            <w:b/>
                            <w:i/>
                            <w:sz w:val="24"/>
                            <w:szCs w:val="24"/>
                          </w:rPr>
                        </w:pPr>
                      </w:p>
                    </w:txbxContent>
                  </v:textbox>
                </v:shape>
                <v:shape id="Поле 336" o:spid="_x0000_s1389" type="#_x0000_t202" style="position:absolute;left:37719;top:-4953;width:16859;height:15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" fillcolor="white [3201]" strokeweight=".5pt">
                  <v:textbox>
                    <w:txbxContent>
                      <w:p w:rsidR="00B94B95" w:rsidRPr="00BD417C" w:rsidRDefault="00B94B95" w:rsidP="00561145">
                        <w:pPr>
                          <w:jc w:val="center"/>
                          <w:rPr>
                            <w:rFonts w:ascii="Times New Roman" w:hAnsi="Times New Roman" w:cs="Times New Roman"/>
                            <w:b/>
                            <w:i/>
                            <w:sz w:val="24"/>
                            <w:szCs w:val="24"/>
                          </w:rPr>
                        </w:pPr>
                        <w:r w:rsidRPr="00BD417C">
                          <w:rPr>
                            <w:rFonts w:ascii="Times New Roman" w:hAnsi="Times New Roman" w:cs="Times New Roman"/>
                            <w:b/>
                            <w:i/>
                            <w:sz w:val="24"/>
                            <w:szCs w:val="24"/>
                          </w:rPr>
                          <w:t>Методи:</w:t>
                        </w:r>
                      </w:p>
                      <w:p w:rsidR="00B94B95" w:rsidRPr="00BD417C" w:rsidRDefault="00B94B95" w:rsidP="00561145">
                        <w:pPr>
                          <w:jc w:val="center"/>
                          <w:rPr>
                            <w:rFonts w:ascii="Times New Roman" w:hAnsi="Times New Roman" w:cs="Times New Roman"/>
                            <w:sz w:val="24"/>
                            <w:szCs w:val="24"/>
                          </w:rPr>
                        </w:pPr>
                        <w:r w:rsidRPr="00BD417C">
                          <w:rPr>
                            <w:rFonts w:ascii="Times New Roman" w:hAnsi="Times New Roman" w:cs="Times New Roman"/>
                            <w:sz w:val="24"/>
                            <w:szCs w:val="24"/>
                          </w:rPr>
                          <w:t xml:space="preserve">комбінований, </w:t>
                        </w:r>
                      </w:p>
                      <w:p w:rsidR="00B94B95" w:rsidRPr="00BD417C" w:rsidRDefault="00B94B95" w:rsidP="00561145">
                        <w:pPr>
                          <w:jc w:val="center"/>
                          <w:rPr>
                            <w:rFonts w:ascii="Times New Roman" w:hAnsi="Times New Roman" w:cs="Times New Roman"/>
                            <w:sz w:val="24"/>
                            <w:szCs w:val="24"/>
                          </w:rPr>
                        </w:pPr>
                        <w:r w:rsidRPr="00BD417C">
                          <w:rPr>
                            <w:rFonts w:ascii="Times New Roman" w:hAnsi="Times New Roman" w:cs="Times New Roman"/>
                            <w:sz w:val="24"/>
                            <w:szCs w:val="24"/>
                          </w:rPr>
                          <w:t xml:space="preserve">інтегральний,  експертний, порівняльний, </w:t>
                        </w:r>
                      </w:p>
                      <w:p w:rsidR="00B94B95" w:rsidRPr="00BD417C" w:rsidRDefault="00B94B95" w:rsidP="00561145">
                        <w:pPr>
                          <w:jc w:val="center"/>
                          <w:rPr>
                            <w:rFonts w:ascii="Times New Roman" w:hAnsi="Times New Roman" w:cs="Times New Roman"/>
                            <w:sz w:val="24"/>
                            <w:szCs w:val="24"/>
                          </w:rPr>
                        </w:pPr>
                        <w:r w:rsidRPr="00BD417C">
                          <w:rPr>
                            <w:rFonts w:ascii="Times New Roman" w:hAnsi="Times New Roman" w:cs="Times New Roman"/>
                            <w:sz w:val="24"/>
                            <w:szCs w:val="24"/>
                          </w:rPr>
                          <w:t>табличного відображення даних</w:t>
                        </w:r>
                      </w:p>
                      <w:p w:rsidR="00B94B95" w:rsidRPr="00BD417C" w:rsidRDefault="00B94B95" w:rsidP="00561145">
                        <w:pPr>
                          <w:rPr>
                            <w:rFonts w:ascii="Times New Roman" w:hAnsi="Times New Roman" w:cs="Times New Roman"/>
                            <w:b/>
                            <w:i/>
                            <w:sz w:val="24"/>
                            <w:szCs w:val="24"/>
                          </w:rPr>
                        </w:pPr>
                      </w:p>
                      <w:p w:rsidR="00B94B95" w:rsidRPr="00BD417C" w:rsidRDefault="00B94B95" w:rsidP="00561145">
                        <w:pPr>
                          <w:rPr>
                            <w:rFonts w:ascii="Times New Roman" w:hAnsi="Times New Roman" w:cs="Times New Roman"/>
                            <w:b/>
                            <w:i/>
                            <w:sz w:val="24"/>
                            <w:szCs w:val="24"/>
                          </w:rPr>
                        </w:pPr>
                      </w:p>
                    </w:txbxContent>
                  </v:textbox>
                </v:shape>
                <v:shape id="Поле 337" o:spid="_x0000_s1390" type="#_x0000_t202" style="position:absolute;left:37719;top:14859;width:16859;height:150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" fillcolor="white [3201]" strokeweight=".5pt">
                  <v:textbox>
                    <w:txbxContent>
                      <w:p w:rsidR="00B94B95" w:rsidRPr="00BD417C" w:rsidRDefault="00B94B95" w:rsidP="00561145">
                        <w:pPr>
                          <w:jc w:val="center"/>
                          <w:rPr>
                            <w:rFonts w:ascii="Times New Roman" w:hAnsi="Times New Roman" w:cs="Times New Roman"/>
                            <w:b/>
                            <w:i/>
                            <w:sz w:val="24"/>
                            <w:szCs w:val="24"/>
                          </w:rPr>
                        </w:pPr>
                      </w:p>
                      <w:p w:rsidR="00B94B95" w:rsidRPr="00BD417C" w:rsidRDefault="00B94B95" w:rsidP="00561145">
                        <w:pPr>
                          <w:jc w:val="center"/>
                          <w:rPr>
                            <w:rFonts w:ascii="Times New Roman" w:hAnsi="Times New Roman" w:cs="Times New Roman"/>
                            <w:b/>
                            <w:i/>
                            <w:sz w:val="24"/>
                            <w:szCs w:val="24"/>
                          </w:rPr>
                        </w:pPr>
                        <w:r w:rsidRPr="00BD417C">
                          <w:rPr>
                            <w:rFonts w:ascii="Times New Roman" w:hAnsi="Times New Roman" w:cs="Times New Roman"/>
                            <w:b/>
                            <w:i/>
                            <w:sz w:val="24"/>
                            <w:szCs w:val="24"/>
                          </w:rPr>
                          <w:t>Підходи:</w:t>
                        </w:r>
                      </w:p>
                      <w:p w:rsidR="00B94B95" w:rsidRPr="00447326" w:rsidRDefault="00B94B95" w:rsidP="00561145">
                        <w:pPr>
                          <w:jc w:val="center"/>
                          <w:rPr>
                            <w:rFonts w:ascii="Times New Roman" w:hAnsi="Times New Roman" w:cs="Times New Roman"/>
                            <w:sz w:val="24"/>
                            <w:szCs w:val="24"/>
                            <w:lang w:val="en-US"/>
                          </w:rPr>
                        </w:pPr>
                        <w:r w:rsidRPr="00BD417C">
                          <w:rPr>
                            <w:rFonts w:ascii="Times New Roman" w:hAnsi="Times New Roman" w:cs="Times New Roman"/>
                            <w:sz w:val="24"/>
                            <w:szCs w:val="24"/>
                          </w:rPr>
                          <w:t>систе</w:t>
                        </w:r>
                        <w:r>
                          <w:rPr>
                            <w:rFonts w:ascii="Times New Roman" w:hAnsi="Times New Roman" w:cs="Times New Roman"/>
                            <w:sz w:val="24"/>
                            <w:szCs w:val="24"/>
                          </w:rPr>
                          <w:t>мний, процесний, ситуаційний</w:t>
                        </w:r>
                      </w:p>
                      <w:p w:rsidR="00B94B95" w:rsidRPr="00BD417C" w:rsidRDefault="00B94B95" w:rsidP="00561145">
                        <w:pPr>
                          <w:rPr>
                            <w:rFonts w:ascii="Times New Roman" w:hAnsi="Times New Roman" w:cs="Times New Roman"/>
                            <w:b/>
                            <w:i/>
                            <w:sz w:val="24"/>
                            <w:szCs w:val="24"/>
                          </w:rPr>
                        </w:pPr>
                      </w:p>
                    </w:txbxContent>
                  </v:textbox>
                </v:shape>
                <v:group id="Группа 338" o:spid="_x0000_s1391" style="position:absolute;left:2762;top:-3810;width:34957;height:40005" coordorigin="2762,-3810" coordsize="34956,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">
                  <v:group id="Группа 339" o:spid="_x0000_s1392" style="position:absolute;left:2762;top:-3810;width:29146;height:40005" coordorigin="2762,-3810" coordsize="29146,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">
                    <v:shape id="Поле 340" o:spid="_x0000_s1393" type="#_x0000_t202" style="position:absolute;left:2762;top:-3810;width:17526;height:1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" fillcolor="white [3201]" strokeweight=".5pt">
                      <v:textbox>
                        <w:txbxContent>
                          <w:p w:rsidR="00B94B95" w:rsidRPr="00BD417C" w:rsidRDefault="00B94B95" w:rsidP="00561145">
                            <w:pPr>
                              <w:jc w:val="center"/>
                              <w:rPr>
                                <w:rFonts w:ascii="Times New Roman" w:hAnsi="Times New Roman" w:cs="Times New Roman"/>
                                <w:b/>
                                <w:i/>
                                <w:sz w:val="24"/>
                                <w:szCs w:val="24"/>
                              </w:rPr>
                            </w:pPr>
                          </w:p>
                          <w:p w:rsidR="00B94B95" w:rsidRPr="00BD417C" w:rsidRDefault="00B94B95" w:rsidP="00561145">
                            <w:pPr>
                              <w:jc w:val="center"/>
                              <w:rPr>
                                <w:rFonts w:ascii="Times New Roman" w:hAnsi="Times New Roman" w:cs="Times New Roman"/>
                                <w:b/>
                                <w:i/>
                                <w:sz w:val="24"/>
                                <w:szCs w:val="24"/>
                              </w:rPr>
                            </w:pPr>
                            <w:r w:rsidRPr="00BD417C">
                              <w:rPr>
                                <w:rFonts w:ascii="Times New Roman" w:hAnsi="Times New Roman" w:cs="Times New Roman"/>
                                <w:b/>
                                <w:i/>
                                <w:sz w:val="24"/>
                                <w:szCs w:val="24"/>
                              </w:rPr>
                              <w:t>Принципи:</w:t>
                            </w:r>
                          </w:p>
                          <w:p w:rsidR="00B94B95" w:rsidRPr="00BD417C" w:rsidRDefault="00B94B95" w:rsidP="00561145">
                            <w:pPr>
                              <w:jc w:val="center"/>
                              <w:rPr>
                                <w:rFonts w:ascii="Times New Roman" w:hAnsi="Times New Roman" w:cs="Times New Roman"/>
                                <w:sz w:val="24"/>
                                <w:szCs w:val="24"/>
                              </w:rPr>
                            </w:pPr>
                            <w:r w:rsidRPr="00BD417C">
                              <w:rPr>
                                <w:rFonts w:ascii="Times New Roman" w:hAnsi="Times New Roman" w:cs="Times New Roman"/>
                                <w:sz w:val="24"/>
                                <w:szCs w:val="24"/>
                              </w:rPr>
                              <w:t>точність, об’єктивність, достовірність, системність, комплексність</w:t>
                            </w:r>
                          </w:p>
                        </w:txbxContent>
                      </v:textbox>
                    </v:shape>
                    <v:shape id="Стрелка вниз 341" o:spid="_x0000_s1394" type="#_x0000_t67" style="position:absolute;left:26669;top:17335;width:5239;height:188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" adj="18600" fillcolor="white [3201]" strokecolor="black [3200]"/>
                  </v:group>
                  <v:shape id="Поле 342" o:spid="_x0000_s1395" type="#_x0000_t202" style="position:absolute;left:20288;top:7239;width:17431;height:10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" fillcolor="white [3201]" strokeweight="1.5pt">
                    <v:textbox>
                      <w:txbxContent>
                        <w:p w:rsidR="00B94B95" w:rsidRDefault="00B94B95" w:rsidP="00890F96">
                          <w:pPr>
                            <w:jc w:val="center"/>
                            <w:rPr>
                              <w:rFonts w:ascii="Times New Roman" w:hAnsi="Times New Roman" w:cs="Times New Roman"/>
                              <w:b/>
                              <w:sz w:val="28"/>
                              <w:szCs w:val="28"/>
                            </w:rPr>
                          </w:pPr>
                        </w:p>
                        <w:p w:rsidR="00B94B95" w:rsidRPr="00890F96" w:rsidRDefault="00B94B95" w:rsidP="00890F96">
                          <w:pPr>
                            <w:jc w:val="center"/>
                            <w:rPr>
                              <w:rFonts w:ascii="Times New Roman" w:hAnsi="Times New Roman" w:cs="Times New Roman"/>
                              <w:b/>
                              <w:sz w:val="28"/>
                              <w:szCs w:val="28"/>
                            </w:rPr>
                          </w:pPr>
                          <w:r w:rsidRPr="00890F96">
                            <w:rPr>
                              <w:rFonts w:ascii="Times New Roman" w:hAnsi="Times New Roman" w:cs="Times New Roman"/>
                              <w:b/>
                              <w:sz w:val="28"/>
                              <w:szCs w:val="28"/>
                            </w:rPr>
                            <w:t xml:space="preserve">Процес оцінювання </w:t>
                          </w:r>
                        </w:p>
                        <w:p w:rsidR="00B94B95" w:rsidRPr="00BD417C" w:rsidRDefault="00B94B95" w:rsidP="00561145">
                          <w:pPr>
                            <w:rPr>
                              <w:rFonts w:ascii="Times New Roman" w:hAnsi="Times New Roman" w:cs="Times New Roman"/>
                              <w:sz w:val="24"/>
                              <w:szCs w:val="24"/>
                            </w:rPr>
                          </w:pPr>
                        </w:p>
                      </w:txbxContent>
                    </v:textbox>
                  </v:shape>
                </v:group>
                <v:shape id="Поле 343" o:spid="_x0000_s1396" type="#_x0000_t202" style="position:absolute;left:2762;top:36195;width:52292;height:4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" fillcolor="white [3201]" strokeweight="1.5pt">
                  <v:textbox>
                    <w:txbxContent>
                      <w:p w:rsidR="00B94B95" w:rsidRPr="00BD417C" w:rsidRDefault="00B94B95" w:rsidP="00561145">
                        <w:pPr>
                          <w:jc w:val="center"/>
                          <w:rPr>
                            <w:rFonts w:ascii="Times New Roman" w:hAnsi="Times New Roman" w:cs="Times New Roman"/>
                            <w:b/>
                            <w:sz w:val="24"/>
                            <w:szCs w:val="24"/>
                          </w:rPr>
                        </w:pPr>
                        <w:r w:rsidRPr="00BD417C">
                          <w:rPr>
                            <w:rFonts w:ascii="Times New Roman" w:hAnsi="Times New Roman" w:cs="Times New Roman"/>
                            <w:b/>
                            <w:sz w:val="24"/>
                            <w:szCs w:val="24"/>
                          </w:rPr>
                          <w:t>Комплексна оцінка готовності партнерів до участі у стратегічних партнерських відносинах</w:t>
                        </w:r>
                      </w:p>
                      <w:p w:rsidR="00B94B95" w:rsidRPr="00BD417C" w:rsidRDefault="00B94B95" w:rsidP="00561145">
                        <w:pPr>
                          <w:rPr>
                            <w:rFonts w:ascii="Times New Roman" w:hAnsi="Times New Roman" w:cs="Times New Roman"/>
                            <w:sz w:val="24"/>
                            <w:szCs w:val="24"/>
                          </w:rPr>
                        </w:pPr>
                      </w:p>
                    </w:txbxContent>
                  </v:textbox>
                </v:shape>
              </v:group>
            </w:pict>
          </mc:Fallback>
        </mc:AlternateContent>
      </w:r>
    </w:p>
    <w:p w:rsidR="00561145" w:rsidRDefault="00561145" w:rsidP="00561145">
      <w:pPr>
        <w:spacing w:line="360" w:lineRule="auto"/>
        <w:ind w:firstLine="709"/>
        <w:jc w:val="both"/>
        <w:rPr>
          <w:rFonts w:ascii="Times New Roman" w:hAnsi="Times New Roman" w:cs="Times New Roman"/>
          <w:sz w:val="28"/>
          <w:szCs w:val="28"/>
        </w:rPr>
      </w:pPr>
    </w:p>
    <w:p w:rsidR="00561145" w:rsidRPr="00AC3A81" w:rsidRDefault="00561145" w:rsidP="00561145">
      <w:pPr>
        <w:spacing w:line="360" w:lineRule="auto"/>
        <w:ind w:firstLine="709"/>
        <w:jc w:val="both"/>
        <w:rPr>
          <w:rFonts w:ascii="Times New Roman" w:hAnsi="Times New Roman" w:cs="Times New Roman"/>
          <w:sz w:val="28"/>
          <w:szCs w:val="28"/>
        </w:rPr>
      </w:pPr>
    </w:p>
    <w:p w:rsidR="00561145" w:rsidRPr="00AC3A81" w:rsidRDefault="00561145" w:rsidP="00561145">
      <w:pPr>
        <w:spacing w:line="360" w:lineRule="auto"/>
        <w:ind w:firstLine="709"/>
        <w:jc w:val="both"/>
        <w:rPr>
          <w:rFonts w:ascii="Times New Roman" w:hAnsi="Times New Roman" w:cs="Times New Roman"/>
          <w:sz w:val="28"/>
          <w:szCs w:val="28"/>
        </w:rPr>
      </w:pPr>
    </w:p>
    <w:p w:rsidR="00561145" w:rsidRPr="00AC3A81" w:rsidRDefault="00561145" w:rsidP="00561145">
      <w:pPr>
        <w:spacing w:line="360" w:lineRule="auto"/>
        <w:ind w:firstLine="709"/>
        <w:jc w:val="both"/>
        <w:rPr>
          <w:rFonts w:ascii="Times New Roman" w:hAnsi="Times New Roman" w:cs="Times New Roman"/>
          <w:sz w:val="28"/>
          <w:szCs w:val="28"/>
        </w:rPr>
      </w:pPr>
    </w:p>
    <w:p w:rsidR="00561145" w:rsidRPr="00AC3A81" w:rsidRDefault="00561145" w:rsidP="00561145">
      <w:pPr>
        <w:spacing w:line="360" w:lineRule="auto"/>
        <w:ind w:firstLine="709"/>
        <w:jc w:val="both"/>
        <w:rPr>
          <w:rFonts w:ascii="Times New Roman" w:hAnsi="Times New Roman" w:cs="Times New Roman"/>
          <w:sz w:val="28"/>
          <w:szCs w:val="28"/>
        </w:rPr>
      </w:pPr>
    </w:p>
    <w:p w:rsidR="00561145" w:rsidRPr="00AC3A81" w:rsidRDefault="00561145" w:rsidP="00561145">
      <w:pPr>
        <w:spacing w:line="360" w:lineRule="auto"/>
        <w:ind w:firstLine="709"/>
        <w:jc w:val="both"/>
        <w:rPr>
          <w:rFonts w:ascii="Times New Roman" w:hAnsi="Times New Roman" w:cs="Times New Roman"/>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Default="00561145" w:rsidP="00561145">
      <w:pPr>
        <w:pStyle w:val="afb"/>
        <w:spacing w:before="0" w:beforeAutospacing="0" w:after="0" w:afterAutospacing="0" w:line="360" w:lineRule="auto"/>
        <w:ind w:firstLine="567"/>
        <w:jc w:val="center"/>
        <w:rPr>
          <w:color w:val="000000"/>
          <w:sz w:val="28"/>
          <w:szCs w:val="28"/>
        </w:rPr>
      </w:pPr>
    </w:p>
    <w:p w:rsidR="00561145"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8676D" w:rsidP="00561145">
      <w:pPr>
        <w:pStyle w:val="afb"/>
        <w:spacing w:before="0" w:beforeAutospacing="0" w:after="0" w:afterAutospacing="0" w:line="360" w:lineRule="auto"/>
        <w:ind w:firstLine="567"/>
        <w:jc w:val="center"/>
        <w:rPr>
          <w:sz w:val="28"/>
          <w:szCs w:val="28"/>
          <w:shd w:val="clear" w:color="auto" w:fill="FFFFFF"/>
        </w:rPr>
      </w:pPr>
      <w:r>
        <w:rPr>
          <w:color w:val="000000"/>
          <w:sz w:val="28"/>
          <w:szCs w:val="28"/>
        </w:rPr>
        <w:t>Рис. 2.14</w:t>
      </w:r>
      <w:r w:rsidR="00561145">
        <w:rPr>
          <w:color w:val="000000"/>
          <w:sz w:val="28"/>
          <w:szCs w:val="28"/>
        </w:rPr>
        <w:t>.</w:t>
      </w:r>
      <w:r w:rsidR="00561145" w:rsidRPr="00AC3A81">
        <w:rPr>
          <w:color w:val="000000"/>
          <w:sz w:val="28"/>
          <w:szCs w:val="28"/>
        </w:rPr>
        <w:t xml:space="preserve"> </w:t>
      </w:r>
      <w:r w:rsidR="00890F96">
        <w:rPr>
          <w:color w:val="000000"/>
          <w:sz w:val="28"/>
          <w:szCs w:val="28"/>
        </w:rPr>
        <w:t xml:space="preserve">Складові елементи процесу </w:t>
      </w:r>
      <w:r w:rsidR="00561145" w:rsidRPr="00AC3A81">
        <w:rPr>
          <w:color w:val="000000"/>
          <w:sz w:val="28"/>
          <w:szCs w:val="28"/>
        </w:rPr>
        <w:t>оцінювання готовності партнерів до стратегічних партнерських відносин за індикаторним методом</w:t>
      </w:r>
    </w:p>
    <w:p w:rsidR="00561145" w:rsidRPr="00AC3A81" w:rsidRDefault="00561145" w:rsidP="00561145">
      <w:pPr>
        <w:pStyle w:val="afb"/>
        <w:spacing w:before="0" w:beforeAutospacing="0" w:after="0" w:afterAutospacing="0" w:line="360" w:lineRule="auto"/>
        <w:ind w:firstLine="567"/>
        <w:jc w:val="both"/>
        <w:rPr>
          <w:i/>
          <w:sz w:val="28"/>
          <w:szCs w:val="28"/>
          <w:shd w:val="clear" w:color="auto" w:fill="FFFFFF"/>
        </w:rPr>
      </w:pPr>
      <w:r>
        <w:rPr>
          <w:i/>
          <w:color w:val="000000"/>
          <w:sz w:val="28"/>
          <w:szCs w:val="28"/>
        </w:rPr>
        <w:t xml:space="preserve">Джерело: </w:t>
      </w:r>
      <w:r w:rsidRPr="00AC3A81">
        <w:rPr>
          <w:i/>
          <w:sz w:val="28"/>
          <w:szCs w:val="28"/>
          <w:shd w:val="clear" w:color="auto" w:fill="FFFFFF"/>
        </w:rPr>
        <w:t>розроблено автором</w:t>
      </w:r>
      <w:r>
        <w:rPr>
          <w:i/>
          <w:sz w:val="28"/>
          <w:szCs w:val="28"/>
          <w:shd w:val="clear" w:color="auto" w:fill="FFFFFF"/>
        </w:rPr>
        <w:t>.</w:t>
      </w:r>
      <w:r w:rsidRPr="00AC3A81">
        <w:rPr>
          <w:i/>
          <w:sz w:val="28"/>
          <w:szCs w:val="28"/>
          <w:shd w:val="clear" w:color="auto" w:fill="FFFFFF"/>
        </w:rPr>
        <w:t xml:space="preserve"> </w:t>
      </w:r>
    </w:p>
    <w:p w:rsidR="00561145" w:rsidRDefault="00561145" w:rsidP="00561145">
      <w:pPr>
        <w:spacing w:line="360" w:lineRule="auto"/>
        <w:ind w:firstLine="709"/>
        <w:jc w:val="both"/>
        <w:rPr>
          <w:rFonts w:ascii="Times New Roman" w:hAnsi="Times New Roman" w:cs="Times New Roman"/>
          <w:sz w:val="28"/>
          <w:szCs w:val="28"/>
        </w:rPr>
      </w:pPr>
    </w:p>
    <w:p w:rsidR="000E31C3" w:rsidRPr="00AC3A81" w:rsidRDefault="000E31C3" w:rsidP="000E31C3">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shd w:val="clear" w:color="auto" w:fill="FFFFFF"/>
        </w:rPr>
        <w:t>Зазначимо, щ</w:t>
      </w:r>
      <w:r>
        <w:rPr>
          <w:rFonts w:ascii="Times New Roman" w:hAnsi="Times New Roman" w:cs="Times New Roman"/>
          <w:sz w:val="28"/>
          <w:szCs w:val="28"/>
          <w:shd w:val="clear" w:color="auto" w:fill="FFFFFF"/>
        </w:rPr>
        <w:t>о найбільш вдалим для оцінювання готовності до партнерських відносин</w:t>
      </w:r>
      <w:r w:rsidRPr="00AC3A81">
        <w:rPr>
          <w:rFonts w:ascii="Times New Roman" w:hAnsi="Times New Roman" w:cs="Times New Roman"/>
          <w:sz w:val="28"/>
          <w:szCs w:val="28"/>
          <w:shd w:val="clear" w:color="auto" w:fill="FFFFFF"/>
        </w:rPr>
        <w:t xml:space="preserve"> буде використання індикаторного методу, </w:t>
      </w:r>
      <w:r>
        <w:rPr>
          <w:rFonts w:ascii="Times New Roman" w:hAnsi="Times New Roman" w:cs="Times New Roman"/>
          <w:sz w:val="28"/>
          <w:szCs w:val="28"/>
          <w:shd w:val="clear" w:color="auto" w:fill="FFFFFF"/>
        </w:rPr>
        <w:t xml:space="preserve">що </w:t>
      </w:r>
      <w:r w:rsidRPr="00AC3A81">
        <w:rPr>
          <w:rFonts w:ascii="Times New Roman" w:hAnsi="Times New Roman" w:cs="Times New Roman"/>
          <w:sz w:val="28"/>
          <w:szCs w:val="28"/>
          <w:shd w:val="clear" w:color="auto" w:fill="FFFFFF"/>
        </w:rPr>
        <w:t xml:space="preserve">дає змогу кількісно визначити якісні характеристики процесу. </w:t>
      </w:r>
      <w:r>
        <w:rPr>
          <w:rFonts w:ascii="Times New Roman" w:hAnsi="Times New Roman" w:cs="Times New Roman"/>
          <w:sz w:val="28"/>
          <w:szCs w:val="28"/>
        </w:rPr>
        <w:t>Оцінювання</w:t>
      </w:r>
      <w:r w:rsidRPr="00AC3A81">
        <w:rPr>
          <w:rFonts w:ascii="Times New Roman" w:hAnsi="Times New Roman" w:cs="Times New Roman"/>
          <w:sz w:val="28"/>
          <w:szCs w:val="28"/>
        </w:rPr>
        <w:t xml:space="preserve"> готовності </w:t>
      </w:r>
      <w:r w:rsidRPr="00AC3A81">
        <w:rPr>
          <w:rFonts w:ascii="Times New Roman" w:hAnsi="Times New Roman" w:cs="Times New Roman"/>
          <w:sz w:val="28"/>
          <w:szCs w:val="28"/>
        </w:rPr>
        <w:lastRenderedPageBreak/>
        <w:t>партнерів до партнерських відносинах за допомо</w:t>
      </w:r>
      <w:r>
        <w:rPr>
          <w:rFonts w:ascii="Times New Roman" w:hAnsi="Times New Roman" w:cs="Times New Roman"/>
          <w:sz w:val="28"/>
          <w:szCs w:val="28"/>
        </w:rPr>
        <w:t>гою індикаторного методу повинно</w:t>
      </w:r>
      <w:r w:rsidRPr="00AC3A81">
        <w:rPr>
          <w:rFonts w:ascii="Times New Roman" w:hAnsi="Times New Roman" w:cs="Times New Roman"/>
          <w:sz w:val="28"/>
          <w:szCs w:val="28"/>
        </w:rPr>
        <w:t xml:space="preserve"> здійснюватися у такій послідовності:</w:t>
      </w:r>
    </w:p>
    <w:p w:rsidR="000E31C3" w:rsidRPr="00AC3A81" w:rsidRDefault="000E31C3" w:rsidP="000E31C3">
      <w:pPr>
        <w:pStyle w:val="a6"/>
        <w:numPr>
          <w:ilvl w:val="0"/>
          <w:numId w:val="10"/>
        </w:numPr>
        <w:tabs>
          <w:tab w:val="left" w:pos="1134"/>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формування основних компонент партнерського потенціалу;</w:t>
      </w:r>
    </w:p>
    <w:p w:rsidR="000E31C3" w:rsidRPr="00AC3A81" w:rsidRDefault="000E31C3" w:rsidP="000E31C3">
      <w:pPr>
        <w:pStyle w:val="a6"/>
        <w:numPr>
          <w:ilvl w:val="0"/>
          <w:numId w:val="10"/>
        </w:numPr>
        <w:tabs>
          <w:tab w:val="left" w:pos="1134"/>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вибір групових показників у межах кожної компоненти та вибір одиничних показників оцінювання у відповідній групі;</w:t>
      </w:r>
    </w:p>
    <w:p w:rsidR="000E31C3" w:rsidRPr="00AC3A81" w:rsidRDefault="000E31C3" w:rsidP="000E31C3">
      <w:pPr>
        <w:pStyle w:val="a6"/>
        <w:numPr>
          <w:ilvl w:val="0"/>
          <w:numId w:val="10"/>
        </w:numPr>
        <w:tabs>
          <w:tab w:val="left" w:pos="1134"/>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визначення фактичних значень показників;</w:t>
      </w:r>
    </w:p>
    <w:p w:rsidR="000E31C3" w:rsidRPr="00AC3A81" w:rsidRDefault="000E31C3" w:rsidP="000E31C3">
      <w:pPr>
        <w:pStyle w:val="a6"/>
        <w:numPr>
          <w:ilvl w:val="0"/>
          <w:numId w:val="10"/>
        </w:numPr>
        <w:tabs>
          <w:tab w:val="left" w:pos="1134"/>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нормалізація отриманих значень показників;</w:t>
      </w:r>
    </w:p>
    <w:p w:rsidR="000E31C3" w:rsidRPr="00AC3A81" w:rsidRDefault="000E31C3" w:rsidP="000E31C3">
      <w:pPr>
        <w:pStyle w:val="a6"/>
        <w:numPr>
          <w:ilvl w:val="0"/>
          <w:numId w:val="10"/>
        </w:numPr>
        <w:tabs>
          <w:tab w:val="left" w:pos="1134"/>
        </w:tabs>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встановлення коефіцієнтів вагомості для одиничних, групових та </w:t>
      </w:r>
    </w:p>
    <w:p w:rsidR="000E31C3" w:rsidRDefault="000E31C3" w:rsidP="000E31C3">
      <w:pPr>
        <w:tabs>
          <w:tab w:val="left" w:pos="1134"/>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узагальнених показників;</w:t>
      </w:r>
    </w:p>
    <w:p w:rsidR="000E31C3" w:rsidRPr="005B3568" w:rsidRDefault="000E31C3" w:rsidP="000E31C3">
      <w:pPr>
        <w:pStyle w:val="a6"/>
        <w:numPr>
          <w:ilvl w:val="0"/>
          <w:numId w:val="10"/>
        </w:numPr>
        <w:tabs>
          <w:tab w:val="left" w:pos="1134"/>
        </w:tabs>
        <w:spacing w:after="0" w:line="360" w:lineRule="auto"/>
        <w:ind w:left="0" w:firstLine="709"/>
        <w:jc w:val="both"/>
        <w:rPr>
          <w:rFonts w:ascii="Times New Roman" w:hAnsi="Times New Roman" w:cs="Times New Roman"/>
          <w:sz w:val="28"/>
          <w:szCs w:val="28"/>
        </w:rPr>
      </w:pPr>
      <w:r w:rsidRPr="00055D1A">
        <w:rPr>
          <w:rFonts w:ascii="Times New Roman" w:hAnsi="Times New Roman" w:cs="Times New Roman"/>
          <w:sz w:val="28"/>
          <w:szCs w:val="28"/>
        </w:rPr>
        <w:t>розрахунок інтегрального показника гото</w:t>
      </w:r>
      <w:r>
        <w:rPr>
          <w:rFonts w:ascii="Times New Roman" w:hAnsi="Times New Roman" w:cs="Times New Roman"/>
          <w:sz w:val="28"/>
          <w:szCs w:val="28"/>
        </w:rPr>
        <w:t>вності до партнерських відносин</w:t>
      </w:r>
      <w:r>
        <w:rPr>
          <w:rFonts w:ascii="Times New Roman" w:hAnsi="Times New Roman" w:cs="Times New Roman"/>
          <w:sz w:val="28"/>
          <w:szCs w:val="28"/>
          <w:lang w:val="uk-UA"/>
        </w:rPr>
        <w:t>;</w:t>
      </w:r>
    </w:p>
    <w:p w:rsidR="000E31C3" w:rsidRPr="00055D1A" w:rsidRDefault="000E31C3" w:rsidP="000E31C3">
      <w:pPr>
        <w:pStyle w:val="a6"/>
        <w:numPr>
          <w:ilvl w:val="0"/>
          <w:numId w:val="10"/>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інтерпретація отриманих результатів</w:t>
      </w:r>
      <w:r w:rsidRPr="00055D1A">
        <w:rPr>
          <w:rFonts w:ascii="Times New Roman" w:hAnsi="Times New Roman" w:cs="Times New Roman"/>
          <w:sz w:val="28"/>
          <w:szCs w:val="28"/>
        </w:rPr>
        <w:t xml:space="preserve">. </w:t>
      </w:r>
    </w:p>
    <w:p w:rsidR="00561145" w:rsidRDefault="00561145" w:rsidP="000E31C3">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Реалізуючи індикаторний метод, який починається із вибору ключових індикато</w:t>
      </w:r>
      <w:r>
        <w:rPr>
          <w:rFonts w:ascii="Times New Roman" w:hAnsi="Times New Roman" w:cs="Times New Roman"/>
          <w:sz w:val="28"/>
          <w:szCs w:val="28"/>
        </w:rPr>
        <w:t>р</w:t>
      </w:r>
      <w:r w:rsidR="00A35D93">
        <w:rPr>
          <w:rFonts w:ascii="Times New Roman" w:hAnsi="Times New Roman" w:cs="Times New Roman"/>
          <w:sz w:val="28"/>
          <w:szCs w:val="28"/>
        </w:rPr>
        <w:t>ів оцінки нами запропоновано [74</w:t>
      </w:r>
      <w:r w:rsidRPr="00AC3A81">
        <w:rPr>
          <w:rFonts w:ascii="Times New Roman" w:hAnsi="Times New Roman" w:cs="Times New Roman"/>
          <w:sz w:val="28"/>
          <w:szCs w:val="28"/>
        </w:rPr>
        <w:t xml:space="preserve">] систему показників оцінювання, яка представлена чотирирівневою </w:t>
      </w:r>
      <w:r w:rsidR="0058676D">
        <w:rPr>
          <w:rFonts w:ascii="Times New Roman" w:hAnsi="Times New Roman" w:cs="Times New Roman"/>
          <w:sz w:val="28"/>
          <w:szCs w:val="28"/>
        </w:rPr>
        <w:t>ієрархічною структурою (рис. 2.15</w:t>
      </w:r>
      <w:r w:rsidRPr="00AC3A81">
        <w:rPr>
          <w:rFonts w:ascii="Times New Roman" w:hAnsi="Times New Roman" w:cs="Times New Roman"/>
          <w:sz w:val="28"/>
          <w:szCs w:val="28"/>
        </w:rPr>
        <w:t>).</w:t>
      </w:r>
    </w:p>
    <w:p w:rsidR="000E31C3" w:rsidRDefault="000E31C3" w:rsidP="000E31C3">
      <w:pPr>
        <w:pStyle w:val="afb"/>
        <w:spacing w:before="0" w:beforeAutospacing="0" w:after="0" w:afterAutospacing="0" w:line="360" w:lineRule="auto"/>
        <w:ind w:firstLine="709"/>
        <w:jc w:val="both"/>
        <w:rPr>
          <w:sz w:val="28"/>
          <w:szCs w:val="28"/>
          <w:shd w:val="clear" w:color="auto" w:fill="FFFFFF"/>
        </w:rPr>
      </w:pPr>
      <w:r w:rsidRPr="00AC3A81">
        <w:rPr>
          <w:sz w:val="28"/>
          <w:szCs w:val="28"/>
          <w:shd w:val="clear" w:color="auto" w:fill="FFFFFF"/>
        </w:rPr>
        <w:t xml:space="preserve">У Додатку Б (табл. Б.1) наведено перелік типових групових та одиничних показників (індикаторів) для оцінки партнерського потенціалу виробничих структур нафтогазового комплексу. Проте, зауважимо можливість коригування переліку показників в залежності від основної мети формування партнерських відносин, а також особливостей діяльності досліджуваних структур-потенційних партнерів. </w:t>
      </w:r>
    </w:p>
    <w:p w:rsidR="000E31C3" w:rsidRPr="00AC3A81" w:rsidRDefault="000E31C3" w:rsidP="000E31C3">
      <w:pPr>
        <w:pStyle w:val="afb"/>
        <w:spacing w:before="0" w:beforeAutospacing="0" w:after="0" w:afterAutospacing="0" w:line="360" w:lineRule="auto"/>
        <w:ind w:firstLine="709"/>
        <w:jc w:val="both"/>
        <w:rPr>
          <w:sz w:val="28"/>
          <w:szCs w:val="28"/>
          <w:shd w:val="clear" w:color="auto" w:fill="FFFFFF"/>
        </w:rPr>
      </w:pPr>
      <w:r>
        <w:rPr>
          <w:sz w:val="28"/>
          <w:szCs w:val="28"/>
          <w:shd w:val="clear" w:color="auto" w:fill="FFFFFF"/>
        </w:rPr>
        <w:t xml:space="preserve">Отже, на рис. 2.15 </w:t>
      </w:r>
      <w:r w:rsidRPr="00AC3A81">
        <w:rPr>
          <w:sz w:val="28"/>
          <w:szCs w:val="28"/>
          <w:shd w:val="clear" w:color="auto" w:fill="FFFFFF"/>
        </w:rPr>
        <w:t>представлена система показників оцінки партнерського потенціалу організацій, які можна покласти в основу оцінювання готовності (можливостей, здатності та ресурсів) виробничих структур для участі у формуванні партнерських відносин із освітніми та науковими закладами. Особливість системи оцінки потенціалу організацій полягає у визначенні сукупног</w:t>
      </w:r>
      <w:r>
        <w:rPr>
          <w:sz w:val="28"/>
          <w:szCs w:val="28"/>
          <w:shd w:val="clear" w:color="auto" w:fill="FFFFFF"/>
        </w:rPr>
        <w:t>о партнерського потенціалу, що</w:t>
      </w:r>
      <w:r w:rsidRPr="00AC3A81">
        <w:rPr>
          <w:sz w:val="28"/>
          <w:szCs w:val="28"/>
          <w:shd w:val="clear" w:color="auto" w:fill="FFFFFF"/>
        </w:rPr>
        <w:t xml:space="preserve"> поєднує кількісну (</w:t>
      </w:r>
      <w:r>
        <w:rPr>
          <w:sz w:val="28"/>
          <w:szCs w:val="28"/>
          <w:shd w:val="clear" w:color="auto" w:fill="FFFFFF"/>
        </w:rPr>
        <w:t xml:space="preserve">формалізовану, </w:t>
      </w:r>
      <w:r w:rsidRPr="00AC3A81">
        <w:rPr>
          <w:sz w:val="28"/>
          <w:szCs w:val="28"/>
          <w:shd w:val="clear" w:color="auto" w:fill="FFFFFF"/>
        </w:rPr>
        <w:t>об’єктивну) та якісну (</w:t>
      </w:r>
      <w:r>
        <w:rPr>
          <w:sz w:val="28"/>
          <w:szCs w:val="28"/>
          <w:shd w:val="clear" w:color="auto" w:fill="FFFFFF"/>
        </w:rPr>
        <w:t xml:space="preserve">неформалізовану, </w:t>
      </w:r>
      <w:r w:rsidRPr="00AC3A81">
        <w:rPr>
          <w:sz w:val="28"/>
          <w:szCs w:val="28"/>
          <w:shd w:val="clear" w:color="auto" w:fill="FFFFFF"/>
        </w:rPr>
        <w:t>суб’єктивну)</w:t>
      </w:r>
      <w:r>
        <w:rPr>
          <w:sz w:val="28"/>
          <w:szCs w:val="28"/>
          <w:shd w:val="clear" w:color="auto" w:fill="FFFFFF"/>
        </w:rPr>
        <w:t xml:space="preserve"> складові</w:t>
      </w:r>
      <w:r w:rsidRPr="00AC3A81">
        <w:rPr>
          <w:sz w:val="28"/>
          <w:szCs w:val="28"/>
          <w:shd w:val="clear" w:color="auto" w:fill="FFFFFF"/>
        </w:rPr>
        <w:t>.</w:t>
      </w:r>
    </w:p>
    <w:p w:rsidR="000E31C3" w:rsidRDefault="000E31C3" w:rsidP="000E31C3">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shd w:val="clear" w:color="auto" w:fill="FFFFFF"/>
        </w:rPr>
        <w:t xml:space="preserve">Формалізована (об’єктивна) </w:t>
      </w:r>
      <w:r>
        <w:rPr>
          <w:rFonts w:ascii="Times New Roman" w:hAnsi="Times New Roman" w:cs="Times New Roman"/>
          <w:sz w:val="28"/>
          <w:szCs w:val="28"/>
          <w:shd w:val="clear" w:color="auto" w:fill="FFFFFF"/>
        </w:rPr>
        <w:t xml:space="preserve">компонента </w:t>
      </w:r>
      <w:r w:rsidRPr="00AC3A81">
        <w:rPr>
          <w:rFonts w:ascii="Times New Roman" w:hAnsi="Times New Roman" w:cs="Times New Roman"/>
          <w:sz w:val="28"/>
          <w:szCs w:val="28"/>
          <w:shd w:val="clear" w:color="auto" w:fill="FFFFFF"/>
        </w:rPr>
        <w:t xml:space="preserve">сукупного </w:t>
      </w:r>
      <w:r>
        <w:rPr>
          <w:rFonts w:ascii="Times New Roman" w:hAnsi="Times New Roman" w:cs="Times New Roman"/>
          <w:sz w:val="28"/>
          <w:szCs w:val="28"/>
          <w:shd w:val="clear" w:color="auto" w:fill="FFFFFF"/>
        </w:rPr>
        <w:t xml:space="preserve">партнерського </w:t>
      </w:r>
      <w:r w:rsidRPr="00AC3A81">
        <w:rPr>
          <w:rFonts w:ascii="Times New Roman" w:hAnsi="Times New Roman" w:cs="Times New Roman"/>
          <w:sz w:val="28"/>
          <w:szCs w:val="28"/>
          <w:shd w:val="clear" w:color="auto" w:fill="FFFFFF"/>
        </w:rPr>
        <w:t xml:space="preserve">потенціалу є сумарним значенням групових показників партнерського </w:t>
      </w:r>
      <w:r w:rsidRPr="00AC3A81">
        <w:rPr>
          <w:rFonts w:ascii="Times New Roman" w:hAnsi="Times New Roman" w:cs="Times New Roman"/>
          <w:sz w:val="28"/>
          <w:szCs w:val="28"/>
          <w:shd w:val="clear" w:color="auto" w:fill="FFFFFF"/>
        </w:rPr>
        <w:lastRenderedPageBreak/>
        <w:t>потенціалу організації, серед яких</w:t>
      </w:r>
      <w:r>
        <w:rPr>
          <w:rFonts w:ascii="Times New Roman" w:hAnsi="Times New Roman" w:cs="Times New Roman"/>
          <w:sz w:val="28"/>
          <w:szCs w:val="28"/>
          <w:shd w:val="clear" w:color="auto" w:fill="FFFFFF"/>
        </w:rPr>
        <w:t xml:space="preserve"> виділимо</w:t>
      </w:r>
      <w:r w:rsidRPr="00AC3A81">
        <w:rPr>
          <w:rFonts w:ascii="Times New Roman" w:hAnsi="Times New Roman" w:cs="Times New Roman"/>
          <w:sz w:val="28"/>
          <w:szCs w:val="28"/>
          <w:shd w:val="clear" w:color="auto" w:fill="FFFFFF"/>
        </w:rPr>
        <w:t xml:space="preserve"> фінансовий, кадровий та інноваційно-інвестиційний.</w:t>
      </w:r>
    </w:p>
    <w:p w:rsidR="0058676D" w:rsidRPr="00AC3A81" w:rsidRDefault="000E31C3" w:rsidP="00BD3AAD">
      <w:pPr>
        <w:pStyle w:val="afb"/>
        <w:spacing w:before="0" w:beforeAutospacing="0" w:after="0" w:afterAutospacing="0" w:line="360" w:lineRule="auto"/>
        <w:ind w:firstLine="709"/>
        <w:jc w:val="both"/>
        <w:rPr>
          <w:sz w:val="28"/>
          <w:szCs w:val="28"/>
          <w:shd w:val="clear" w:color="auto" w:fill="FFFFFF"/>
        </w:rPr>
      </w:pPr>
      <w:r w:rsidRPr="00AC3A81">
        <w:rPr>
          <w:sz w:val="28"/>
          <w:szCs w:val="28"/>
          <w:shd w:val="clear" w:color="auto" w:fill="FFFFFF"/>
        </w:rPr>
        <w:t>Тобто, формалізована компонента відображає оцінювання ресурсної площини потенціалу досліджуваної організації. При цьому варто з</w:t>
      </w:r>
      <w:r w:rsidRPr="00AC3A81">
        <w:rPr>
          <w:color w:val="000000"/>
          <w:sz w:val="28"/>
          <w:szCs w:val="28"/>
          <w:shd w:val="clear" w:color="auto" w:fill="FFFFFF"/>
        </w:rPr>
        <w:t>ауважити, що віднесення інноваційної активності до ресурсного забезпечення пояснюється охопленням нематеріальної складової ресурсного потенціалу.</w:t>
      </w:r>
    </w:p>
    <w:p w:rsidR="000E31C3" w:rsidRDefault="000E31C3" w:rsidP="00561145">
      <w:pPr>
        <w:pStyle w:val="afb"/>
        <w:spacing w:before="0" w:beforeAutospacing="0" w:after="0" w:afterAutospacing="0" w:line="360" w:lineRule="auto"/>
        <w:ind w:firstLine="567"/>
        <w:jc w:val="both"/>
        <w:rPr>
          <w:sz w:val="28"/>
          <w:szCs w:val="28"/>
          <w:shd w:val="clear" w:color="auto" w:fill="FFFFFF"/>
        </w:rPr>
      </w:pPr>
      <w:r>
        <w:rPr>
          <w:noProof/>
          <w:sz w:val="28"/>
          <w:szCs w:val="28"/>
        </w:rPr>
        <mc:AlternateContent>
          <mc:Choice Requires="wpg">
            <w:drawing>
              <wp:anchor distT="0" distB="0" distL="114300" distR="114300" simplePos="0" relativeHeight="251691008" behindDoc="0" locked="0" layoutInCell="1" allowOverlap="1" wp14:anchorId="57FD671B" wp14:editId="2F6963D5">
                <wp:simplePos x="0" y="0"/>
                <wp:positionH relativeFrom="page">
                  <wp:posOffset>971550</wp:posOffset>
                </wp:positionH>
                <wp:positionV relativeFrom="paragraph">
                  <wp:posOffset>158114</wp:posOffset>
                </wp:positionV>
                <wp:extent cx="6106160" cy="5438775"/>
                <wp:effectExtent l="0" t="0" r="27940" b="28575"/>
                <wp:wrapNone/>
                <wp:docPr id="345" name="Группа 3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06160" cy="5438775"/>
                          <a:chOff x="-19050" y="145055"/>
                          <a:chExt cx="6362700" cy="5686827"/>
                        </a:xfrm>
                      </wpg:grpSpPr>
                      <wpg:grpSp>
                        <wpg:cNvPr id="346" name="Группа 346"/>
                        <wpg:cNvGrpSpPr/>
                        <wpg:grpSpPr>
                          <a:xfrm>
                            <a:off x="-19050" y="145055"/>
                            <a:ext cx="6362700" cy="5686827"/>
                            <a:chOff x="-76200" y="145055"/>
                            <a:chExt cx="6362700" cy="5686827"/>
                          </a:xfrm>
                        </wpg:grpSpPr>
                        <wps:wsp>
                          <wps:cNvPr id="347" name="Прямоугольник 347"/>
                          <wps:cNvSpPr/>
                          <wps:spPr>
                            <a:xfrm>
                              <a:off x="-76200" y="145055"/>
                              <a:ext cx="6362700" cy="5686827"/>
                            </a:xfrm>
                            <a:prstGeom prst="rect">
                              <a:avLst/>
                            </a:prstGeom>
                            <a:ln w="6350">
                              <a:solidFill>
                                <a:schemeClr val="tx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8" name="Поле 348"/>
                          <wps:cNvSpPr txBox="1"/>
                          <wps:spPr>
                            <a:xfrm>
                              <a:off x="38100" y="1962150"/>
                              <a:ext cx="92392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rPr>
                                    <w:rFonts w:ascii="Times New Roman" w:hAnsi="Times New Roman" w:cs="Times New Roman"/>
                                    <w:sz w:val="24"/>
                                    <w:szCs w:val="24"/>
                                  </w:rPr>
                                </w:pPr>
                                <w:r>
                                  <w:rPr>
                                    <w:rFonts w:ascii="Times New Roman" w:hAnsi="Times New Roman" w:cs="Times New Roman"/>
                                    <w:sz w:val="24"/>
                                    <w:szCs w:val="24"/>
                                    <w:lang w:val="ru-RU"/>
                                  </w:rPr>
                                  <w:t>2</w:t>
                                </w:r>
                                <w:r w:rsidRPr="0037312D">
                                  <w:rPr>
                                    <w:rFonts w:ascii="Times New Roman" w:hAnsi="Times New Roman" w:cs="Times New Roman"/>
                                    <w:sz w:val="24"/>
                                    <w:szCs w:val="24"/>
                                  </w:rPr>
                                  <w:t>-й рівень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349" name="Группа 349"/>
                        <wpg:cNvGrpSpPr/>
                        <wpg:grpSpPr>
                          <a:xfrm>
                            <a:off x="66675" y="257175"/>
                            <a:ext cx="6276975" cy="5486398"/>
                            <a:chOff x="66675" y="0"/>
                            <a:chExt cx="6276975" cy="5486398"/>
                          </a:xfrm>
                        </wpg:grpSpPr>
                        <wpg:grpSp>
                          <wpg:cNvPr id="350" name="Группа 350"/>
                          <wpg:cNvGrpSpPr/>
                          <wpg:grpSpPr>
                            <a:xfrm>
                              <a:off x="66675" y="0"/>
                              <a:ext cx="6276975" cy="5486398"/>
                              <a:chOff x="142875" y="0"/>
                              <a:chExt cx="6276975" cy="5486400"/>
                            </a:xfrm>
                          </wpg:grpSpPr>
                          <wps:wsp>
                            <wps:cNvPr id="353" name="Прямая соединительная линия 353"/>
                            <wps:cNvCnPr/>
                            <wps:spPr>
                              <a:xfrm>
                                <a:off x="142875" y="3895725"/>
                                <a:ext cx="6172200" cy="1"/>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g:grpSp>
                            <wpg:cNvPr id="359" name="Группа 359"/>
                            <wpg:cNvGrpSpPr/>
                            <wpg:grpSpPr>
                              <a:xfrm>
                                <a:off x="142875" y="0"/>
                                <a:ext cx="6276975" cy="5486400"/>
                                <a:chOff x="142875" y="0"/>
                                <a:chExt cx="6276975" cy="5486400"/>
                              </a:xfrm>
                            </wpg:grpSpPr>
                            <wps:wsp>
                              <wps:cNvPr id="360" name="Поле 360"/>
                              <wps:cNvSpPr txBox="1"/>
                              <wps:spPr>
                                <a:xfrm>
                                  <a:off x="1133475" y="2200275"/>
                                  <a:ext cx="1209675"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4B95" w:rsidRPr="000121F0" w:rsidRDefault="00B94B95" w:rsidP="00561145">
                                    <w:pPr>
                                      <w:jc w:val="center"/>
                                      <w:rPr>
                                        <w:rFonts w:ascii="Times New Roman" w:hAnsi="Times New Roman" w:cs="Times New Roman"/>
                                        <w:sz w:val="22"/>
                                        <w:szCs w:val="22"/>
                                      </w:rPr>
                                    </w:pPr>
                                    <w:r w:rsidRPr="000121F0">
                                      <w:rPr>
                                        <w:rFonts w:ascii="Times New Roman" w:hAnsi="Times New Roman" w:cs="Times New Roman"/>
                                        <w:sz w:val="22"/>
                                        <w:szCs w:val="22"/>
                                      </w:rPr>
                                      <w:t>1.1 Фінансовий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1" name="Поле 361"/>
                              <wps:cNvSpPr txBox="1"/>
                              <wps:spPr>
                                <a:xfrm>
                                  <a:off x="2495550" y="2200275"/>
                                  <a:ext cx="1152525"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jc w:val="center"/>
                                      <w:rPr>
                                        <w:rFonts w:ascii="Times New Roman" w:hAnsi="Times New Roman" w:cs="Times New Roman"/>
                                        <w:sz w:val="24"/>
                                        <w:szCs w:val="24"/>
                                      </w:rPr>
                                    </w:pPr>
                                    <w:r w:rsidRPr="0037312D">
                                      <w:rPr>
                                        <w:rFonts w:ascii="Times New Roman" w:hAnsi="Times New Roman" w:cs="Times New Roman"/>
                                        <w:sz w:val="24"/>
                                        <w:szCs w:val="24"/>
                                      </w:rPr>
                                      <w:t>1.2 Кадровий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2" name="Поле 362"/>
                              <wps:cNvSpPr txBox="1"/>
                              <wps:spPr>
                                <a:xfrm>
                                  <a:off x="1552574" y="2657475"/>
                                  <a:ext cx="1552576" cy="50482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jc w:val="center"/>
                                      <w:rPr>
                                        <w:rFonts w:ascii="Times New Roman" w:hAnsi="Times New Roman" w:cs="Times New Roman"/>
                                        <w:sz w:val="24"/>
                                        <w:szCs w:val="24"/>
                                      </w:rPr>
                                    </w:pPr>
                                    <w:r w:rsidRPr="0037312D">
                                      <w:rPr>
                                        <w:rFonts w:ascii="Times New Roman" w:hAnsi="Times New Roman" w:cs="Times New Roman"/>
                                        <w:sz w:val="24"/>
                                        <w:szCs w:val="24"/>
                                      </w:rPr>
                                      <w:t>1.3 Інноваційно-інвестиційний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3" name="Поле 363"/>
                              <wps:cNvSpPr txBox="1"/>
                              <wps:spPr>
                                <a:xfrm>
                                  <a:off x="3705225" y="2200275"/>
                                  <a:ext cx="1162050" cy="64762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ind w:left="-142" w:right="-66"/>
                                      <w:jc w:val="center"/>
                                      <w:rPr>
                                        <w:rFonts w:ascii="Times New Roman" w:hAnsi="Times New Roman" w:cs="Times New Roman"/>
                                        <w:sz w:val="24"/>
                                        <w:szCs w:val="24"/>
                                      </w:rPr>
                                    </w:pPr>
                                    <w:r w:rsidRPr="0037312D">
                                      <w:rPr>
                                        <w:rFonts w:ascii="Times New Roman" w:hAnsi="Times New Roman" w:cs="Times New Roman"/>
                                        <w:sz w:val="24"/>
                                        <w:szCs w:val="24"/>
                                      </w:rPr>
                                      <w:t>2.1 Організаційно-управлінський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4" name="Поле 364"/>
                              <wps:cNvSpPr txBox="1"/>
                              <wps:spPr>
                                <a:xfrm>
                                  <a:off x="4981576" y="2200275"/>
                                  <a:ext cx="1295400" cy="457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jc w:val="center"/>
                                      <w:rPr>
                                        <w:rFonts w:ascii="Times New Roman" w:hAnsi="Times New Roman" w:cs="Times New Roman"/>
                                        <w:sz w:val="24"/>
                                        <w:szCs w:val="24"/>
                                      </w:rPr>
                                    </w:pPr>
                                    <w:r w:rsidRPr="0037312D">
                                      <w:rPr>
                                        <w:rFonts w:ascii="Times New Roman" w:hAnsi="Times New Roman" w:cs="Times New Roman"/>
                                        <w:sz w:val="24"/>
                                        <w:szCs w:val="24"/>
                                      </w:rPr>
                                      <w:t xml:space="preserve">2.2 </w:t>
                                    </w:r>
                                  </w:p>
                                  <w:p w:rsidR="00B94B95" w:rsidRPr="0037312D" w:rsidRDefault="00B94B95" w:rsidP="00561145">
                                    <w:pPr>
                                      <w:jc w:val="center"/>
                                      <w:rPr>
                                        <w:rFonts w:ascii="Times New Roman" w:hAnsi="Times New Roman" w:cs="Times New Roman"/>
                                        <w:sz w:val="24"/>
                                        <w:szCs w:val="24"/>
                                      </w:rPr>
                                    </w:pPr>
                                    <w:r w:rsidRPr="0037312D">
                                      <w:rPr>
                                        <w:rFonts w:ascii="Times New Roman" w:hAnsi="Times New Roman" w:cs="Times New Roman"/>
                                        <w:sz w:val="24"/>
                                        <w:szCs w:val="24"/>
                                      </w:rPr>
                                      <w:t>Репутаційний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5" name="Поле 365"/>
                              <wps:cNvSpPr txBox="1"/>
                              <wps:spPr>
                                <a:xfrm>
                                  <a:off x="4343400" y="2924175"/>
                                  <a:ext cx="1428750" cy="43815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4B95" w:rsidRPr="00935C34" w:rsidRDefault="00B94B95" w:rsidP="00561145">
                                    <w:pPr>
                                      <w:jc w:val="center"/>
                                      <w:rPr>
                                        <w:rFonts w:ascii="Times New Roman" w:hAnsi="Times New Roman" w:cs="Times New Roman"/>
                                        <w:sz w:val="22"/>
                                        <w:szCs w:val="22"/>
                                      </w:rPr>
                                    </w:pPr>
                                    <w:r w:rsidRPr="00935C34">
                                      <w:rPr>
                                        <w:rFonts w:ascii="Times New Roman" w:hAnsi="Times New Roman" w:cs="Times New Roman"/>
                                        <w:sz w:val="22"/>
                                        <w:szCs w:val="22"/>
                                      </w:rPr>
                                      <w:t>2.3 Інформаційно-інфраструктурний</w:t>
                                    </w:r>
                                  </w:p>
                                  <w:p w:rsidR="00B94B95" w:rsidRPr="0037312D" w:rsidRDefault="00B94B95" w:rsidP="00561145">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66" name="Группа 366"/>
                              <wpg:cNvGrpSpPr/>
                              <wpg:grpSpPr>
                                <a:xfrm>
                                  <a:off x="142875" y="0"/>
                                  <a:ext cx="6276975" cy="5486400"/>
                                  <a:chOff x="142875" y="0"/>
                                  <a:chExt cx="6276975" cy="5486400"/>
                                </a:xfrm>
                              </wpg:grpSpPr>
                              <wpg:grpSp>
                                <wpg:cNvPr id="367" name="Группа 367"/>
                                <wpg:cNvGrpSpPr/>
                                <wpg:grpSpPr>
                                  <a:xfrm>
                                    <a:off x="142875" y="0"/>
                                    <a:ext cx="6276975" cy="5486400"/>
                                    <a:chOff x="142875" y="0"/>
                                    <a:chExt cx="6276975" cy="5486400"/>
                                  </a:xfrm>
                                </wpg:grpSpPr>
                                <wpg:grpSp>
                                  <wpg:cNvPr id="368" name="Группа 368"/>
                                  <wpg:cNvGrpSpPr/>
                                  <wpg:grpSpPr>
                                    <a:xfrm>
                                      <a:off x="142875" y="0"/>
                                      <a:ext cx="6172200" cy="1609725"/>
                                      <a:chOff x="142875" y="0"/>
                                      <a:chExt cx="6172200" cy="1609725"/>
                                    </a:xfrm>
                                  </wpg:grpSpPr>
                                  <wpg:grpSp>
                                    <wpg:cNvPr id="369" name="Группа 369"/>
                                    <wpg:cNvGrpSpPr/>
                                    <wpg:grpSpPr>
                                      <a:xfrm>
                                        <a:off x="142875" y="0"/>
                                        <a:ext cx="6172200" cy="1609725"/>
                                        <a:chOff x="142875" y="0"/>
                                        <a:chExt cx="6172200" cy="1609725"/>
                                      </a:xfrm>
                                    </wpg:grpSpPr>
                                    <wps:wsp>
                                      <wps:cNvPr id="370" name="Поле 370"/>
                                      <wps:cNvSpPr txBox="1"/>
                                      <wps:spPr>
                                        <a:xfrm>
                                          <a:off x="142875" y="57150"/>
                                          <a:ext cx="1190625" cy="4286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rPr>
                                                <w:rFonts w:ascii="Times New Roman" w:hAnsi="Times New Roman" w:cs="Times New Roman"/>
                                                <w:sz w:val="24"/>
                                                <w:szCs w:val="24"/>
                                              </w:rPr>
                                            </w:pPr>
                                            <w:r>
                                              <w:rPr>
                                                <w:rFonts w:ascii="Times New Roman" w:hAnsi="Times New Roman" w:cs="Times New Roman"/>
                                                <w:sz w:val="24"/>
                                                <w:szCs w:val="24"/>
                                              </w:rPr>
                                              <w:t>4</w:t>
                                            </w:r>
                                            <w:r w:rsidRPr="0037312D">
                                              <w:rPr>
                                                <w:rFonts w:ascii="Times New Roman" w:hAnsi="Times New Roman" w:cs="Times New Roman"/>
                                                <w:sz w:val="24"/>
                                                <w:szCs w:val="24"/>
                                              </w:rPr>
                                              <w:t>-й рівень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1" name="Поле 371"/>
                                      <wps:cNvSpPr txBox="1"/>
                                      <wps:spPr>
                                        <a:xfrm>
                                          <a:off x="171450" y="800100"/>
                                          <a:ext cx="96202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rPr>
                                                <w:rFonts w:ascii="Times New Roman" w:hAnsi="Times New Roman" w:cs="Times New Roman"/>
                                                <w:sz w:val="24"/>
                                                <w:szCs w:val="24"/>
                                              </w:rPr>
                                            </w:pPr>
                                            <w:r>
                                              <w:rPr>
                                                <w:rFonts w:ascii="Times New Roman" w:hAnsi="Times New Roman" w:cs="Times New Roman"/>
                                                <w:sz w:val="24"/>
                                                <w:szCs w:val="24"/>
                                                <w:lang w:val="ru-RU"/>
                                              </w:rPr>
                                              <w:t>3</w:t>
                                            </w:r>
                                            <w:r w:rsidRPr="0037312D">
                                              <w:rPr>
                                                <w:rFonts w:ascii="Times New Roman" w:hAnsi="Times New Roman" w:cs="Times New Roman"/>
                                                <w:sz w:val="24"/>
                                                <w:szCs w:val="24"/>
                                              </w:rPr>
                                              <w:t>-й рівень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72" name="Группа 372"/>
                                      <wpg:cNvGrpSpPr/>
                                      <wpg:grpSpPr>
                                        <a:xfrm>
                                          <a:off x="142875" y="0"/>
                                          <a:ext cx="6172200" cy="1609725"/>
                                          <a:chOff x="0" y="0"/>
                                          <a:chExt cx="6172200" cy="1609725"/>
                                        </a:xfrm>
                                      </wpg:grpSpPr>
                                      <wps:wsp>
                                        <wps:cNvPr id="373" name="Поле 373"/>
                                        <wps:cNvSpPr txBox="1"/>
                                        <wps:spPr>
                                          <a:xfrm>
                                            <a:off x="895351" y="0"/>
                                            <a:ext cx="5076824"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jc w:val="center"/>
                                                <w:rPr>
                                                  <w:rFonts w:ascii="Times New Roman" w:hAnsi="Times New Roman" w:cs="Times New Roman"/>
                                                  <w:sz w:val="24"/>
                                                  <w:szCs w:val="24"/>
                                                </w:rPr>
                                              </w:pPr>
                                              <w:r w:rsidRPr="0037312D">
                                                <w:rPr>
                                                  <w:rFonts w:ascii="Times New Roman" w:hAnsi="Times New Roman" w:cs="Times New Roman"/>
                                                  <w:sz w:val="24"/>
                                                  <w:szCs w:val="24"/>
                                                </w:rPr>
                                                <w:t>Інтегральний показник сукупного партнерського потенціалу організації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4" name="Прямая соединительная линия 374"/>
                                        <wps:cNvCnPr/>
                                        <wps:spPr>
                                          <a:xfrm>
                                            <a:off x="0" y="533400"/>
                                            <a:ext cx="6038850" cy="1"/>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s:wsp>
                                        <wps:cNvPr id="375" name="Прямая со стрелкой 375"/>
                                        <wps:cNvCnPr/>
                                        <wps:spPr>
                                          <a:xfrm>
                                            <a:off x="2266950" y="304800"/>
                                            <a:ext cx="0" cy="828675"/>
                                          </a:xfrm>
                                          <a:prstGeom prst="straightConnector1">
                                            <a:avLst/>
                                          </a:prstGeom>
                                          <a:ln w="12700">
                                            <a:headEnd type="arrow"/>
                                            <a:tailEnd type="none"/>
                                          </a:ln>
                                        </wps:spPr>
                                        <wps:style>
                                          <a:lnRef idx="1">
                                            <a:schemeClr val="dk1"/>
                                          </a:lnRef>
                                          <a:fillRef idx="0">
                                            <a:schemeClr val="dk1"/>
                                          </a:fillRef>
                                          <a:effectRef idx="0">
                                            <a:schemeClr val="dk1"/>
                                          </a:effectRef>
                                          <a:fontRef idx="minor">
                                            <a:schemeClr val="tx1"/>
                                          </a:fontRef>
                                        </wps:style>
                                        <wps:bodyPr/>
                                      </wps:wsp>
                                      <wps:wsp>
                                        <wps:cNvPr id="376" name="Прямая со стрелкой 376"/>
                                        <wps:cNvCnPr/>
                                        <wps:spPr>
                                          <a:xfrm>
                                            <a:off x="4381500" y="304800"/>
                                            <a:ext cx="0" cy="828675"/>
                                          </a:xfrm>
                                          <a:prstGeom prst="straightConnector1">
                                            <a:avLst/>
                                          </a:prstGeom>
                                          <a:ln>
                                            <a:headEnd type="arrow"/>
                                            <a:tailEnd type="none"/>
                                          </a:ln>
                                        </wps:spPr>
                                        <wps:style>
                                          <a:lnRef idx="1">
                                            <a:schemeClr val="dk1"/>
                                          </a:lnRef>
                                          <a:fillRef idx="0">
                                            <a:schemeClr val="dk1"/>
                                          </a:fillRef>
                                          <a:effectRef idx="0">
                                            <a:schemeClr val="dk1"/>
                                          </a:effectRef>
                                          <a:fontRef idx="minor">
                                            <a:schemeClr val="tx1"/>
                                          </a:fontRef>
                                        </wps:style>
                                        <wps:bodyPr/>
                                      </wps:wsp>
                                      <wps:wsp>
                                        <wps:cNvPr id="377" name="Поле 377"/>
                                        <wps:cNvSpPr txBox="1"/>
                                        <wps:spPr>
                                          <a:xfrm>
                                            <a:off x="504823" y="1133475"/>
                                            <a:ext cx="2771777"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4B95" w:rsidRPr="000121F0" w:rsidRDefault="00B94B95" w:rsidP="00561145">
                                              <w:pPr>
                                                <w:jc w:val="center"/>
                                                <w:rPr>
                                                  <w:rFonts w:ascii="Times New Roman" w:hAnsi="Times New Roman" w:cs="Times New Roman"/>
                                                  <w:sz w:val="22"/>
                                                  <w:szCs w:val="22"/>
                                                </w:rPr>
                                              </w:pPr>
                                              <w:r w:rsidRPr="000121F0">
                                                <w:rPr>
                                                  <w:rFonts w:ascii="Times New Roman" w:hAnsi="Times New Roman" w:cs="Times New Roman"/>
                                                  <w:sz w:val="22"/>
                                                  <w:szCs w:val="22"/>
                                                </w:rPr>
                                                <w:t>1 Формалізована (об</w:t>
                                              </w:r>
                                              <w:r w:rsidRPr="000121F0">
                                                <w:rPr>
                                                  <w:rFonts w:ascii="Times New Roman" w:hAnsi="Times New Roman" w:cs="Times New Roman"/>
                                                  <w:sz w:val="22"/>
                                                  <w:szCs w:val="22"/>
                                                  <w:lang w:val="en-US"/>
                                                </w:rPr>
                                                <w:t>’</w:t>
                                              </w:r>
                                              <w:r w:rsidRPr="000121F0">
                                                <w:rPr>
                                                  <w:rFonts w:ascii="Times New Roman" w:hAnsi="Times New Roman" w:cs="Times New Roman"/>
                                                  <w:sz w:val="22"/>
                                                  <w:szCs w:val="22"/>
                                                </w:rPr>
                                                <w:t>єктивна) складова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8" name="Поле 378"/>
                                        <wps:cNvSpPr txBox="1"/>
                                        <wps:spPr>
                                          <a:xfrm>
                                            <a:off x="3362325" y="1133475"/>
                                            <a:ext cx="277177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4B95" w:rsidRPr="000121F0" w:rsidRDefault="00B94B95" w:rsidP="00561145">
                                              <w:pPr>
                                                <w:rPr>
                                                  <w:rFonts w:ascii="Times New Roman" w:hAnsi="Times New Roman" w:cs="Times New Roman"/>
                                                  <w:sz w:val="21"/>
                                                  <w:szCs w:val="21"/>
                                                </w:rPr>
                                              </w:pPr>
                                              <w:r w:rsidRPr="000121F0">
                                                <w:rPr>
                                                  <w:rFonts w:ascii="Times New Roman" w:hAnsi="Times New Roman" w:cs="Times New Roman"/>
                                                  <w:sz w:val="21"/>
                                                  <w:szCs w:val="21"/>
                                                </w:rPr>
                                                <w:t>2 Неформалізована (суб</w:t>
                                              </w:r>
                                              <w:r w:rsidRPr="000121F0">
                                                <w:rPr>
                                                  <w:rFonts w:ascii="Times New Roman" w:hAnsi="Times New Roman" w:cs="Times New Roman"/>
                                                  <w:sz w:val="21"/>
                                                  <w:szCs w:val="21"/>
                                                  <w:lang w:val="en-US"/>
                                                </w:rPr>
                                                <w:t>’</w:t>
                                              </w:r>
                                              <w:r w:rsidRPr="000121F0">
                                                <w:rPr>
                                                  <w:rFonts w:ascii="Times New Roman" w:hAnsi="Times New Roman" w:cs="Times New Roman"/>
                                                  <w:sz w:val="21"/>
                                                  <w:szCs w:val="21"/>
                                                </w:rPr>
                                                <w:t>єктивна) складова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9" name="Прямая соединительная линия 379"/>
                                        <wps:cNvCnPr/>
                                        <wps:spPr>
                                          <a:xfrm>
                                            <a:off x="0" y="1609725"/>
                                            <a:ext cx="617220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g:grpSp>
                                  </wpg:grpSp>
                                  <wps:wsp>
                                    <wps:cNvPr id="380" name="Поле 380"/>
                                    <wps:cNvSpPr txBox="1"/>
                                    <wps:spPr>
                                      <a:xfrm>
                                        <a:off x="1323975" y="600075"/>
                                        <a:ext cx="4676775" cy="2952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jc w:val="center"/>
                                            <w:rPr>
                                              <w:rFonts w:ascii="Times New Roman" w:hAnsi="Times New Roman" w:cs="Times New Roman"/>
                                              <w:i/>
                                              <w:sz w:val="24"/>
                                              <w:szCs w:val="24"/>
                                            </w:rPr>
                                          </w:pPr>
                                          <w:r w:rsidRPr="000121F0">
                                            <w:rPr>
                                              <w:rFonts w:ascii="Times New Roman" w:hAnsi="Times New Roman" w:cs="Times New Roman"/>
                                              <w:i/>
                                              <w:sz w:val="22"/>
                                              <w:szCs w:val="22"/>
                                            </w:rPr>
                                            <w:t>Узагальнені показники за можливістю кількісної та якісної оцінки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381" name="Группа 381"/>
                                  <wpg:cNvGrpSpPr/>
                                  <wpg:grpSpPr>
                                    <a:xfrm>
                                      <a:off x="171450" y="1419225"/>
                                      <a:ext cx="6248400" cy="4067175"/>
                                      <a:chOff x="171450" y="0"/>
                                      <a:chExt cx="6248400" cy="4067175"/>
                                    </a:xfrm>
                                  </wpg:grpSpPr>
                                  <wps:wsp>
                                    <wps:cNvPr id="382" name="Поле 382"/>
                                    <wps:cNvSpPr txBox="1"/>
                                    <wps:spPr>
                                      <a:xfrm>
                                        <a:off x="171450" y="2514600"/>
                                        <a:ext cx="8667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4B95" w:rsidRPr="000121F0" w:rsidRDefault="00B94B95" w:rsidP="00561145">
                                          <w:pPr>
                                            <w:rPr>
                                              <w:rFonts w:ascii="Times New Roman" w:hAnsi="Times New Roman" w:cs="Times New Roman"/>
                                              <w:sz w:val="22"/>
                                              <w:szCs w:val="22"/>
                                            </w:rPr>
                                          </w:pPr>
                                          <w:r>
                                            <w:rPr>
                                              <w:rFonts w:ascii="Times New Roman" w:hAnsi="Times New Roman" w:cs="Times New Roman"/>
                                              <w:sz w:val="22"/>
                                              <w:szCs w:val="22"/>
                                              <w:lang w:val="ru-RU"/>
                                            </w:rPr>
                                            <w:t>1</w:t>
                                          </w:r>
                                          <w:r w:rsidRPr="000121F0">
                                            <w:rPr>
                                              <w:rFonts w:ascii="Times New Roman" w:hAnsi="Times New Roman" w:cs="Times New Roman"/>
                                              <w:sz w:val="22"/>
                                              <w:szCs w:val="22"/>
                                            </w:rPr>
                                            <w:t>-й рівень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3" name="Прямая со стрелкой 383"/>
                                    <wps:cNvCnPr/>
                                    <wps:spPr>
                                      <a:xfrm>
                                        <a:off x="1581150" y="0"/>
                                        <a:ext cx="0" cy="781050"/>
                                      </a:xfrm>
                                      <a:prstGeom prst="straightConnector1">
                                        <a:avLst/>
                                      </a:prstGeom>
                                      <a:ln>
                                        <a:headEnd type="arrow"/>
                                        <a:tailEnd type="none"/>
                                      </a:ln>
                                    </wps:spPr>
                                    <wps:style>
                                      <a:lnRef idx="1">
                                        <a:schemeClr val="dk1"/>
                                      </a:lnRef>
                                      <a:fillRef idx="0">
                                        <a:schemeClr val="dk1"/>
                                      </a:fillRef>
                                      <a:effectRef idx="0">
                                        <a:schemeClr val="dk1"/>
                                      </a:effectRef>
                                      <a:fontRef idx="minor">
                                        <a:schemeClr val="tx1"/>
                                      </a:fontRef>
                                    </wps:style>
                                    <wps:bodyPr/>
                                  </wps:wsp>
                                  <wps:wsp>
                                    <wps:cNvPr id="384" name="Прямая со стрелкой 384"/>
                                    <wps:cNvCnPr/>
                                    <wps:spPr>
                                      <a:xfrm>
                                        <a:off x="3105150" y="0"/>
                                        <a:ext cx="0" cy="781050"/>
                                      </a:xfrm>
                                      <a:prstGeom prst="straightConnector1">
                                        <a:avLst/>
                                      </a:prstGeom>
                                      <a:ln>
                                        <a:headEnd type="arrow"/>
                                        <a:tailEnd type="none"/>
                                      </a:ln>
                                    </wps:spPr>
                                    <wps:style>
                                      <a:lnRef idx="1">
                                        <a:schemeClr val="dk1"/>
                                      </a:lnRef>
                                      <a:fillRef idx="0">
                                        <a:schemeClr val="dk1"/>
                                      </a:fillRef>
                                      <a:effectRef idx="0">
                                        <a:schemeClr val="dk1"/>
                                      </a:effectRef>
                                      <a:fontRef idx="minor">
                                        <a:schemeClr val="tx1"/>
                                      </a:fontRef>
                                    </wps:style>
                                    <wps:bodyPr/>
                                  </wps:wsp>
                                  <wps:wsp>
                                    <wps:cNvPr id="385" name="Прямая со стрелкой 385"/>
                                    <wps:cNvCnPr/>
                                    <wps:spPr>
                                      <a:xfrm>
                                        <a:off x="4419600" y="0"/>
                                        <a:ext cx="0" cy="781050"/>
                                      </a:xfrm>
                                      <a:prstGeom prst="straightConnector1">
                                        <a:avLst/>
                                      </a:prstGeom>
                                      <a:ln>
                                        <a:headEnd type="arrow"/>
                                        <a:tailEnd type="none"/>
                                      </a:ln>
                                    </wps:spPr>
                                    <wps:style>
                                      <a:lnRef idx="1">
                                        <a:schemeClr val="dk1"/>
                                      </a:lnRef>
                                      <a:fillRef idx="0">
                                        <a:schemeClr val="dk1"/>
                                      </a:fillRef>
                                      <a:effectRef idx="0">
                                        <a:schemeClr val="dk1"/>
                                      </a:effectRef>
                                      <a:fontRef idx="minor">
                                        <a:schemeClr val="tx1"/>
                                      </a:fontRef>
                                    </wps:style>
                                    <wps:bodyPr/>
                                  </wps:wsp>
                                  <wps:wsp>
                                    <wps:cNvPr id="386" name="Прямая со стрелкой 386"/>
                                    <wps:cNvCnPr/>
                                    <wps:spPr>
                                      <a:xfrm>
                                        <a:off x="5857875" y="0"/>
                                        <a:ext cx="0" cy="781050"/>
                                      </a:xfrm>
                                      <a:prstGeom prst="straightConnector1">
                                        <a:avLst/>
                                      </a:prstGeom>
                                      <a:ln>
                                        <a:headEnd type="arrow"/>
                                        <a:tailEnd type="none"/>
                                      </a:ln>
                                    </wps:spPr>
                                    <wps:style>
                                      <a:lnRef idx="1">
                                        <a:schemeClr val="dk1"/>
                                      </a:lnRef>
                                      <a:fillRef idx="0">
                                        <a:schemeClr val="dk1"/>
                                      </a:fillRef>
                                      <a:effectRef idx="0">
                                        <a:schemeClr val="dk1"/>
                                      </a:effectRef>
                                      <a:fontRef idx="minor">
                                        <a:schemeClr val="tx1"/>
                                      </a:fontRef>
                                    </wps:style>
                                    <wps:bodyPr/>
                                  </wps:wsp>
                                  <wps:wsp>
                                    <wps:cNvPr id="387" name="Прямая со стрелкой 387"/>
                                    <wps:cNvCnPr/>
                                    <wps:spPr>
                                      <a:xfrm>
                                        <a:off x="2409825" y="0"/>
                                        <a:ext cx="0" cy="1238250"/>
                                      </a:xfrm>
                                      <a:prstGeom prst="straightConnector1">
                                        <a:avLst/>
                                      </a:prstGeom>
                                      <a:ln>
                                        <a:headEnd type="arrow"/>
                                        <a:tailEnd type="none"/>
                                      </a:ln>
                                    </wps:spPr>
                                    <wps:style>
                                      <a:lnRef idx="1">
                                        <a:schemeClr val="dk1"/>
                                      </a:lnRef>
                                      <a:fillRef idx="0">
                                        <a:schemeClr val="dk1"/>
                                      </a:fillRef>
                                      <a:effectRef idx="0">
                                        <a:schemeClr val="dk1"/>
                                      </a:effectRef>
                                      <a:fontRef idx="minor">
                                        <a:schemeClr val="tx1"/>
                                      </a:fontRef>
                                    </wps:style>
                                    <wps:bodyPr/>
                                  </wps:wsp>
                                  <wps:wsp>
                                    <wps:cNvPr id="388" name="Прямая со стрелкой 388"/>
                                    <wps:cNvCnPr/>
                                    <wps:spPr>
                                      <a:xfrm>
                                        <a:off x="4924425" y="0"/>
                                        <a:ext cx="0" cy="1504950"/>
                                      </a:xfrm>
                                      <a:prstGeom prst="straightConnector1">
                                        <a:avLst/>
                                      </a:prstGeom>
                                      <a:ln>
                                        <a:headEnd type="arrow"/>
                                        <a:tailEnd type="none"/>
                                      </a:ln>
                                    </wps:spPr>
                                    <wps:style>
                                      <a:lnRef idx="1">
                                        <a:schemeClr val="dk1"/>
                                      </a:lnRef>
                                      <a:fillRef idx="0">
                                        <a:schemeClr val="dk1"/>
                                      </a:fillRef>
                                      <a:effectRef idx="0">
                                        <a:schemeClr val="dk1"/>
                                      </a:effectRef>
                                      <a:fontRef idx="minor">
                                        <a:schemeClr val="tx1"/>
                                      </a:fontRef>
                                    </wps:style>
                                    <wps:bodyPr/>
                                  </wps:wsp>
                                  <wpg:grpSp>
                                    <wpg:cNvPr id="389" name="Группа 389"/>
                                    <wpg:cNvGrpSpPr/>
                                    <wpg:grpSpPr>
                                      <a:xfrm>
                                        <a:off x="561975" y="1076324"/>
                                        <a:ext cx="5857875" cy="2990851"/>
                                        <a:chOff x="314325" y="-1"/>
                                        <a:chExt cx="5857875" cy="2990851"/>
                                      </a:xfrm>
                                    </wpg:grpSpPr>
                                    <wpg:grpSp>
                                      <wpg:cNvPr id="390" name="Группа 390"/>
                                      <wpg:cNvGrpSpPr/>
                                      <wpg:grpSpPr>
                                        <a:xfrm>
                                          <a:off x="314325" y="-1"/>
                                          <a:ext cx="1333500" cy="2384440"/>
                                          <a:chOff x="314325" y="-281029"/>
                                          <a:chExt cx="1333500" cy="1901385"/>
                                        </a:xfrm>
                                      </wpg:grpSpPr>
                                      <wps:wsp>
                                        <wps:cNvPr id="391" name="Прямая соединительная линия 391"/>
                                        <wps:cNvCnPr>
                                          <a:endCxn id="395" idx="0"/>
                                        </wps:cNvCnPr>
                                        <wps:spPr>
                                          <a:xfrm>
                                            <a:off x="981075" y="-281029"/>
                                            <a:ext cx="0" cy="1587060"/>
                                          </a:xfrm>
                                          <a:prstGeom prst="line">
                                            <a:avLst/>
                                          </a:prstGeom>
                                          <a:ln>
                                            <a:headEnd type="arrow"/>
                                          </a:ln>
                                        </wps:spPr>
                                        <wps:style>
                                          <a:lnRef idx="1">
                                            <a:schemeClr val="dk1"/>
                                          </a:lnRef>
                                          <a:fillRef idx="0">
                                            <a:schemeClr val="dk1"/>
                                          </a:fillRef>
                                          <a:effectRef idx="0">
                                            <a:schemeClr val="dk1"/>
                                          </a:effectRef>
                                          <a:fontRef idx="minor">
                                            <a:schemeClr val="tx1"/>
                                          </a:fontRef>
                                        </wps:style>
                                        <wps:bodyPr/>
                                      </wps:wsp>
                                      <wps:wsp>
                                        <wps:cNvPr id="392" name="Прямая соединительная линия 392"/>
                                        <wps:cNvCnPr/>
                                        <wps:spPr>
                                          <a:xfrm>
                                            <a:off x="685799" y="1114739"/>
                                            <a:ext cx="561975" cy="0"/>
                                          </a:xfrm>
                                          <a:prstGeom prst="line">
                                            <a:avLst/>
                                          </a:prstGeom>
                                        </wps:spPr>
                                        <wps:style>
                                          <a:lnRef idx="1">
                                            <a:schemeClr val="dk1"/>
                                          </a:lnRef>
                                          <a:fillRef idx="0">
                                            <a:schemeClr val="dk1"/>
                                          </a:fillRef>
                                          <a:effectRef idx="0">
                                            <a:schemeClr val="dk1"/>
                                          </a:effectRef>
                                          <a:fontRef idx="minor">
                                            <a:schemeClr val="tx1"/>
                                          </a:fontRef>
                                        </wps:style>
                                        <wps:bodyPr/>
                                      </wps:wsp>
                                      <wps:wsp>
                                        <wps:cNvPr id="393" name="Прямая соединительная линия 393"/>
                                        <wps:cNvCnPr/>
                                        <wps:spPr>
                                          <a:xfrm>
                                            <a:off x="685799" y="1114439"/>
                                            <a:ext cx="0" cy="200025"/>
                                          </a:xfrm>
                                          <a:prstGeom prst="line">
                                            <a:avLst/>
                                          </a:prstGeom>
                                        </wps:spPr>
                                        <wps:style>
                                          <a:lnRef idx="1">
                                            <a:schemeClr val="dk1"/>
                                          </a:lnRef>
                                          <a:fillRef idx="0">
                                            <a:schemeClr val="dk1"/>
                                          </a:fillRef>
                                          <a:effectRef idx="0">
                                            <a:schemeClr val="dk1"/>
                                          </a:effectRef>
                                          <a:fontRef idx="minor">
                                            <a:schemeClr val="tx1"/>
                                          </a:fontRef>
                                        </wps:style>
                                        <wps:bodyPr/>
                                      </wps:wsp>
                                      <wps:wsp>
                                        <wps:cNvPr id="394" name="Прямая соединительная линия 394"/>
                                        <wps:cNvCnPr/>
                                        <wps:spPr>
                                          <a:xfrm>
                                            <a:off x="1247774" y="1114439"/>
                                            <a:ext cx="0" cy="200025"/>
                                          </a:xfrm>
                                          <a:prstGeom prst="line">
                                            <a:avLst/>
                                          </a:prstGeom>
                                        </wps:spPr>
                                        <wps:style>
                                          <a:lnRef idx="1">
                                            <a:schemeClr val="dk1"/>
                                          </a:lnRef>
                                          <a:fillRef idx="0">
                                            <a:schemeClr val="dk1"/>
                                          </a:fillRef>
                                          <a:effectRef idx="0">
                                            <a:schemeClr val="dk1"/>
                                          </a:effectRef>
                                          <a:fontRef idx="minor">
                                            <a:schemeClr val="tx1"/>
                                          </a:fontRef>
                                        </wps:style>
                                        <wps:bodyPr/>
                                      </wps:wsp>
                                      <wps:wsp>
                                        <wps:cNvPr id="395" name="Поле 395"/>
                                        <wps:cNvSpPr txBox="1"/>
                                        <wps:spPr>
                                          <a:xfrm>
                                            <a:off x="314325" y="1306031"/>
                                            <a:ext cx="1333500" cy="3143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rPr>
                                                  <w:rFonts w:ascii="Times New Roman" w:hAnsi="Times New Roman" w:cs="Times New Roman"/>
                                                </w:rPr>
                                              </w:pPr>
                                              <w:r w:rsidRPr="0037312D">
                                                <w:rPr>
                                                  <w:rFonts w:ascii="Times New Roman" w:hAnsi="Times New Roman" w:cs="Times New Roman"/>
                                                </w:rPr>
                                                <w:t xml:space="preserve">   </w:t>
                                              </w:r>
                                              <w:r w:rsidRPr="0037312D">
                                                <w:rPr>
                                                  <w:rFonts w:ascii="Times New Roman" w:hAnsi="Times New Roman" w:cs="Times New Roman"/>
                                                  <w:lang w:val="en-US"/>
                                                </w:rPr>
                                                <w:t>1</w:t>
                                              </w:r>
                                              <w:r w:rsidRPr="0037312D">
                                                <w:rPr>
                                                  <w:rFonts w:ascii="Times New Roman" w:hAnsi="Times New Roman" w:cs="Times New Roman"/>
                                                </w:rPr>
                                                <w:t>.1.1   1.1.2…1.2.</w:t>
                                              </w:r>
                                              <w:r w:rsidRPr="0037312D">
                                                <w:rPr>
                                                  <w:rFonts w:ascii="Times New Roman" w:hAnsi="Times New Roman" w:cs="Times New Roman"/>
                                                  <w:lang w:val="en-U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396" name="Группа 396"/>
                                      <wpg:cNvGrpSpPr/>
                                      <wpg:grpSpPr>
                                        <a:xfrm>
                                          <a:off x="2609850" y="0"/>
                                          <a:ext cx="1333500" cy="2409255"/>
                                          <a:chOff x="0" y="0"/>
                                          <a:chExt cx="1333500" cy="1743333"/>
                                        </a:xfrm>
                                      </wpg:grpSpPr>
                                      <wps:wsp>
                                        <wps:cNvPr id="397" name="Прямая соединительная линия 397"/>
                                        <wps:cNvCnPr/>
                                        <wps:spPr>
                                          <a:xfrm>
                                            <a:off x="647700" y="0"/>
                                            <a:ext cx="0" cy="1447800"/>
                                          </a:xfrm>
                                          <a:prstGeom prst="line">
                                            <a:avLst/>
                                          </a:prstGeom>
                                          <a:ln>
                                            <a:headEnd type="arrow"/>
                                          </a:ln>
                                        </wps:spPr>
                                        <wps:style>
                                          <a:lnRef idx="1">
                                            <a:schemeClr val="dk1"/>
                                          </a:lnRef>
                                          <a:fillRef idx="0">
                                            <a:schemeClr val="dk1"/>
                                          </a:fillRef>
                                          <a:effectRef idx="0">
                                            <a:schemeClr val="dk1"/>
                                          </a:effectRef>
                                          <a:fontRef idx="minor">
                                            <a:schemeClr val="tx1"/>
                                          </a:fontRef>
                                        </wps:style>
                                        <wps:bodyPr/>
                                      </wps:wsp>
                                      <wps:wsp>
                                        <wps:cNvPr id="398" name="Прямая соединительная линия 398"/>
                                        <wps:cNvCnPr/>
                                        <wps:spPr>
                                          <a:xfrm>
                                            <a:off x="371475" y="1247775"/>
                                            <a:ext cx="561975" cy="0"/>
                                          </a:xfrm>
                                          <a:prstGeom prst="line">
                                            <a:avLst/>
                                          </a:prstGeom>
                                        </wps:spPr>
                                        <wps:style>
                                          <a:lnRef idx="1">
                                            <a:schemeClr val="dk1"/>
                                          </a:lnRef>
                                          <a:fillRef idx="0">
                                            <a:schemeClr val="dk1"/>
                                          </a:fillRef>
                                          <a:effectRef idx="0">
                                            <a:schemeClr val="dk1"/>
                                          </a:effectRef>
                                          <a:fontRef idx="minor">
                                            <a:schemeClr val="tx1"/>
                                          </a:fontRef>
                                        </wps:style>
                                        <wps:bodyPr/>
                                      </wps:wsp>
                                      <wps:wsp>
                                        <wps:cNvPr id="399" name="Прямая соединительная линия 399"/>
                                        <wps:cNvCnPr/>
                                        <wps:spPr>
                                          <a:xfrm>
                                            <a:off x="371475" y="1247775"/>
                                            <a:ext cx="0" cy="200025"/>
                                          </a:xfrm>
                                          <a:prstGeom prst="line">
                                            <a:avLst/>
                                          </a:prstGeom>
                                        </wps:spPr>
                                        <wps:style>
                                          <a:lnRef idx="1">
                                            <a:schemeClr val="dk1"/>
                                          </a:lnRef>
                                          <a:fillRef idx="0">
                                            <a:schemeClr val="dk1"/>
                                          </a:fillRef>
                                          <a:effectRef idx="0">
                                            <a:schemeClr val="dk1"/>
                                          </a:effectRef>
                                          <a:fontRef idx="minor">
                                            <a:schemeClr val="tx1"/>
                                          </a:fontRef>
                                        </wps:style>
                                        <wps:bodyPr/>
                                      </wps:wsp>
                                      <wps:wsp>
                                        <wps:cNvPr id="400" name="Прямая соединительная линия 400"/>
                                        <wps:cNvCnPr/>
                                        <wps:spPr>
                                          <a:xfrm>
                                            <a:off x="933450" y="1247775"/>
                                            <a:ext cx="0" cy="200025"/>
                                          </a:xfrm>
                                          <a:prstGeom prst="line">
                                            <a:avLst/>
                                          </a:prstGeom>
                                        </wps:spPr>
                                        <wps:style>
                                          <a:lnRef idx="1">
                                            <a:schemeClr val="dk1"/>
                                          </a:lnRef>
                                          <a:fillRef idx="0">
                                            <a:schemeClr val="dk1"/>
                                          </a:fillRef>
                                          <a:effectRef idx="0">
                                            <a:schemeClr val="dk1"/>
                                          </a:effectRef>
                                          <a:fontRef idx="minor">
                                            <a:schemeClr val="tx1"/>
                                          </a:fontRef>
                                        </wps:style>
                                        <wps:bodyPr/>
                                      </wps:wsp>
                                      <wps:wsp>
                                        <wps:cNvPr id="401" name="Поле 401"/>
                                        <wps:cNvSpPr txBox="1"/>
                                        <wps:spPr>
                                          <a:xfrm>
                                            <a:off x="0" y="1447421"/>
                                            <a:ext cx="1333500" cy="29591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rPr>
                                                  <w:rFonts w:ascii="Times New Roman" w:hAnsi="Times New Roman" w:cs="Times New Roman"/>
                                                </w:rPr>
                                              </w:pPr>
                                              <w:r w:rsidRPr="0037312D">
                                                <w:rPr>
                                                  <w:rFonts w:ascii="Times New Roman" w:hAnsi="Times New Roman" w:cs="Times New Roman"/>
                                                </w:rPr>
                                                <w:t xml:space="preserve">   1.2.1  1.2.2 ...1.2.</w:t>
                                              </w:r>
                                              <w:r w:rsidRPr="0037312D">
                                                <w:rPr>
                                                  <w:rFonts w:ascii="Times New Roman" w:hAnsi="Times New Roman" w:cs="Times New Roman"/>
                                                  <w:lang w:val="en-U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402" name="Группа 402"/>
                                      <wpg:cNvGrpSpPr/>
                                      <wpg:grpSpPr>
                                        <a:xfrm>
                                          <a:off x="1438275" y="666751"/>
                                          <a:ext cx="1333500" cy="1915159"/>
                                          <a:chOff x="-485775" y="-118036"/>
                                          <a:chExt cx="1333500" cy="1695236"/>
                                        </a:xfrm>
                                      </wpg:grpSpPr>
                                      <wps:wsp>
                                        <wps:cNvPr id="403" name="Прямая соединительная линия 403"/>
                                        <wps:cNvCnPr/>
                                        <wps:spPr>
                                          <a:xfrm>
                                            <a:off x="200025" y="-118036"/>
                                            <a:ext cx="0" cy="1380911"/>
                                          </a:xfrm>
                                          <a:prstGeom prst="line">
                                            <a:avLst/>
                                          </a:prstGeom>
                                          <a:ln>
                                            <a:headEnd type="arrow"/>
                                          </a:ln>
                                        </wps:spPr>
                                        <wps:style>
                                          <a:lnRef idx="1">
                                            <a:schemeClr val="dk1"/>
                                          </a:lnRef>
                                          <a:fillRef idx="0">
                                            <a:schemeClr val="dk1"/>
                                          </a:fillRef>
                                          <a:effectRef idx="0">
                                            <a:schemeClr val="dk1"/>
                                          </a:effectRef>
                                          <a:fontRef idx="minor">
                                            <a:schemeClr val="tx1"/>
                                          </a:fontRef>
                                        </wps:style>
                                        <wps:bodyPr/>
                                      </wps:wsp>
                                      <wps:wsp>
                                        <wps:cNvPr id="404" name="Прямая соединительная линия 404"/>
                                        <wps:cNvCnPr/>
                                        <wps:spPr>
                                          <a:xfrm>
                                            <a:off x="-95250" y="1041821"/>
                                            <a:ext cx="561975" cy="0"/>
                                          </a:xfrm>
                                          <a:prstGeom prst="line">
                                            <a:avLst/>
                                          </a:prstGeom>
                                        </wps:spPr>
                                        <wps:style>
                                          <a:lnRef idx="1">
                                            <a:schemeClr val="dk1"/>
                                          </a:lnRef>
                                          <a:fillRef idx="0">
                                            <a:schemeClr val="dk1"/>
                                          </a:fillRef>
                                          <a:effectRef idx="0">
                                            <a:schemeClr val="dk1"/>
                                          </a:effectRef>
                                          <a:fontRef idx="minor">
                                            <a:schemeClr val="tx1"/>
                                          </a:fontRef>
                                        </wps:style>
                                        <wps:bodyPr/>
                                      </wps:wsp>
                                      <wps:wsp>
                                        <wps:cNvPr id="405" name="Прямая соединительная линия 405"/>
                                        <wps:cNvCnPr/>
                                        <wps:spPr>
                                          <a:xfrm>
                                            <a:off x="-95250" y="1041821"/>
                                            <a:ext cx="0" cy="200025"/>
                                          </a:xfrm>
                                          <a:prstGeom prst="line">
                                            <a:avLst/>
                                          </a:prstGeom>
                                        </wps:spPr>
                                        <wps:style>
                                          <a:lnRef idx="1">
                                            <a:schemeClr val="dk1"/>
                                          </a:lnRef>
                                          <a:fillRef idx="0">
                                            <a:schemeClr val="dk1"/>
                                          </a:fillRef>
                                          <a:effectRef idx="0">
                                            <a:schemeClr val="dk1"/>
                                          </a:effectRef>
                                          <a:fontRef idx="minor">
                                            <a:schemeClr val="tx1"/>
                                          </a:fontRef>
                                        </wps:style>
                                        <wps:bodyPr/>
                                      </wps:wsp>
                                      <wps:wsp>
                                        <wps:cNvPr id="406" name="Прямая соединительная линия 406"/>
                                        <wps:cNvCnPr/>
                                        <wps:spPr>
                                          <a:xfrm>
                                            <a:off x="466725" y="1062850"/>
                                            <a:ext cx="0" cy="200025"/>
                                          </a:xfrm>
                                          <a:prstGeom prst="line">
                                            <a:avLst/>
                                          </a:prstGeom>
                                        </wps:spPr>
                                        <wps:style>
                                          <a:lnRef idx="1">
                                            <a:schemeClr val="dk1"/>
                                          </a:lnRef>
                                          <a:fillRef idx="0">
                                            <a:schemeClr val="dk1"/>
                                          </a:fillRef>
                                          <a:effectRef idx="0">
                                            <a:schemeClr val="dk1"/>
                                          </a:effectRef>
                                          <a:fontRef idx="minor">
                                            <a:schemeClr val="tx1"/>
                                          </a:fontRef>
                                        </wps:style>
                                        <wps:bodyPr/>
                                      </wps:wsp>
                                      <wps:wsp>
                                        <wps:cNvPr id="407" name="Поле 407"/>
                                        <wps:cNvSpPr txBox="1"/>
                                        <wps:spPr>
                                          <a:xfrm>
                                            <a:off x="-485775" y="1262875"/>
                                            <a:ext cx="1333500" cy="3143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rPr>
                                                  <w:rFonts w:ascii="Times New Roman" w:hAnsi="Times New Roman" w:cs="Times New Roman"/>
                                                </w:rPr>
                                              </w:pPr>
                                              <w:r w:rsidRPr="0037312D">
                                                <w:rPr>
                                                  <w:rFonts w:ascii="Times New Roman" w:hAnsi="Times New Roman" w:cs="Times New Roman"/>
                                                </w:rPr>
                                                <w:t xml:space="preserve">    1.3.1  1.3.2...1.3.</w:t>
                                              </w:r>
                                              <w:r w:rsidRPr="0037312D">
                                                <w:rPr>
                                                  <w:rFonts w:ascii="Times New Roman" w:hAnsi="Times New Roman" w:cs="Times New Roman"/>
                                                  <w:lang w:val="en-U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408" name="Группа 408"/>
                                      <wpg:cNvGrpSpPr/>
                                      <wpg:grpSpPr>
                                        <a:xfrm>
                                          <a:off x="3400426" y="352354"/>
                                          <a:ext cx="1333500" cy="2627326"/>
                                          <a:chOff x="1" y="103312"/>
                                          <a:chExt cx="1333500" cy="1425382"/>
                                        </a:xfrm>
                                      </wpg:grpSpPr>
                                      <wps:wsp>
                                        <wps:cNvPr id="409" name="Прямая соединительная линия 409"/>
                                        <wps:cNvCnPr>
                                          <a:stCxn id="363" idx="2"/>
                                        </wps:cNvCnPr>
                                        <wps:spPr>
                                          <a:xfrm>
                                            <a:off x="638175" y="103312"/>
                                            <a:ext cx="9525" cy="1260917"/>
                                          </a:xfrm>
                                          <a:prstGeom prst="line">
                                            <a:avLst/>
                                          </a:prstGeom>
                                          <a:ln>
                                            <a:headEnd type="arrow"/>
                                          </a:ln>
                                        </wps:spPr>
                                        <wps:style>
                                          <a:lnRef idx="1">
                                            <a:schemeClr val="dk1"/>
                                          </a:lnRef>
                                          <a:fillRef idx="0">
                                            <a:schemeClr val="dk1"/>
                                          </a:fillRef>
                                          <a:effectRef idx="0">
                                            <a:schemeClr val="dk1"/>
                                          </a:effectRef>
                                          <a:fontRef idx="minor">
                                            <a:schemeClr val="tx1"/>
                                          </a:fontRef>
                                        </wps:style>
                                        <wps:bodyPr/>
                                      </wps:wsp>
                                      <wps:wsp>
                                        <wps:cNvPr id="410" name="Прямая соединительная линия 410"/>
                                        <wps:cNvCnPr/>
                                        <wps:spPr>
                                          <a:xfrm>
                                            <a:off x="371475" y="1247775"/>
                                            <a:ext cx="561975" cy="0"/>
                                          </a:xfrm>
                                          <a:prstGeom prst="line">
                                            <a:avLst/>
                                          </a:prstGeom>
                                        </wps:spPr>
                                        <wps:style>
                                          <a:lnRef idx="1">
                                            <a:schemeClr val="dk1"/>
                                          </a:lnRef>
                                          <a:fillRef idx="0">
                                            <a:schemeClr val="dk1"/>
                                          </a:fillRef>
                                          <a:effectRef idx="0">
                                            <a:schemeClr val="dk1"/>
                                          </a:effectRef>
                                          <a:fontRef idx="minor">
                                            <a:schemeClr val="tx1"/>
                                          </a:fontRef>
                                        </wps:style>
                                        <wps:bodyPr/>
                                      </wps:wsp>
                                      <wps:wsp>
                                        <wps:cNvPr id="411" name="Прямая соединительная линия 411"/>
                                        <wps:cNvCnPr/>
                                        <wps:spPr>
                                          <a:xfrm>
                                            <a:off x="371475" y="1247775"/>
                                            <a:ext cx="0" cy="116452"/>
                                          </a:xfrm>
                                          <a:prstGeom prst="line">
                                            <a:avLst/>
                                          </a:prstGeom>
                                        </wps:spPr>
                                        <wps:style>
                                          <a:lnRef idx="1">
                                            <a:schemeClr val="dk1"/>
                                          </a:lnRef>
                                          <a:fillRef idx="0">
                                            <a:schemeClr val="dk1"/>
                                          </a:fillRef>
                                          <a:effectRef idx="0">
                                            <a:schemeClr val="dk1"/>
                                          </a:effectRef>
                                          <a:fontRef idx="minor">
                                            <a:schemeClr val="tx1"/>
                                          </a:fontRef>
                                        </wps:style>
                                        <wps:bodyPr/>
                                      </wps:wsp>
                                      <wps:wsp>
                                        <wps:cNvPr id="412" name="Прямая соединительная линия 412"/>
                                        <wps:cNvCnPr/>
                                        <wps:spPr>
                                          <a:xfrm>
                                            <a:off x="933450" y="1247775"/>
                                            <a:ext cx="0" cy="116452"/>
                                          </a:xfrm>
                                          <a:prstGeom prst="line">
                                            <a:avLst/>
                                          </a:prstGeom>
                                        </wps:spPr>
                                        <wps:style>
                                          <a:lnRef idx="1">
                                            <a:schemeClr val="dk1"/>
                                          </a:lnRef>
                                          <a:fillRef idx="0">
                                            <a:schemeClr val="dk1"/>
                                          </a:fillRef>
                                          <a:effectRef idx="0">
                                            <a:schemeClr val="dk1"/>
                                          </a:effectRef>
                                          <a:fontRef idx="minor">
                                            <a:schemeClr val="tx1"/>
                                          </a:fontRef>
                                        </wps:style>
                                        <wps:bodyPr/>
                                      </wps:wsp>
                                      <wps:wsp>
                                        <wps:cNvPr id="413" name="Поле 413"/>
                                        <wps:cNvSpPr txBox="1"/>
                                        <wps:spPr>
                                          <a:xfrm>
                                            <a:off x="1" y="1364227"/>
                                            <a:ext cx="1333500" cy="16446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rPr>
                                                  <w:rFonts w:ascii="Times New Roman" w:hAnsi="Times New Roman" w:cs="Times New Roman"/>
                                                </w:rPr>
                                              </w:pPr>
                                              <w:r w:rsidRPr="0037312D">
                                                <w:rPr>
                                                  <w:rFonts w:ascii="Times New Roman" w:hAnsi="Times New Roman" w:cs="Times New Roman"/>
                                                </w:rPr>
                                                <w:t xml:space="preserve">   2.1.1  2.1.2 ...2.1.</w:t>
                                              </w:r>
                                              <w:r w:rsidRPr="0037312D">
                                                <w:rPr>
                                                  <w:rFonts w:ascii="Times New Roman" w:hAnsi="Times New Roman" w:cs="Times New Roman"/>
                                                  <w:lang w:val="en-U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414" name="Группа 414"/>
                                      <wpg:cNvGrpSpPr/>
                                      <wpg:grpSpPr>
                                        <a:xfrm>
                                          <a:off x="4914900" y="161925"/>
                                          <a:ext cx="1257300" cy="2828925"/>
                                          <a:chOff x="-85725" y="0"/>
                                          <a:chExt cx="1257300" cy="1534754"/>
                                        </a:xfrm>
                                      </wpg:grpSpPr>
                                      <wps:wsp>
                                        <wps:cNvPr id="415" name="Прямая соединительная линия 415"/>
                                        <wps:cNvCnPr/>
                                        <wps:spPr>
                                          <a:xfrm>
                                            <a:off x="581025" y="0"/>
                                            <a:ext cx="0" cy="1364227"/>
                                          </a:xfrm>
                                          <a:prstGeom prst="line">
                                            <a:avLst/>
                                          </a:prstGeom>
                                          <a:ln>
                                            <a:headEnd type="arrow"/>
                                          </a:ln>
                                        </wps:spPr>
                                        <wps:style>
                                          <a:lnRef idx="1">
                                            <a:schemeClr val="dk1"/>
                                          </a:lnRef>
                                          <a:fillRef idx="0">
                                            <a:schemeClr val="dk1"/>
                                          </a:fillRef>
                                          <a:effectRef idx="0">
                                            <a:schemeClr val="dk1"/>
                                          </a:effectRef>
                                          <a:fontRef idx="minor">
                                            <a:schemeClr val="tx1"/>
                                          </a:fontRef>
                                        </wps:style>
                                        <wps:bodyPr/>
                                      </wps:wsp>
                                      <wps:wsp>
                                        <wps:cNvPr id="416" name="Прямая соединительная линия 416"/>
                                        <wps:cNvCnPr/>
                                        <wps:spPr>
                                          <a:xfrm>
                                            <a:off x="304800" y="1247775"/>
                                            <a:ext cx="561975" cy="0"/>
                                          </a:xfrm>
                                          <a:prstGeom prst="line">
                                            <a:avLst/>
                                          </a:prstGeom>
                                        </wps:spPr>
                                        <wps:style>
                                          <a:lnRef idx="1">
                                            <a:schemeClr val="dk1"/>
                                          </a:lnRef>
                                          <a:fillRef idx="0">
                                            <a:schemeClr val="dk1"/>
                                          </a:fillRef>
                                          <a:effectRef idx="0">
                                            <a:schemeClr val="dk1"/>
                                          </a:effectRef>
                                          <a:fontRef idx="minor">
                                            <a:schemeClr val="tx1"/>
                                          </a:fontRef>
                                        </wps:style>
                                        <wps:bodyPr/>
                                      </wps:wsp>
                                      <wps:wsp>
                                        <wps:cNvPr id="417" name="Прямая соединительная линия 417"/>
                                        <wps:cNvCnPr/>
                                        <wps:spPr>
                                          <a:xfrm flipH="1">
                                            <a:off x="314325" y="1247775"/>
                                            <a:ext cx="1" cy="116452"/>
                                          </a:xfrm>
                                          <a:prstGeom prst="line">
                                            <a:avLst/>
                                          </a:prstGeom>
                                        </wps:spPr>
                                        <wps:style>
                                          <a:lnRef idx="1">
                                            <a:schemeClr val="dk1"/>
                                          </a:lnRef>
                                          <a:fillRef idx="0">
                                            <a:schemeClr val="dk1"/>
                                          </a:fillRef>
                                          <a:effectRef idx="0">
                                            <a:schemeClr val="dk1"/>
                                          </a:effectRef>
                                          <a:fontRef idx="minor">
                                            <a:schemeClr val="tx1"/>
                                          </a:fontRef>
                                        </wps:style>
                                        <wps:bodyPr/>
                                      </wps:wsp>
                                      <wps:wsp>
                                        <wps:cNvPr id="418" name="Прямая соединительная линия 418"/>
                                        <wps:cNvCnPr/>
                                        <wps:spPr>
                                          <a:xfrm>
                                            <a:off x="866776" y="1247776"/>
                                            <a:ext cx="0" cy="116451"/>
                                          </a:xfrm>
                                          <a:prstGeom prst="line">
                                            <a:avLst/>
                                          </a:prstGeom>
                                        </wps:spPr>
                                        <wps:style>
                                          <a:lnRef idx="1">
                                            <a:schemeClr val="dk1"/>
                                          </a:lnRef>
                                          <a:fillRef idx="0">
                                            <a:schemeClr val="dk1"/>
                                          </a:fillRef>
                                          <a:effectRef idx="0">
                                            <a:schemeClr val="dk1"/>
                                          </a:effectRef>
                                          <a:fontRef idx="minor">
                                            <a:schemeClr val="tx1"/>
                                          </a:fontRef>
                                        </wps:style>
                                        <wps:bodyPr/>
                                      </wps:wsp>
                                      <wps:wsp>
                                        <wps:cNvPr id="419" name="Поле 419"/>
                                        <wps:cNvSpPr txBox="1"/>
                                        <wps:spPr>
                                          <a:xfrm>
                                            <a:off x="-85725" y="1370286"/>
                                            <a:ext cx="1257300" cy="16446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rPr>
                                                  <w:rFonts w:ascii="Times New Roman" w:hAnsi="Times New Roman" w:cs="Times New Roman"/>
                                                </w:rPr>
                                              </w:pPr>
                                              <w:r>
                                                <w:rPr>
                                                  <w:rFonts w:ascii="Times New Roman" w:hAnsi="Times New Roman" w:cs="Times New Roman"/>
                                                </w:rPr>
                                                <w:t xml:space="preserve">  </w:t>
                                              </w:r>
                                              <w:r w:rsidRPr="0037312D">
                                                <w:rPr>
                                                  <w:rFonts w:ascii="Times New Roman" w:hAnsi="Times New Roman" w:cs="Times New Roman"/>
                                                </w:rPr>
                                                <w:t>2.2.1  2.2.2 ...2.3.</w:t>
                                              </w:r>
                                              <w:r w:rsidRPr="0037312D">
                                                <w:rPr>
                                                  <w:rFonts w:ascii="Times New Roman" w:hAnsi="Times New Roman" w:cs="Times New Roman"/>
                                                  <w:lang w:val="en-U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420" name="Группа 420"/>
                                      <wpg:cNvGrpSpPr/>
                                      <wpg:grpSpPr>
                                        <a:xfrm>
                                          <a:off x="4124325" y="866776"/>
                                          <a:ext cx="1333500" cy="1543049"/>
                                          <a:chOff x="0" y="219076"/>
                                          <a:chExt cx="1333500" cy="1543049"/>
                                        </a:xfrm>
                                      </wpg:grpSpPr>
                                      <wps:wsp>
                                        <wps:cNvPr id="421" name="Прямая соединительная линия 421"/>
                                        <wps:cNvCnPr/>
                                        <wps:spPr>
                                          <a:xfrm>
                                            <a:off x="647700" y="219076"/>
                                            <a:ext cx="0" cy="1228724"/>
                                          </a:xfrm>
                                          <a:prstGeom prst="line">
                                            <a:avLst/>
                                          </a:prstGeom>
                                          <a:ln>
                                            <a:headEnd type="arrow"/>
                                          </a:ln>
                                        </wps:spPr>
                                        <wps:style>
                                          <a:lnRef idx="1">
                                            <a:schemeClr val="dk1"/>
                                          </a:lnRef>
                                          <a:fillRef idx="0">
                                            <a:schemeClr val="dk1"/>
                                          </a:fillRef>
                                          <a:effectRef idx="0">
                                            <a:schemeClr val="dk1"/>
                                          </a:effectRef>
                                          <a:fontRef idx="minor">
                                            <a:schemeClr val="tx1"/>
                                          </a:fontRef>
                                        </wps:style>
                                        <wps:bodyPr/>
                                      </wps:wsp>
                                      <wps:wsp>
                                        <wps:cNvPr id="422" name="Прямая соединительная линия 422"/>
                                        <wps:cNvCnPr/>
                                        <wps:spPr>
                                          <a:xfrm>
                                            <a:off x="371475" y="1247775"/>
                                            <a:ext cx="0" cy="200025"/>
                                          </a:xfrm>
                                          <a:prstGeom prst="line">
                                            <a:avLst/>
                                          </a:prstGeom>
                                        </wps:spPr>
                                        <wps:style>
                                          <a:lnRef idx="1">
                                            <a:schemeClr val="dk1"/>
                                          </a:lnRef>
                                          <a:fillRef idx="0">
                                            <a:schemeClr val="dk1"/>
                                          </a:fillRef>
                                          <a:effectRef idx="0">
                                            <a:schemeClr val="dk1"/>
                                          </a:effectRef>
                                          <a:fontRef idx="minor">
                                            <a:schemeClr val="tx1"/>
                                          </a:fontRef>
                                        </wps:style>
                                        <wps:bodyPr/>
                                      </wps:wsp>
                                      <wps:wsp>
                                        <wps:cNvPr id="423" name="Прямая соединительная линия 423"/>
                                        <wps:cNvCnPr/>
                                        <wps:spPr>
                                          <a:xfrm>
                                            <a:off x="933450" y="1247775"/>
                                            <a:ext cx="0" cy="200025"/>
                                          </a:xfrm>
                                          <a:prstGeom prst="line">
                                            <a:avLst/>
                                          </a:prstGeom>
                                        </wps:spPr>
                                        <wps:style>
                                          <a:lnRef idx="1">
                                            <a:schemeClr val="dk1"/>
                                          </a:lnRef>
                                          <a:fillRef idx="0">
                                            <a:schemeClr val="dk1"/>
                                          </a:fillRef>
                                          <a:effectRef idx="0">
                                            <a:schemeClr val="dk1"/>
                                          </a:effectRef>
                                          <a:fontRef idx="minor">
                                            <a:schemeClr val="tx1"/>
                                          </a:fontRef>
                                        </wps:style>
                                        <wps:bodyPr/>
                                      </wps:wsp>
                                      <wps:wsp>
                                        <wps:cNvPr id="424" name="Поле 424"/>
                                        <wps:cNvSpPr txBox="1"/>
                                        <wps:spPr>
                                          <a:xfrm>
                                            <a:off x="0" y="1447800"/>
                                            <a:ext cx="1333500" cy="3143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rPr>
                                                  <w:rFonts w:ascii="Times New Roman" w:hAnsi="Times New Roman" w:cs="Times New Roman"/>
                                                </w:rPr>
                                              </w:pPr>
                                              <w:r w:rsidRPr="0037312D">
                                                <w:rPr>
                                                  <w:rFonts w:ascii="Times New Roman" w:hAnsi="Times New Roman" w:cs="Times New Roman"/>
                                                </w:rPr>
                                                <w:t xml:space="preserve">   2.3.1  2.3.2 ...2.3.</w:t>
                                              </w:r>
                                              <w:r w:rsidRPr="0037312D">
                                                <w:rPr>
                                                  <w:rFonts w:ascii="Times New Roman" w:hAnsi="Times New Roman" w:cs="Times New Roman"/>
                                                  <w:lang w:val="en-U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25" name="Прямая соединительная линия 425"/>
                                        <wps:cNvCnPr/>
                                        <wps:spPr>
                                          <a:xfrm>
                                            <a:off x="371475" y="1247775"/>
                                            <a:ext cx="561975" cy="0"/>
                                          </a:xfrm>
                                          <a:prstGeom prst="line">
                                            <a:avLst/>
                                          </a:prstGeom>
                                        </wps:spPr>
                                        <wps:style>
                                          <a:lnRef idx="1">
                                            <a:schemeClr val="dk1"/>
                                          </a:lnRef>
                                          <a:fillRef idx="0">
                                            <a:schemeClr val="dk1"/>
                                          </a:fillRef>
                                          <a:effectRef idx="0">
                                            <a:schemeClr val="dk1"/>
                                          </a:effectRef>
                                          <a:fontRef idx="minor">
                                            <a:schemeClr val="tx1"/>
                                          </a:fontRef>
                                        </wps:style>
                                        <wps:bodyPr/>
                                      </wps:wsp>
                                    </wpg:grpSp>
                                  </wpg:grpSp>
                                </wpg:grpSp>
                              </wpg:grpSp>
                              <wps:wsp>
                                <wps:cNvPr id="426" name="Поле 426"/>
                                <wps:cNvSpPr txBox="1"/>
                                <wps:spPr>
                                  <a:xfrm>
                                    <a:off x="981074" y="3600451"/>
                                    <a:ext cx="5105401" cy="5102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jc w:val="center"/>
                                        <w:rPr>
                                          <w:rFonts w:ascii="Times New Roman" w:hAnsi="Times New Roman" w:cs="Times New Roman"/>
                                          <w:i/>
                                          <w:sz w:val="24"/>
                                          <w:szCs w:val="24"/>
                                        </w:rPr>
                                      </w:pPr>
                                      <w:r w:rsidRPr="0037312D">
                                        <w:rPr>
                                          <w:rFonts w:ascii="Times New Roman" w:hAnsi="Times New Roman" w:cs="Times New Roman"/>
                                          <w:i/>
                                          <w:sz w:val="24"/>
                                          <w:szCs w:val="24"/>
                                        </w:rPr>
                                        <w:t xml:space="preserve">Одиничні показники, що характеризують елементи партнерського потенціалу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s:wsp>
                          <wps:cNvPr id="427" name="Поле 427"/>
                          <wps:cNvSpPr txBox="1"/>
                          <wps:spPr>
                            <a:xfrm>
                              <a:off x="1362075" y="1566293"/>
                              <a:ext cx="4524375" cy="49274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4B95" w:rsidRPr="0037312D" w:rsidRDefault="00B94B95" w:rsidP="00561145">
                                <w:pPr>
                                  <w:jc w:val="center"/>
                                  <w:rPr>
                                    <w:rFonts w:ascii="Times New Roman" w:hAnsi="Times New Roman" w:cs="Times New Roman"/>
                                    <w:i/>
                                    <w:sz w:val="24"/>
                                    <w:szCs w:val="24"/>
                                  </w:rPr>
                                </w:pPr>
                                <w:r w:rsidRPr="0037312D">
                                  <w:rPr>
                                    <w:rFonts w:ascii="Times New Roman" w:hAnsi="Times New Roman" w:cs="Times New Roman"/>
                                    <w:i/>
                                    <w:sz w:val="24"/>
                                    <w:szCs w:val="24"/>
                                  </w:rPr>
                                  <w:t xml:space="preserve">Групові показники при визначенні рівня використання елементів партнерського потенціалу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57FD671B" id="Группа 345" o:spid="_x0000_s1397" style="position:absolute;left:0;text-align:left;margin-left:76.5pt;margin-top:12.45pt;width:480.8pt;height:428.25pt;z-index:251691008;mso-position-horizontal-relative:page;mso-position-vertical-relative:text;mso-width-relative:margin;mso-height-relative:margin" coordorigin="-190,1450" coordsize="63627,568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">
                <v:group id="Группа 346" o:spid="_x0000_s1398" style="position:absolute;left:-190;top:1450;width:63626;height:56868" coordorigin="-762,1450" coordsize="63627,568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">
                  <v:rect id="Прямоугольник 347" o:spid="_x0000_s1399" style="position:absolute;left:-762;top:1450;width:63627;height:56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" fillcolor="white [3201]" strokecolor="black [3213]" strokeweight=".5pt"/>
                  <v:shape id="Поле 348" o:spid="_x0000_s1400" type="#_x0000_t202" style="position:absolute;left:381;top:19621;width:9239;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" fillcolor="white [3201]" stroked="f" strokeweight=".5pt">
                    <v:textbox>
                      <w:txbxContent>
                        <w:p w:rsidR="00B94B95" w:rsidRPr="0037312D" w:rsidRDefault="00B94B95" w:rsidP="00561145">
                          <w:pPr>
                            <w:rPr>
                              <w:rFonts w:ascii="Times New Roman" w:hAnsi="Times New Roman" w:cs="Times New Roman"/>
                              <w:sz w:val="24"/>
                              <w:szCs w:val="24"/>
                            </w:rPr>
                          </w:pPr>
                          <w:r>
                            <w:rPr>
                              <w:rFonts w:ascii="Times New Roman" w:hAnsi="Times New Roman" w:cs="Times New Roman"/>
                              <w:sz w:val="24"/>
                              <w:szCs w:val="24"/>
                              <w:lang w:val="ru-RU"/>
                            </w:rPr>
                            <w:t>2</w:t>
                          </w:r>
                          <w:r w:rsidRPr="0037312D">
                            <w:rPr>
                              <w:rFonts w:ascii="Times New Roman" w:hAnsi="Times New Roman" w:cs="Times New Roman"/>
                              <w:sz w:val="24"/>
                              <w:szCs w:val="24"/>
                            </w:rPr>
                            <w:t>-й рівень</w:t>
                          </w:r>
                        </w:p>
                      </w:txbxContent>
                    </v:textbox>
                  </v:shape>
                </v:group>
                <v:group id="Группа 349" o:spid="_x0000_s1401" style="position:absolute;left:666;top:2571;width:62770;height:54864" coordorigin="666" coordsize="62769,54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">
                  <v:group id="Группа 350" o:spid="_x0000_s1402" style="position:absolute;left:666;width:62770;height:54863" coordorigin="1428" coordsize="62769,54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">
                    <v:line id="Прямая соединительная линия 353" o:spid="_x0000_s1403" style="position:absolute;visibility:visible;mso-wrap-style:square" from="1428,38957" to="63150,38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" strokecolor="black [3040]">
                      <v:stroke dashstyle="dash"/>
                    </v:line>
                    <v:group id="Группа 359" o:spid="_x0000_s1404" style="position:absolute;left:1428;width:62770;height:54864" coordorigin="1428" coordsize="62769,54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">
                      <v:shape id="Поле 360" o:spid="_x0000_s1405" type="#_x0000_t202" style="position:absolute;left:11334;top:22002;width:12097;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" fillcolor="white [3201]" strokeweight=".5pt">
                        <v:textbox>
                          <w:txbxContent>
                            <w:p w:rsidR="00B94B95" w:rsidRPr="000121F0" w:rsidRDefault="00B94B95" w:rsidP="00561145">
                              <w:pPr>
                                <w:jc w:val="center"/>
                                <w:rPr>
                                  <w:rFonts w:ascii="Times New Roman" w:hAnsi="Times New Roman" w:cs="Times New Roman"/>
                                  <w:sz w:val="22"/>
                                  <w:szCs w:val="22"/>
                                </w:rPr>
                              </w:pPr>
                              <w:r w:rsidRPr="000121F0">
                                <w:rPr>
                                  <w:rFonts w:ascii="Times New Roman" w:hAnsi="Times New Roman" w:cs="Times New Roman"/>
                                  <w:sz w:val="22"/>
                                  <w:szCs w:val="22"/>
                                </w:rPr>
                                <w:t>1.1 Фінансовий</w:t>
                              </w:r>
                            </w:p>
                          </w:txbxContent>
                        </v:textbox>
                      </v:shape>
                      <v:shape id="Поле 361" o:spid="_x0000_s1406" type="#_x0000_t202" style="position:absolute;left:24955;top:22002;width:11525;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" fillcolor="white [3201]" strokeweight=".5pt">
                        <v:textbox>
                          <w:txbxContent>
                            <w:p w:rsidR="00B94B95" w:rsidRPr="0037312D" w:rsidRDefault="00B94B95" w:rsidP="00561145">
                              <w:pPr>
                                <w:jc w:val="center"/>
                                <w:rPr>
                                  <w:rFonts w:ascii="Times New Roman" w:hAnsi="Times New Roman" w:cs="Times New Roman"/>
                                  <w:sz w:val="24"/>
                                  <w:szCs w:val="24"/>
                                </w:rPr>
                              </w:pPr>
                              <w:r w:rsidRPr="0037312D">
                                <w:rPr>
                                  <w:rFonts w:ascii="Times New Roman" w:hAnsi="Times New Roman" w:cs="Times New Roman"/>
                                  <w:sz w:val="24"/>
                                  <w:szCs w:val="24"/>
                                </w:rPr>
                                <w:t>1.2 Кадровий</w:t>
                              </w:r>
                            </w:p>
                          </w:txbxContent>
                        </v:textbox>
                      </v:shape>
                      <v:shape id="Поле 362" o:spid="_x0000_s1407" type="#_x0000_t202" style="position:absolute;left:15525;top:26574;width:15526;height:50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" fillcolor="white [3201]" strokeweight=".5pt">
                        <v:textbox>
                          <w:txbxContent>
                            <w:p w:rsidR="00B94B95" w:rsidRPr="0037312D" w:rsidRDefault="00B94B95" w:rsidP="00561145">
                              <w:pPr>
                                <w:jc w:val="center"/>
                                <w:rPr>
                                  <w:rFonts w:ascii="Times New Roman" w:hAnsi="Times New Roman" w:cs="Times New Roman"/>
                                  <w:sz w:val="24"/>
                                  <w:szCs w:val="24"/>
                                </w:rPr>
                              </w:pPr>
                              <w:r w:rsidRPr="0037312D">
                                <w:rPr>
                                  <w:rFonts w:ascii="Times New Roman" w:hAnsi="Times New Roman" w:cs="Times New Roman"/>
                                  <w:sz w:val="24"/>
                                  <w:szCs w:val="24"/>
                                </w:rPr>
                                <w:t>1.3 Інноваційно-інвестиційний</w:t>
                              </w:r>
                            </w:p>
                          </w:txbxContent>
                        </v:textbox>
                      </v:shape>
                      <v:shape id="Поле 363" o:spid="_x0000_s1408" type="#_x0000_t202" style="position:absolute;left:37052;top:22002;width:11620;height:6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" fillcolor="white [3201]" strokeweight=".5pt">
                        <v:textbox>
                          <w:txbxContent>
                            <w:p w:rsidR="00B94B95" w:rsidRPr="0037312D" w:rsidRDefault="00B94B95" w:rsidP="00561145">
                              <w:pPr>
                                <w:ind w:left="-142" w:right="-66"/>
                                <w:jc w:val="center"/>
                                <w:rPr>
                                  <w:rFonts w:ascii="Times New Roman" w:hAnsi="Times New Roman" w:cs="Times New Roman"/>
                                  <w:sz w:val="24"/>
                                  <w:szCs w:val="24"/>
                                </w:rPr>
                              </w:pPr>
                              <w:r w:rsidRPr="0037312D">
                                <w:rPr>
                                  <w:rFonts w:ascii="Times New Roman" w:hAnsi="Times New Roman" w:cs="Times New Roman"/>
                                  <w:sz w:val="24"/>
                                  <w:szCs w:val="24"/>
                                </w:rPr>
                                <w:t>2.1 Організаційно-управлінський</w:t>
                              </w:r>
                            </w:p>
                          </w:txbxContent>
                        </v:textbox>
                      </v:shape>
                      <v:shape id="Поле 364" o:spid="_x0000_s1409" type="#_x0000_t202" style="position:absolute;left:49815;top:22002;width:1295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" fillcolor="white [3201]" strokeweight=".5pt">
                        <v:textbox>
                          <w:txbxContent>
                            <w:p w:rsidR="00B94B95" w:rsidRPr="0037312D" w:rsidRDefault="00B94B95" w:rsidP="00561145">
                              <w:pPr>
                                <w:jc w:val="center"/>
                                <w:rPr>
                                  <w:rFonts w:ascii="Times New Roman" w:hAnsi="Times New Roman" w:cs="Times New Roman"/>
                                  <w:sz w:val="24"/>
                                  <w:szCs w:val="24"/>
                                </w:rPr>
                              </w:pPr>
                              <w:r w:rsidRPr="0037312D">
                                <w:rPr>
                                  <w:rFonts w:ascii="Times New Roman" w:hAnsi="Times New Roman" w:cs="Times New Roman"/>
                                  <w:sz w:val="24"/>
                                  <w:szCs w:val="24"/>
                                </w:rPr>
                                <w:t xml:space="preserve">2.2 </w:t>
                              </w:r>
                            </w:p>
                            <w:p w:rsidR="00B94B95" w:rsidRPr="0037312D" w:rsidRDefault="00B94B95" w:rsidP="00561145">
                              <w:pPr>
                                <w:jc w:val="center"/>
                                <w:rPr>
                                  <w:rFonts w:ascii="Times New Roman" w:hAnsi="Times New Roman" w:cs="Times New Roman"/>
                                  <w:sz w:val="24"/>
                                  <w:szCs w:val="24"/>
                                </w:rPr>
                              </w:pPr>
                              <w:r w:rsidRPr="0037312D">
                                <w:rPr>
                                  <w:rFonts w:ascii="Times New Roman" w:hAnsi="Times New Roman" w:cs="Times New Roman"/>
                                  <w:sz w:val="24"/>
                                  <w:szCs w:val="24"/>
                                </w:rPr>
                                <w:t>Репутаційний</w:t>
                              </w:r>
                            </w:p>
                          </w:txbxContent>
                        </v:textbox>
                      </v:shape>
                      <v:shape id="Поле 365" o:spid="_x0000_s1410" type="#_x0000_t202" style="position:absolute;left:43434;top:29241;width:14287;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" fillcolor="white [3201]" strokeweight=".5pt">
                        <v:textbox>
                          <w:txbxContent>
                            <w:p w:rsidR="00B94B95" w:rsidRPr="00935C34" w:rsidRDefault="00B94B95" w:rsidP="00561145">
                              <w:pPr>
                                <w:jc w:val="center"/>
                                <w:rPr>
                                  <w:rFonts w:ascii="Times New Roman" w:hAnsi="Times New Roman" w:cs="Times New Roman"/>
                                  <w:sz w:val="22"/>
                                  <w:szCs w:val="22"/>
                                </w:rPr>
                              </w:pPr>
                              <w:r w:rsidRPr="00935C34">
                                <w:rPr>
                                  <w:rFonts w:ascii="Times New Roman" w:hAnsi="Times New Roman" w:cs="Times New Roman"/>
                                  <w:sz w:val="22"/>
                                  <w:szCs w:val="22"/>
                                </w:rPr>
                                <w:t>2.3 Інформаційно-інфраструктурний</w:t>
                              </w:r>
                            </w:p>
                            <w:p w:rsidR="00B94B95" w:rsidRPr="0037312D" w:rsidRDefault="00B94B95" w:rsidP="00561145">
                              <w:pPr>
                                <w:jc w:val="center"/>
                                <w:rPr>
                                  <w:rFonts w:ascii="Times New Roman" w:hAnsi="Times New Roman" w:cs="Times New Roman"/>
                                  <w:sz w:val="24"/>
                                  <w:szCs w:val="24"/>
                                </w:rPr>
                              </w:pPr>
                            </w:p>
                          </w:txbxContent>
                        </v:textbox>
                      </v:shape>
                      <v:group id="Группа 366" o:spid="_x0000_s1411" style="position:absolute;left:1428;width:62770;height:54864" coordorigin="1428" coordsize="62769,54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">
                        <v:group id="Группа 367" o:spid="_x0000_s1412" style="position:absolute;left:1428;width:62770;height:54864" coordorigin="1428" coordsize="62769,548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">
                          <v:group id="Группа 368" o:spid="_x0000_s1413" style="position:absolute;left:1428;width:61722;height:16097" coordorigin="1428" coordsize="61722,16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">
                            <v:group id="Группа 369" o:spid="_x0000_s1414" style="position:absolute;left:1428;width:61722;height:16097" coordorigin="1428" coordsize="61722,16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">
                              <v:shape id="Поле 370" o:spid="_x0000_s1415" type="#_x0000_t202" style="position:absolute;left:1428;top:571;width:11907;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" fillcolor="white [3201]" stroked="f" strokeweight=".5pt">
                                <v:textbox>
                                  <w:txbxContent>
                                    <w:p w:rsidR="00B94B95" w:rsidRPr="0037312D" w:rsidRDefault="00B94B95" w:rsidP="00561145">
                                      <w:pPr>
                                        <w:rPr>
                                          <w:rFonts w:ascii="Times New Roman" w:hAnsi="Times New Roman" w:cs="Times New Roman"/>
                                          <w:sz w:val="24"/>
                                          <w:szCs w:val="24"/>
                                        </w:rPr>
                                      </w:pPr>
                                      <w:r>
                                        <w:rPr>
                                          <w:rFonts w:ascii="Times New Roman" w:hAnsi="Times New Roman" w:cs="Times New Roman"/>
                                          <w:sz w:val="24"/>
                                          <w:szCs w:val="24"/>
                                        </w:rPr>
                                        <w:t>4</w:t>
                                      </w:r>
                                      <w:r w:rsidRPr="0037312D">
                                        <w:rPr>
                                          <w:rFonts w:ascii="Times New Roman" w:hAnsi="Times New Roman" w:cs="Times New Roman"/>
                                          <w:sz w:val="24"/>
                                          <w:szCs w:val="24"/>
                                        </w:rPr>
                                        <w:t>-й рівень</w:t>
                                      </w:r>
                                    </w:p>
                                  </w:txbxContent>
                                </v:textbox>
                              </v:shape>
                              <v:shape id="Поле 371" o:spid="_x0000_s1416" type="#_x0000_t202" style="position:absolute;left:1714;top:8001;width:9620;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" fillcolor="white [3201]" stroked="f" strokeweight=".5pt">
                                <v:textbox>
                                  <w:txbxContent>
                                    <w:p w:rsidR="00B94B95" w:rsidRPr="0037312D" w:rsidRDefault="00B94B95" w:rsidP="00561145">
                                      <w:pPr>
                                        <w:rPr>
                                          <w:rFonts w:ascii="Times New Roman" w:hAnsi="Times New Roman" w:cs="Times New Roman"/>
                                          <w:sz w:val="24"/>
                                          <w:szCs w:val="24"/>
                                        </w:rPr>
                                      </w:pPr>
                                      <w:r>
                                        <w:rPr>
                                          <w:rFonts w:ascii="Times New Roman" w:hAnsi="Times New Roman" w:cs="Times New Roman"/>
                                          <w:sz w:val="24"/>
                                          <w:szCs w:val="24"/>
                                          <w:lang w:val="ru-RU"/>
                                        </w:rPr>
                                        <w:t>3</w:t>
                                      </w:r>
                                      <w:r w:rsidRPr="0037312D">
                                        <w:rPr>
                                          <w:rFonts w:ascii="Times New Roman" w:hAnsi="Times New Roman" w:cs="Times New Roman"/>
                                          <w:sz w:val="24"/>
                                          <w:szCs w:val="24"/>
                                        </w:rPr>
                                        <w:t>-й рівень</w:t>
                                      </w:r>
                                    </w:p>
                                  </w:txbxContent>
                                </v:textbox>
                              </v:shape>
                              <v:group id="Группа 372" o:spid="_x0000_s1417" style="position:absolute;left:1428;width:61722;height:16097" coordsize="61722,16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Lws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9TeDvTDgCcv0LAAD//wMAUEsBAi0AFAAGAAgAAAAhANvh9svuAAAAhQEAABMAAAAAAAAA&#10;AAAAAAAAAAAAAFtDb250ZW50X1R5cGVzXS54bWxQSwECLQAUAAYACAAAACEAWvQsW78AAAAVAQAA&#10;CwAAAAAAAAAAAAAAAAAfAQAAX3JlbHMvLnJlbHNQSwECLQAUAAYACAAAACEAIZi8LMYAAADcAAAA&#10;DwAAAAAAAAAAAAAAAAAHAgAAZHJzL2Rvd25yZXYueG1sUEsFBgAAAAADAAMAtwAAAPoCAAAAAA==&#10;">
                                <v:shape id="Поле 373" o:spid="_x0000_s1418" type="#_x0000_t202" style="position:absolute;left:8953;width:50768;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" fillcolor="white [3201]" strokeweight=".5pt">
                                  <v:textbox>
                                    <w:txbxContent>
                                      <w:p w:rsidR="00B94B95" w:rsidRPr="0037312D" w:rsidRDefault="00B94B95" w:rsidP="00561145">
                                        <w:pPr>
                                          <w:jc w:val="center"/>
                                          <w:rPr>
                                            <w:rFonts w:ascii="Times New Roman" w:hAnsi="Times New Roman" w:cs="Times New Roman"/>
                                            <w:sz w:val="24"/>
                                            <w:szCs w:val="24"/>
                                          </w:rPr>
                                        </w:pPr>
                                        <w:r w:rsidRPr="0037312D">
                                          <w:rPr>
                                            <w:rFonts w:ascii="Times New Roman" w:hAnsi="Times New Roman" w:cs="Times New Roman"/>
                                            <w:sz w:val="24"/>
                                            <w:szCs w:val="24"/>
                                          </w:rPr>
                                          <w:t>Інтегральний показник сукупного партнерського потенціалу організації</w:t>
                                        </w:r>
                                      </w:p>
                                    </w:txbxContent>
                                  </v:textbox>
                                </v:shape>
                                <v:line id="Прямая соединительная линия 374" o:spid="_x0000_s1419" style="position:absolute;visibility:visible;mso-wrap-style:square" from="0,5334" to="60388,5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" strokecolor="black [3040]">
                                  <v:stroke dashstyle="dash"/>
                                </v:line>
                                <v:shape id="Прямая со стрелкой 375" o:spid="_x0000_s1420" type="#_x0000_t32" style="position:absolute;left:22669;top:3048;width:0;height:82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" strokecolor="black [3040]" strokeweight="1pt">
                                  <v:stroke startarrow="open"/>
                                </v:shape>
                                <v:shape id="Прямая со стрелкой 376" o:spid="_x0000_s1421" type="#_x0000_t32" style="position:absolute;left:43815;top:3048;width:0;height:82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" strokecolor="black [3040]">
                                  <v:stroke startarrow="open"/>
                                </v:shape>
                                <v:shape id="Поле 377" o:spid="_x0000_s1422" type="#_x0000_t202" style="position:absolute;left:5048;top:11334;width:27718;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" fillcolor="white [3201]" strokeweight=".5pt">
                                  <v:textbox>
                                    <w:txbxContent>
                                      <w:p w:rsidR="00B94B95" w:rsidRPr="000121F0" w:rsidRDefault="00B94B95" w:rsidP="00561145">
                                        <w:pPr>
                                          <w:jc w:val="center"/>
                                          <w:rPr>
                                            <w:rFonts w:ascii="Times New Roman" w:hAnsi="Times New Roman" w:cs="Times New Roman"/>
                                            <w:sz w:val="22"/>
                                            <w:szCs w:val="22"/>
                                          </w:rPr>
                                        </w:pPr>
                                        <w:r w:rsidRPr="000121F0">
                                          <w:rPr>
                                            <w:rFonts w:ascii="Times New Roman" w:hAnsi="Times New Roman" w:cs="Times New Roman"/>
                                            <w:sz w:val="22"/>
                                            <w:szCs w:val="22"/>
                                          </w:rPr>
                                          <w:t>1 Формалізована (об</w:t>
                                        </w:r>
                                        <w:r w:rsidRPr="000121F0">
                                          <w:rPr>
                                            <w:rFonts w:ascii="Times New Roman" w:hAnsi="Times New Roman" w:cs="Times New Roman"/>
                                            <w:sz w:val="22"/>
                                            <w:szCs w:val="22"/>
                                            <w:lang w:val="en-US"/>
                                          </w:rPr>
                                          <w:t>’</w:t>
                                        </w:r>
                                        <w:r w:rsidRPr="000121F0">
                                          <w:rPr>
                                            <w:rFonts w:ascii="Times New Roman" w:hAnsi="Times New Roman" w:cs="Times New Roman"/>
                                            <w:sz w:val="22"/>
                                            <w:szCs w:val="22"/>
                                          </w:rPr>
                                          <w:t>єктивна) складова</w:t>
                                        </w:r>
                                      </w:p>
                                    </w:txbxContent>
                                  </v:textbox>
                                </v:shape>
                                <v:shape id="Поле 378" o:spid="_x0000_s1423" type="#_x0000_t202" style="position:absolute;left:33623;top:11334;width:27718;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" fillcolor="white [3201]" strokeweight=".5pt">
                                  <v:textbox>
                                    <w:txbxContent>
                                      <w:p w:rsidR="00B94B95" w:rsidRPr="000121F0" w:rsidRDefault="00B94B95" w:rsidP="00561145">
                                        <w:pPr>
                                          <w:rPr>
                                            <w:rFonts w:ascii="Times New Roman" w:hAnsi="Times New Roman" w:cs="Times New Roman"/>
                                            <w:sz w:val="21"/>
                                            <w:szCs w:val="21"/>
                                          </w:rPr>
                                        </w:pPr>
                                        <w:r w:rsidRPr="000121F0">
                                          <w:rPr>
                                            <w:rFonts w:ascii="Times New Roman" w:hAnsi="Times New Roman" w:cs="Times New Roman"/>
                                            <w:sz w:val="21"/>
                                            <w:szCs w:val="21"/>
                                          </w:rPr>
                                          <w:t>2 Неформалізована (суб</w:t>
                                        </w:r>
                                        <w:r w:rsidRPr="000121F0">
                                          <w:rPr>
                                            <w:rFonts w:ascii="Times New Roman" w:hAnsi="Times New Roman" w:cs="Times New Roman"/>
                                            <w:sz w:val="21"/>
                                            <w:szCs w:val="21"/>
                                            <w:lang w:val="en-US"/>
                                          </w:rPr>
                                          <w:t>’</w:t>
                                        </w:r>
                                        <w:r w:rsidRPr="000121F0">
                                          <w:rPr>
                                            <w:rFonts w:ascii="Times New Roman" w:hAnsi="Times New Roman" w:cs="Times New Roman"/>
                                            <w:sz w:val="21"/>
                                            <w:szCs w:val="21"/>
                                          </w:rPr>
                                          <w:t>єктивна) складова</w:t>
                                        </w:r>
                                      </w:p>
                                    </w:txbxContent>
                                  </v:textbox>
                                </v:shape>
                                <v:line id="Прямая соединительная линия 379" o:spid="_x0000_s1424" style="position:absolute;visibility:visible;mso-wrap-style:square" from="0,16097" to="61722,160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" strokecolor="black [3040]">
                                  <v:stroke dashstyle="dash"/>
                                </v:line>
                              </v:group>
                            </v:group>
                            <v:shape id="Поле 380" o:spid="_x0000_s1425" type="#_x0000_t202" style="position:absolute;left:13239;top:6000;width:46768;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" fillcolor="white [3201]" stroked="f" strokeweight=".5pt">
                              <v:textbox>
                                <w:txbxContent>
                                  <w:p w:rsidR="00B94B95" w:rsidRPr="0037312D" w:rsidRDefault="00B94B95" w:rsidP="00561145">
                                    <w:pPr>
                                      <w:jc w:val="center"/>
                                      <w:rPr>
                                        <w:rFonts w:ascii="Times New Roman" w:hAnsi="Times New Roman" w:cs="Times New Roman"/>
                                        <w:i/>
                                        <w:sz w:val="24"/>
                                        <w:szCs w:val="24"/>
                                      </w:rPr>
                                    </w:pPr>
                                    <w:r w:rsidRPr="000121F0">
                                      <w:rPr>
                                        <w:rFonts w:ascii="Times New Roman" w:hAnsi="Times New Roman" w:cs="Times New Roman"/>
                                        <w:i/>
                                        <w:sz w:val="22"/>
                                        <w:szCs w:val="22"/>
                                      </w:rPr>
                                      <w:t>Узагальнені показники за можливістю кількісної та якісної оцінки</w:t>
                                    </w:r>
                                  </w:p>
                                </w:txbxContent>
                              </v:textbox>
                            </v:shape>
                          </v:group>
                          <v:group id="Группа 381" o:spid="_x0000_s1426" style="position:absolute;left:1714;top:14192;width:62484;height:40672" coordorigin="1714" coordsize="62484,406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">
                            <v:shape id="Поле 382" o:spid="_x0000_s1427" type="#_x0000_t202" style="position:absolute;left:1714;top:25146;width:8668;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" fillcolor="white [3201]" stroked="f" strokeweight=".5pt">
                              <v:textbox>
                                <w:txbxContent>
                                  <w:p w:rsidR="00B94B95" w:rsidRPr="000121F0" w:rsidRDefault="00B94B95" w:rsidP="00561145">
                                    <w:pPr>
                                      <w:rPr>
                                        <w:rFonts w:ascii="Times New Roman" w:hAnsi="Times New Roman" w:cs="Times New Roman"/>
                                        <w:sz w:val="22"/>
                                        <w:szCs w:val="22"/>
                                      </w:rPr>
                                    </w:pPr>
                                    <w:r>
                                      <w:rPr>
                                        <w:rFonts w:ascii="Times New Roman" w:hAnsi="Times New Roman" w:cs="Times New Roman"/>
                                        <w:sz w:val="22"/>
                                        <w:szCs w:val="22"/>
                                        <w:lang w:val="ru-RU"/>
                                      </w:rPr>
                                      <w:t>1</w:t>
                                    </w:r>
                                    <w:r w:rsidRPr="000121F0">
                                      <w:rPr>
                                        <w:rFonts w:ascii="Times New Roman" w:hAnsi="Times New Roman" w:cs="Times New Roman"/>
                                        <w:sz w:val="22"/>
                                        <w:szCs w:val="22"/>
                                      </w:rPr>
                                      <w:t>-й рівень</w:t>
                                    </w:r>
                                  </w:p>
                                </w:txbxContent>
                              </v:textbox>
                            </v:shape>
                            <v:shape id="Прямая со стрелкой 383" o:spid="_x0000_s1428" type="#_x0000_t32" style="position:absolute;left:15811;width:0;height:7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" strokecolor="black [3040]">
                              <v:stroke startarrow="open"/>
                            </v:shape>
                            <v:shape id="Прямая со стрелкой 384" o:spid="_x0000_s1429" type="#_x0000_t32" style="position:absolute;left:31051;width:0;height:7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" strokecolor="black [3040]">
                              <v:stroke startarrow="open"/>
                            </v:shape>
                            <v:shape id="Прямая со стрелкой 385" o:spid="_x0000_s1430" type="#_x0000_t32" style="position:absolute;left:44196;width:0;height:7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" strokecolor="black [3040]">
                              <v:stroke startarrow="open"/>
                            </v:shape>
                            <v:shape id="Прямая со стрелкой 386" o:spid="_x0000_s1431" type="#_x0000_t32" style="position:absolute;left:58578;width:0;height:7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" strokecolor="black [3040]">
                              <v:stroke startarrow="open"/>
                            </v:shape>
                            <v:shape id="Прямая со стрелкой 387" o:spid="_x0000_s1432" type="#_x0000_t32" style="position:absolute;left:24098;width:0;height:123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" strokecolor="black [3040]">
                              <v:stroke startarrow="open"/>
                            </v:shape>
                            <v:shape id="Прямая со стрелкой 388" o:spid="_x0000_s1433" type="#_x0000_t32" style="position:absolute;left:49244;width:0;height:150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" strokecolor="black [3040]">
                              <v:stroke startarrow="open"/>
                            </v:shape>
                            <v:group id="Группа 389" o:spid="_x0000_s1434" style="position:absolute;left:5619;top:10763;width:58579;height:29908" coordorigin="3143" coordsize="58578,299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">
                              <v:group id="Группа 390" o:spid="_x0000_s1435" style="position:absolute;left:3143;width:13335;height:23844" coordorigin="3143,-2810" coordsize="13335,19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">
                                <v:line id="Прямая соединительная линия 391" o:spid="_x0000_s1436" style="position:absolute;visibility:visible;mso-wrap-style:square" from="9810,-2810" to="9810,13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" strokecolor="black [3040]">
                                  <v:stroke startarrow="open"/>
                                </v:line>
                                <v:line id="Прямая соединительная линия 392" o:spid="_x0000_s1437" style="position:absolute;visibility:visible;mso-wrap-style:square" from="6857,11147" to="12477,11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" strokecolor="black [3040]"/>
                                <v:line id="Прямая соединительная линия 393" o:spid="_x0000_s1438" style="position:absolute;visibility:visible;mso-wrap-style:square" from="6857,11144" to="6857,13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" strokecolor="black [3040]"/>
                                <v:line id="Прямая соединительная линия 394" o:spid="_x0000_s1439" style="position:absolute;visibility:visible;mso-wrap-style:square" from="12477,11144" to="12477,13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" strokecolor="black [3040]"/>
                                <v:shape id="Поле 395" o:spid="_x0000_s1440" type="#_x0000_t202" style="position:absolute;left:3143;top:13060;width:13335;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" fillcolor="white [3201]" stroked="f" strokeweight=".5pt">
                                  <v:textbox>
                                    <w:txbxContent>
                                      <w:p w:rsidR="00B94B95" w:rsidRPr="0037312D" w:rsidRDefault="00B94B95" w:rsidP="00561145">
                                        <w:pPr>
                                          <w:rPr>
                                            <w:rFonts w:ascii="Times New Roman" w:hAnsi="Times New Roman" w:cs="Times New Roman"/>
                                          </w:rPr>
                                        </w:pPr>
                                        <w:r w:rsidRPr="0037312D">
                                          <w:rPr>
                                            <w:rFonts w:ascii="Times New Roman" w:hAnsi="Times New Roman" w:cs="Times New Roman"/>
                                          </w:rPr>
                                          <w:t xml:space="preserve">   </w:t>
                                        </w:r>
                                        <w:r w:rsidRPr="0037312D">
                                          <w:rPr>
                                            <w:rFonts w:ascii="Times New Roman" w:hAnsi="Times New Roman" w:cs="Times New Roman"/>
                                            <w:lang w:val="en-US"/>
                                          </w:rPr>
                                          <w:t>1</w:t>
                                        </w:r>
                                        <w:r w:rsidRPr="0037312D">
                                          <w:rPr>
                                            <w:rFonts w:ascii="Times New Roman" w:hAnsi="Times New Roman" w:cs="Times New Roman"/>
                                          </w:rPr>
                                          <w:t>.1.1   1.1.2…1.2.</w:t>
                                        </w:r>
                                        <w:r w:rsidRPr="0037312D">
                                          <w:rPr>
                                            <w:rFonts w:ascii="Times New Roman" w:hAnsi="Times New Roman" w:cs="Times New Roman"/>
                                            <w:lang w:val="en-US"/>
                                          </w:rPr>
                                          <w:t>n</w:t>
                                        </w:r>
                                      </w:p>
                                    </w:txbxContent>
                                  </v:textbox>
                                </v:shape>
                              </v:group>
                              <v:group id="Группа 396" o:spid="_x0000_s1441" style="position:absolute;left:26098;width:13335;height:24092" coordsize="13335,17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">
                                <v:line id="Прямая соединительная линия 397" o:spid="_x0000_s1442" style="position:absolute;visibility:visible;mso-wrap-style:square" from="6477,0" to="6477,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" strokecolor="black [3040]">
                                  <v:stroke startarrow="open"/>
                                </v:line>
                                <v:line id="Прямая соединительная линия 398" o:spid="_x0000_s1443" style="position:absolute;visibility:visible;mso-wrap-style:square" from="3714,12477" to="9334,12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" strokecolor="black [3040]"/>
                                <v:line id="Прямая соединительная линия 399" o:spid="_x0000_s1444" style="position:absolute;visibility:visible;mso-wrap-style:square" from="3714,12477" to="37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" strokecolor="black [3040]"/>
                                <v:line id="Прямая соединительная линия 400" o:spid="_x0000_s1445" style="position:absolute;visibility:visible;mso-wrap-style:square" from="9334,12477" to="933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" strokecolor="black [3040]"/>
                                <v:shape id="Поле 401" o:spid="_x0000_s1446" type="#_x0000_t202" style="position:absolute;top:14474;width:13335;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" fillcolor="white [3201]" stroked="f" strokeweight=".5pt">
                                  <v:textbox>
                                    <w:txbxContent>
                                      <w:p w:rsidR="00B94B95" w:rsidRPr="0037312D" w:rsidRDefault="00B94B95" w:rsidP="00561145">
                                        <w:pPr>
                                          <w:rPr>
                                            <w:rFonts w:ascii="Times New Roman" w:hAnsi="Times New Roman" w:cs="Times New Roman"/>
                                          </w:rPr>
                                        </w:pPr>
                                        <w:r w:rsidRPr="0037312D">
                                          <w:rPr>
                                            <w:rFonts w:ascii="Times New Roman" w:hAnsi="Times New Roman" w:cs="Times New Roman"/>
                                          </w:rPr>
                                          <w:t xml:space="preserve">   1.2.1  1.2.2 ...1.2.</w:t>
                                        </w:r>
                                        <w:r w:rsidRPr="0037312D">
                                          <w:rPr>
                                            <w:rFonts w:ascii="Times New Roman" w:hAnsi="Times New Roman" w:cs="Times New Roman"/>
                                            <w:lang w:val="en-US"/>
                                          </w:rPr>
                                          <w:t>n</w:t>
                                        </w:r>
                                      </w:p>
                                    </w:txbxContent>
                                  </v:textbox>
                                </v:shape>
                              </v:group>
                              <v:group id="Группа 402" o:spid="_x0000_s1447" style="position:absolute;left:14382;top:6667;width:13335;height:19152" coordorigin="-4857,-1180" coordsize="13335,169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">
                                <v:line id="Прямая соединительная линия 403" o:spid="_x0000_s1448" style="position:absolute;visibility:visible;mso-wrap-style:square" from="2000,-1180" to="2000,12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" strokecolor="black [3040]">
                                  <v:stroke startarrow="open"/>
                                </v:line>
                                <v:line id="Прямая соединительная линия 404" o:spid="_x0000_s1449" style="position:absolute;visibility:visible;mso-wrap-style:square" from="-952,10418" to="4667,10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" strokecolor="black [3040]"/>
                                <v:line id="Прямая соединительная линия 405" o:spid="_x0000_s1450" style="position:absolute;visibility:visible;mso-wrap-style:square" from="-952,10418" to="-952,12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" strokecolor="black [3040]"/>
                                <v:line id="Прямая соединительная линия 406" o:spid="_x0000_s1451" style="position:absolute;visibility:visible;mso-wrap-style:square" from="4667,10628" to="4667,12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" strokecolor="black [3040]"/>
                                <v:shape id="Поле 407" o:spid="_x0000_s1452" type="#_x0000_t202" style="position:absolute;left:-4857;top:12628;width:13334;height:3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" fillcolor="white [3201]" stroked="f" strokeweight=".5pt">
                                  <v:textbox>
                                    <w:txbxContent>
                                      <w:p w:rsidR="00B94B95" w:rsidRPr="0037312D" w:rsidRDefault="00B94B95" w:rsidP="00561145">
                                        <w:pPr>
                                          <w:rPr>
                                            <w:rFonts w:ascii="Times New Roman" w:hAnsi="Times New Roman" w:cs="Times New Roman"/>
                                          </w:rPr>
                                        </w:pPr>
                                        <w:r w:rsidRPr="0037312D">
                                          <w:rPr>
                                            <w:rFonts w:ascii="Times New Roman" w:hAnsi="Times New Roman" w:cs="Times New Roman"/>
                                          </w:rPr>
                                          <w:t xml:space="preserve">    1.3.1  1.3.2...1.3.</w:t>
                                        </w:r>
                                        <w:r w:rsidRPr="0037312D">
                                          <w:rPr>
                                            <w:rFonts w:ascii="Times New Roman" w:hAnsi="Times New Roman" w:cs="Times New Roman"/>
                                            <w:lang w:val="en-US"/>
                                          </w:rPr>
                                          <w:t>n</w:t>
                                        </w:r>
                                      </w:p>
                                    </w:txbxContent>
                                  </v:textbox>
                                </v:shape>
                              </v:group>
                              <v:group id="Группа 408" o:spid="_x0000_s1453" style="position:absolute;left:34004;top:3523;width:13335;height:26273" coordorigin=",1033" coordsize="13335,142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">
                                <v:line id="Прямая соединительная линия 409" o:spid="_x0000_s1454" style="position:absolute;visibility:visible;mso-wrap-style:square" from="6381,1033" to="6477,13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" strokecolor="black [3040]">
                                  <v:stroke startarrow="open"/>
                                </v:line>
                                <v:line id="Прямая соединительная линия 410" o:spid="_x0000_s1455" style="position:absolute;visibility:visible;mso-wrap-style:square" from="3714,12477" to="9334,12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" strokecolor="black [3040]"/>
                                <v:line id="Прямая соединительная линия 411" o:spid="_x0000_s1456" style="position:absolute;visibility:visible;mso-wrap-style:square" from="3714,12477" to="3714,13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" strokecolor="black [3040]"/>
                                <v:line id="Прямая соединительная линия 412" o:spid="_x0000_s1457" style="position:absolute;visibility:visible;mso-wrap-style:square" from="9334,12477" to="9334,13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" strokecolor="black [3040]"/>
                                <v:shape id="Поле 413" o:spid="_x0000_s1458" type="#_x0000_t202" style="position:absolute;top:13642;width:13335;height:1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" fillcolor="white [3201]" stroked="f" strokeweight=".5pt">
                                  <v:textbox>
                                    <w:txbxContent>
                                      <w:p w:rsidR="00B94B95" w:rsidRPr="0037312D" w:rsidRDefault="00B94B95" w:rsidP="00561145">
                                        <w:pPr>
                                          <w:rPr>
                                            <w:rFonts w:ascii="Times New Roman" w:hAnsi="Times New Roman" w:cs="Times New Roman"/>
                                          </w:rPr>
                                        </w:pPr>
                                        <w:r w:rsidRPr="0037312D">
                                          <w:rPr>
                                            <w:rFonts w:ascii="Times New Roman" w:hAnsi="Times New Roman" w:cs="Times New Roman"/>
                                          </w:rPr>
                                          <w:t xml:space="preserve">   2.1.1  2.1.2 ...2.1.</w:t>
                                        </w:r>
                                        <w:r w:rsidRPr="0037312D">
                                          <w:rPr>
                                            <w:rFonts w:ascii="Times New Roman" w:hAnsi="Times New Roman" w:cs="Times New Roman"/>
                                            <w:lang w:val="en-US"/>
                                          </w:rPr>
                                          <w:t>n</w:t>
                                        </w:r>
                                      </w:p>
                                    </w:txbxContent>
                                  </v:textbox>
                                </v:shape>
                              </v:group>
                              <v:group id="Группа 414" o:spid="_x0000_s1459" style="position:absolute;left:49149;top:1619;width:12573;height:28289" coordorigin="-857" coordsize="12573,153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">
                                <v:line id="Прямая соединительная линия 415" o:spid="_x0000_s1460" style="position:absolute;visibility:visible;mso-wrap-style:square" from="5810,0" to="5810,13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" strokecolor="black [3040]">
                                  <v:stroke startarrow="open"/>
                                </v:line>
                                <v:line id="Прямая соединительная линия 416" o:spid="_x0000_s1461" style="position:absolute;visibility:visible;mso-wrap-style:square" from="3048,12477" to="8667,12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" strokecolor="black [3040]"/>
                                <v:line id="Прямая соединительная линия 417" o:spid="_x0000_s1462" style="position:absolute;flip:x;visibility:visible;mso-wrap-style:square" from="3143,12477" to="3143,13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" strokecolor="black [3040]"/>
                                <v:line id="Прямая соединительная линия 418" o:spid="_x0000_s1463" style="position:absolute;visibility:visible;mso-wrap-style:square" from="8667,12477" to="8667,13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" strokecolor="black [3040]"/>
                                <v:shape id="Поле 419" o:spid="_x0000_s1464" type="#_x0000_t202" style="position:absolute;left:-857;top:13702;width:12572;height:1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" fillcolor="white [3201]" stroked="f" strokeweight=".5pt">
                                  <v:textbox>
                                    <w:txbxContent>
                                      <w:p w:rsidR="00B94B95" w:rsidRPr="0037312D" w:rsidRDefault="00B94B95" w:rsidP="00561145">
                                        <w:pPr>
                                          <w:rPr>
                                            <w:rFonts w:ascii="Times New Roman" w:hAnsi="Times New Roman" w:cs="Times New Roman"/>
                                          </w:rPr>
                                        </w:pPr>
                                        <w:r>
                                          <w:rPr>
                                            <w:rFonts w:ascii="Times New Roman" w:hAnsi="Times New Roman" w:cs="Times New Roman"/>
                                          </w:rPr>
                                          <w:t xml:space="preserve">  </w:t>
                                        </w:r>
                                        <w:r w:rsidRPr="0037312D">
                                          <w:rPr>
                                            <w:rFonts w:ascii="Times New Roman" w:hAnsi="Times New Roman" w:cs="Times New Roman"/>
                                          </w:rPr>
                                          <w:t>2.2.1  2.2.2 ...2.3.</w:t>
                                        </w:r>
                                        <w:r w:rsidRPr="0037312D">
                                          <w:rPr>
                                            <w:rFonts w:ascii="Times New Roman" w:hAnsi="Times New Roman" w:cs="Times New Roman"/>
                                            <w:lang w:val="en-US"/>
                                          </w:rPr>
                                          <w:t>n</w:t>
                                        </w:r>
                                      </w:p>
                                    </w:txbxContent>
                                  </v:textbox>
                                </v:shape>
                              </v:group>
                              <v:group id="Группа 420" o:spid="_x0000_s1465" style="position:absolute;left:41243;top:8667;width:13335;height:15431" coordorigin=",2190" coordsize="13335,15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">
                                <v:line id="Прямая соединительная линия 421" o:spid="_x0000_s1466" style="position:absolute;visibility:visible;mso-wrap-style:square" from="6477,2190" to="6477,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" strokecolor="black [3040]">
                                  <v:stroke startarrow="open"/>
                                </v:line>
                                <v:line id="Прямая соединительная линия 422" o:spid="_x0000_s1467" style="position:absolute;visibility:visible;mso-wrap-style:square" from="3714,12477" to="37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" strokecolor="black [3040]"/>
                                <v:line id="Прямая соединительная линия 423" o:spid="_x0000_s1468" style="position:absolute;visibility:visible;mso-wrap-style:square" from="9334,12477" to="933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" strokecolor="black [3040]"/>
                                <v:shape id="Поле 424" o:spid="_x0000_s1469" type="#_x0000_t202" style="position:absolute;top:14478;width:13335;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" fillcolor="white [3201]" stroked="f" strokeweight=".5pt">
                                  <v:textbox>
                                    <w:txbxContent>
                                      <w:p w:rsidR="00B94B95" w:rsidRPr="0037312D" w:rsidRDefault="00B94B95" w:rsidP="00561145">
                                        <w:pPr>
                                          <w:rPr>
                                            <w:rFonts w:ascii="Times New Roman" w:hAnsi="Times New Roman" w:cs="Times New Roman"/>
                                          </w:rPr>
                                        </w:pPr>
                                        <w:r w:rsidRPr="0037312D">
                                          <w:rPr>
                                            <w:rFonts w:ascii="Times New Roman" w:hAnsi="Times New Roman" w:cs="Times New Roman"/>
                                          </w:rPr>
                                          <w:t xml:space="preserve">   2.3.1  2.3.2 ...2.3.</w:t>
                                        </w:r>
                                        <w:r w:rsidRPr="0037312D">
                                          <w:rPr>
                                            <w:rFonts w:ascii="Times New Roman" w:hAnsi="Times New Roman" w:cs="Times New Roman"/>
                                            <w:lang w:val="en-US"/>
                                          </w:rPr>
                                          <w:t>n</w:t>
                                        </w:r>
                                      </w:p>
                                    </w:txbxContent>
                                  </v:textbox>
                                </v:shape>
                                <v:line id="Прямая соединительная линия 425" o:spid="_x0000_s1470" style="position:absolute;visibility:visible;mso-wrap-style:square" from="3714,12477" to="9334,12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" strokecolor="black [3040]"/>
                              </v:group>
                            </v:group>
                          </v:group>
                        </v:group>
                        <v:shape id="Поле 426" o:spid="_x0000_s1471" type="#_x0000_t202" style="position:absolute;left:9810;top:36004;width:51054;height:5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" fillcolor="white [3201]" stroked="f" strokeweight=".5pt">
                          <v:textbox>
                            <w:txbxContent>
                              <w:p w:rsidR="00B94B95" w:rsidRPr="0037312D" w:rsidRDefault="00B94B95" w:rsidP="00561145">
                                <w:pPr>
                                  <w:jc w:val="center"/>
                                  <w:rPr>
                                    <w:rFonts w:ascii="Times New Roman" w:hAnsi="Times New Roman" w:cs="Times New Roman"/>
                                    <w:i/>
                                    <w:sz w:val="24"/>
                                    <w:szCs w:val="24"/>
                                  </w:rPr>
                                </w:pPr>
                                <w:r w:rsidRPr="0037312D">
                                  <w:rPr>
                                    <w:rFonts w:ascii="Times New Roman" w:hAnsi="Times New Roman" w:cs="Times New Roman"/>
                                    <w:i/>
                                    <w:sz w:val="24"/>
                                    <w:szCs w:val="24"/>
                                  </w:rPr>
                                  <w:t xml:space="preserve">Одиничні показники, що характеризують елементи партнерського потенціалу </w:t>
                                </w:r>
                              </w:p>
                            </w:txbxContent>
                          </v:textbox>
                        </v:shape>
                      </v:group>
                    </v:group>
                  </v:group>
                  <v:shape id="Поле 427" o:spid="_x0000_s1472" type="#_x0000_t202" style="position:absolute;left:13620;top:15662;width:45244;height:49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" fillcolor="white [3201]" stroked="f" strokeweight=".5pt">
                    <v:textbox>
                      <w:txbxContent>
                        <w:p w:rsidR="00B94B95" w:rsidRPr="0037312D" w:rsidRDefault="00B94B95" w:rsidP="00561145">
                          <w:pPr>
                            <w:jc w:val="center"/>
                            <w:rPr>
                              <w:rFonts w:ascii="Times New Roman" w:hAnsi="Times New Roman" w:cs="Times New Roman"/>
                              <w:i/>
                              <w:sz w:val="24"/>
                              <w:szCs w:val="24"/>
                            </w:rPr>
                          </w:pPr>
                          <w:r w:rsidRPr="0037312D">
                            <w:rPr>
                              <w:rFonts w:ascii="Times New Roman" w:hAnsi="Times New Roman" w:cs="Times New Roman"/>
                              <w:i/>
                              <w:sz w:val="24"/>
                              <w:szCs w:val="24"/>
                            </w:rPr>
                            <w:t xml:space="preserve">Групові показники при визначенні рівня використання елементів партнерського потенціалу </w:t>
                          </w:r>
                        </w:p>
                      </w:txbxContent>
                    </v:textbox>
                  </v:shape>
                </v:group>
                <w10:wrap anchorx="page"/>
              </v:group>
            </w:pict>
          </mc:Fallback>
        </mc:AlternateContent>
      </w:r>
    </w:p>
    <w:p w:rsidR="002779FC" w:rsidRDefault="002779FC" w:rsidP="00561145">
      <w:pPr>
        <w:pStyle w:val="afb"/>
        <w:spacing w:before="0" w:beforeAutospacing="0" w:after="0" w:afterAutospacing="0" w:line="360" w:lineRule="auto"/>
        <w:ind w:firstLine="567"/>
        <w:jc w:val="both"/>
        <w:rPr>
          <w:sz w:val="28"/>
          <w:szCs w:val="28"/>
          <w:shd w:val="clear" w:color="auto" w:fill="FFFFFF"/>
        </w:rPr>
      </w:pPr>
    </w:p>
    <w:p w:rsidR="000E31C3" w:rsidRPr="00AC3A81" w:rsidRDefault="000E31C3" w:rsidP="00561145">
      <w:pPr>
        <w:pStyle w:val="afb"/>
        <w:spacing w:before="0" w:beforeAutospacing="0" w:after="0" w:afterAutospacing="0" w:line="360" w:lineRule="auto"/>
        <w:ind w:firstLine="567"/>
        <w:jc w:val="both"/>
        <w:rPr>
          <w:sz w:val="28"/>
          <w:szCs w:val="28"/>
          <w:shd w:val="clear" w:color="auto" w:fill="FFFFFF"/>
        </w:rPr>
      </w:pPr>
    </w:p>
    <w:p w:rsidR="00561145" w:rsidRPr="00AC3A81" w:rsidRDefault="00561145" w:rsidP="00561145">
      <w:pPr>
        <w:pStyle w:val="afb"/>
        <w:spacing w:before="0" w:beforeAutospacing="0" w:after="0" w:afterAutospacing="0" w:line="360" w:lineRule="auto"/>
        <w:ind w:firstLine="567"/>
        <w:jc w:val="both"/>
        <w:rPr>
          <w:sz w:val="28"/>
          <w:szCs w:val="28"/>
          <w:shd w:val="clear" w:color="auto" w:fill="FFFFFF"/>
        </w:rPr>
      </w:pPr>
    </w:p>
    <w:p w:rsidR="00561145" w:rsidRPr="00AC3A81" w:rsidRDefault="00561145" w:rsidP="00561145">
      <w:pPr>
        <w:pStyle w:val="afb"/>
        <w:spacing w:before="0" w:beforeAutospacing="0" w:after="0" w:afterAutospacing="0" w:line="360" w:lineRule="auto"/>
        <w:ind w:firstLine="567"/>
        <w:jc w:val="both"/>
        <w:rPr>
          <w:sz w:val="28"/>
          <w:szCs w:val="28"/>
          <w:shd w:val="clear" w:color="auto" w:fill="FFFFFF"/>
        </w:rPr>
      </w:pPr>
    </w:p>
    <w:p w:rsidR="00561145" w:rsidRPr="00AC3A81" w:rsidRDefault="00561145" w:rsidP="00561145">
      <w:pPr>
        <w:pStyle w:val="afb"/>
        <w:spacing w:before="0" w:beforeAutospacing="0" w:after="0" w:afterAutospacing="0" w:line="360" w:lineRule="auto"/>
        <w:ind w:firstLine="567"/>
        <w:jc w:val="both"/>
        <w:rPr>
          <w:sz w:val="28"/>
          <w:szCs w:val="28"/>
          <w:shd w:val="clear" w:color="auto" w:fill="FFFFFF"/>
        </w:rPr>
      </w:pPr>
    </w:p>
    <w:p w:rsidR="00561145" w:rsidRPr="00AC3A81" w:rsidRDefault="00561145" w:rsidP="00561145">
      <w:pPr>
        <w:pStyle w:val="afb"/>
        <w:spacing w:before="0" w:beforeAutospacing="0" w:after="0" w:afterAutospacing="0" w:line="360" w:lineRule="auto"/>
        <w:ind w:firstLine="567"/>
        <w:jc w:val="both"/>
        <w:rPr>
          <w:sz w:val="28"/>
          <w:szCs w:val="28"/>
          <w:shd w:val="clear" w:color="auto" w:fill="FFFFFF"/>
        </w:rPr>
      </w:pPr>
    </w:p>
    <w:p w:rsidR="00561145" w:rsidRPr="00AC3A81" w:rsidRDefault="00561145" w:rsidP="00561145">
      <w:pPr>
        <w:pStyle w:val="afb"/>
        <w:spacing w:before="0" w:beforeAutospacing="0" w:after="0" w:afterAutospacing="0" w:line="360" w:lineRule="auto"/>
        <w:ind w:firstLine="567"/>
        <w:jc w:val="both"/>
        <w:rPr>
          <w:sz w:val="28"/>
          <w:szCs w:val="28"/>
          <w:shd w:val="clear" w:color="auto" w:fill="FFFFFF"/>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61145" w:rsidP="00561145">
      <w:pPr>
        <w:pStyle w:val="afb"/>
        <w:spacing w:before="0" w:beforeAutospacing="0" w:after="0" w:afterAutospacing="0" w:line="360" w:lineRule="auto"/>
        <w:ind w:firstLine="567"/>
        <w:jc w:val="center"/>
        <w:rPr>
          <w:color w:val="000000"/>
          <w:sz w:val="28"/>
          <w:szCs w:val="28"/>
        </w:rPr>
      </w:pPr>
    </w:p>
    <w:p w:rsidR="00561145" w:rsidRPr="00AC3A81" w:rsidRDefault="0058676D" w:rsidP="00561145">
      <w:pPr>
        <w:pStyle w:val="afb"/>
        <w:spacing w:before="0" w:beforeAutospacing="0" w:after="0" w:afterAutospacing="0" w:line="360" w:lineRule="auto"/>
        <w:ind w:firstLine="567"/>
        <w:jc w:val="center"/>
        <w:rPr>
          <w:color w:val="000000"/>
          <w:sz w:val="28"/>
          <w:szCs w:val="28"/>
        </w:rPr>
      </w:pPr>
      <w:r>
        <w:rPr>
          <w:color w:val="000000"/>
          <w:sz w:val="28"/>
          <w:szCs w:val="28"/>
        </w:rPr>
        <w:t>Рис. 2.15</w:t>
      </w:r>
      <w:r w:rsidR="00561145">
        <w:rPr>
          <w:color w:val="000000"/>
          <w:sz w:val="28"/>
          <w:szCs w:val="28"/>
        </w:rPr>
        <w:t>.</w:t>
      </w:r>
      <w:r w:rsidR="00561145" w:rsidRPr="00AC3A81">
        <w:rPr>
          <w:color w:val="000000"/>
          <w:sz w:val="28"/>
          <w:szCs w:val="28"/>
        </w:rPr>
        <w:t xml:space="preserve"> Ієрархічна структура системи показників оцінювання </w:t>
      </w:r>
    </w:p>
    <w:p w:rsidR="00561145" w:rsidRPr="00AC3A81" w:rsidRDefault="00561145" w:rsidP="00561145">
      <w:pPr>
        <w:pStyle w:val="afb"/>
        <w:spacing w:before="0" w:beforeAutospacing="0" w:after="0" w:afterAutospacing="0" w:line="360" w:lineRule="auto"/>
        <w:ind w:firstLine="567"/>
        <w:jc w:val="center"/>
        <w:rPr>
          <w:sz w:val="28"/>
          <w:szCs w:val="28"/>
          <w:shd w:val="clear" w:color="auto" w:fill="FFFFFF"/>
        </w:rPr>
      </w:pPr>
      <w:r w:rsidRPr="00AC3A81">
        <w:rPr>
          <w:color w:val="000000"/>
          <w:sz w:val="28"/>
          <w:szCs w:val="28"/>
        </w:rPr>
        <w:t xml:space="preserve">партнерського потенціалу </w:t>
      </w:r>
      <w:r>
        <w:rPr>
          <w:color w:val="000000"/>
          <w:sz w:val="28"/>
          <w:szCs w:val="28"/>
        </w:rPr>
        <w:t>підприємств</w:t>
      </w:r>
    </w:p>
    <w:p w:rsidR="00561145" w:rsidRPr="00AC3A81" w:rsidRDefault="00561145" w:rsidP="00561145">
      <w:pPr>
        <w:pStyle w:val="afb"/>
        <w:spacing w:before="0" w:beforeAutospacing="0" w:after="0" w:afterAutospacing="0" w:line="360" w:lineRule="auto"/>
        <w:ind w:firstLine="567"/>
        <w:jc w:val="both"/>
        <w:rPr>
          <w:i/>
          <w:sz w:val="28"/>
          <w:szCs w:val="28"/>
          <w:shd w:val="clear" w:color="auto" w:fill="FFFFFF"/>
        </w:rPr>
      </w:pPr>
      <w:r>
        <w:rPr>
          <w:i/>
          <w:color w:val="000000"/>
          <w:sz w:val="28"/>
          <w:szCs w:val="28"/>
        </w:rPr>
        <w:t xml:space="preserve">Джерело: </w:t>
      </w:r>
      <w:r w:rsidRPr="00AC3A81">
        <w:rPr>
          <w:i/>
          <w:sz w:val="28"/>
          <w:szCs w:val="28"/>
          <w:shd w:val="clear" w:color="auto" w:fill="FFFFFF"/>
        </w:rPr>
        <w:t xml:space="preserve">доповнено автором на основі </w:t>
      </w:r>
      <w:r w:rsidR="00A35D93">
        <w:rPr>
          <w:sz w:val="28"/>
          <w:szCs w:val="28"/>
          <w:shd w:val="clear" w:color="auto" w:fill="FFFFFF"/>
        </w:rPr>
        <w:t>[75</w:t>
      </w:r>
      <w:r w:rsidRPr="00AC3A81">
        <w:rPr>
          <w:sz w:val="28"/>
          <w:szCs w:val="28"/>
          <w:shd w:val="clear" w:color="auto" w:fill="FFFFFF"/>
        </w:rPr>
        <w:t>]</w:t>
      </w:r>
    </w:p>
    <w:p w:rsidR="00561145" w:rsidRPr="00AC3A81" w:rsidRDefault="00561145" w:rsidP="00561145">
      <w:pPr>
        <w:spacing w:line="360" w:lineRule="auto"/>
        <w:ind w:firstLine="709"/>
        <w:jc w:val="both"/>
        <w:rPr>
          <w:rFonts w:ascii="Times New Roman" w:hAnsi="Times New Roman" w:cs="Times New Roman"/>
          <w:sz w:val="28"/>
          <w:szCs w:val="28"/>
          <w:shd w:val="clear" w:color="auto" w:fill="FFFFFF"/>
        </w:rPr>
      </w:pPr>
    </w:p>
    <w:p w:rsidR="00561145" w:rsidRPr="00AC3A81" w:rsidRDefault="00561145" w:rsidP="00561145">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sz w:val="28"/>
          <w:szCs w:val="28"/>
          <w:shd w:val="clear" w:color="auto" w:fill="FFFFFF"/>
        </w:rPr>
        <w:t xml:space="preserve">Відповідно групові показники ресурсного забезпечення в свою чергу </w:t>
      </w:r>
      <w:r w:rsidRPr="00AC3A81">
        <w:rPr>
          <w:rFonts w:ascii="Times New Roman" w:hAnsi="Times New Roman" w:cs="Times New Roman"/>
          <w:sz w:val="28"/>
          <w:szCs w:val="28"/>
          <w:shd w:val="clear" w:color="auto" w:fill="FFFFFF"/>
        </w:rPr>
        <w:lastRenderedPageBreak/>
        <w:t>визначаються сумою одиничних показників, що характеризують конкретний елемент партнерського потенціалу досліджуваної структури. Методика розрахунку одиничних показників для оцінювання готовності виробничих структур до стратегічних партнерських відносин представлено у Додатку Б (табл. Б.2).</w:t>
      </w:r>
    </w:p>
    <w:p w:rsidR="00561145" w:rsidRPr="00AC3A81" w:rsidRDefault="00561145" w:rsidP="00561145">
      <w:pPr>
        <w:pStyle w:val="afb"/>
        <w:spacing w:before="0" w:beforeAutospacing="0" w:after="0" w:afterAutospacing="0" w:line="360" w:lineRule="auto"/>
        <w:ind w:firstLine="709"/>
        <w:jc w:val="both"/>
        <w:rPr>
          <w:sz w:val="28"/>
          <w:szCs w:val="28"/>
          <w:shd w:val="clear" w:color="auto" w:fill="FFFFFF"/>
        </w:rPr>
      </w:pPr>
      <w:r w:rsidRPr="00AC3A81">
        <w:rPr>
          <w:sz w:val="28"/>
          <w:szCs w:val="28"/>
          <w:shd w:val="clear" w:color="auto" w:fill="FFFFFF"/>
        </w:rPr>
        <w:t>Аналогічна ієрархічна структура спостерігається і при визначенні неформалізованої (суб’єктивної) складової потенціалу, проте із відмінністю щодо використовуваного методу оцінки, оскільки одиничні індикатори, запропоновані в Додатку Б (табл. Б.1), підлягають якісному вимірюванню. Тому для оцінювання неформалізованої складової потенціалу доцільно застосовувати метод експертних оцінок.</w:t>
      </w:r>
    </w:p>
    <w:p w:rsidR="00561145" w:rsidRPr="00AC3A81" w:rsidRDefault="00561145" w:rsidP="00561145">
      <w:pPr>
        <w:tabs>
          <w:tab w:val="left" w:pos="1276"/>
        </w:tabs>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Як уже зазначалося</w:t>
      </w:r>
      <w:r>
        <w:rPr>
          <w:rFonts w:ascii="Times New Roman" w:hAnsi="Times New Roman" w:cs="Times New Roman"/>
          <w:color w:val="000000"/>
          <w:sz w:val="28"/>
          <w:szCs w:val="28"/>
        </w:rPr>
        <w:t xml:space="preserve"> </w:t>
      </w:r>
      <w:r w:rsidRPr="00663A7D">
        <w:rPr>
          <w:rFonts w:ascii="Times New Roman" w:hAnsi="Times New Roman" w:cs="Times New Roman"/>
          <w:color w:val="000000"/>
          <w:sz w:val="28"/>
          <w:szCs w:val="28"/>
          <w:lang w:val="ru-RU"/>
        </w:rPr>
        <w:t>[</w:t>
      </w:r>
      <w:r w:rsidR="00A35D93">
        <w:rPr>
          <w:rFonts w:ascii="Times New Roman" w:hAnsi="Times New Roman" w:cs="Times New Roman"/>
          <w:color w:val="000000"/>
          <w:sz w:val="28"/>
          <w:szCs w:val="28"/>
        </w:rPr>
        <w:t>46</w:t>
      </w:r>
      <w:r w:rsidRPr="00663A7D">
        <w:rPr>
          <w:rFonts w:ascii="Times New Roman" w:hAnsi="Times New Roman" w:cs="Times New Roman"/>
          <w:color w:val="000000"/>
          <w:sz w:val="28"/>
          <w:szCs w:val="28"/>
          <w:lang w:val="ru-RU"/>
        </w:rPr>
        <w:t>]</w:t>
      </w:r>
      <w:r w:rsidRPr="00AC3A81">
        <w:rPr>
          <w:rFonts w:ascii="Times New Roman" w:hAnsi="Times New Roman" w:cs="Times New Roman"/>
          <w:color w:val="000000"/>
          <w:sz w:val="28"/>
          <w:szCs w:val="28"/>
        </w:rPr>
        <w:t xml:space="preserve">, найбільш вдалим для оцінювання готовності організацій до участі у партнерських відносинах є застосування комплексного підходу до розрахунку рівня сукупного потенціалу досліджуваних структур, який поєднує кількісну та якісну складову оцінювання. Враховуючи той факт, що результати оцінювання виражаються в різних величинних межах, тому для приведення отриманих значень в однорідний стан, </w:t>
      </w:r>
      <w:r>
        <w:rPr>
          <w:rFonts w:ascii="Times New Roman" w:hAnsi="Times New Roman" w:cs="Times New Roman"/>
          <w:color w:val="000000"/>
          <w:sz w:val="28"/>
          <w:szCs w:val="28"/>
        </w:rPr>
        <w:t xml:space="preserve">доцільно </w:t>
      </w:r>
      <w:r w:rsidRPr="00AC3A81">
        <w:rPr>
          <w:rFonts w:ascii="Times New Roman" w:hAnsi="Times New Roman" w:cs="Times New Roman"/>
          <w:color w:val="000000"/>
          <w:sz w:val="28"/>
          <w:szCs w:val="28"/>
        </w:rPr>
        <w:t xml:space="preserve">застосувати процес нормалізації, </w:t>
      </w:r>
      <w:r w:rsidRPr="00AC3A81">
        <w:rPr>
          <w:rFonts w:ascii="Times New Roman" w:hAnsi="Times New Roman" w:cs="Times New Roman"/>
          <w:sz w:val="28"/>
          <w:szCs w:val="28"/>
        </w:rPr>
        <w:t>за яким показнику з найбільшим (найменшим) числовим значенням</w:t>
      </w:r>
      <w:r>
        <w:rPr>
          <w:rFonts w:ascii="Times New Roman" w:hAnsi="Times New Roman" w:cs="Times New Roman"/>
          <w:sz w:val="28"/>
          <w:szCs w:val="28"/>
        </w:rPr>
        <w:t xml:space="preserve"> </w:t>
      </w:r>
      <w:r w:rsidRPr="00AC3A81">
        <w:rPr>
          <w:rFonts w:ascii="Times New Roman" w:hAnsi="Times New Roman" w:cs="Times New Roman"/>
          <w:sz w:val="28"/>
          <w:szCs w:val="28"/>
        </w:rPr>
        <w:t>присвоюється рівень 1, а рівні інших показників визначаються шляхом співставлення розрахованих фактичних значень з попередньо визначеним найбільшим (найменшим) рівнем, відповідно отримані результати знаходитимуться в межах від 0 до 1.</w:t>
      </w:r>
      <w:r w:rsidRPr="00AC3A81">
        <w:rPr>
          <w:rFonts w:ascii="Times New Roman" w:hAnsi="Times New Roman" w:cs="Times New Roman"/>
          <w:color w:val="000000"/>
          <w:sz w:val="28"/>
          <w:szCs w:val="28"/>
        </w:rPr>
        <w:t xml:space="preserve"> Для потреб нормалізації одиничних показникі</w:t>
      </w:r>
      <w:r w:rsidR="002173EF">
        <w:rPr>
          <w:rFonts w:ascii="Times New Roman" w:hAnsi="Times New Roman" w:cs="Times New Roman"/>
          <w:color w:val="000000"/>
          <w:sz w:val="28"/>
          <w:szCs w:val="28"/>
        </w:rPr>
        <w:t>в варто застосовувати формули (2.2, 2</w:t>
      </w:r>
      <w:r w:rsidRPr="00AC3A81">
        <w:rPr>
          <w:rFonts w:ascii="Times New Roman" w:hAnsi="Times New Roman" w:cs="Times New Roman"/>
          <w:color w:val="000000"/>
          <w:sz w:val="28"/>
          <w:szCs w:val="28"/>
        </w:rPr>
        <w:t>.3):</w:t>
      </w:r>
    </w:p>
    <w:p w:rsidR="00561145" w:rsidRPr="00AC3A81" w:rsidRDefault="00561145" w:rsidP="00561145">
      <w:pPr>
        <w:tabs>
          <w:tab w:val="left" w:pos="1276"/>
        </w:tabs>
        <w:spacing w:line="360" w:lineRule="auto"/>
        <w:ind w:firstLine="709"/>
        <w:jc w:val="center"/>
        <w:rPr>
          <w:rFonts w:ascii="Times New Roman" w:hAnsi="Times New Roman" w:cs="Times New Roman"/>
          <w:color w:val="000000"/>
          <w:sz w:val="28"/>
          <w:szCs w:val="28"/>
        </w:rPr>
      </w:pPr>
      <w:r>
        <w:rPr>
          <w:rFonts w:ascii="Times New Roman" w:hAnsi="Times New Roman" w:cs="Times New Roman"/>
          <w:sz w:val="28"/>
          <w:szCs w:val="28"/>
        </w:rPr>
        <w:t xml:space="preserve">                                </w:t>
      </w:r>
      <w:r w:rsidRPr="00AC3A81">
        <w:rPr>
          <w:rFonts w:ascii="Times New Roman" w:hAnsi="Times New Roman" w:cs="Times New Roman"/>
          <w:position w:val="-30"/>
          <w:sz w:val="28"/>
          <w:szCs w:val="28"/>
        </w:rPr>
        <w:object w:dxaOrig="1240" w:dyaOrig="700">
          <v:shape id="_x0000_i1026" type="#_x0000_t75" style="width:66.75pt;height:37.5pt" o:ole="">
            <v:imagedata r:id="rId58" o:title=""/>
          </v:shape>
          <o:OLEObject Type="Embed" ProgID="Equation.3" ShapeID="_x0000_i1026" DrawAspect="Content" ObjectID="_1612720151" r:id="rId59"/>
        </w:object>
      </w:r>
      <w:r w:rsidRPr="00AC3A81">
        <w:rPr>
          <w:rFonts w:ascii="Times New Roman" w:hAnsi="Times New Roman" w:cs="Times New Roman"/>
          <w:sz w:val="28"/>
          <w:szCs w:val="28"/>
        </w:rPr>
        <w:t>,</w:t>
      </w:r>
      <w:r>
        <w:rPr>
          <w:rFonts w:ascii="Times New Roman" w:hAnsi="Times New Roman" w:cs="Times New Roman"/>
          <w:sz w:val="28"/>
          <w:szCs w:val="28"/>
        </w:rPr>
        <w:t xml:space="preserve">                                              </w:t>
      </w:r>
      <w:r w:rsidR="002173EF">
        <w:rPr>
          <w:rFonts w:ascii="Times New Roman" w:hAnsi="Times New Roman" w:cs="Times New Roman"/>
          <w:sz w:val="28"/>
          <w:szCs w:val="28"/>
        </w:rPr>
        <w:t>(2</w:t>
      </w:r>
      <w:r w:rsidRPr="00AC3A81">
        <w:rPr>
          <w:rFonts w:ascii="Times New Roman" w:hAnsi="Times New Roman" w:cs="Times New Roman"/>
          <w:sz w:val="28"/>
          <w:szCs w:val="28"/>
        </w:rPr>
        <w:t>.2)</w:t>
      </w:r>
    </w:p>
    <w:p w:rsidR="00561145" w:rsidRPr="00AC3A81" w:rsidRDefault="00561145" w:rsidP="00E3013C">
      <w:pPr>
        <w:tabs>
          <w:tab w:val="left" w:pos="1276"/>
        </w:tabs>
        <w:spacing w:line="360" w:lineRule="auto"/>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 xml:space="preserve">де </w:t>
      </w:r>
      <w:r w:rsidRPr="00AC3A81">
        <w:rPr>
          <w:rFonts w:ascii="Times New Roman" w:hAnsi="Times New Roman" w:cs="Times New Roman"/>
          <w:position w:val="-12"/>
          <w:sz w:val="28"/>
          <w:szCs w:val="28"/>
        </w:rPr>
        <w:object w:dxaOrig="400" w:dyaOrig="380">
          <v:shape id="_x0000_i1027" type="#_x0000_t75" style="width:21pt;height:19.5pt" o:ole="">
            <v:imagedata r:id="rId60" o:title=""/>
          </v:shape>
          <o:OLEObject Type="Embed" ProgID="Equation.3" ShapeID="_x0000_i1027" DrawAspect="Content" ObjectID="_1612720152" r:id="rId61"/>
        </w:object>
      </w:r>
      <w:r w:rsidRPr="00AC3A81">
        <w:rPr>
          <w:rFonts w:ascii="Times New Roman" w:hAnsi="Times New Roman" w:cs="Times New Roman"/>
          <w:sz w:val="28"/>
          <w:szCs w:val="28"/>
        </w:rPr>
        <w:t>-</w:t>
      </w:r>
      <w:r w:rsidRPr="00AC3A81">
        <w:rPr>
          <w:rFonts w:ascii="Times New Roman" w:hAnsi="Times New Roman" w:cs="Times New Roman"/>
          <w:color w:val="000000"/>
          <w:sz w:val="28"/>
          <w:szCs w:val="28"/>
        </w:rPr>
        <w:t xml:space="preserve"> нормоване значення показника;</w:t>
      </w:r>
    </w:p>
    <w:p w:rsidR="00561145" w:rsidRPr="00AC3A81" w:rsidRDefault="00E3013C" w:rsidP="00E3013C">
      <w:pPr>
        <w:tabs>
          <w:tab w:val="left" w:pos="1276"/>
        </w:tabs>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561145" w:rsidRPr="00AC3A81">
        <w:rPr>
          <w:rFonts w:ascii="Times New Roman" w:hAnsi="Times New Roman" w:cs="Times New Roman"/>
          <w:position w:val="-12"/>
          <w:sz w:val="28"/>
          <w:szCs w:val="28"/>
        </w:rPr>
        <w:object w:dxaOrig="300" w:dyaOrig="360">
          <v:shape id="_x0000_i1028" type="#_x0000_t75" style="width:15pt;height:19.5pt" o:ole="">
            <v:imagedata r:id="rId62" o:title=""/>
          </v:shape>
          <o:OLEObject Type="Embed" ProgID="Equation.3" ShapeID="_x0000_i1028" DrawAspect="Content" ObjectID="_1612720153" r:id="rId63"/>
        </w:object>
      </w:r>
      <w:r w:rsidR="00561145" w:rsidRPr="00AC3A81">
        <w:rPr>
          <w:rFonts w:ascii="Times New Roman" w:hAnsi="Times New Roman" w:cs="Times New Roman"/>
          <w:sz w:val="28"/>
          <w:szCs w:val="28"/>
        </w:rPr>
        <w:t xml:space="preserve"> - розраховане значення показника;</w:t>
      </w:r>
    </w:p>
    <w:p w:rsidR="00561145" w:rsidRPr="00AC3A81" w:rsidRDefault="00E3013C" w:rsidP="00E3013C">
      <w:pPr>
        <w:tabs>
          <w:tab w:val="left" w:pos="1276"/>
        </w:tabs>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561145" w:rsidRPr="00AC3A81">
        <w:rPr>
          <w:rFonts w:ascii="Times New Roman" w:hAnsi="Times New Roman" w:cs="Times New Roman"/>
          <w:position w:val="-12"/>
          <w:sz w:val="28"/>
          <w:szCs w:val="28"/>
        </w:rPr>
        <w:object w:dxaOrig="560" w:dyaOrig="360">
          <v:shape id="_x0000_i1029" type="#_x0000_t75" style="width:27pt;height:19.5pt" o:ole="">
            <v:imagedata r:id="rId64" o:title=""/>
          </v:shape>
          <o:OLEObject Type="Embed" ProgID="Equation.3" ShapeID="_x0000_i1029" DrawAspect="Content" ObjectID="_1612720154" r:id="rId65"/>
        </w:object>
      </w:r>
      <w:r w:rsidR="00561145" w:rsidRPr="00AC3A81">
        <w:rPr>
          <w:rFonts w:ascii="Times New Roman" w:hAnsi="Times New Roman" w:cs="Times New Roman"/>
          <w:sz w:val="28"/>
          <w:szCs w:val="28"/>
        </w:rPr>
        <w:t>- найбільше (максимальне) значення показника відповідного рівня.</w:t>
      </w:r>
    </w:p>
    <w:p w:rsidR="00561145" w:rsidRPr="00AC3A81" w:rsidRDefault="00561145" w:rsidP="00561145">
      <w:pPr>
        <w:tabs>
          <w:tab w:val="left" w:pos="1276"/>
        </w:tabs>
        <w:spacing w:line="360" w:lineRule="auto"/>
        <w:ind w:firstLine="709"/>
        <w:jc w:val="center"/>
        <w:rPr>
          <w:rFonts w:ascii="Times New Roman" w:hAnsi="Times New Roman" w:cs="Times New Roman"/>
          <w:color w:val="000000"/>
          <w:sz w:val="28"/>
          <w:szCs w:val="28"/>
        </w:rPr>
      </w:pPr>
      <w:r>
        <w:rPr>
          <w:rFonts w:ascii="Times New Roman" w:hAnsi="Times New Roman" w:cs="Times New Roman"/>
          <w:sz w:val="28"/>
          <w:szCs w:val="28"/>
        </w:rPr>
        <w:t xml:space="preserve">                              </w:t>
      </w:r>
      <w:r w:rsidRPr="00AC3A81">
        <w:rPr>
          <w:rFonts w:ascii="Times New Roman" w:hAnsi="Times New Roman" w:cs="Times New Roman"/>
          <w:position w:val="-30"/>
          <w:sz w:val="28"/>
          <w:szCs w:val="28"/>
        </w:rPr>
        <w:object w:dxaOrig="1219" w:dyaOrig="680">
          <v:shape id="_x0000_i1030" type="#_x0000_t75" style="width:66.75pt;height:37.5pt" o:ole="">
            <v:imagedata r:id="rId66" o:title=""/>
          </v:shape>
          <o:OLEObject Type="Embed" ProgID="Equation.3" ShapeID="_x0000_i1030" DrawAspect="Content" ObjectID="_1612720155" r:id="rId67"/>
        </w:object>
      </w:r>
      <w:r w:rsidRPr="00AC3A81">
        <w:rPr>
          <w:rFonts w:ascii="Times New Roman" w:hAnsi="Times New Roman" w:cs="Times New Roman"/>
          <w:sz w:val="28"/>
          <w:szCs w:val="28"/>
        </w:rPr>
        <w:t>,</w:t>
      </w:r>
      <w:r>
        <w:rPr>
          <w:rFonts w:ascii="Times New Roman" w:hAnsi="Times New Roman" w:cs="Times New Roman"/>
          <w:sz w:val="28"/>
          <w:szCs w:val="28"/>
        </w:rPr>
        <w:t xml:space="preserve">                                             </w:t>
      </w:r>
      <w:r w:rsidRPr="00AC3A81">
        <w:rPr>
          <w:rFonts w:ascii="Times New Roman" w:hAnsi="Times New Roman" w:cs="Times New Roman"/>
          <w:sz w:val="28"/>
          <w:szCs w:val="28"/>
        </w:rPr>
        <w:t xml:space="preserve"> (</w:t>
      </w:r>
      <w:r w:rsidR="002173EF">
        <w:rPr>
          <w:rFonts w:ascii="Times New Roman" w:hAnsi="Times New Roman" w:cs="Times New Roman"/>
          <w:sz w:val="28"/>
          <w:szCs w:val="28"/>
        </w:rPr>
        <w:t>2</w:t>
      </w:r>
      <w:r w:rsidRPr="00AC3A81">
        <w:rPr>
          <w:rFonts w:ascii="Times New Roman" w:hAnsi="Times New Roman" w:cs="Times New Roman"/>
          <w:sz w:val="28"/>
          <w:szCs w:val="28"/>
        </w:rPr>
        <w:t>.3)</w:t>
      </w:r>
    </w:p>
    <w:p w:rsidR="00561145" w:rsidRPr="00AC3A81" w:rsidRDefault="00561145" w:rsidP="00E3013C">
      <w:pPr>
        <w:tabs>
          <w:tab w:val="left" w:pos="1276"/>
        </w:tabs>
        <w:spacing w:line="360" w:lineRule="auto"/>
        <w:jc w:val="both"/>
        <w:rPr>
          <w:rFonts w:ascii="Times New Roman" w:hAnsi="Times New Roman" w:cs="Times New Roman"/>
          <w:sz w:val="28"/>
          <w:szCs w:val="28"/>
        </w:rPr>
      </w:pPr>
      <w:r w:rsidRPr="00AC3A81">
        <w:rPr>
          <w:rFonts w:ascii="Times New Roman" w:hAnsi="Times New Roman" w:cs="Times New Roman"/>
          <w:sz w:val="28"/>
          <w:szCs w:val="28"/>
        </w:rPr>
        <w:lastRenderedPageBreak/>
        <w:t xml:space="preserve">де </w:t>
      </w:r>
      <w:r w:rsidRPr="00AC3A81">
        <w:rPr>
          <w:rFonts w:ascii="Times New Roman" w:hAnsi="Times New Roman" w:cs="Times New Roman"/>
          <w:position w:val="-12"/>
          <w:sz w:val="28"/>
          <w:szCs w:val="28"/>
        </w:rPr>
        <w:object w:dxaOrig="560" w:dyaOrig="360">
          <v:shape id="_x0000_i1031" type="#_x0000_t75" style="width:27pt;height:19.5pt" o:ole="">
            <v:imagedata r:id="rId68" o:title=""/>
          </v:shape>
          <o:OLEObject Type="Embed" ProgID="Equation.3" ShapeID="_x0000_i1031" DrawAspect="Content" ObjectID="_1612720156" r:id="rId69"/>
        </w:object>
      </w:r>
      <w:r w:rsidRPr="00AC3A81">
        <w:rPr>
          <w:rFonts w:ascii="Times New Roman" w:hAnsi="Times New Roman" w:cs="Times New Roman"/>
          <w:sz w:val="28"/>
          <w:szCs w:val="28"/>
        </w:rPr>
        <w:t>- найменше (найкраще) значення показника відповідного рівня.</w:t>
      </w:r>
    </w:p>
    <w:p w:rsidR="00561145" w:rsidRPr="00AC3A81" w:rsidRDefault="00561145" w:rsidP="00561145">
      <w:pPr>
        <w:tabs>
          <w:tab w:val="left" w:pos="1276"/>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При наявності нормативних значень показників, доцільно застосовувати їх порогове (критичне) значення.</w:t>
      </w:r>
    </w:p>
    <w:p w:rsidR="00561145" w:rsidRPr="00AC3A81" w:rsidRDefault="00561145" w:rsidP="00561145">
      <w:pPr>
        <w:tabs>
          <w:tab w:val="left" w:pos="1276"/>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Для визначення впливу одиничних показників на групові необхідно визначити коефіцієнти вагомості. Для цього пропонуємо застосовувати методику визначення ваги критерію за розкидом значень, яка передбачено в роботі Орлової К.</w:t>
      </w:r>
      <w:r w:rsidR="00A35D93">
        <w:rPr>
          <w:rFonts w:ascii="Times New Roman" w:hAnsi="Times New Roman" w:cs="Times New Roman"/>
          <w:sz w:val="28"/>
          <w:szCs w:val="28"/>
        </w:rPr>
        <w:t xml:space="preserve"> Є. [76</w:t>
      </w:r>
      <w:r w:rsidRPr="00AC3A81">
        <w:rPr>
          <w:rFonts w:ascii="Times New Roman" w:hAnsi="Times New Roman" w:cs="Times New Roman"/>
          <w:sz w:val="28"/>
          <w:szCs w:val="28"/>
        </w:rPr>
        <w:t>]:</w:t>
      </w:r>
    </w:p>
    <w:p w:rsidR="00561145" w:rsidRPr="00AC3A81" w:rsidRDefault="00561145" w:rsidP="00561145">
      <w:pPr>
        <w:pStyle w:val="Default"/>
        <w:spacing w:line="360" w:lineRule="auto"/>
        <w:ind w:firstLine="709"/>
        <w:jc w:val="both"/>
        <w:rPr>
          <w:sz w:val="28"/>
          <w:szCs w:val="28"/>
        </w:rPr>
      </w:pPr>
      <w:r w:rsidRPr="00AC3A81">
        <w:rPr>
          <w:sz w:val="28"/>
          <w:szCs w:val="28"/>
        </w:rPr>
        <w:t>1)</w:t>
      </w:r>
      <w:r>
        <w:rPr>
          <w:sz w:val="28"/>
          <w:szCs w:val="28"/>
        </w:rPr>
        <w:t xml:space="preserve"> </w:t>
      </w:r>
      <w:r w:rsidRPr="00AC3A81">
        <w:rPr>
          <w:sz w:val="28"/>
          <w:szCs w:val="28"/>
        </w:rPr>
        <w:t>Визначення середніх оцінок (</w:t>
      </w:r>
      <w:r w:rsidRPr="00AC3A81">
        <w:rPr>
          <w:i/>
          <w:sz w:val="28"/>
          <w:szCs w:val="28"/>
          <w:lang w:val="en-US"/>
        </w:rPr>
        <w:t>K</w:t>
      </w:r>
      <w:r w:rsidRPr="00AC3A81">
        <w:rPr>
          <w:i/>
          <w:sz w:val="28"/>
          <w:szCs w:val="28"/>
          <w:vertAlign w:val="subscript"/>
        </w:rPr>
        <w:t>і</w:t>
      </w:r>
      <w:r w:rsidRPr="00AC3A81">
        <w:rPr>
          <w:sz w:val="28"/>
          <w:szCs w:val="28"/>
        </w:rPr>
        <w:t>) з</w:t>
      </w:r>
      <w:r>
        <w:rPr>
          <w:sz w:val="28"/>
          <w:szCs w:val="28"/>
        </w:rPr>
        <w:t xml:space="preserve">а кожним показником за формулою </w:t>
      </w:r>
      <w:r w:rsidR="002173EF">
        <w:rPr>
          <w:sz w:val="28"/>
          <w:szCs w:val="28"/>
        </w:rPr>
        <w:t>(2</w:t>
      </w:r>
      <w:r w:rsidRPr="00AC3A81">
        <w:rPr>
          <w:sz w:val="28"/>
          <w:szCs w:val="28"/>
        </w:rPr>
        <w:t xml:space="preserve">.4): </w:t>
      </w:r>
    </w:p>
    <w:p w:rsidR="00561145" w:rsidRDefault="00561145" w:rsidP="00561145">
      <w:pPr>
        <w:pStyle w:val="Default"/>
        <w:spacing w:line="360" w:lineRule="auto"/>
        <w:ind w:firstLine="709"/>
        <w:rPr>
          <w:sz w:val="28"/>
          <w:szCs w:val="28"/>
        </w:rPr>
      </w:pPr>
      <w:r>
        <w:rPr>
          <w:sz w:val="28"/>
          <w:szCs w:val="28"/>
        </w:rPr>
        <w:t xml:space="preserve">                         </w:t>
      </w:r>
      <w:r w:rsidRPr="00AC3A81">
        <w:rPr>
          <w:position w:val="-30"/>
          <w:sz w:val="28"/>
          <w:szCs w:val="28"/>
        </w:rPr>
        <w:object w:dxaOrig="1440" w:dyaOrig="700">
          <v:shape id="_x0000_i1032" type="#_x0000_t75" style="width:77.25pt;height:37.5pt" o:ole="">
            <v:imagedata r:id="rId70" o:title=""/>
          </v:shape>
          <o:OLEObject Type="Embed" ProgID="Equation.3" ShapeID="_x0000_i1032" DrawAspect="Content" ObjectID="_1612720157" r:id="rId71"/>
        </w:object>
      </w:r>
      <w:r>
        <w:rPr>
          <w:sz w:val="28"/>
          <w:szCs w:val="28"/>
        </w:rPr>
        <w:t xml:space="preserve">  </w:t>
      </w:r>
      <w:r w:rsidRPr="00AC3A81">
        <w:rPr>
          <w:sz w:val="28"/>
          <w:szCs w:val="28"/>
          <w:lang w:val="en-US"/>
        </w:rPr>
        <w:t>i</w:t>
      </w:r>
      <w:r w:rsidRPr="00AC3A81">
        <w:rPr>
          <w:sz w:val="28"/>
          <w:szCs w:val="28"/>
        </w:rPr>
        <w:t xml:space="preserve">= 1, …, </w:t>
      </w:r>
      <w:r w:rsidRPr="00AC3A81">
        <w:rPr>
          <w:sz w:val="28"/>
          <w:szCs w:val="28"/>
          <w:lang w:val="en-US"/>
        </w:rPr>
        <w:t>M</w:t>
      </w:r>
      <w:r w:rsidRPr="00AC3A81">
        <w:rPr>
          <w:sz w:val="28"/>
          <w:szCs w:val="28"/>
        </w:rPr>
        <w:t>.</w:t>
      </w:r>
      <w:r>
        <w:rPr>
          <w:sz w:val="28"/>
          <w:szCs w:val="28"/>
        </w:rPr>
        <w:t xml:space="preserve">                                                  </w:t>
      </w:r>
      <w:r w:rsidRPr="00AC3A81">
        <w:rPr>
          <w:sz w:val="28"/>
          <w:szCs w:val="28"/>
        </w:rPr>
        <w:t xml:space="preserve"> (</w:t>
      </w:r>
      <w:r w:rsidR="002173EF">
        <w:rPr>
          <w:sz w:val="28"/>
          <w:szCs w:val="28"/>
        </w:rPr>
        <w:t>2</w:t>
      </w:r>
      <w:r w:rsidRPr="00AC3A81">
        <w:rPr>
          <w:sz w:val="28"/>
          <w:szCs w:val="28"/>
        </w:rPr>
        <w:t>.4)</w:t>
      </w:r>
      <w:r>
        <w:rPr>
          <w:sz w:val="28"/>
          <w:szCs w:val="28"/>
        </w:rPr>
        <w:t xml:space="preserve">    </w:t>
      </w:r>
    </w:p>
    <w:p w:rsidR="00561145" w:rsidRPr="00AC3A81" w:rsidRDefault="00561145" w:rsidP="00E3013C">
      <w:pPr>
        <w:pStyle w:val="Default"/>
        <w:spacing w:line="360" w:lineRule="auto"/>
        <w:rPr>
          <w:sz w:val="28"/>
          <w:szCs w:val="28"/>
        </w:rPr>
      </w:pPr>
      <w:r w:rsidRPr="00AC3A81">
        <w:rPr>
          <w:sz w:val="28"/>
          <w:szCs w:val="28"/>
        </w:rPr>
        <w:t xml:space="preserve">де М – кількість показників; </w:t>
      </w:r>
    </w:p>
    <w:p w:rsidR="00561145" w:rsidRPr="00AC3A81" w:rsidRDefault="00E3013C" w:rsidP="00E3013C">
      <w:pPr>
        <w:pStyle w:val="Default"/>
        <w:spacing w:line="360" w:lineRule="auto"/>
        <w:rPr>
          <w:sz w:val="28"/>
          <w:szCs w:val="28"/>
        </w:rPr>
      </w:pPr>
      <w:r w:rsidRPr="00E3013C">
        <w:rPr>
          <w:sz w:val="28"/>
          <w:szCs w:val="28"/>
        </w:rPr>
        <w:t xml:space="preserve">     </w:t>
      </w:r>
      <w:r w:rsidR="00561145" w:rsidRPr="00AC3A81">
        <w:rPr>
          <w:sz w:val="28"/>
          <w:szCs w:val="28"/>
        </w:rPr>
        <w:t xml:space="preserve">N – кількість об’єктів дослідження (у відповідній сфері діяльності); </w:t>
      </w:r>
    </w:p>
    <w:p w:rsidR="00561145" w:rsidRPr="00AC3A81" w:rsidRDefault="00E3013C" w:rsidP="00E3013C">
      <w:pPr>
        <w:pStyle w:val="Default"/>
        <w:spacing w:line="360" w:lineRule="auto"/>
        <w:rPr>
          <w:sz w:val="28"/>
          <w:szCs w:val="28"/>
        </w:rPr>
      </w:pPr>
      <w:r w:rsidRPr="00FF3B34">
        <w:rPr>
          <w:sz w:val="28"/>
          <w:szCs w:val="28"/>
        </w:rPr>
        <w:t xml:space="preserve">     </w:t>
      </w:r>
      <w:r w:rsidR="00561145" w:rsidRPr="00AC3A81">
        <w:rPr>
          <w:sz w:val="28"/>
          <w:szCs w:val="28"/>
          <w:lang w:val="en-US"/>
        </w:rPr>
        <w:t>K</w:t>
      </w:r>
      <w:r w:rsidR="00561145" w:rsidRPr="00AC3A81">
        <w:rPr>
          <w:sz w:val="28"/>
          <w:szCs w:val="28"/>
          <w:vertAlign w:val="subscript"/>
        </w:rPr>
        <w:t>ij</w:t>
      </w:r>
      <w:r w:rsidR="00561145" w:rsidRPr="00AC3A81">
        <w:rPr>
          <w:sz w:val="28"/>
          <w:szCs w:val="28"/>
        </w:rPr>
        <w:t xml:space="preserve"> – нормалізовані значення показників. </w:t>
      </w:r>
    </w:p>
    <w:p w:rsidR="00561145" w:rsidRPr="00AC3A81" w:rsidRDefault="00561145" w:rsidP="00561145">
      <w:pPr>
        <w:pStyle w:val="Default"/>
        <w:spacing w:line="360" w:lineRule="auto"/>
        <w:ind w:firstLine="709"/>
        <w:jc w:val="both"/>
        <w:rPr>
          <w:sz w:val="28"/>
          <w:szCs w:val="28"/>
        </w:rPr>
      </w:pPr>
      <w:r w:rsidRPr="00AC3A81">
        <w:rPr>
          <w:sz w:val="28"/>
          <w:szCs w:val="28"/>
        </w:rPr>
        <w:t>2) Визначення величини розкиду значень (</w:t>
      </w:r>
      <w:r w:rsidRPr="00AC3A81">
        <w:rPr>
          <w:i/>
          <w:sz w:val="28"/>
          <w:szCs w:val="28"/>
        </w:rPr>
        <w:t>R</w:t>
      </w:r>
      <w:r w:rsidRPr="00AC3A81">
        <w:rPr>
          <w:i/>
          <w:sz w:val="28"/>
          <w:szCs w:val="28"/>
          <w:vertAlign w:val="subscript"/>
        </w:rPr>
        <w:t>i</w:t>
      </w:r>
      <w:r>
        <w:rPr>
          <w:sz w:val="28"/>
          <w:szCs w:val="28"/>
        </w:rPr>
        <w:t>) за к</w:t>
      </w:r>
      <w:r w:rsidR="002173EF">
        <w:rPr>
          <w:sz w:val="28"/>
          <w:szCs w:val="28"/>
        </w:rPr>
        <w:t>ожним показником за формулою (2</w:t>
      </w:r>
      <w:r w:rsidRPr="00AC3A81">
        <w:rPr>
          <w:sz w:val="28"/>
          <w:szCs w:val="28"/>
        </w:rPr>
        <w:t xml:space="preserve">.5): </w:t>
      </w:r>
    </w:p>
    <w:p w:rsidR="00561145" w:rsidRPr="00AC3A81" w:rsidRDefault="00561145" w:rsidP="00561145">
      <w:pPr>
        <w:pStyle w:val="Default"/>
        <w:spacing w:line="360" w:lineRule="auto"/>
        <w:ind w:firstLine="709"/>
        <w:jc w:val="center"/>
        <w:rPr>
          <w:sz w:val="28"/>
          <w:szCs w:val="28"/>
          <w:lang w:val="ru-RU"/>
        </w:rPr>
      </w:pPr>
      <w:r w:rsidRPr="00907195">
        <w:rPr>
          <w:rFonts w:eastAsiaTheme="minorEastAsia"/>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N∙</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i</m:t>
                </m:r>
              </m:sub>
            </m:sSub>
          </m:den>
        </m:f>
        <m:nary>
          <m:naryPr>
            <m:chr m:val="∑"/>
            <m:limLoc m:val="undOvr"/>
            <m:ctrlPr>
              <w:rPr>
                <w:rFonts w:ascii="Cambria Math" w:hAnsi="Cambria Math"/>
                <w:i/>
                <w:sz w:val="28"/>
                <w:szCs w:val="28"/>
              </w:rPr>
            </m:ctrlPr>
          </m:naryPr>
          <m:sub>
            <m:r>
              <w:rPr>
                <w:rFonts w:ascii="Cambria Math" w:hAnsi="Cambria Math"/>
                <w:sz w:val="28"/>
                <w:szCs w:val="28"/>
              </w:rPr>
              <m:t>j=1</m:t>
            </m:r>
          </m:sub>
          <m:sup>
            <m:r>
              <w:rPr>
                <w:rFonts w:ascii="Cambria Math" w:hAnsi="Cambria Math"/>
                <w:sz w:val="28"/>
                <w:szCs w:val="28"/>
              </w:rPr>
              <m:t>N</m:t>
            </m:r>
          </m:sup>
          <m:e>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ij</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i</m:t>
                    </m:r>
                  </m:sub>
                </m:sSub>
              </m:e>
            </m:d>
          </m:e>
        </m:nary>
      </m:oMath>
      <w:r>
        <w:rPr>
          <w:rFonts w:eastAsiaTheme="minorEastAsia"/>
          <w:sz w:val="28"/>
          <w:szCs w:val="28"/>
        </w:rPr>
        <w:t xml:space="preserve"> </w:t>
      </w:r>
      <w:r w:rsidRPr="00FF3B34">
        <w:rPr>
          <w:rFonts w:eastAsiaTheme="minorEastAsia"/>
          <w:sz w:val="28"/>
          <w:szCs w:val="28"/>
          <w:lang w:val="ru-RU"/>
        </w:rPr>
        <w:t xml:space="preserve">      </w:t>
      </w:r>
      <w:r w:rsidRPr="00AC3A81">
        <w:rPr>
          <w:sz w:val="28"/>
          <w:szCs w:val="28"/>
        </w:rPr>
        <w:t xml:space="preserve"> </w:t>
      </w:r>
      <w:r w:rsidRPr="00AC3A81">
        <w:rPr>
          <w:sz w:val="28"/>
          <w:szCs w:val="28"/>
          <w:lang w:val="en-US"/>
        </w:rPr>
        <w:t>i</w:t>
      </w:r>
      <w:r w:rsidRPr="00FF3B34">
        <w:rPr>
          <w:sz w:val="28"/>
          <w:szCs w:val="28"/>
          <w:lang w:val="ru-RU"/>
        </w:rPr>
        <w:t xml:space="preserve">= 1, …, </w:t>
      </w:r>
      <w:r w:rsidRPr="00AC3A81">
        <w:rPr>
          <w:sz w:val="28"/>
          <w:szCs w:val="28"/>
          <w:lang w:val="en-US"/>
        </w:rPr>
        <w:t>M</w:t>
      </w:r>
      <w:r w:rsidRPr="00FF3B34">
        <w:rPr>
          <w:sz w:val="28"/>
          <w:szCs w:val="28"/>
          <w:lang w:val="ru-RU"/>
        </w:rPr>
        <w:t xml:space="preserve">.   </w:t>
      </w:r>
      <w:r>
        <w:rPr>
          <w:sz w:val="28"/>
          <w:szCs w:val="28"/>
        </w:rPr>
        <w:t xml:space="preserve">                 </w:t>
      </w:r>
      <w:r w:rsidRPr="00FF3B34">
        <w:rPr>
          <w:sz w:val="28"/>
          <w:szCs w:val="28"/>
          <w:lang w:val="ru-RU"/>
        </w:rPr>
        <w:t xml:space="preserve">     </w:t>
      </w:r>
      <w:r w:rsidRPr="00AC3A81">
        <w:rPr>
          <w:sz w:val="28"/>
          <w:szCs w:val="28"/>
        </w:rPr>
        <w:t>(</w:t>
      </w:r>
      <w:r w:rsidR="002173EF">
        <w:rPr>
          <w:sz w:val="28"/>
          <w:szCs w:val="28"/>
        </w:rPr>
        <w:t>2</w:t>
      </w:r>
      <w:r w:rsidRPr="00AC3A81">
        <w:rPr>
          <w:sz w:val="28"/>
          <w:szCs w:val="28"/>
        </w:rPr>
        <w:t>.</w:t>
      </w:r>
      <w:r w:rsidRPr="00AC3A81">
        <w:rPr>
          <w:sz w:val="28"/>
          <w:szCs w:val="28"/>
          <w:lang w:val="ru-RU"/>
        </w:rPr>
        <w:t>5</w:t>
      </w:r>
      <w:r w:rsidRPr="00AC3A81">
        <w:rPr>
          <w:sz w:val="28"/>
          <w:szCs w:val="28"/>
        </w:rPr>
        <w:t>)</w:t>
      </w:r>
      <w:r>
        <w:rPr>
          <w:sz w:val="28"/>
          <w:szCs w:val="28"/>
        </w:rPr>
        <w:t xml:space="preserve"> </w:t>
      </w:r>
    </w:p>
    <w:p w:rsidR="00561145" w:rsidRPr="00AC3A81" w:rsidRDefault="00561145" w:rsidP="00561145">
      <w:pPr>
        <w:pStyle w:val="Default"/>
        <w:spacing w:line="360" w:lineRule="auto"/>
        <w:ind w:firstLine="709"/>
        <w:rPr>
          <w:sz w:val="28"/>
          <w:szCs w:val="28"/>
        </w:rPr>
      </w:pPr>
      <w:r w:rsidRPr="00AC3A81">
        <w:rPr>
          <w:sz w:val="28"/>
          <w:szCs w:val="28"/>
        </w:rPr>
        <w:t>3</w:t>
      </w:r>
      <w:r w:rsidRPr="00AC3A81">
        <w:rPr>
          <w:sz w:val="28"/>
          <w:szCs w:val="28"/>
          <w:lang w:val="ru-RU"/>
        </w:rPr>
        <w:t>)</w:t>
      </w:r>
      <w:r w:rsidRPr="00AC3A81">
        <w:rPr>
          <w:sz w:val="28"/>
          <w:szCs w:val="28"/>
        </w:rPr>
        <w:t xml:space="preserve"> Визначення суми величин розкиду</w:t>
      </w:r>
      <w:r w:rsidRPr="00AC3A81">
        <w:rPr>
          <w:sz w:val="28"/>
          <w:szCs w:val="28"/>
          <w:lang w:val="ru-RU"/>
        </w:rPr>
        <w:t xml:space="preserve"> (</w:t>
      </w:r>
      <w:r w:rsidRPr="00AC3A81">
        <w:rPr>
          <w:i/>
          <w:sz w:val="28"/>
          <w:szCs w:val="28"/>
          <w:lang w:val="en-US"/>
        </w:rPr>
        <w:t>R</w:t>
      </w:r>
      <w:r w:rsidRPr="00AC3A81">
        <w:rPr>
          <w:sz w:val="28"/>
          <w:szCs w:val="28"/>
          <w:lang w:val="ru-RU"/>
        </w:rPr>
        <w:t>)</w:t>
      </w:r>
      <w:r w:rsidRPr="00AC3A81">
        <w:rPr>
          <w:sz w:val="28"/>
          <w:szCs w:val="28"/>
        </w:rPr>
        <w:t xml:space="preserve"> за формулою (</w:t>
      </w:r>
      <w:r w:rsidR="002173EF">
        <w:rPr>
          <w:sz w:val="28"/>
          <w:szCs w:val="28"/>
        </w:rPr>
        <w:t>2</w:t>
      </w:r>
      <w:r w:rsidRPr="00AC3A81">
        <w:rPr>
          <w:sz w:val="28"/>
          <w:szCs w:val="28"/>
        </w:rPr>
        <w:t xml:space="preserve">.6): </w:t>
      </w:r>
    </w:p>
    <w:p w:rsidR="00561145" w:rsidRPr="00AC3A81" w:rsidRDefault="00561145" w:rsidP="00561145">
      <w:pPr>
        <w:pStyle w:val="Default"/>
        <w:spacing w:line="360" w:lineRule="auto"/>
        <w:ind w:firstLine="709"/>
        <w:rPr>
          <w:sz w:val="28"/>
          <w:szCs w:val="28"/>
          <w:lang w:val="ru-RU"/>
        </w:rPr>
      </w:pPr>
      <w:r>
        <w:rPr>
          <w:sz w:val="28"/>
          <w:szCs w:val="28"/>
          <w:lang w:val="ru-RU"/>
        </w:rPr>
        <w:t xml:space="preserve">                                              </w:t>
      </w:r>
      <w:r w:rsidRPr="00AC3A81">
        <w:rPr>
          <w:position w:val="-28"/>
          <w:sz w:val="28"/>
          <w:szCs w:val="28"/>
        </w:rPr>
        <w:object w:dxaOrig="980" w:dyaOrig="680">
          <v:shape id="_x0000_i1033" type="#_x0000_t75" style="width:52.5pt;height:37.5pt" o:ole="">
            <v:imagedata r:id="rId72" o:title=""/>
          </v:shape>
          <o:OLEObject Type="Embed" ProgID="Equation.3" ShapeID="_x0000_i1033" DrawAspect="Content" ObjectID="_1612720158" r:id="rId73"/>
        </w:object>
      </w:r>
      <w:r w:rsidRPr="00AC3A81">
        <w:rPr>
          <w:sz w:val="28"/>
          <w:szCs w:val="28"/>
        </w:rPr>
        <w:t>.</w:t>
      </w:r>
      <w:r>
        <w:rPr>
          <w:sz w:val="28"/>
          <w:szCs w:val="28"/>
          <w:lang w:val="ru-RU"/>
        </w:rPr>
        <w:t xml:space="preserve">                                                       </w:t>
      </w:r>
      <w:r w:rsidRPr="00AC3A81">
        <w:rPr>
          <w:sz w:val="28"/>
          <w:szCs w:val="28"/>
          <w:lang w:val="ru-RU"/>
        </w:rPr>
        <w:t xml:space="preserve"> </w:t>
      </w:r>
      <w:r w:rsidRPr="00AC3A81">
        <w:rPr>
          <w:sz w:val="28"/>
          <w:szCs w:val="28"/>
        </w:rPr>
        <w:t>(</w:t>
      </w:r>
      <w:r w:rsidR="002173EF">
        <w:rPr>
          <w:sz w:val="28"/>
          <w:szCs w:val="28"/>
        </w:rPr>
        <w:t>2</w:t>
      </w:r>
      <w:r w:rsidRPr="00AC3A81">
        <w:rPr>
          <w:sz w:val="28"/>
          <w:szCs w:val="28"/>
        </w:rPr>
        <w:t>.</w:t>
      </w:r>
      <w:r w:rsidRPr="00AC3A81">
        <w:rPr>
          <w:sz w:val="28"/>
          <w:szCs w:val="28"/>
          <w:lang w:val="ru-RU"/>
        </w:rPr>
        <w:t>6</w:t>
      </w:r>
      <w:r w:rsidRPr="00AC3A81">
        <w:rPr>
          <w:sz w:val="28"/>
          <w:szCs w:val="28"/>
        </w:rPr>
        <w:t xml:space="preserve">) </w:t>
      </w:r>
    </w:p>
    <w:p w:rsidR="00561145" w:rsidRPr="00AC3A81" w:rsidRDefault="00561145" w:rsidP="00561145">
      <w:pPr>
        <w:pStyle w:val="Default"/>
        <w:spacing w:line="360" w:lineRule="auto"/>
        <w:ind w:firstLine="709"/>
        <w:rPr>
          <w:sz w:val="28"/>
          <w:szCs w:val="28"/>
        </w:rPr>
      </w:pPr>
      <w:r w:rsidRPr="00AC3A81">
        <w:rPr>
          <w:sz w:val="28"/>
          <w:szCs w:val="28"/>
        </w:rPr>
        <w:t>4</w:t>
      </w:r>
      <w:r w:rsidRPr="00AC3A81">
        <w:rPr>
          <w:sz w:val="28"/>
          <w:szCs w:val="28"/>
          <w:lang w:val="ru-RU"/>
        </w:rPr>
        <w:t>)</w:t>
      </w:r>
      <w:r w:rsidRPr="00AC3A81">
        <w:rPr>
          <w:sz w:val="28"/>
          <w:szCs w:val="28"/>
        </w:rPr>
        <w:t xml:space="preserve"> Встановлення вагомості окремих показників</w:t>
      </w:r>
      <w:r w:rsidRPr="00AC3A81">
        <w:rPr>
          <w:sz w:val="28"/>
          <w:szCs w:val="28"/>
          <w:lang w:val="ru-RU"/>
        </w:rPr>
        <w:t xml:space="preserve"> (</w:t>
      </w:r>
      <w:r w:rsidRPr="00AC3A81">
        <w:rPr>
          <w:i/>
          <w:sz w:val="28"/>
          <w:szCs w:val="28"/>
          <w:lang w:val="en-US"/>
        </w:rPr>
        <w:t>w</w:t>
      </w:r>
      <w:r w:rsidRPr="00AC3A81">
        <w:rPr>
          <w:i/>
          <w:sz w:val="28"/>
          <w:szCs w:val="28"/>
          <w:vertAlign w:val="subscript"/>
          <w:lang w:val="en-US"/>
        </w:rPr>
        <w:t>i</w:t>
      </w:r>
      <w:r w:rsidRPr="00AC3A81">
        <w:rPr>
          <w:sz w:val="28"/>
          <w:szCs w:val="28"/>
          <w:lang w:val="ru-RU"/>
        </w:rPr>
        <w:t>)</w:t>
      </w:r>
      <w:r w:rsidR="002173EF">
        <w:rPr>
          <w:sz w:val="28"/>
          <w:szCs w:val="28"/>
        </w:rPr>
        <w:t xml:space="preserve"> за формулою (2</w:t>
      </w:r>
      <w:r w:rsidRPr="00AC3A81">
        <w:rPr>
          <w:sz w:val="28"/>
          <w:szCs w:val="28"/>
        </w:rPr>
        <w:t xml:space="preserve">.7): </w:t>
      </w:r>
    </w:p>
    <w:p w:rsidR="00561145" w:rsidRPr="00AC3A81" w:rsidRDefault="00561145" w:rsidP="00561145">
      <w:pPr>
        <w:pStyle w:val="Default"/>
        <w:spacing w:line="360" w:lineRule="auto"/>
        <w:ind w:firstLine="709"/>
        <w:rPr>
          <w:sz w:val="28"/>
          <w:szCs w:val="28"/>
        </w:rPr>
      </w:pPr>
      <w:r>
        <w:rPr>
          <w:sz w:val="28"/>
          <w:szCs w:val="28"/>
        </w:rPr>
        <w:t xml:space="preserve">                                      </w:t>
      </w:r>
      <w:r w:rsidRPr="00AC3A81">
        <w:rPr>
          <w:position w:val="-24"/>
          <w:sz w:val="28"/>
          <w:szCs w:val="28"/>
        </w:rPr>
        <w:object w:dxaOrig="859" w:dyaOrig="639">
          <v:shape id="_x0000_i1034" type="#_x0000_t75" style="width:47.25pt;height:34.5pt" o:ole="">
            <v:imagedata r:id="rId74" o:title=""/>
          </v:shape>
          <o:OLEObject Type="Embed" ProgID="Equation.3" ShapeID="_x0000_i1034" DrawAspect="Content" ObjectID="_1612720159" r:id="rId75"/>
        </w:object>
      </w:r>
      <w:r>
        <w:rPr>
          <w:sz w:val="28"/>
          <w:szCs w:val="28"/>
        </w:rPr>
        <w:t xml:space="preserve">   </w:t>
      </w:r>
      <w:r w:rsidRPr="00AC3A81">
        <w:rPr>
          <w:sz w:val="28"/>
          <w:szCs w:val="28"/>
          <w:lang w:val="en-US"/>
        </w:rPr>
        <w:t>i</w:t>
      </w:r>
      <w:r w:rsidRPr="00AC3A81">
        <w:rPr>
          <w:sz w:val="28"/>
          <w:szCs w:val="28"/>
        </w:rPr>
        <w:t>= 1, …</w:t>
      </w:r>
      <w:r w:rsidRPr="00AC3A81">
        <w:rPr>
          <w:sz w:val="28"/>
          <w:szCs w:val="28"/>
          <w:lang w:val="ru-RU"/>
        </w:rPr>
        <w:t>,</w:t>
      </w:r>
      <w:r w:rsidRPr="00AC3A81">
        <w:rPr>
          <w:sz w:val="28"/>
          <w:szCs w:val="28"/>
        </w:rPr>
        <w:t xml:space="preserve"> </w:t>
      </w:r>
      <w:r w:rsidRPr="00AC3A81">
        <w:rPr>
          <w:sz w:val="28"/>
          <w:szCs w:val="28"/>
          <w:lang w:val="en-US"/>
        </w:rPr>
        <w:t>M</w:t>
      </w:r>
      <w:r w:rsidRPr="00AC3A81">
        <w:rPr>
          <w:sz w:val="28"/>
          <w:szCs w:val="28"/>
        </w:rPr>
        <w:t>.</w:t>
      </w:r>
      <w:r>
        <w:rPr>
          <w:sz w:val="28"/>
          <w:szCs w:val="28"/>
        </w:rPr>
        <w:t xml:space="preserve">                                            </w:t>
      </w:r>
      <w:r w:rsidR="002173EF">
        <w:rPr>
          <w:sz w:val="28"/>
          <w:szCs w:val="28"/>
        </w:rPr>
        <w:t>(2</w:t>
      </w:r>
      <w:r w:rsidRPr="00AC3A81">
        <w:rPr>
          <w:sz w:val="28"/>
          <w:szCs w:val="28"/>
        </w:rPr>
        <w:t>.7)</w:t>
      </w:r>
      <w:r>
        <w:rPr>
          <w:sz w:val="28"/>
          <w:szCs w:val="28"/>
        </w:rPr>
        <w:t xml:space="preserve"> </w:t>
      </w:r>
    </w:p>
    <w:p w:rsidR="00561145" w:rsidRPr="00AC3A81" w:rsidRDefault="00561145" w:rsidP="00561145">
      <w:pPr>
        <w:pStyle w:val="Default"/>
        <w:spacing w:line="360" w:lineRule="auto"/>
        <w:ind w:firstLine="709"/>
        <w:jc w:val="both"/>
        <w:rPr>
          <w:sz w:val="28"/>
          <w:szCs w:val="28"/>
        </w:rPr>
      </w:pPr>
      <w:r w:rsidRPr="00AC3A81">
        <w:rPr>
          <w:sz w:val="28"/>
          <w:szCs w:val="28"/>
        </w:rPr>
        <w:t>Отже, за неведеною методикою можна розрахувати вагомість впливу одиничних показників на групові, відповідно розрахунок групових показників</w:t>
      </w:r>
      <w:r w:rsidRPr="00AC3A81">
        <w:rPr>
          <w:sz w:val="28"/>
          <w:szCs w:val="28"/>
          <w:lang w:val="ru-RU"/>
        </w:rPr>
        <w:t xml:space="preserve"> (</w:t>
      </w:r>
      <w:r w:rsidRPr="00AC3A81">
        <w:rPr>
          <w:i/>
          <w:sz w:val="28"/>
          <w:szCs w:val="28"/>
          <w:lang w:val="en-US"/>
        </w:rPr>
        <w:t>X</w:t>
      </w:r>
      <w:r w:rsidRPr="00AC3A81">
        <w:rPr>
          <w:i/>
          <w:sz w:val="28"/>
          <w:szCs w:val="28"/>
          <w:vertAlign w:val="subscript"/>
          <w:lang w:val="en-US"/>
        </w:rPr>
        <w:t>i</w:t>
      </w:r>
      <w:r w:rsidRPr="00AC3A81">
        <w:rPr>
          <w:sz w:val="28"/>
          <w:szCs w:val="28"/>
          <w:lang w:val="ru-RU"/>
        </w:rPr>
        <w:t>)</w:t>
      </w:r>
      <w:r w:rsidR="002173EF">
        <w:rPr>
          <w:sz w:val="28"/>
          <w:szCs w:val="28"/>
        </w:rPr>
        <w:t xml:space="preserve"> можна здійснити за формулою (2</w:t>
      </w:r>
      <w:r w:rsidRPr="00AC3A81">
        <w:rPr>
          <w:sz w:val="28"/>
          <w:szCs w:val="28"/>
        </w:rPr>
        <w:t>.8):</w:t>
      </w:r>
    </w:p>
    <w:p w:rsidR="00561145" w:rsidRPr="00AC3A81" w:rsidRDefault="00561145" w:rsidP="00561145">
      <w:pPr>
        <w:pStyle w:val="Default"/>
        <w:spacing w:line="360" w:lineRule="auto"/>
        <w:ind w:firstLine="709"/>
        <w:jc w:val="center"/>
        <w:rPr>
          <w:sz w:val="28"/>
          <w:szCs w:val="28"/>
        </w:rPr>
      </w:pPr>
      <w:r>
        <w:rPr>
          <w:sz w:val="28"/>
          <w:szCs w:val="28"/>
        </w:rPr>
        <w:t xml:space="preserve">                           </w:t>
      </w:r>
      <w:r w:rsidRPr="00AC3A81">
        <w:rPr>
          <w:sz w:val="28"/>
          <w:szCs w:val="28"/>
        </w:rPr>
        <w:t xml:space="preserve"> </w:t>
      </w:r>
      <w:r w:rsidRPr="00AC3A81">
        <w:rPr>
          <w:position w:val="-30"/>
          <w:sz w:val="28"/>
          <w:szCs w:val="28"/>
        </w:rPr>
        <w:object w:dxaOrig="1540" w:dyaOrig="700">
          <v:shape id="_x0000_i1035" type="#_x0000_t75" style="width:84.75pt;height:37.5pt" o:ole="">
            <v:imagedata r:id="rId76" o:title=""/>
          </v:shape>
          <o:OLEObject Type="Embed" ProgID="Equation.3" ShapeID="_x0000_i1035" DrawAspect="Content" ObjectID="_1612720160" r:id="rId77"/>
        </w:object>
      </w:r>
      <w:r>
        <w:rPr>
          <w:sz w:val="28"/>
          <w:szCs w:val="28"/>
        </w:rPr>
        <w:t xml:space="preserve">  </w:t>
      </w:r>
      <w:r w:rsidRPr="00AC3A81">
        <w:rPr>
          <w:sz w:val="28"/>
          <w:szCs w:val="28"/>
          <w:lang w:val="en-US"/>
        </w:rPr>
        <w:t>i</w:t>
      </w:r>
      <w:r w:rsidRPr="00AC3A81">
        <w:rPr>
          <w:sz w:val="28"/>
          <w:szCs w:val="28"/>
        </w:rPr>
        <w:t xml:space="preserve">= 1, …, </w:t>
      </w:r>
      <w:r w:rsidRPr="00AC3A81">
        <w:rPr>
          <w:sz w:val="28"/>
          <w:szCs w:val="28"/>
          <w:lang w:val="en-US"/>
        </w:rPr>
        <w:t>M</w:t>
      </w:r>
      <w:r w:rsidRPr="00AC3A81">
        <w:rPr>
          <w:sz w:val="28"/>
          <w:szCs w:val="28"/>
        </w:rPr>
        <w:t>.</w:t>
      </w:r>
      <w:r>
        <w:rPr>
          <w:sz w:val="28"/>
          <w:szCs w:val="28"/>
        </w:rPr>
        <w:t xml:space="preserve">                                             </w:t>
      </w:r>
      <w:r w:rsidR="002173EF">
        <w:rPr>
          <w:sz w:val="28"/>
          <w:szCs w:val="28"/>
        </w:rPr>
        <w:t>(2</w:t>
      </w:r>
      <w:r w:rsidRPr="00AC3A81">
        <w:rPr>
          <w:sz w:val="28"/>
          <w:szCs w:val="28"/>
        </w:rPr>
        <w:t xml:space="preserve">.8) </w:t>
      </w:r>
    </w:p>
    <w:p w:rsidR="00561145" w:rsidRPr="00AC3A81" w:rsidRDefault="00561145" w:rsidP="00561145">
      <w:pPr>
        <w:pStyle w:val="Default"/>
        <w:spacing w:line="360" w:lineRule="auto"/>
        <w:ind w:firstLine="709"/>
        <w:jc w:val="both"/>
        <w:rPr>
          <w:color w:val="auto"/>
          <w:sz w:val="28"/>
          <w:szCs w:val="28"/>
        </w:rPr>
      </w:pPr>
      <w:r w:rsidRPr="00AC3A81">
        <w:rPr>
          <w:sz w:val="28"/>
          <w:szCs w:val="28"/>
        </w:rPr>
        <w:t>Для встановлення вагомості окремих груп показників (</w:t>
      </w:r>
      <w:r w:rsidRPr="00AC3A81">
        <w:rPr>
          <w:i/>
          <w:sz w:val="28"/>
          <w:szCs w:val="28"/>
          <w:lang w:val="en-US"/>
        </w:rPr>
        <w:t>W</w:t>
      </w:r>
      <w:r w:rsidRPr="00AC3A81">
        <w:rPr>
          <w:i/>
          <w:sz w:val="28"/>
          <w:szCs w:val="28"/>
          <w:vertAlign w:val="subscript"/>
          <w:lang w:val="en-US"/>
        </w:rPr>
        <w:t>i</w:t>
      </w:r>
      <w:r w:rsidRPr="00AC3A81">
        <w:rPr>
          <w:sz w:val="28"/>
          <w:szCs w:val="28"/>
        </w:rPr>
        <w:t xml:space="preserve">) доцільно провести опитування експертної групи, яке враховує галузеві особливості </w:t>
      </w:r>
      <w:r w:rsidRPr="00AC3A81">
        <w:rPr>
          <w:sz w:val="28"/>
          <w:szCs w:val="28"/>
        </w:rPr>
        <w:lastRenderedPageBreak/>
        <w:t xml:space="preserve">діяльності досліджуваних організацій, що </w:t>
      </w:r>
      <w:r w:rsidRPr="00AC3A81">
        <w:rPr>
          <w:color w:val="auto"/>
          <w:sz w:val="28"/>
          <w:szCs w:val="28"/>
        </w:rPr>
        <w:t>підвищує рівень достовірності отриманих результатів. Як підсумок, інтегральний показник сукупного партнерського потенціалу організацій (</w:t>
      </w:r>
      <w:r w:rsidRPr="00AC3A81">
        <w:rPr>
          <w:i/>
          <w:color w:val="auto"/>
          <w:sz w:val="28"/>
          <w:szCs w:val="28"/>
        </w:rPr>
        <w:t>І</w:t>
      </w:r>
      <w:r w:rsidRPr="00AC3A81">
        <w:rPr>
          <w:i/>
          <w:color w:val="auto"/>
          <w:sz w:val="28"/>
          <w:szCs w:val="28"/>
          <w:vertAlign w:val="subscript"/>
        </w:rPr>
        <w:t>пп</w:t>
      </w:r>
      <w:r w:rsidR="002173EF">
        <w:rPr>
          <w:color w:val="auto"/>
          <w:sz w:val="28"/>
          <w:szCs w:val="28"/>
        </w:rPr>
        <w:t>) можна визначити за формулою (2</w:t>
      </w:r>
      <w:r w:rsidRPr="00AC3A81">
        <w:rPr>
          <w:color w:val="auto"/>
          <w:sz w:val="28"/>
          <w:szCs w:val="28"/>
        </w:rPr>
        <w:t>.9):</w:t>
      </w:r>
    </w:p>
    <w:p w:rsidR="00561145" w:rsidRPr="00AC3A81" w:rsidRDefault="00561145" w:rsidP="00561145">
      <w:pPr>
        <w:pStyle w:val="Default"/>
        <w:spacing w:line="360" w:lineRule="auto"/>
        <w:ind w:firstLine="709"/>
        <w:jc w:val="both"/>
        <w:rPr>
          <w:sz w:val="28"/>
          <w:szCs w:val="28"/>
        </w:rPr>
      </w:pPr>
      <w:r>
        <w:rPr>
          <w:color w:val="auto"/>
          <w:sz w:val="28"/>
          <w:szCs w:val="28"/>
        </w:rPr>
        <w:t xml:space="preserve"> </w:t>
      </w:r>
      <w:r>
        <w:rPr>
          <w:sz w:val="28"/>
          <w:szCs w:val="28"/>
        </w:rPr>
        <w:t xml:space="preserve">                            </w:t>
      </w:r>
      <w:r w:rsidRPr="00AC3A81">
        <w:rPr>
          <w:position w:val="-30"/>
          <w:sz w:val="28"/>
          <w:szCs w:val="28"/>
        </w:rPr>
        <w:object w:dxaOrig="1579" w:dyaOrig="700">
          <v:shape id="_x0000_i1036" type="#_x0000_t75" style="width:85.5pt;height:37.5pt" o:ole="">
            <v:imagedata r:id="rId78" o:title=""/>
          </v:shape>
          <o:OLEObject Type="Embed" ProgID="Equation.3" ShapeID="_x0000_i1036" DrawAspect="Content" ObjectID="_1612720161" r:id="rId79"/>
        </w:object>
      </w:r>
      <w:r>
        <w:rPr>
          <w:sz w:val="28"/>
          <w:szCs w:val="28"/>
        </w:rPr>
        <w:t xml:space="preserve">  </w:t>
      </w:r>
      <w:r w:rsidRPr="00AC3A81">
        <w:rPr>
          <w:sz w:val="28"/>
          <w:szCs w:val="28"/>
          <w:lang w:val="en-US"/>
        </w:rPr>
        <w:t>i</w:t>
      </w:r>
      <w:r w:rsidRPr="00AC3A81">
        <w:rPr>
          <w:sz w:val="28"/>
          <w:szCs w:val="28"/>
        </w:rPr>
        <w:t xml:space="preserve">= 1, …, </w:t>
      </w:r>
      <w:r w:rsidRPr="00AC3A81">
        <w:rPr>
          <w:sz w:val="28"/>
          <w:szCs w:val="28"/>
          <w:lang w:val="en-US"/>
        </w:rPr>
        <w:t>M</w:t>
      </w:r>
      <w:r w:rsidRPr="00AC3A81">
        <w:rPr>
          <w:sz w:val="28"/>
          <w:szCs w:val="28"/>
        </w:rPr>
        <w:t>.</w:t>
      </w:r>
      <w:r>
        <w:rPr>
          <w:sz w:val="28"/>
          <w:szCs w:val="28"/>
        </w:rPr>
        <w:t xml:space="preserve">                                          </w:t>
      </w:r>
      <w:r w:rsidR="002173EF">
        <w:rPr>
          <w:sz w:val="28"/>
          <w:szCs w:val="28"/>
        </w:rPr>
        <w:t>(2</w:t>
      </w:r>
      <w:r w:rsidRPr="00AC3A81">
        <w:rPr>
          <w:sz w:val="28"/>
          <w:szCs w:val="28"/>
        </w:rPr>
        <w:t xml:space="preserve">.9) </w:t>
      </w:r>
    </w:p>
    <w:p w:rsidR="00561145" w:rsidRDefault="00561145" w:rsidP="00561145">
      <w:pPr>
        <w:tabs>
          <w:tab w:val="left" w:pos="1276"/>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Важливим завданням для потреб забезпечення обґрунтування стратегії партнерських відносин та прийняття управлінських рішень є інтерпретація отриманих результатів показників партнерського потенціалу з метою</w:t>
      </w:r>
      <w:r>
        <w:rPr>
          <w:rFonts w:ascii="Times New Roman" w:hAnsi="Times New Roman" w:cs="Times New Roman"/>
          <w:sz w:val="28"/>
          <w:szCs w:val="28"/>
        </w:rPr>
        <w:t xml:space="preserve"> </w:t>
      </w:r>
      <w:r w:rsidRPr="00AC3A81">
        <w:rPr>
          <w:rFonts w:ascii="Times New Roman" w:hAnsi="Times New Roman" w:cs="Times New Roman"/>
          <w:sz w:val="28"/>
          <w:szCs w:val="28"/>
        </w:rPr>
        <w:t xml:space="preserve">визначення рівня розрахованого індексу готовності організацій до партнерства. </w:t>
      </w:r>
      <w:r w:rsidRPr="00AC3A81">
        <w:rPr>
          <w:rFonts w:ascii="Times New Roman" w:hAnsi="Times New Roman" w:cs="Times New Roman"/>
          <w:color w:val="000000"/>
          <w:sz w:val="28"/>
          <w:szCs w:val="28"/>
        </w:rPr>
        <w:t xml:space="preserve">Для визначення рівня сукупного потенціалу організацій оптимальною є класична (в системі ECTS) шкала </w:t>
      </w:r>
      <w:r w:rsidR="00492B98">
        <w:rPr>
          <w:rFonts w:ascii="Times New Roman" w:hAnsi="Times New Roman" w:cs="Times New Roman"/>
          <w:sz w:val="28"/>
          <w:szCs w:val="28"/>
        </w:rPr>
        <w:t>оцінювання (табл. 2.8</w:t>
      </w:r>
      <w:r w:rsidRPr="00AC3A81">
        <w:rPr>
          <w:rFonts w:ascii="Times New Roman" w:hAnsi="Times New Roman" w:cs="Times New Roman"/>
          <w:sz w:val="28"/>
          <w:szCs w:val="28"/>
        </w:rPr>
        <w:t>)</w:t>
      </w:r>
      <w:r>
        <w:rPr>
          <w:rFonts w:ascii="Times New Roman" w:hAnsi="Times New Roman" w:cs="Times New Roman"/>
          <w:sz w:val="28"/>
          <w:szCs w:val="28"/>
        </w:rPr>
        <w:t xml:space="preserve"> </w:t>
      </w:r>
      <w:r w:rsidRPr="00D12256">
        <w:rPr>
          <w:rFonts w:ascii="Times New Roman" w:hAnsi="Times New Roman" w:cs="Times New Roman"/>
          <w:sz w:val="28"/>
          <w:szCs w:val="28"/>
          <w:lang w:val="ru-RU"/>
        </w:rPr>
        <w:t>[</w:t>
      </w:r>
      <w:r w:rsidR="00A35D93">
        <w:rPr>
          <w:rFonts w:ascii="Times New Roman" w:hAnsi="Times New Roman" w:cs="Times New Roman"/>
          <w:sz w:val="28"/>
          <w:szCs w:val="28"/>
        </w:rPr>
        <w:t>46</w:t>
      </w:r>
      <w:r w:rsidRPr="00D12256">
        <w:rPr>
          <w:rFonts w:ascii="Times New Roman" w:hAnsi="Times New Roman" w:cs="Times New Roman"/>
          <w:sz w:val="28"/>
          <w:szCs w:val="28"/>
          <w:lang w:val="ru-RU"/>
        </w:rPr>
        <w:t>]</w:t>
      </w:r>
      <w:r w:rsidRPr="00AC3A81">
        <w:rPr>
          <w:rFonts w:ascii="Times New Roman" w:hAnsi="Times New Roman" w:cs="Times New Roman"/>
          <w:sz w:val="28"/>
          <w:szCs w:val="28"/>
        </w:rPr>
        <w:t>.</w:t>
      </w:r>
    </w:p>
    <w:p w:rsidR="00561145" w:rsidRPr="00AC3A81" w:rsidRDefault="00492B98" w:rsidP="00561145">
      <w:pPr>
        <w:tabs>
          <w:tab w:val="left" w:pos="1276"/>
          <w:tab w:val="left" w:pos="6345"/>
        </w:tabs>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rPr>
        <w:t>Таблиця 2.8</w:t>
      </w:r>
      <w:r w:rsidR="00561145" w:rsidRPr="00AC3A81">
        <w:rPr>
          <w:rFonts w:ascii="Times New Roman" w:hAnsi="Times New Roman" w:cs="Times New Roman"/>
          <w:sz w:val="28"/>
          <w:szCs w:val="28"/>
        </w:rPr>
        <w:t xml:space="preserve"> – </w:t>
      </w:r>
      <w:r w:rsidR="00561145" w:rsidRPr="00AC3A81">
        <w:rPr>
          <w:rFonts w:ascii="Times New Roman" w:hAnsi="Times New Roman" w:cs="Times New Roman"/>
          <w:sz w:val="28"/>
          <w:szCs w:val="28"/>
          <w:shd w:val="clear" w:color="auto" w:fill="FFFFFF"/>
        </w:rPr>
        <w:t>Шкала оцінювання ECTS</w:t>
      </w:r>
      <w:r w:rsidR="00561145" w:rsidRPr="00AC3A81">
        <w:rPr>
          <w:rFonts w:ascii="Times New Roman" w:hAnsi="Times New Roman" w:cs="Times New Roman"/>
          <w:sz w:val="28"/>
          <w:szCs w:val="28"/>
          <w:shd w:val="clear" w:color="auto" w:fill="FFFFFF"/>
        </w:rPr>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5953"/>
      </w:tblGrid>
      <w:tr w:rsidR="00561145" w:rsidRPr="0037312D" w:rsidTr="00A245BB">
        <w:trPr>
          <w:trHeight w:val="340"/>
          <w:jc w:val="center"/>
        </w:trPr>
        <w:tc>
          <w:tcPr>
            <w:tcW w:w="3369" w:type="dxa"/>
            <w:shd w:val="clear" w:color="auto" w:fill="auto"/>
            <w:vAlign w:val="center"/>
          </w:tcPr>
          <w:p w:rsidR="00561145" w:rsidRPr="00906E50" w:rsidRDefault="00561145" w:rsidP="00A245BB">
            <w:pPr>
              <w:tabs>
                <w:tab w:val="left" w:pos="1276"/>
                <w:tab w:val="left" w:pos="6345"/>
              </w:tabs>
              <w:jc w:val="center"/>
              <w:rPr>
                <w:rFonts w:ascii="Times New Roman" w:hAnsi="Times New Roman" w:cs="Times New Roman"/>
                <w:sz w:val="24"/>
                <w:szCs w:val="24"/>
              </w:rPr>
            </w:pPr>
            <w:r w:rsidRPr="00906E50">
              <w:rPr>
                <w:rFonts w:ascii="Times New Roman" w:hAnsi="Times New Roman" w:cs="Times New Roman"/>
                <w:sz w:val="24"/>
                <w:szCs w:val="24"/>
              </w:rPr>
              <w:t>Оцінка</w:t>
            </w:r>
          </w:p>
        </w:tc>
        <w:tc>
          <w:tcPr>
            <w:tcW w:w="5953" w:type="dxa"/>
            <w:shd w:val="clear" w:color="auto" w:fill="auto"/>
            <w:vAlign w:val="center"/>
          </w:tcPr>
          <w:p w:rsidR="00561145" w:rsidRPr="00906E50" w:rsidRDefault="00561145" w:rsidP="00A245BB">
            <w:pPr>
              <w:tabs>
                <w:tab w:val="left" w:pos="1276"/>
                <w:tab w:val="left" w:pos="6345"/>
              </w:tabs>
              <w:jc w:val="center"/>
              <w:rPr>
                <w:rFonts w:ascii="Times New Roman" w:hAnsi="Times New Roman" w:cs="Times New Roman"/>
                <w:sz w:val="24"/>
                <w:szCs w:val="24"/>
              </w:rPr>
            </w:pPr>
            <w:r w:rsidRPr="00906E50">
              <w:rPr>
                <w:rFonts w:ascii="Times New Roman" w:hAnsi="Times New Roman" w:cs="Times New Roman"/>
                <w:sz w:val="24"/>
                <w:szCs w:val="24"/>
              </w:rPr>
              <w:t>Характеристика</w:t>
            </w:r>
          </w:p>
        </w:tc>
      </w:tr>
      <w:tr w:rsidR="00561145" w:rsidRPr="0037312D" w:rsidTr="00A245BB">
        <w:trPr>
          <w:trHeight w:val="340"/>
          <w:jc w:val="center"/>
        </w:trPr>
        <w:tc>
          <w:tcPr>
            <w:tcW w:w="3369" w:type="dxa"/>
            <w:shd w:val="clear" w:color="auto" w:fill="auto"/>
            <w:vAlign w:val="center"/>
          </w:tcPr>
          <w:p w:rsidR="00561145" w:rsidRPr="00906E50" w:rsidRDefault="00561145" w:rsidP="00A245BB">
            <w:pPr>
              <w:tabs>
                <w:tab w:val="left" w:pos="1276"/>
                <w:tab w:val="left" w:pos="6345"/>
              </w:tabs>
              <w:jc w:val="center"/>
              <w:rPr>
                <w:rFonts w:ascii="Times New Roman" w:hAnsi="Times New Roman" w:cs="Times New Roman"/>
                <w:sz w:val="24"/>
                <w:szCs w:val="24"/>
              </w:rPr>
            </w:pPr>
            <w:r w:rsidRPr="00906E50">
              <w:rPr>
                <w:rFonts w:ascii="Times New Roman" w:hAnsi="Times New Roman" w:cs="Times New Roman"/>
                <w:sz w:val="24"/>
                <w:szCs w:val="24"/>
              </w:rPr>
              <w:t>0-0,35</w:t>
            </w:r>
          </w:p>
        </w:tc>
        <w:tc>
          <w:tcPr>
            <w:tcW w:w="5953" w:type="dxa"/>
            <w:shd w:val="clear" w:color="auto" w:fill="auto"/>
            <w:vAlign w:val="center"/>
          </w:tcPr>
          <w:p w:rsidR="00561145" w:rsidRPr="00906E50" w:rsidRDefault="00561145" w:rsidP="00A245BB">
            <w:pPr>
              <w:tabs>
                <w:tab w:val="left" w:pos="1276"/>
                <w:tab w:val="left" w:pos="6345"/>
              </w:tabs>
              <w:jc w:val="center"/>
              <w:rPr>
                <w:rFonts w:ascii="Times New Roman" w:hAnsi="Times New Roman" w:cs="Times New Roman"/>
                <w:sz w:val="24"/>
                <w:szCs w:val="24"/>
              </w:rPr>
            </w:pPr>
            <w:r w:rsidRPr="00906E50">
              <w:rPr>
                <w:rFonts w:ascii="Times New Roman" w:hAnsi="Times New Roman" w:cs="Times New Roman"/>
                <w:color w:val="000000"/>
                <w:sz w:val="24"/>
                <w:szCs w:val="24"/>
              </w:rPr>
              <w:t>недопустимий рівень</w:t>
            </w:r>
          </w:p>
        </w:tc>
      </w:tr>
      <w:tr w:rsidR="00561145" w:rsidRPr="0037312D" w:rsidTr="00A245BB">
        <w:trPr>
          <w:trHeight w:val="340"/>
          <w:jc w:val="center"/>
        </w:trPr>
        <w:tc>
          <w:tcPr>
            <w:tcW w:w="3369" w:type="dxa"/>
            <w:shd w:val="clear" w:color="auto" w:fill="auto"/>
            <w:vAlign w:val="center"/>
          </w:tcPr>
          <w:p w:rsidR="00561145" w:rsidRPr="0037312D" w:rsidRDefault="00561145" w:rsidP="00A245BB">
            <w:pPr>
              <w:tabs>
                <w:tab w:val="left" w:pos="1276"/>
                <w:tab w:val="left" w:pos="6345"/>
              </w:tabs>
              <w:jc w:val="center"/>
              <w:rPr>
                <w:rFonts w:ascii="Times New Roman" w:hAnsi="Times New Roman" w:cs="Times New Roman"/>
                <w:sz w:val="24"/>
                <w:szCs w:val="24"/>
              </w:rPr>
            </w:pPr>
            <w:r w:rsidRPr="0037312D">
              <w:rPr>
                <w:rFonts w:ascii="Times New Roman" w:hAnsi="Times New Roman" w:cs="Times New Roman"/>
                <w:sz w:val="24"/>
                <w:szCs w:val="24"/>
              </w:rPr>
              <w:t>0,35-0,6</w:t>
            </w:r>
          </w:p>
        </w:tc>
        <w:tc>
          <w:tcPr>
            <w:tcW w:w="5953" w:type="dxa"/>
            <w:shd w:val="clear" w:color="auto" w:fill="auto"/>
            <w:vAlign w:val="center"/>
          </w:tcPr>
          <w:p w:rsidR="00561145" w:rsidRPr="0037312D" w:rsidRDefault="00561145" w:rsidP="00A245BB">
            <w:pPr>
              <w:tabs>
                <w:tab w:val="left" w:pos="1276"/>
                <w:tab w:val="left" w:pos="6345"/>
              </w:tabs>
              <w:jc w:val="center"/>
              <w:rPr>
                <w:rFonts w:ascii="Times New Roman" w:hAnsi="Times New Roman" w:cs="Times New Roman"/>
                <w:sz w:val="24"/>
                <w:szCs w:val="24"/>
              </w:rPr>
            </w:pPr>
            <w:r w:rsidRPr="0037312D">
              <w:rPr>
                <w:rFonts w:ascii="Times New Roman" w:hAnsi="Times New Roman" w:cs="Times New Roman"/>
                <w:color w:val="000000"/>
                <w:sz w:val="24"/>
                <w:szCs w:val="24"/>
              </w:rPr>
              <w:t>критичний (низький) рівень</w:t>
            </w:r>
          </w:p>
        </w:tc>
      </w:tr>
      <w:tr w:rsidR="00561145" w:rsidRPr="0037312D" w:rsidTr="00A245BB">
        <w:trPr>
          <w:trHeight w:val="340"/>
          <w:jc w:val="center"/>
        </w:trPr>
        <w:tc>
          <w:tcPr>
            <w:tcW w:w="3369" w:type="dxa"/>
            <w:shd w:val="clear" w:color="auto" w:fill="auto"/>
            <w:vAlign w:val="center"/>
          </w:tcPr>
          <w:p w:rsidR="00561145" w:rsidRPr="0037312D" w:rsidRDefault="00561145" w:rsidP="00A245BB">
            <w:pPr>
              <w:tabs>
                <w:tab w:val="left" w:pos="1276"/>
                <w:tab w:val="left" w:pos="6345"/>
              </w:tabs>
              <w:jc w:val="center"/>
              <w:rPr>
                <w:rFonts w:ascii="Times New Roman" w:hAnsi="Times New Roman" w:cs="Times New Roman"/>
                <w:sz w:val="24"/>
                <w:szCs w:val="24"/>
              </w:rPr>
            </w:pPr>
            <w:r w:rsidRPr="0037312D">
              <w:rPr>
                <w:rFonts w:ascii="Times New Roman" w:hAnsi="Times New Roman" w:cs="Times New Roman"/>
                <w:sz w:val="24"/>
                <w:szCs w:val="24"/>
              </w:rPr>
              <w:t>0,6-0,75</w:t>
            </w:r>
          </w:p>
        </w:tc>
        <w:tc>
          <w:tcPr>
            <w:tcW w:w="5953" w:type="dxa"/>
            <w:shd w:val="clear" w:color="auto" w:fill="auto"/>
            <w:vAlign w:val="center"/>
          </w:tcPr>
          <w:p w:rsidR="00561145" w:rsidRPr="0037312D" w:rsidRDefault="00561145" w:rsidP="00A245BB">
            <w:pPr>
              <w:tabs>
                <w:tab w:val="left" w:pos="1276"/>
                <w:tab w:val="left" w:pos="6345"/>
              </w:tabs>
              <w:jc w:val="center"/>
              <w:rPr>
                <w:rFonts w:ascii="Times New Roman" w:hAnsi="Times New Roman" w:cs="Times New Roman"/>
                <w:sz w:val="24"/>
                <w:szCs w:val="24"/>
              </w:rPr>
            </w:pPr>
            <w:r w:rsidRPr="0037312D">
              <w:rPr>
                <w:rFonts w:ascii="Times New Roman" w:hAnsi="Times New Roman" w:cs="Times New Roman"/>
                <w:color w:val="000000"/>
                <w:sz w:val="24"/>
                <w:szCs w:val="24"/>
              </w:rPr>
              <w:t>достатній (середній) рівень</w:t>
            </w:r>
          </w:p>
        </w:tc>
      </w:tr>
      <w:tr w:rsidR="00561145" w:rsidRPr="0037312D" w:rsidTr="00A245BB">
        <w:trPr>
          <w:trHeight w:val="340"/>
          <w:jc w:val="center"/>
        </w:trPr>
        <w:tc>
          <w:tcPr>
            <w:tcW w:w="3369" w:type="dxa"/>
            <w:shd w:val="clear" w:color="auto" w:fill="auto"/>
            <w:vAlign w:val="center"/>
          </w:tcPr>
          <w:p w:rsidR="00561145" w:rsidRPr="0037312D" w:rsidRDefault="00561145" w:rsidP="00A245BB">
            <w:pPr>
              <w:tabs>
                <w:tab w:val="left" w:pos="1276"/>
                <w:tab w:val="left" w:pos="6345"/>
              </w:tabs>
              <w:jc w:val="center"/>
              <w:rPr>
                <w:rFonts w:ascii="Times New Roman" w:hAnsi="Times New Roman" w:cs="Times New Roman"/>
                <w:sz w:val="24"/>
                <w:szCs w:val="24"/>
              </w:rPr>
            </w:pPr>
            <w:r w:rsidRPr="0037312D">
              <w:rPr>
                <w:rFonts w:ascii="Times New Roman" w:hAnsi="Times New Roman" w:cs="Times New Roman"/>
                <w:sz w:val="24"/>
                <w:szCs w:val="24"/>
              </w:rPr>
              <w:t>0,75-0,9</w:t>
            </w:r>
          </w:p>
        </w:tc>
        <w:tc>
          <w:tcPr>
            <w:tcW w:w="5953" w:type="dxa"/>
            <w:shd w:val="clear" w:color="auto" w:fill="auto"/>
            <w:vAlign w:val="center"/>
          </w:tcPr>
          <w:p w:rsidR="00561145" w:rsidRPr="0037312D" w:rsidRDefault="00561145" w:rsidP="00A245BB">
            <w:pPr>
              <w:tabs>
                <w:tab w:val="left" w:pos="1276"/>
                <w:tab w:val="left" w:pos="6345"/>
              </w:tabs>
              <w:jc w:val="center"/>
              <w:rPr>
                <w:rFonts w:ascii="Times New Roman" w:hAnsi="Times New Roman" w:cs="Times New Roman"/>
                <w:sz w:val="24"/>
                <w:szCs w:val="24"/>
              </w:rPr>
            </w:pPr>
            <w:r w:rsidRPr="0037312D">
              <w:rPr>
                <w:rFonts w:ascii="Times New Roman" w:hAnsi="Times New Roman" w:cs="Times New Roman"/>
                <w:color w:val="000000"/>
                <w:sz w:val="24"/>
                <w:szCs w:val="24"/>
              </w:rPr>
              <w:t>високий (вище середнього) рівень</w:t>
            </w:r>
          </w:p>
        </w:tc>
      </w:tr>
      <w:tr w:rsidR="00561145" w:rsidRPr="0037312D" w:rsidTr="00A245BB">
        <w:trPr>
          <w:trHeight w:val="340"/>
          <w:jc w:val="center"/>
        </w:trPr>
        <w:tc>
          <w:tcPr>
            <w:tcW w:w="3369" w:type="dxa"/>
            <w:shd w:val="clear" w:color="auto" w:fill="auto"/>
            <w:vAlign w:val="center"/>
          </w:tcPr>
          <w:p w:rsidR="00561145" w:rsidRPr="0037312D" w:rsidRDefault="00561145" w:rsidP="00A245BB">
            <w:pPr>
              <w:tabs>
                <w:tab w:val="left" w:pos="1276"/>
                <w:tab w:val="left" w:pos="6345"/>
              </w:tabs>
              <w:jc w:val="center"/>
              <w:rPr>
                <w:rFonts w:ascii="Times New Roman" w:hAnsi="Times New Roman" w:cs="Times New Roman"/>
                <w:sz w:val="24"/>
                <w:szCs w:val="24"/>
              </w:rPr>
            </w:pPr>
            <w:r w:rsidRPr="0037312D">
              <w:rPr>
                <w:rFonts w:ascii="Times New Roman" w:hAnsi="Times New Roman" w:cs="Times New Roman"/>
                <w:sz w:val="24"/>
                <w:szCs w:val="24"/>
              </w:rPr>
              <w:t>0,9-1,0</w:t>
            </w:r>
          </w:p>
        </w:tc>
        <w:tc>
          <w:tcPr>
            <w:tcW w:w="5953" w:type="dxa"/>
            <w:shd w:val="clear" w:color="auto" w:fill="auto"/>
            <w:vAlign w:val="center"/>
          </w:tcPr>
          <w:p w:rsidR="00561145" w:rsidRPr="0037312D" w:rsidRDefault="00561145" w:rsidP="00A245BB">
            <w:pPr>
              <w:tabs>
                <w:tab w:val="left" w:pos="1276"/>
                <w:tab w:val="left" w:pos="6345"/>
              </w:tabs>
              <w:jc w:val="center"/>
              <w:rPr>
                <w:rFonts w:ascii="Times New Roman" w:hAnsi="Times New Roman" w:cs="Times New Roman"/>
                <w:sz w:val="24"/>
                <w:szCs w:val="24"/>
              </w:rPr>
            </w:pPr>
            <w:r w:rsidRPr="0037312D">
              <w:rPr>
                <w:rFonts w:ascii="Times New Roman" w:hAnsi="Times New Roman" w:cs="Times New Roman"/>
                <w:color w:val="000000"/>
                <w:sz w:val="24"/>
                <w:szCs w:val="24"/>
              </w:rPr>
              <w:t>відмінний (дуже високий) рівень</w:t>
            </w:r>
          </w:p>
        </w:tc>
      </w:tr>
    </w:tbl>
    <w:p w:rsidR="00561145" w:rsidRPr="00605F78" w:rsidRDefault="00605F78" w:rsidP="00605F78">
      <w:pPr>
        <w:pStyle w:val="afb"/>
        <w:spacing w:before="0" w:beforeAutospacing="0" w:after="0" w:afterAutospacing="0" w:line="360" w:lineRule="auto"/>
        <w:ind w:firstLine="709"/>
        <w:jc w:val="both"/>
        <w:rPr>
          <w:sz w:val="28"/>
          <w:szCs w:val="28"/>
          <w:shd w:val="clear" w:color="auto" w:fill="FFFFFF"/>
          <w:lang w:val="en-US"/>
        </w:rPr>
      </w:pPr>
      <w:r w:rsidRPr="00605F78">
        <w:rPr>
          <w:i/>
          <w:sz w:val="28"/>
          <w:szCs w:val="28"/>
          <w:shd w:val="clear" w:color="auto" w:fill="FFFFFF"/>
          <w:lang w:val="ru-RU"/>
        </w:rPr>
        <w:t>Джерело:</w:t>
      </w:r>
      <w:r>
        <w:rPr>
          <w:sz w:val="28"/>
          <w:szCs w:val="28"/>
          <w:shd w:val="clear" w:color="auto" w:fill="FFFFFF"/>
          <w:lang w:val="ru-RU"/>
        </w:rPr>
        <w:t xml:space="preserve"> </w:t>
      </w:r>
      <w:r>
        <w:rPr>
          <w:sz w:val="28"/>
          <w:szCs w:val="28"/>
          <w:shd w:val="clear" w:color="auto" w:fill="FFFFFF"/>
          <w:lang w:val="en-US"/>
        </w:rPr>
        <w:t>[46].</w:t>
      </w:r>
    </w:p>
    <w:p w:rsidR="00605F78" w:rsidRDefault="00605F78" w:rsidP="00492B98">
      <w:pPr>
        <w:tabs>
          <w:tab w:val="left" w:pos="851"/>
        </w:tabs>
        <w:spacing w:line="360" w:lineRule="auto"/>
        <w:ind w:firstLine="709"/>
        <w:jc w:val="both"/>
        <w:rPr>
          <w:rFonts w:ascii="Times New Roman" w:hAnsi="Times New Roman" w:cs="Times New Roman"/>
          <w:sz w:val="28"/>
          <w:szCs w:val="28"/>
        </w:rPr>
      </w:pPr>
    </w:p>
    <w:p w:rsidR="00492B98" w:rsidRPr="00AC3A81" w:rsidRDefault="00492B98" w:rsidP="00492B98">
      <w:pPr>
        <w:tabs>
          <w:tab w:val="left" w:pos="851"/>
        </w:tabs>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sz w:val="28"/>
          <w:szCs w:val="28"/>
        </w:rPr>
        <w:t>Таким чином, зазначимо, що при реалізації індикаторного методу оцінки партнерського потенціалу результатом буде отримання узагальнюючої характеристики стану внутрішнього середовища досліджуваних організацій з точки зору його можливостей та готовності до стратегічних партнерських відносин.</w:t>
      </w:r>
    </w:p>
    <w:p w:rsidR="00561145" w:rsidRPr="00AC3A81" w:rsidRDefault="00561145" w:rsidP="00561145">
      <w:pPr>
        <w:tabs>
          <w:tab w:val="left" w:pos="851"/>
        </w:tabs>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 xml:space="preserve">Наступний етап формування стратегії партнерських відносин є ключовим, адже на основі проведеного аналізу зовнішнього і внутрішнього середовища діяльності та оцінки готовності суб’єктів підприємництва до стратегічних партнерських відносин, здійснюється власне процес розробки стратегії партнерських відносин між виробництвом, освітою та наукою у нафтогазовому комплексі. </w:t>
      </w:r>
    </w:p>
    <w:p w:rsidR="00561145" w:rsidRDefault="00561145" w:rsidP="00561145">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sz w:val="28"/>
          <w:szCs w:val="28"/>
          <w:shd w:val="clear" w:color="auto" w:fill="FFFFFF"/>
        </w:rPr>
        <w:t xml:space="preserve">Основні складові елементи стратегії </w:t>
      </w:r>
      <w:r w:rsidRPr="00AC3A81">
        <w:rPr>
          <w:rFonts w:ascii="Times New Roman" w:hAnsi="Times New Roman" w:cs="Times New Roman"/>
          <w:sz w:val="28"/>
          <w:szCs w:val="28"/>
        </w:rPr>
        <w:t xml:space="preserve">партнерських відносин </w:t>
      </w:r>
      <w:r w:rsidRPr="00AC3A81">
        <w:rPr>
          <w:rFonts w:ascii="Times New Roman" w:hAnsi="Times New Roman" w:cs="Times New Roman"/>
          <w:color w:val="000000"/>
          <w:sz w:val="28"/>
          <w:szCs w:val="28"/>
          <w:shd w:val="clear" w:color="auto" w:fill="FFFFFF"/>
        </w:rPr>
        <w:t xml:space="preserve">є тотожними </w:t>
      </w:r>
      <w:r w:rsidRPr="00AC3A81">
        <w:rPr>
          <w:rFonts w:ascii="Times New Roman" w:hAnsi="Times New Roman" w:cs="Times New Roman"/>
          <w:color w:val="000000"/>
          <w:sz w:val="28"/>
          <w:szCs w:val="28"/>
          <w:shd w:val="clear" w:color="auto" w:fill="FFFFFF"/>
        </w:rPr>
        <w:lastRenderedPageBreak/>
        <w:t xml:space="preserve">визначеним завданням. Тому стратегія партнерських відносин повинна містити: узгоджену місію та цілі співпраці; масштаби та напрями спільної діяльності; методи забезпечення взаємодії; умови та засади </w:t>
      </w:r>
      <w:r w:rsidRPr="00AC3A81">
        <w:rPr>
          <w:rFonts w:ascii="Times New Roman" w:hAnsi="Times New Roman" w:cs="Times New Roman"/>
          <w:sz w:val="28"/>
          <w:szCs w:val="28"/>
          <w:shd w:val="clear" w:color="auto" w:fill="FFFFFF"/>
        </w:rPr>
        <w:t>оформлення</w:t>
      </w:r>
      <w:r w:rsidRPr="00AC3A81">
        <w:rPr>
          <w:rFonts w:ascii="Times New Roman" w:hAnsi="Times New Roman" w:cs="Times New Roman"/>
          <w:color w:val="FF0000"/>
          <w:sz w:val="28"/>
          <w:szCs w:val="28"/>
          <w:shd w:val="clear" w:color="auto" w:fill="FFFFFF"/>
        </w:rPr>
        <w:t xml:space="preserve"> </w:t>
      </w:r>
      <w:r w:rsidRPr="00AC3A81">
        <w:rPr>
          <w:rFonts w:ascii="Times New Roman" w:hAnsi="Times New Roman" w:cs="Times New Roman"/>
          <w:color w:val="000000"/>
          <w:sz w:val="28"/>
          <w:szCs w:val="28"/>
          <w:shd w:val="clear" w:color="auto" w:fill="FFFFFF"/>
        </w:rPr>
        <w:t xml:space="preserve">партнерських відносин; визначення ресурсного забезпечення; </w:t>
      </w:r>
      <w:r w:rsidRPr="00AC3A81">
        <w:rPr>
          <w:rFonts w:ascii="Times New Roman" w:hAnsi="Times New Roman" w:cs="Times New Roman"/>
          <w:sz w:val="28"/>
          <w:szCs w:val="28"/>
        </w:rPr>
        <w:t>розподіл ризиків та відповідальності сторін-учасників; систему оцінювання ефективності проектів у рамках спільної діяльності; методи аналізу, контролю та моніторингу виконаних партнерських проектів між сферами виробництва, освіти та науки; організаційно - економічний механізм управління партнерськими відносинами у системі «виробництво – освіта – наука», який є одним із найважливіших складових елементів ефективної стратегії, оскільки без якісного механізму управління реалізацією стратегії</w:t>
      </w:r>
      <w:r>
        <w:rPr>
          <w:rFonts w:ascii="Times New Roman" w:hAnsi="Times New Roman" w:cs="Times New Roman"/>
          <w:sz w:val="28"/>
          <w:szCs w:val="28"/>
        </w:rPr>
        <w:t xml:space="preserve"> партнерських відносин </w:t>
      </w:r>
      <w:r w:rsidRPr="00AC3A81">
        <w:rPr>
          <w:rFonts w:ascii="Times New Roman" w:hAnsi="Times New Roman" w:cs="Times New Roman"/>
          <w:sz w:val="28"/>
          <w:szCs w:val="28"/>
        </w:rPr>
        <w:t>не можливо досягти запланованих результатів.</w:t>
      </w:r>
    </w:p>
    <w:p w:rsidR="00561145" w:rsidRPr="00AC3A81" w:rsidRDefault="00561145" w:rsidP="000639AE">
      <w:pPr>
        <w:spacing w:line="360" w:lineRule="auto"/>
        <w:ind w:firstLine="709"/>
        <w:jc w:val="both"/>
        <w:rPr>
          <w:rFonts w:ascii="Times New Roman" w:hAnsi="Times New Roman" w:cs="Times New Roman"/>
          <w:sz w:val="28"/>
          <w:szCs w:val="28"/>
        </w:rPr>
      </w:pPr>
    </w:p>
    <w:p w:rsidR="00605F78" w:rsidRDefault="00605F78" w:rsidP="000639AE">
      <w:pPr>
        <w:spacing w:line="360" w:lineRule="auto"/>
        <w:ind w:firstLine="709"/>
        <w:jc w:val="center"/>
        <w:rPr>
          <w:rFonts w:ascii="Times New Roman" w:hAnsi="Times New Roman" w:cs="Times New Roman"/>
          <w:b/>
          <w:color w:val="000000"/>
          <w:sz w:val="28"/>
          <w:szCs w:val="28"/>
        </w:rPr>
      </w:pPr>
    </w:p>
    <w:p w:rsidR="00605F78" w:rsidRDefault="00605F78" w:rsidP="000639AE">
      <w:pPr>
        <w:spacing w:line="360" w:lineRule="auto"/>
        <w:ind w:firstLine="709"/>
        <w:jc w:val="center"/>
        <w:rPr>
          <w:rFonts w:ascii="Times New Roman" w:hAnsi="Times New Roman" w:cs="Times New Roman"/>
          <w:b/>
          <w:color w:val="000000"/>
          <w:sz w:val="28"/>
          <w:szCs w:val="28"/>
        </w:rPr>
      </w:pPr>
    </w:p>
    <w:p w:rsidR="000639AE" w:rsidRPr="00AC3A81" w:rsidRDefault="000639AE" w:rsidP="000639AE">
      <w:pPr>
        <w:spacing w:line="360" w:lineRule="auto"/>
        <w:ind w:firstLine="709"/>
        <w:jc w:val="center"/>
        <w:rPr>
          <w:rFonts w:ascii="Times New Roman" w:hAnsi="Times New Roman" w:cs="Times New Roman"/>
          <w:b/>
          <w:color w:val="000000"/>
          <w:sz w:val="28"/>
          <w:szCs w:val="28"/>
        </w:rPr>
      </w:pPr>
      <w:r w:rsidRPr="00AC3A81">
        <w:rPr>
          <w:rFonts w:ascii="Times New Roman" w:hAnsi="Times New Roman" w:cs="Times New Roman"/>
          <w:b/>
          <w:color w:val="000000"/>
          <w:sz w:val="28"/>
          <w:szCs w:val="28"/>
        </w:rPr>
        <w:t>Висновки до розділу 2</w:t>
      </w:r>
    </w:p>
    <w:p w:rsidR="000639AE" w:rsidRPr="00AC3A81" w:rsidRDefault="000639AE" w:rsidP="000639AE">
      <w:pPr>
        <w:spacing w:line="360" w:lineRule="auto"/>
        <w:ind w:firstLine="709"/>
        <w:jc w:val="center"/>
        <w:rPr>
          <w:rFonts w:ascii="Times New Roman" w:hAnsi="Times New Roman" w:cs="Times New Roman"/>
          <w:b/>
          <w:color w:val="000000"/>
          <w:sz w:val="28"/>
          <w:szCs w:val="28"/>
        </w:rPr>
      </w:pPr>
    </w:p>
    <w:p w:rsidR="003365EA" w:rsidRPr="00AC3A81" w:rsidRDefault="003365EA" w:rsidP="003365EA">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Проведений аналіз результатів діяльності наукового сектору економіки свідчить про поступове зменшення кількості науково-дослідних організацій з 2007 року до 2016 р. більше ніж на 400 од., а також чисельності науковців за останні десять років на третину, що негативно впливає на кількість та якість наукових досліджень і розробок, інноваційну винахідницьку активність. </w:t>
      </w:r>
    </w:p>
    <w:p w:rsidR="003365EA" w:rsidRPr="00AC3A81" w:rsidRDefault="003365EA" w:rsidP="003365EA">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Досліджуючи показники стану та динаміки освітнього сектору, зауважимо, що система освіти потребує постійної актуалізації, оскільки способи, форми та зміст підготовки фахівців, які були ефективними декільк</w:t>
      </w:r>
      <w:r>
        <w:rPr>
          <w:rFonts w:ascii="Times New Roman" w:hAnsi="Times New Roman" w:cs="Times New Roman"/>
          <w:sz w:val="28"/>
          <w:szCs w:val="28"/>
        </w:rPr>
        <w:t>а років тому, сьогодні є вже не</w:t>
      </w:r>
      <w:r w:rsidRPr="00AC3A81">
        <w:rPr>
          <w:rFonts w:ascii="Times New Roman" w:hAnsi="Times New Roman" w:cs="Times New Roman"/>
          <w:sz w:val="28"/>
          <w:szCs w:val="28"/>
        </w:rPr>
        <w:t>актуальними, що приводить до зниження якості освітнього забезпечення. Зазначимо, що протягом останніх років спостерігаємо зменшення кількості студентів, що здобувають вищу освіту.</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Враховуючи особливості функціонування нафтогазового комплексу, розроблено адаптивну модель партнерських відносин </w:t>
      </w:r>
      <w:r w:rsidRPr="00AC3A81">
        <w:rPr>
          <w:rFonts w:ascii="Times New Roman" w:hAnsi="Times New Roman" w:cs="Times New Roman"/>
          <w:sz w:val="28"/>
          <w:szCs w:val="28"/>
          <w:lang w:val="en-US"/>
        </w:rPr>
        <w:t>ASC</w:t>
      </w:r>
      <w:r w:rsidRPr="00AC3A81">
        <w:rPr>
          <w:rFonts w:ascii="Times New Roman" w:hAnsi="Times New Roman" w:cs="Times New Roman"/>
          <w:sz w:val="28"/>
          <w:szCs w:val="28"/>
        </w:rPr>
        <w:t xml:space="preserve"> у системі </w:t>
      </w:r>
      <w:r w:rsidRPr="00AC3A81">
        <w:rPr>
          <w:rFonts w:ascii="Times New Roman" w:hAnsi="Times New Roman" w:cs="Times New Roman"/>
          <w:sz w:val="28"/>
          <w:szCs w:val="28"/>
        </w:rPr>
        <w:lastRenderedPageBreak/>
        <w:t>«виробництво – освіта – наука» нафтогазового комплексу за засадах теорії зацікавлених сторін, що сприяє пошуку своєрідного «балансу інтересів» між виробничими, освітніми та науковими структурами та іншими зацікавленими сторонами.</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На основі детального дослідження структур нафтогазового комплексу здійснено класифікацію освітніх та науково-дослідних організацій нафтогазового комплексу за ознакою їх наближення до виробничих структур, тобто виділено науково-дослідні організації у складі галузевих структур,</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науково-дослідні організації із досвідом співпраці із галузевими структурами та</w:t>
      </w:r>
    </w:p>
    <w:p w:rsidR="000639AE" w:rsidRPr="00AC3A81" w:rsidRDefault="000639AE" w:rsidP="000639AE">
      <w:pPr>
        <w:spacing w:line="360" w:lineRule="auto"/>
        <w:jc w:val="both"/>
        <w:rPr>
          <w:rFonts w:ascii="Times New Roman" w:hAnsi="Times New Roman" w:cs="Times New Roman"/>
          <w:sz w:val="28"/>
          <w:szCs w:val="28"/>
        </w:rPr>
      </w:pPr>
      <w:r w:rsidRPr="00AC3A81">
        <w:rPr>
          <w:rFonts w:ascii="Times New Roman" w:hAnsi="Times New Roman" w:cs="Times New Roman"/>
          <w:sz w:val="28"/>
          <w:szCs w:val="28"/>
        </w:rPr>
        <w:t xml:space="preserve">освітні структури, що здійснюють підготовку фахівців </w:t>
      </w:r>
      <w:r w:rsidR="00663BA5">
        <w:rPr>
          <w:rFonts w:ascii="Times New Roman" w:hAnsi="Times New Roman" w:cs="Times New Roman"/>
          <w:sz w:val="28"/>
          <w:szCs w:val="28"/>
        </w:rPr>
        <w:t xml:space="preserve">та НДР для </w:t>
      </w:r>
      <w:r w:rsidRPr="00AC3A81">
        <w:rPr>
          <w:rFonts w:ascii="Times New Roman" w:hAnsi="Times New Roman" w:cs="Times New Roman"/>
          <w:sz w:val="28"/>
          <w:szCs w:val="28"/>
        </w:rPr>
        <w:t>нафтогазової галузі.</w:t>
      </w:r>
    </w:p>
    <w:p w:rsidR="000639AE" w:rsidRPr="00AC3A81" w:rsidRDefault="000639AE" w:rsidP="000639AE">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В процесі дослідження встановлено, що успіх сучасної держави в умовах епохи «економіки знань» полягає у здатності генерувати і комерціалізувати знання й інформацію. При цьому вирішальна роль належить освітній та науковій галузям, які шляхом масштабного реформування варто перевести в інноваційний режим функціонування та забезпечити їх наближення до виробничого сектора економіки країни. Зазначимо, що використання і комерціалізація результатів наукових досліджень є необхідною умовою випуску на ринок нових товарів і послуг, що дозволить підвищити рівень інноваційної активності вітчизняних промислових підприємств та сприятиме розвитку знаннєво-орієнтованої економіки. Вдале поєднання науково-освітнього та виробничого потенціалу вітчизняної економіки є запорукою нового якісного рівня розвитку промисловості.</w:t>
      </w:r>
    </w:p>
    <w:p w:rsidR="003365EA" w:rsidRPr="00AC3A81" w:rsidRDefault="003365EA" w:rsidP="003365EA">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В результаті проведеного дослідження сформовано </w:t>
      </w:r>
      <w:r>
        <w:rPr>
          <w:rFonts w:ascii="Times New Roman" w:hAnsi="Times New Roman" w:cs="Times New Roman"/>
          <w:sz w:val="28"/>
          <w:szCs w:val="28"/>
        </w:rPr>
        <w:t xml:space="preserve">послідовність </w:t>
      </w:r>
      <w:r w:rsidRPr="00AC3A81">
        <w:rPr>
          <w:rFonts w:ascii="Times New Roman" w:hAnsi="Times New Roman" w:cs="Times New Roman"/>
          <w:sz w:val="28"/>
          <w:szCs w:val="28"/>
        </w:rPr>
        <w:t xml:space="preserve">розробки та реалізації стратегії партнерських відносин між виробничими, освітніми та науковими структурами, який включає шість етапів, серед яких формування основної мети та цілей партнерських відносин у системі «виробництво – освіта – наука», моніторинг та аналіз середовища, оцінка готовності виробничих до партнерських відносин із освітніми та науковими структурами, власне розробка стратегії партнерських відносин, реалізація </w:t>
      </w:r>
      <w:r w:rsidRPr="00AC3A81">
        <w:rPr>
          <w:rFonts w:ascii="Times New Roman" w:hAnsi="Times New Roman" w:cs="Times New Roman"/>
          <w:sz w:val="28"/>
          <w:szCs w:val="28"/>
        </w:rPr>
        <w:lastRenderedPageBreak/>
        <w:t xml:space="preserve">стратегії у системі «виробництво – освіта – наука», контроль за реалізацією стратегії та оцінка ефективності партнерських відносин. </w:t>
      </w:r>
    </w:p>
    <w:p w:rsidR="003365EA" w:rsidRPr="00AC3A81" w:rsidRDefault="003365EA" w:rsidP="003365EA">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sz w:val="28"/>
          <w:szCs w:val="28"/>
        </w:rPr>
        <w:t>Запропоновано методичний підхід що</w:t>
      </w:r>
      <w:r w:rsidRPr="00AC3A81">
        <w:rPr>
          <w:rFonts w:ascii="Times New Roman" w:hAnsi="Times New Roman" w:cs="Times New Roman"/>
          <w:color w:val="000000"/>
          <w:sz w:val="28"/>
          <w:szCs w:val="28"/>
        </w:rPr>
        <w:t xml:space="preserve">до оцінювання готовності виробничих структур до партнерських відносин із освітніми та науковими структурами за індикаторним методом, що </w:t>
      </w:r>
      <w:r w:rsidRPr="00AC3A81">
        <w:rPr>
          <w:rFonts w:ascii="Times New Roman" w:hAnsi="Times New Roman" w:cs="Times New Roman"/>
          <w:sz w:val="28"/>
          <w:szCs w:val="28"/>
          <w:shd w:val="clear" w:color="auto" w:fill="FFFFFF"/>
        </w:rPr>
        <w:t xml:space="preserve">дає змогу кількісно визначити якісні характеристики процесу. З метою оцінювання готовності (можливостей, здатності та ресурсів) виробничих структур до участі у формуванні партнерських відносин із освітніми та науковими закладами розроблено систему показників оцінки партнерського потенціалу організацій, яка містить чотири рівні показників: одиничні, </w:t>
      </w:r>
      <w:r w:rsidRPr="00AC3A81">
        <w:rPr>
          <w:rFonts w:ascii="Times New Roman" w:hAnsi="Times New Roman" w:cs="Times New Roman"/>
          <w:color w:val="000000"/>
          <w:sz w:val="28"/>
          <w:szCs w:val="28"/>
        </w:rPr>
        <w:t>групові, узагальнені та інтегральний.</w:t>
      </w:r>
    </w:p>
    <w:p w:rsidR="000639AE" w:rsidRPr="00605F78" w:rsidRDefault="000639AE" w:rsidP="000639AE">
      <w:pPr>
        <w:spacing w:line="360" w:lineRule="auto"/>
        <w:ind w:firstLine="709"/>
        <w:jc w:val="both"/>
        <w:rPr>
          <w:rFonts w:ascii="Times New Roman" w:hAnsi="Times New Roman" w:cs="Times New Roman"/>
          <w:color w:val="000000"/>
          <w:sz w:val="28"/>
          <w:szCs w:val="28"/>
          <w:shd w:val="clear" w:color="auto" w:fill="FFFFFF"/>
        </w:rPr>
      </w:pPr>
      <w:r w:rsidRPr="00605F78">
        <w:rPr>
          <w:rFonts w:ascii="Times New Roman" w:hAnsi="Times New Roman" w:cs="Times New Roman"/>
          <w:color w:val="000000"/>
          <w:sz w:val="28"/>
          <w:szCs w:val="28"/>
          <w:shd w:val="clear" w:color="auto" w:fill="FFFFFF"/>
        </w:rPr>
        <w:t>Основні результати наукового дослідження другого р</w:t>
      </w:r>
      <w:r w:rsidR="00977D5E" w:rsidRPr="00605F78">
        <w:rPr>
          <w:rFonts w:ascii="Times New Roman" w:hAnsi="Times New Roman" w:cs="Times New Roman"/>
          <w:color w:val="000000"/>
          <w:sz w:val="28"/>
          <w:szCs w:val="28"/>
          <w:shd w:val="clear" w:color="auto" w:fill="FFFFFF"/>
        </w:rPr>
        <w:t>озд</w:t>
      </w:r>
      <w:r w:rsidR="00A35D93" w:rsidRPr="00605F78">
        <w:rPr>
          <w:rFonts w:ascii="Times New Roman" w:hAnsi="Times New Roman" w:cs="Times New Roman"/>
          <w:color w:val="000000"/>
          <w:sz w:val="28"/>
          <w:szCs w:val="28"/>
          <w:shd w:val="clear" w:color="auto" w:fill="FFFFFF"/>
        </w:rPr>
        <w:t>ілу опубліковані у працях [22, 46, 74, 77-80</w:t>
      </w:r>
      <w:r w:rsidRPr="00605F78">
        <w:rPr>
          <w:rFonts w:ascii="Times New Roman" w:hAnsi="Times New Roman" w:cs="Times New Roman"/>
          <w:color w:val="000000"/>
          <w:sz w:val="28"/>
          <w:szCs w:val="28"/>
          <w:shd w:val="clear" w:color="auto" w:fill="FFFFFF"/>
        </w:rPr>
        <w:t xml:space="preserve">]. </w:t>
      </w:r>
    </w:p>
    <w:p w:rsidR="00605F78" w:rsidRDefault="00605F78" w:rsidP="00605F78">
      <w:pPr>
        <w:spacing w:line="360" w:lineRule="auto"/>
        <w:ind w:firstLine="709"/>
        <w:jc w:val="center"/>
        <w:rPr>
          <w:rFonts w:ascii="Times New Roman" w:hAnsi="Times New Roman" w:cs="Times New Roman"/>
          <w:b/>
          <w:sz w:val="28"/>
          <w:szCs w:val="28"/>
        </w:rPr>
      </w:pPr>
    </w:p>
    <w:p w:rsidR="00605F78" w:rsidRDefault="00605F78" w:rsidP="00605F78">
      <w:pPr>
        <w:spacing w:line="360" w:lineRule="auto"/>
        <w:ind w:firstLine="709"/>
        <w:jc w:val="center"/>
        <w:rPr>
          <w:rFonts w:ascii="Times New Roman" w:hAnsi="Times New Roman" w:cs="Times New Roman"/>
          <w:b/>
          <w:sz w:val="28"/>
          <w:szCs w:val="28"/>
        </w:rPr>
      </w:pPr>
    </w:p>
    <w:p w:rsidR="00605F78" w:rsidRDefault="00605F78" w:rsidP="00605F78">
      <w:pPr>
        <w:spacing w:line="360" w:lineRule="auto"/>
        <w:ind w:firstLine="709"/>
        <w:jc w:val="center"/>
        <w:rPr>
          <w:rFonts w:ascii="Times New Roman" w:hAnsi="Times New Roman" w:cs="Times New Roman"/>
          <w:b/>
          <w:sz w:val="28"/>
          <w:szCs w:val="28"/>
        </w:rPr>
      </w:pPr>
    </w:p>
    <w:p w:rsidR="000639AE" w:rsidRPr="00AC3A81" w:rsidRDefault="00605F78" w:rsidP="00605F78">
      <w:pPr>
        <w:spacing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Список використаних джерел </w:t>
      </w:r>
      <w:r w:rsidR="000639AE" w:rsidRPr="00AC3A81">
        <w:rPr>
          <w:rFonts w:ascii="Times New Roman" w:hAnsi="Times New Roman" w:cs="Times New Roman"/>
          <w:b/>
          <w:sz w:val="28"/>
          <w:szCs w:val="28"/>
        </w:rPr>
        <w:t>до розділу 2</w:t>
      </w:r>
    </w:p>
    <w:p w:rsidR="000639AE" w:rsidRPr="00AC3A81" w:rsidRDefault="000639AE" w:rsidP="000639AE">
      <w:pPr>
        <w:ind w:firstLine="709"/>
        <w:jc w:val="center"/>
        <w:rPr>
          <w:rFonts w:ascii="Times New Roman" w:hAnsi="Times New Roman" w:cs="Times New Roman"/>
          <w:b/>
          <w:sz w:val="28"/>
          <w:szCs w:val="28"/>
        </w:rPr>
      </w:pPr>
    </w:p>
    <w:p w:rsidR="000639AE" w:rsidRPr="00AC3A81" w:rsidRDefault="000639AE" w:rsidP="000639AE">
      <w:pPr>
        <w:ind w:firstLine="709"/>
        <w:jc w:val="center"/>
        <w:rPr>
          <w:rFonts w:ascii="Times New Roman" w:hAnsi="Times New Roman" w:cs="Times New Roman"/>
          <w:b/>
          <w:sz w:val="28"/>
          <w:szCs w:val="28"/>
        </w:rPr>
      </w:pPr>
    </w:p>
    <w:p w:rsidR="00D81C1C" w:rsidRPr="003E656A" w:rsidRDefault="00D81C1C" w:rsidP="00D81C1C">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3E656A">
        <w:rPr>
          <w:rFonts w:ascii="Times New Roman" w:hAnsi="Times New Roman" w:cs="Times New Roman"/>
          <w:sz w:val="28"/>
          <w:szCs w:val="28"/>
          <w:lang w:val="en-US"/>
        </w:rPr>
        <w:t xml:space="preserve">Schumpeter, Joseph A. The Process of Creative Destruction. From Capitalism, Socialism and Democracy. New York: Harper. 1975 (Original publication 1942). </w:t>
      </w:r>
    </w:p>
    <w:p w:rsidR="00D81C1C" w:rsidRPr="003E656A" w:rsidRDefault="00D81C1C" w:rsidP="00D81C1C">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3E656A">
        <w:rPr>
          <w:rFonts w:ascii="Times New Roman" w:hAnsi="Times New Roman" w:cs="Times New Roman"/>
          <w:sz w:val="28"/>
          <w:szCs w:val="28"/>
          <w:lang w:val="en-US"/>
        </w:rPr>
        <w:t xml:space="preserve">Machlup, Fritz. The Production and Distribution of Knowledge in the United States. </w:t>
      </w:r>
      <w:r w:rsidRPr="00514F2A">
        <w:rPr>
          <w:rFonts w:ascii="Times New Roman" w:hAnsi="Times New Roman" w:cs="Times New Roman"/>
          <w:i/>
          <w:sz w:val="28"/>
          <w:szCs w:val="28"/>
          <w:lang w:val="en-US"/>
        </w:rPr>
        <w:t>Princeton: Princeton University Press</w:t>
      </w:r>
      <w:r w:rsidR="00605F78">
        <w:rPr>
          <w:rFonts w:ascii="Times New Roman" w:hAnsi="Times New Roman" w:cs="Times New Roman"/>
          <w:sz w:val="28"/>
          <w:szCs w:val="28"/>
          <w:lang w:val="en-US"/>
        </w:rPr>
        <w:t>. 1962. P</w:t>
      </w:r>
      <w:r w:rsidRPr="003E656A">
        <w:rPr>
          <w:rFonts w:ascii="Times New Roman" w:hAnsi="Times New Roman" w:cs="Times New Roman"/>
          <w:sz w:val="28"/>
          <w:szCs w:val="28"/>
          <w:lang w:val="en-US"/>
        </w:rPr>
        <w:t>. 460.</w:t>
      </w:r>
    </w:p>
    <w:p w:rsidR="00D81C1C" w:rsidRPr="003E656A" w:rsidRDefault="00D81C1C" w:rsidP="00D81C1C">
      <w:pPr>
        <w:pStyle w:val="a6"/>
        <w:numPr>
          <w:ilvl w:val="0"/>
          <w:numId w:val="13"/>
        </w:numPr>
        <w:tabs>
          <w:tab w:val="left" w:pos="1134"/>
        </w:tabs>
        <w:spacing w:after="0" w:line="360" w:lineRule="auto"/>
        <w:ind w:left="0" w:firstLine="709"/>
        <w:jc w:val="both"/>
        <w:rPr>
          <w:rFonts w:ascii="Times New Roman" w:eastAsia="TimesNewRoman,Italic" w:hAnsi="Times New Roman" w:cs="Times New Roman"/>
          <w:iCs/>
          <w:sz w:val="28"/>
          <w:szCs w:val="28"/>
          <w:lang w:val="en-US"/>
        </w:rPr>
      </w:pPr>
      <w:r w:rsidRPr="003E656A">
        <w:rPr>
          <w:rFonts w:ascii="Times New Roman" w:eastAsia="TimesNewRoman,Italic" w:hAnsi="Times New Roman" w:cs="Times New Roman"/>
          <w:iCs/>
          <w:sz w:val="28"/>
          <w:szCs w:val="28"/>
        </w:rPr>
        <w:t>Гаман М.</w:t>
      </w:r>
      <w:r w:rsidRPr="003E656A">
        <w:rPr>
          <w:rFonts w:ascii="Times New Roman" w:eastAsia="TimesNewRoman,Italic" w:hAnsi="Times New Roman" w:cs="Times New Roman"/>
          <w:iCs/>
          <w:sz w:val="28"/>
          <w:szCs w:val="28"/>
          <w:lang w:val="uk-UA"/>
        </w:rPr>
        <w:t xml:space="preserve"> </w:t>
      </w:r>
      <w:r w:rsidRPr="003E656A">
        <w:rPr>
          <w:rFonts w:ascii="Times New Roman" w:eastAsia="TimesNewRoman,Italic" w:hAnsi="Times New Roman" w:cs="Times New Roman"/>
          <w:iCs/>
          <w:sz w:val="28"/>
          <w:szCs w:val="28"/>
        </w:rPr>
        <w:t>В. Державна підтримка наукової діяльності в ринкових умовах</w:t>
      </w:r>
      <w:r w:rsidRPr="003E656A">
        <w:rPr>
          <w:rFonts w:ascii="Times New Roman" w:eastAsia="TimesNewRoman,Italic" w:hAnsi="Times New Roman" w:cs="Times New Roman"/>
          <w:iCs/>
          <w:sz w:val="28"/>
          <w:szCs w:val="28"/>
          <w:lang w:val="uk-UA"/>
        </w:rPr>
        <w:t>.</w:t>
      </w:r>
      <w:r w:rsidRPr="003E656A">
        <w:rPr>
          <w:rFonts w:ascii="Times New Roman" w:eastAsia="TimesNewRoman,Italic" w:hAnsi="Times New Roman" w:cs="Times New Roman"/>
          <w:iCs/>
          <w:sz w:val="28"/>
          <w:szCs w:val="28"/>
        </w:rPr>
        <w:t xml:space="preserve"> </w:t>
      </w:r>
      <w:r w:rsidRPr="003E656A">
        <w:rPr>
          <w:rFonts w:ascii="Times New Roman" w:eastAsia="TimesNewRoman,Italic" w:hAnsi="Times New Roman" w:cs="Times New Roman"/>
          <w:i/>
          <w:iCs/>
          <w:sz w:val="28"/>
          <w:szCs w:val="28"/>
        </w:rPr>
        <w:t>Вісн. Хмельницьк</w:t>
      </w:r>
      <w:r w:rsidRPr="003E656A">
        <w:rPr>
          <w:rFonts w:ascii="Times New Roman" w:eastAsia="TimesNewRoman,Italic" w:hAnsi="Times New Roman" w:cs="Times New Roman"/>
          <w:i/>
          <w:iCs/>
          <w:sz w:val="28"/>
          <w:szCs w:val="28"/>
          <w:lang w:val="en-US"/>
        </w:rPr>
        <w:t xml:space="preserve">. </w:t>
      </w:r>
      <w:r w:rsidRPr="003E656A">
        <w:rPr>
          <w:rFonts w:ascii="Times New Roman" w:eastAsia="TimesNewRoman,Italic" w:hAnsi="Times New Roman" w:cs="Times New Roman"/>
          <w:i/>
          <w:iCs/>
          <w:sz w:val="28"/>
          <w:szCs w:val="28"/>
        </w:rPr>
        <w:t>ін</w:t>
      </w:r>
      <w:r w:rsidRPr="003E656A">
        <w:rPr>
          <w:rFonts w:ascii="Times New Roman" w:eastAsia="TimesNewRoman,Italic" w:hAnsi="Times New Roman" w:cs="Times New Roman"/>
          <w:i/>
          <w:iCs/>
          <w:sz w:val="28"/>
          <w:szCs w:val="28"/>
          <w:lang w:val="en-US"/>
        </w:rPr>
        <w:t>-</w:t>
      </w:r>
      <w:r w:rsidRPr="003E656A">
        <w:rPr>
          <w:rFonts w:ascii="Times New Roman" w:eastAsia="TimesNewRoman,Italic" w:hAnsi="Times New Roman" w:cs="Times New Roman"/>
          <w:i/>
          <w:iCs/>
          <w:sz w:val="28"/>
          <w:szCs w:val="28"/>
        </w:rPr>
        <w:t>ту</w:t>
      </w:r>
      <w:r w:rsidRPr="003E656A">
        <w:rPr>
          <w:rFonts w:ascii="Times New Roman" w:eastAsia="TimesNewRoman,Italic" w:hAnsi="Times New Roman" w:cs="Times New Roman"/>
          <w:i/>
          <w:iCs/>
          <w:sz w:val="28"/>
          <w:szCs w:val="28"/>
          <w:lang w:val="en-US"/>
        </w:rPr>
        <w:t xml:space="preserve"> </w:t>
      </w:r>
      <w:r w:rsidRPr="003E656A">
        <w:rPr>
          <w:rFonts w:ascii="Times New Roman" w:eastAsia="TimesNewRoman,Italic" w:hAnsi="Times New Roman" w:cs="Times New Roman"/>
          <w:i/>
          <w:iCs/>
          <w:sz w:val="28"/>
          <w:szCs w:val="28"/>
        </w:rPr>
        <w:t>регіон</w:t>
      </w:r>
      <w:r w:rsidRPr="003E656A">
        <w:rPr>
          <w:rFonts w:ascii="Times New Roman" w:eastAsia="TimesNewRoman,Italic" w:hAnsi="Times New Roman" w:cs="Times New Roman"/>
          <w:i/>
          <w:iCs/>
          <w:sz w:val="28"/>
          <w:szCs w:val="28"/>
          <w:lang w:val="en-US"/>
        </w:rPr>
        <w:t xml:space="preserve">. </w:t>
      </w:r>
      <w:r w:rsidRPr="003E656A">
        <w:rPr>
          <w:rFonts w:ascii="Times New Roman" w:eastAsia="TimesNewRoman,Italic" w:hAnsi="Times New Roman" w:cs="Times New Roman"/>
          <w:i/>
          <w:iCs/>
          <w:sz w:val="28"/>
          <w:szCs w:val="28"/>
        </w:rPr>
        <w:t>упр</w:t>
      </w:r>
      <w:r w:rsidRPr="003E656A">
        <w:rPr>
          <w:rFonts w:ascii="Times New Roman" w:eastAsia="TimesNewRoman,Italic" w:hAnsi="Times New Roman" w:cs="Times New Roman"/>
          <w:i/>
          <w:iCs/>
          <w:sz w:val="28"/>
          <w:szCs w:val="28"/>
          <w:lang w:val="en-US"/>
        </w:rPr>
        <w:t xml:space="preserve">. </w:t>
      </w:r>
      <w:r w:rsidRPr="003E656A">
        <w:rPr>
          <w:rFonts w:ascii="Times New Roman" w:eastAsia="TimesNewRoman,Italic" w:hAnsi="Times New Roman" w:cs="Times New Roman"/>
          <w:i/>
          <w:iCs/>
          <w:sz w:val="28"/>
          <w:szCs w:val="28"/>
        </w:rPr>
        <w:t>та</w:t>
      </w:r>
      <w:r w:rsidRPr="003E656A">
        <w:rPr>
          <w:rFonts w:ascii="Times New Roman" w:eastAsia="TimesNewRoman,Italic" w:hAnsi="Times New Roman" w:cs="Times New Roman"/>
          <w:i/>
          <w:iCs/>
          <w:sz w:val="28"/>
          <w:szCs w:val="28"/>
          <w:lang w:val="en-US"/>
        </w:rPr>
        <w:t xml:space="preserve"> </w:t>
      </w:r>
      <w:r w:rsidRPr="003E656A">
        <w:rPr>
          <w:rFonts w:ascii="Times New Roman" w:eastAsia="TimesNewRoman,Italic" w:hAnsi="Times New Roman" w:cs="Times New Roman"/>
          <w:i/>
          <w:iCs/>
          <w:sz w:val="28"/>
          <w:szCs w:val="28"/>
        </w:rPr>
        <w:t>права</w:t>
      </w:r>
      <w:r w:rsidRPr="003E656A">
        <w:rPr>
          <w:rFonts w:ascii="Times New Roman" w:eastAsia="TimesNewRoman,Italic" w:hAnsi="Times New Roman" w:cs="Times New Roman"/>
          <w:iCs/>
          <w:sz w:val="28"/>
          <w:szCs w:val="28"/>
          <w:lang w:val="en-US"/>
        </w:rPr>
        <w:t xml:space="preserve">. 2003. № 1 (5). </w:t>
      </w:r>
      <w:r w:rsidRPr="003E656A">
        <w:rPr>
          <w:rFonts w:ascii="Times New Roman" w:eastAsia="TimesNewRoman,Italic" w:hAnsi="Times New Roman" w:cs="Times New Roman"/>
          <w:iCs/>
          <w:sz w:val="28"/>
          <w:szCs w:val="28"/>
        </w:rPr>
        <w:t>С</w:t>
      </w:r>
      <w:r w:rsidRPr="003E656A">
        <w:rPr>
          <w:rFonts w:ascii="Times New Roman" w:eastAsia="TimesNewRoman,Italic" w:hAnsi="Times New Roman" w:cs="Times New Roman"/>
          <w:iCs/>
          <w:sz w:val="28"/>
          <w:szCs w:val="28"/>
          <w:lang w:val="en-US"/>
        </w:rPr>
        <w:t>. 237</w:t>
      </w:r>
      <w:r w:rsidRPr="003E656A">
        <w:rPr>
          <w:rFonts w:ascii="Times New Roman" w:eastAsia="TimesNewRoman,Italic" w:hAnsi="Times New Roman" w:cs="Times New Roman"/>
          <w:iCs/>
          <w:sz w:val="28"/>
          <w:szCs w:val="28"/>
          <w:lang w:val="uk-UA"/>
        </w:rPr>
        <w:t>-</w:t>
      </w:r>
      <w:r w:rsidRPr="003E656A">
        <w:rPr>
          <w:rFonts w:ascii="Times New Roman" w:eastAsia="TimesNewRoman,Italic" w:hAnsi="Times New Roman" w:cs="Times New Roman"/>
          <w:iCs/>
          <w:sz w:val="28"/>
          <w:szCs w:val="28"/>
          <w:lang w:val="en-US"/>
        </w:rPr>
        <w:t>243.</w:t>
      </w:r>
    </w:p>
    <w:p w:rsidR="00D81C1C" w:rsidRPr="003E656A" w:rsidRDefault="00D81C1C" w:rsidP="00D81C1C">
      <w:pPr>
        <w:pStyle w:val="a6"/>
        <w:numPr>
          <w:ilvl w:val="0"/>
          <w:numId w:val="13"/>
        </w:numPr>
        <w:tabs>
          <w:tab w:val="left" w:pos="1134"/>
        </w:tabs>
        <w:spacing w:after="0" w:line="360" w:lineRule="auto"/>
        <w:ind w:left="0" w:firstLine="709"/>
        <w:jc w:val="both"/>
        <w:rPr>
          <w:rFonts w:ascii="Times New Roman" w:eastAsia="TimesNewRoman,Italic" w:hAnsi="Times New Roman" w:cs="Times New Roman"/>
          <w:iCs/>
          <w:sz w:val="28"/>
          <w:szCs w:val="28"/>
        </w:rPr>
      </w:pPr>
      <w:r w:rsidRPr="003E656A">
        <w:rPr>
          <w:rFonts w:ascii="Times New Roman" w:eastAsia="TimesNewRoman,Italic" w:hAnsi="Times New Roman" w:cs="Times New Roman"/>
          <w:iCs/>
          <w:sz w:val="28"/>
          <w:szCs w:val="28"/>
        </w:rPr>
        <w:t>Рожен О., Сколотяний Ю., Яценко Н. Бюджетні новації: приціл на інновації? Вчені та чиновники сперечаються про те, наскільки наповнені реальним змістом інвестиційно-інноваційні декларації уряду</w:t>
      </w:r>
      <w:r w:rsidRPr="003E656A">
        <w:rPr>
          <w:rFonts w:ascii="Times New Roman" w:eastAsia="TimesNewRoman,Italic" w:hAnsi="Times New Roman" w:cs="Times New Roman"/>
          <w:iCs/>
          <w:sz w:val="28"/>
          <w:szCs w:val="28"/>
          <w:lang w:val="uk-UA"/>
        </w:rPr>
        <w:t xml:space="preserve">. </w:t>
      </w:r>
      <w:r w:rsidRPr="003E656A">
        <w:rPr>
          <w:rFonts w:ascii="Times New Roman" w:eastAsia="TimesNewRoman,Italic" w:hAnsi="Times New Roman" w:cs="Times New Roman"/>
          <w:i/>
          <w:iCs/>
          <w:sz w:val="28"/>
          <w:szCs w:val="28"/>
        </w:rPr>
        <w:t>Дзеркало тижня.</w:t>
      </w:r>
      <w:r w:rsidRPr="003E656A">
        <w:rPr>
          <w:rFonts w:ascii="Times New Roman" w:eastAsia="TimesNewRoman,Italic" w:hAnsi="Times New Roman" w:cs="Times New Roman"/>
          <w:iCs/>
          <w:sz w:val="28"/>
          <w:szCs w:val="28"/>
        </w:rPr>
        <w:t xml:space="preserve"> 2006. № 38 (617) 7. </w:t>
      </w:r>
      <w:r w:rsidRPr="003E656A">
        <w:rPr>
          <w:rFonts w:ascii="Times New Roman" w:hAnsi="Times New Roman" w:cs="Times New Roman"/>
          <w:sz w:val="28"/>
          <w:szCs w:val="28"/>
          <w:lang w:val="en-US"/>
        </w:rPr>
        <w:t>URL:</w:t>
      </w:r>
      <w:r w:rsidRPr="003E656A">
        <w:rPr>
          <w:rFonts w:ascii="Times New Roman" w:hAnsi="Times New Roman" w:cs="Times New Roman"/>
          <w:sz w:val="28"/>
          <w:szCs w:val="28"/>
          <w:lang w:val="uk-UA"/>
        </w:rPr>
        <w:t xml:space="preserve"> </w:t>
      </w:r>
      <w:hyperlink r:id="rId80" w:history="1">
        <w:r w:rsidRPr="003E656A">
          <w:rPr>
            <w:rStyle w:val="afe"/>
            <w:rFonts w:ascii="Times New Roman" w:eastAsia="TimesNewRoman,Italic" w:hAnsi="Times New Roman" w:cs="Times New Roman"/>
            <w:color w:val="auto"/>
            <w:sz w:val="28"/>
            <w:szCs w:val="28"/>
            <w:u w:val="none"/>
          </w:rPr>
          <w:t>http://www.dt.ua/2000/2040/54724/</w:t>
        </w:r>
      </w:hyperlink>
      <w:r w:rsidRPr="003E656A">
        <w:rPr>
          <w:rFonts w:ascii="Times New Roman" w:eastAsia="TimesNewRoman,Italic" w:hAnsi="Times New Roman" w:cs="Times New Roman"/>
          <w:iCs/>
          <w:sz w:val="28"/>
          <w:szCs w:val="28"/>
        </w:rPr>
        <w:t>.</w:t>
      </w:r>
    </w:p>
    <w:p w:rsidR="00D81C1C" w:rsidRPr="003E656A" w:rsidRDefault="00D81C1C" w:rsidP="00D81C1C">
      <w:pPr>
        <w:pStyle w:val="a6"/>
        <w:numPr>
          <w:ilvl w:val="0"/>
          <w:numId w:val="13"/>
        </w:numPr>
        <w:tabs>
          <w:tab w:val="left" w:pos="1134"/>
        </w:tabs>
        <w:spacing w:after="0" w:line="360" w:lineRule="auto"/>
        <w:ind w:left="0" w:firstLine="709"/>
        <w:jc w:val="both"/>
        <w:rPr>
          <w:rFonts w:ascii="Times New Roman" w:eastAsia="TimesNewRoman,Italic" w:hAnsi="Times New Roman" w:cs="Times New Roman"/>
          <w:iCs/>
          <w:sz w:val="28"/>
          <w:szCs w:val="28"/>
          <w:lang w:val="en-US"/>
        </w:rPr>
      </w:pPr>
      <w:r w:rsidRPr="003E656A">
        <w:rPr>
          <w:rFonts w:ascii="Times New Roman" w:eastAsia="TimesNewRoman,Italic" w:hAnsi="Times New Roman" w:cs="Times New Roman"/>
          <w:iCs/>
          <w:sz w:val="28"/>
          <w:szCs w:val="28"/>
        </w:rPr>
        <w:lastRenderedPageBreak/>
        <w:t xml:space="preserve">Офіційний сайт </w:t>
      </w:r>
      <w:r w:rsidRPr="003E656A">
        <w:rPr>
          <w:rFonts w:ascii="Times New Roman" w:hAnsi="Times New Roman" w:cs="Times New Roman"/>
          <w:sz w:val="28"/>
          <w:szCs w:val="28"/>
        </w:rPr>
        <w:t>Державної служби статистики</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lang w:val="en-US"/>
        </w:rPr>
        <w:t>URL:</w:t>
      </w:r>
      <w:r w:rsidRPr="003E656A">
        <w:rPr>
          <w:rFonts w:ascii="Times New Roman" w:eastAsia="TimesNewRoman,Italic" w:hAnsi="Times New Roman" w:cs="Times New Roman"/>
          <w:iCs/>
          <w:sz w:val="28"/>
          <w:szCs w:val="28"/>
          <w:lang w:val="en-US"/>
        </w:rPr>
        <w:t xml:space="preserve"> </w:t>
      </w:r>
      <w:hyperlink r:id="rId81" w:history="1">
        <w:r w:rsidRPr="003E656A">
          <w:rPr>
            <w:rStyle w:val="afe"/>
            <w:rFonts w:ascii="Times New Roman" w:eastAsia="TimesNewRoman,Italic" w:hAnsi="Times New Roman" w:cs="Times New Roman"/>
            <w:color w:val="auto"/>
            <w:sz w:val="28"/>
            <w:szCs w:val="28"/>
            <w:u w:val="none"/>
            <w:lang w:val="en-US"/>
          </w:rPr>
          <w:t>http://www.ukrstat.gov.ua/</w:t>
        </w:r>
      </w:hyperlink>
      <w:r w:rsidR="00605F78">
        <w:rPr>
          <w:rStyle w:val="afe"/>
          <w:rFonts w:ascii="Times New Roman" w:eastAsia="TimesNewRoman,Italic" w:hAnsi="Times New Roman" w:cs="Times New Roman"/>
          <w:color w:val="auto"/>
          <w:sz w:val="28"/>
          <w:szCs w:val="28"/>
          <w:u w:val="none"/>
          <w:lang w:val="uk-UA"/>
        </w:rPr>
        <w:t>.</w:t>
      </w:r>
    </w:p>
    <w:p w:rsidR="00D81C1C" w:rsidRPr="003E656A" w:rsidRDefault="00D81C1C" w:rsidP="00D81C1C">
      <w:pPr>
        <w:pStyle w:val="a6"/>
        <w:numPr>
          <w:ilvl w:val="0"/>
          <w:numId w:val="13"/>
        </w:numPr>
        <w:tabs>
          <w:tab w:val="left" w:pos="1134"/>
        </w:tabs>
        <w:spacing w:after="0" w:line="360" w:lineRule="auto"/>
        <w:ind w:left="0" w:firstLine="709"/>
        <w:jc w:val="both"/>
        <w:rPr>
          <w:rFonts w:ascii="Times New Roman" w:eastAsia="TimesNewRoman,Italic" w:hAnsi="Times New Roman" w:cs="Times New Roman"/>
          <w:iCs/>
          <w:sz w:val="28"/>
          <w:szCs w:val="28"/>
        </w:rPr>
      </w:pPr>
      <w:r w:rsidRPr="003E656A">
        <w:rPr>
          <w:rFonts w:ascii="Times New Roman" w:eastAsia="TimesNewRoman,Italic" w:hAnsi="Times New Roman" w:cs="Times New Roman"/>
          <w:iCs/>
          <w:sz w:val="28"/>
          <w:szCs w:val="28"/>
        </w:rPr>
        <w:t>Бучковська Я.</w:t>
      </w:r>
      <w:r w:rsidRPr="003E656A">
        <w:rPr>
          <w:rFonts w:ascii="Times New Roman" w:eastAsia="TimesNewRoman,Italic" w:hAnsi="Times New Roman" w:cs="Times New Roman"/>
          <w:iCs/>
          <w:sz w:val="28"/>
          <w:szCs w:val="28"/>
          <w:lang w:val="uk-UA"/>
        </w:rPr>
        <w:t xml:space="preserve"> </w:t>
      </w:r>
      <w:r w:rsidRPr="003E656A">
        <w:rPr>
          <w:rFonts w:ascii="Times New Roman" w:eastAsia="TimesNewRoman,Italic" w:hAnsi="Times New Roman" w:cs="Times New Roman"/>
          <w:iCs/>
          <w:sz w:val="28"/>
          <w:szCs w:val="28"/>
        </w:rPr>
        <w:t>Г. Проблеми фінансування освіти в Україні</w:t>
      </w:r>
      <w:r w:rsidRPr="003E656A">
        <w:rPr>
          <w:rFonts w:ascii="Times New Roman" w:eastAsia="TimesNewRoman,Italic" w:hAnsi="Times New Roman" w:cs="Times New Roman"/>
          <w:iCs/>
          <w:sz w:val="28"/>
          <w:szCs w:val="28"/>
          <w:lang w:val="uk-UA"/>
        </w:rPr>
        <w:t>.</w:t>
      </w:r>
      <w:r w:rsidRPr="003E656A">
        <w:rPr>
          <w:rFonts w:ascii="Times New Roman" w:eastAsia="TimesNewRoman,Italic" w:hAnsi="Times New Roman" w:cs="Times New Roman"/>
          <w:iCs/>
          <w:sz w:val="28"/>
          <w:szCs w:val="28"/>
        </w:rPr>
        <w:t xml:space="preserve"> </w:t>
      </w:r>
      <w:r w:rsidRPr="003E656A">
        <w:rPr>
          <w:rFonts w:ascii="Times New Roman" w:eastAsia="TimesNewRoman,Italic" w:hAnsi="Times New Roman" w:cs="Times New Roman"/>
          <w:i/>
          <w:iCs/>
          <w:sz w:val="28"/>
          <w:szCs w:val="28"/>
        </w:rPr>
        <w:t>Наука й економіка.</w:t>
      </w:r>
      <w:r w:rsidRPr="003E656A">
        <w:rPr>
          <w:rFonts w:ascii="Times New Roman" w:eastAsia="TimesNewRoman,Italic" w:hAnsi="Times New Roman" w:cs="Times New Roman"/>
          <w:iCs/>
          <w:sz w:val="28"/>
          <w:szCs w:val="28"/>
        </w:rPr>
        <w:t xml:space="preserve"> 2010. № 2 (18). С.20</w:t>
      </w:r>
      <w:r w:rsidRPr="003E656A">
        <w:rPr>
          <w:rFonts w:ascii="Times New Roman" w:eastAsia="TimesNewRoman,Italic" w:hAnsi="Times New Roman" w:cs="Times New Roman"/>
          <w:iCs/>
          <w:sz w:val="28"/>
          <w:szCs w:val="28"/>
          <w:lang w:val="uk-UA"/>
        </w:rPr>
        <w:t>-</w:t>
      </w:r>
      <w:r w:rsidRPr="003E656A">
        <w:rPr>
          <w:rFonts w:ascii="Times New Roman" w:eastAsia="TimesNewRoman,Italic" w:hAnsi="Times New Roman" w:cs="Times New Roman"/>
          <w:iCs/>
          <w:sz w:val="28"/>
          <w:szCs w:val="28"/>
        </w:rPr>
        <w:t>24.</w:t>
      </w:r>
    </w:p>
    <w:p w:rsidR="00D81C1C" w:rsidRPr="003E656A" w:rsidRDefault="00D81C1C" w:rsidP="00D81C1C">
      <w:pPr>
        <w:pStyle w:val="a6"/>
        <w:numPr>
          <w:ilvl w:val="0"/>
          <w:numId w:val="13"/>
        </w:numPr>
        <w:tabs>
          <w:tab w:val="left" w:pos="1134"/>
        </w:tabs>
        <w:spacing w:after="0" w:line="360" w:lineRule="auto"/>
        <w:ind w:left="0" w:firstLine="709"/>
        <w:jc w:val="both"/>
        <w:rPr>
          <w:rFonts w:ascii="Times New Roman" w:eastAsia="TimesNewRoman,Italic" w:hAnsi="Times New Roman" w:cs="Times New Roman"/>
          <w:iCs/>
          <w:sz w:val="28"/>
          <w:szCs w:val="28"/>
        </w:rPr>
      </w:pPr>
      <w:r w:rsidRPr="003E656A">
        <w:rPr>
          <w:rFonts w:ascii="Times New Roman" w:eastAsia="TimesNewRoman,Italic" w:hAnsi="Times New Roman" w:cs="Times New Roman"/>
          <w:iCs/>
          <w:sz w:val="28"/>
          <w:szCs w:val="28"/>
        </w:rPr>
        <w:t xml:space="preserve">Закон України </w:t>
      </w:r>
      <w:r w:rsidRPr="003E656A">
        <w:rPr>
          <w:rFonts w:ascii="Times New Roman" w:hAnsi="Times New Roman" w:cs="Times New Roman"/>
          <w:iCs/>
          <w:sz w:val="28"/>
          <w:szCs w:val="28"/>
        </w:rPr>
        <w:t>«</w:t>
      </w:r>
      <w:r w:rsidRPr="003E656A">
        <w:rPr>
          <w:rFonts w:ascii="Times New Roman" w:eastAsia="TimesNewRoman,Italic" w:hAnsi="Times New Roman" w:cs="Times New Roman"/>
          <w:iCs/>
          <w:sz w:val="28"/>
          <w:szCs w:val="28"/>
        </w:rPr>
        <w:t>Про наукову і науково</w:t>
      </w:r>
      <w:r w:rsidRPr="003E656A">
        <w:rPr>
          <w:rFonts w:ascii="Times New Roman" w:hAnsi="Times New Roman" w:cs="Times New Roman"/>
          <w:iCs/>
          <w:sz w:val="28"/>
          <w:szCs w:val="28"/>
        </w:rPr>
        <w:t>-</w:t>
      </w:r>
      <w:r w:rsidRPr="003E656A">
        <w:rPr>
          <w:rFonts w:ascii="Times New Roman" w:eastAsia="TimesNewRoman,Italic" w:hAnsi="Times New Roman" w:cs="Times New Roman"/>
          <w:iCs/>
          <w:sz w:val="28"/>
          <w:szCs w:val="28"/>
        </w:rPr>
        <w:t>технічну діяльність</w:t>
      </w:r>
      <w:r w:rsidRPr="003E656A">
        <w:rPr>
          <w:rFonts w:ascii="Times New Roman" w:hAnsi="Times New Roman" w:cs="Times New Roman"/>
          <w:iCs/>
          <w:sz w:val="28"/>
          <w:szCs w:val="28"/>
        </w:rPr>
        <w:t xml:space="preserve">» </w:t>
      </w:r>
      <w:r w:rsidRPr="003E656A">
        <w:rPr>
          <w:rFonts w:ascii="Times New Roman" w:eastAsia="TimesNewRoman,Italic" w:hAnsi="Times New Roman" w:cs="Times New Roman"/>
          <w:iCs/>
          <w:sz w:val="28"/>
          <w:szCs w:val="28"/>
        </w:rPr>
        <w:t xml:space="preserve">від </w:t>
      </w:r>
      <w:r w:rsidRPr="003E656A">
        <w:rPr>
          <w:rFonts w:ascii="Times New Roman" w:hAnsi="Times New Roman" w:cs="Times New Roman"/>
          <w:iCs/>
          <w:sz w:val="28"/>
          <w:szCs w:val="28"/>
        </w:rPr>
        <w:t xml:space="preserve">22 </w:t>
      </w:r>
      <w:r w:rsidRPr="003E656A">
        <w:rPr>
          <w:rFonts w:ascii="Times New Roman" w:eastAsia="TimesNewRoman,Italic" w:hAnsi="Times New Roman" w:cs="Times New Roman"/>
          <w:iCs/>
          <w:sz w:val="28"/>
          <w:szCs w:val="28"/>
        </w:rPr>
        <w:t xml:space="preserve">вересня </w:t>
      </w:r>
      <w:r w:rsidRPr="003E656A">
        <w:rPr>
          <w:rFonts w:ascii="Times New Roman" w:hAnsi="Times New Roman" w:cs="Times New Roman"/>
          <w:iCs/>
          <w:sz w:val="28"/>
          <w:szCs w:val="28"/>
        </w:rPr>
        <w:t xml:space="preserve">2006 </w:t>
      </w:r>
      <w:r w:rsidRPr="003E656A">
        <w:rPr>
          <w:rFonts w:ascii="Times New Roman" w:eastAsia="TimesNewRoman,Italic" w:hAnsi="Times New Roman" w:cs="Times New Roman"/>
          <w:iCs/>
          <w:sz w:val="28"/>
          <w:szCs w:val="28"/>
        </w:rPr>
        <w:t xml:space="preserve">року № </w:t>
      </w:r>
      <w:r w:rsidRPr="003E656A">
        <w:rPr>
          <w:rFonts w:ascii="Times New Roman" w:hAnsi="Times New Roman" w:cs="Times New Roman"/>
          <w:iCs/>
          <w:sz w:val="28"/>
          <w:szCs w:val="28"/>
        </w:rPr>
        <w:t>190-V</w:t>
      </w:r>
      <w:r w:rsidRPr="003E656A">
        <w:rPr>
          <w:rFonts w:ascii="Times New Roman" w:hAnsi="Times New Roman" w:cs="Times New Roman"/>
          <w:iCs/>
          <w:sz w:val="28"/>
          <w:szCs w:val="28"/>
          <w:lang w:val="uk-UA"/>
        </w:rPr>
        <w:t xml:space="preserve"> </w:t>
      </w:r>
      <w:r w:rsidRPr="003E656A">
        <w:rPr>
          <w:rFonts w:ascii="Times New Roman" w:hAnsi="Times New Roman" w:cs="Times New Roman"/>
          <w:sz w:val="28"/>
          <w:szCs w:val="28"/>
          <w:lang w:val="en-US"/>
        </w:rPr>
        <w:t>URL</w:t>
      </w:r>
      <w:r w:rsidRPr="003E656A">
        <w:rPr>
          <w:rFonts w:ascii="Times New Roman" w:eastAsia="TimesNewRoman,Italic" w:hAnsi="Times New Roman" w:cs="Times New Roman"/>
          <w:iCs/>
          <w:sz w:val="28"/>
          <w:szCs w:val="28"/>
        </w:rPr>
        <w:t>:</w:t>
      </w:r>
      <w:r w:rsidRPr="003E656A">
        <w:rPr>
          <w:rFonts w:ascii="Times New Roman" w:eastAsia="TimesNewRoman,Italic" w:hAnsi="Times New Roman" w:cs="Times New Roman"/>
          <w:iCs/>
          <w:sz w:val="28"/>
          <w:szCs w:val="28"/>
          <w:lang w:val="uk-UA"/>
        </w:rPr>
        <w:t xml:space="preserve"> http://zakon5.rada.gov.ua/laws/show/848-19</w:t>
      </w:r>
      <w:r w:rsidR="00605F78">
        <w:rPr>
          <w:rFonts w:ascii="Times New Roman" w:eastAsia="TimesNewRoman,Italic" w:hAnsi="Times New Roman" w:cs="Times New Roman"/>
          <w:iCs/>
          <w:sz w:val="28"/>
          <w:szCs w:val="28"/>
          <w:lang w:val="uk-UA"/>
        </w:rPr>
        <w:t>.</w:t>
      </w:r>
    </w:p>
    <w:p w:rsidR="00D81C1C" w:rsidRPr="003E656A" w:rsidRDefault="00D81C1C" w:rsidP="00D81C1C">
      <w:pPr>
        <w:pStyle w:val="a6"/>
        <w:numPr>
          <w:ilvl w:val="0"/>
          <w:numId w:val="13"/>
        </w:numPr>
        <w:tabs>
          <w:tab w:val="left" w:pos="1134"/>
        </w:tabs>
        <w:spacing w:after="0" w:line="360" w:lineRule="auto"/>
        <w:ind w:left="0" w:firstLine="709"/>
        <w:jc w:val="both"/>
        <w:rPr>
          <w:rFonts w:ascii="Times New Roman" w:eastAsia="TimesNewRoman,Italic" w:hAnsi="Times New Roman" w:cs="Times New Roman"/>
          <w:iCs/>
          <w:sz w:val="28"/>
          <w:szCs w:val="28"/>
        </w:rPr>
      </w:pPr>
      <w:r w:rsidRPr="003E656A">
        <w:rPr>
          <w:rFonts w:ascii="Times New Roman" w:eastAsia="TimesNewRoman,Italic" w:hAnsi="Times New Roman" w:cs="Times New Roman"/>
          <w:iCs/>
          <w:sz w:val="28"/>
          <w:szCs w:val="28"/>
        </w:rPr>
        <w:t>Підоричева І. Ю. Сучасні передумови створення системи взаємодії науки, освіти і промислового комплексу</w:t>
      </w:r>
      <w:r w:rsidRPr="003E656A">
        <w:rPr>
          <w:rFonts w:ascii="Times New Roman" w:eastAsia="TimesNewRoman,Italic" w:hAnsi="Times New Roman" w:cs="Times New Roman"/>
          <w:iCs/>
          <w:sz w:val="28"/>
          <w:szCs w:val="28"/>
          <w:lang w:val="uk-UA"/>
        </w:rPr>
        <w:t>.</w:t>
      </w:r>
      <w:r w:rsidRPr="003E656A">
        <w:rPr>
          <w:rFonts w:ascii="Times New Roman" w:eastAsia="TimesNewRoman,Italic" w:hAnsi="Times New Roman" w:cs="Times New Roman"/>
          <w:iCs/>
          <w:sz w:val="28"/>
          <w:szCs w:val="28"/>
        </w:rPr>
        <w:t xml:space="preserve"> </w:t>
      </w:r>
      <w:r w:rsidRPr="003E656A">
        <w:rPr>
          <w:rFonts w:ascii="Times New Roman" w:eastAsia="TimesNewRoman,Italic" w:hAnsi="Times New Roman" w:cs="Times New Roman"/>
          <w:i/>
          <w:iCs/>
          <w:sz w:val="28"/>
          <w:szCs w:val="28"/>
        </w:rPr>
        <w:t>Економіка промисловості</w:t>
      </w:r>
      <w:r w:rsidRPr="003E656A">
        <w:rPr>
          <w:rFonts w:ascii="Times New Roman" w:eastAsia="TimesNewRoman,Italic" w:hAnsi="Times New Roman" w:cs="Times New Roman"/>
          <w:iCs/>
          <w:sz w:val="28"/>
          <w:szCs w:val="28"/>
        </w:rPr>
        <w:t>. 2009. № 3(46). С. 119</w:t>
      </w:r>
      <w:r w:rsidRPr="003E656A">
        <w:rPr>
          <w:rFonts w:ascii="Times New Roman" w:eastAsia="TimesNewRoman,Italic" w:hAnsi="Times New Roman" w:cs="Times New Roman"/>
          <w:iCs/>
          <w:sz w:val="28"/>
          <w:szCs w:val="28"/>
          <w:lang w:val="uk-UA"/>
        </w:rPr>
        <w:t>-</w:t>
      </w:r>
      <w:r w:rsidRPr="003E656A">
        <w:rPr>
          <w:rFonts w:ascii="Times New Roman" w:eastAsia="TimesNewRoman,Italic" w:hAnsi="Times New Roman" w:cs="Times New Roman"/>
          <w:iCs/>
          <w:sz w:val="28"/>
          <w:szCs w:val="28"/>
        </w:rPr>
        <w:t>124.</w:t>
      </w:r>
    </w:p>
    <w:p w:rsidR="00D81C1C" w:rsidRPr="003E656A" w:rsidRDefault="00D81C1C" w:rsidP="0007303F">
      <w:pPr>
        <w:pStyle w:val="a6"/>
        <w:numPr>
          <w:ilvl w:val="0"/>
          <w:numId w:val="13"/>
        </w:numPr>
        <w:tabs>
          <w:tab w:val="left" w:pos="1134"/>
        </w:tabs>
        <w:spacing w:after="0" w:line="360" w:lineRule="auto"/>
        <w:ind w:left="0" w:firstLine="709"/>
        <w:jc w:val="both"/>
        <w:rPr>
          <w:rFonts w:ascii="Times New Roman" w:eastAsia="TimesNewRoman,Italic" w:hAnsi="Times New Roman" w:cs="Times New Roman"/>
          <w:iCs/>
          <w:sz w:val="28"/>
          <w:szCs w:val="28"/>
        </w:rPr>
      </w:pPr>
      <w:r w:rsidRPr="003E656A">
        <w:rPr>
          <w:rFonts w:ascii="Times New Roman" w:eastAsia="TimesNewRoman,Italic" w:hAnsi="Times New Roman" w:cs="Times New Roman"/>
          <w:iCs/>
          <w:sz w:val="28"/>
          <w:szCs w:val="28"/>
        </w:rPr>
        <w:t>Семиноженко В.</w:t>
      </w:r>
      <w:r w:rsidRPr="003E656A">
        <w:rPr>
          <w:rFonts w:ascii="Times New Roman" w:eastAsia="TimesNewRoman,Italic" w:hAnsi="Times New Roman" w:cs="Times New Roman"/>
          <w:iCs/>
          <w:sz w:val="28"/>
          <w:szCs w:val="28"/>
          <w:lang w:val="uk-UA"/>
        </w:rPr>
        <w:t>, Архієреєв С.</w:t>
      </w:r>
      <w:r w:rsidRPr="003E656A">
        <w:rPr>
          <w:rFonts w:ascii="Times New Roman" w:eastAsia="TimesNewRoman,Italic" w:hAnsi="Times New Roman" w:cs="Times New Roman"/>
          <w:iCs/>
          <w:sz w:val="28"/>
          <w:szCs w:val="28"/>
        </w:rPr>
        <w:t xml:space="preserve"> Оцінки та напрями реформування системи державного стимулювання науково-освітнього розвитку України. </w:t>
      </w:r>
      <w:r w:rsidRPr="003E656A">
        <w:rPr>
          <w:rFonts w:ascii="Times New Roman" w:hAnsi="Times New Roman" w:cs="Times New Roman"/>
          <w:sz w:val="28"/>
          <w:szCs w:val="28"/>
          <w:lang w:val="en-US"/>
        </w:rPr>
        <w:t>URL</w:t>
      </w:r>
      <w:r w:rsidRPr="003E656A">
        <w:rPr>
          <w:rFonts w:ascii="Times New Roman" w:eastAsia="TimesNewRoman,Italic" w:hAnsi="Times New Roman" w:cs="Times New Roman"/>
          <w:iCs/>
          <w:sz w:val="28"/>
          <w:szCs w:val="28"/>
        </w:rPr>
        <w:t xml:space="preserve">: </w:t>
      </w:r>
      <w:hyperlink r:id="rId82" w:history="1">
        <w:r w:rsidRPr="003E656A">
          <w:rPr>
            <w:rStyle w:val="afe"/>
            <w:rFonts w:ascii="Times New Roman" w:eastAsia="TimesNewRoman,Italic" w:hAnsi="Times New Roman" w:cs="Times New Roman"/>
            <w:color w:val="auto"/>
            <w:sz w:val="28"/>
            <w:szCs w:val="28"/>
            <w:u w:val="none"/>
          </w:rPr>
          <w:t>http://www.niss.gov.ua/Monitor/juli/24.htm</w:t>
        </w:r>
      </w:hyperlink>
      <w:r w:rsidRPr="003E656A">
        <w:rPr>
          <w:rFonts w:ascii="Times New Roman" w:eastAsia="TimesNewRoman,Italic" w:hAnsi="Times New Roman" w:cs="Times New Roman"/>
          <w:iCs/>
          <w:sz w:val="28"/>
          <w:szCs w:val="28"/>
        </w:rPr>
        <w:t>.</w:t>
      </w:r>
    </w:p>
    <w:p w:rsidR="00D81C1C" w:rsidRPr="00514F2A" w:rsidRDefault="00D81C1C" w:rsidP="0007303F">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3E656A">
        <w:rPr>
          <w:rStyle w:val="a5"/>
          <w:rFonts w:ascii="Times New Roman" w:hAnsi="Times New Roman" w:cs="Times New Roman"/>
          <w:i w:val="0"/>
          <w:iCs w:val="0"/>
          <w:sz w:val="28"/>
          <w:szCs w:val="28"/>
          <w:shd w:val="clear" w:color="auto" w:fill="FFFFFF"/>
          <w:lang w:val="uk-UA"/>
        </w:rPr>
        <w:t xml:space="preserve">Закон </w:t>
      </w:r>
      <w:r w:rsidRPr="003E656A">
        <w:rPr>
          <w:rFonts w:ascii="Times New Roman" w:hAnsi="Times New Roman" w:cs="Times New Roman"/>
          <w:sz w:val="28"/>
          <w:szCs w:val="28"/>
          <w:lang w:val="uk-UA"/>
        </w:rPr>
        <w:t>України «Про вищу освіту»</w:t>
      </w:r>
      <w:r w:rsidRPr="003E656A">
        <w:rPr>
          <w:rFonts w:ascii="Times New Roman" w:hAnsi="Times New Roman" w:cs="Times New Roman"/>
          <w:sz w:val="28"/>
          <w:szCs w:val="28"/>
          <w:shd w:val="clear" w:color="auto" w:fill="FFFFFF"/>
        </w:rPr>
        <w:t> </w:t>
      </w:r>
      <w:r w:rsidRPr="003E656A">
        <w:rPr>
          <w:rFonts w:ascii="Times New Roman" w:hAnsi="Times New Roman" w:cs="Times New Roman"/>
          <w:sz w:val="28"/>
          <w:szCs w:val="28"/>
          <w:shd w:val="clear" w:color="auto" w:fill="FFFFFF"/>
          <w:lang w:val="uk-UA"/>
        </w:rPr>
        <w:t>від 01.07.2014 № 1556-</w:t>
      </w:r>
      <w:r>
        <w:rPr>
          <w:rFonts w:ascii="Times New Roman" w:hAnsi="Times New Roman" w:cs="Times New Roman"/>
          <w:sz w:val="28"/>
          <w:szCs w:val="28"/>
          <w:shd w:val="clear" w:color="auto" w:fill="FFFFFF"/>
        </w:rPr>
        <w:t>VII</w:t>
      </w:r>
      <w:r>
        <w:rPr>
          <w:rFonts w:ascii="Times New Roman" w:hAnsi="Times New Roman" w:cs="Times New Roman"/>
          <w:sz w:val="28"/>
          <w:szCs w:val="28"/>
          <w:shd w:val="clear" w:color="auto" w:fill="FFFFFF"/>
          <w:lang w:val="uk-UA"/>
        </w:rPr>
        <w:t>.</w:t>
      </w:r>
      <w:r w:rsidRPr="003E656A">
        <w:rPr>
          <w:rFonts w:ascii="Times New Roman" w:hAnsi="Times New Roman" w:cs="Times New Roman"/>
          <w:sz w:val="28"/>
          <w:szCs w:val="28"/>
          <w:shd w:val="clear" w:color="auto" w:fill="FFFFFF"/>
        </w:rPr>
        <w:t xml:space="preserve"> </w:t>
      </w:r>
      <w:r w:rsidRPr="003E656A">
        <w:rPr>
          <w:rFonts w:ascii="Times New Roman" w:hAnsi="Times New Roman" w:cs="Times New Roman"/>
          <w:sz w:val="28"/>
          <w:szCs w:val="28"/>
          <w:lang w:val="en-US"/>
        </w:rPr>
        <w:t>URL</w:t>
      </w:r>
      <w:r w:rsidRPr="00514F2A">
        <w:rPr>
          <w:rFonts w:ascii="Times New Roman" w:eastAsia="TimesNewRoman,Italic" w:hAnsi="Times New Roman" w:cs="Times New Roman"/>
          <w:iCs/>
          <w:sz w:val="28"/>
          <w:szCs w:val="28"/>
          <w:lang w:val="en-US"/>
        </w:rPr>
        <w:t xml:space="preserve">: </w:t>
      </w:r>
      <w:hyperlink r:id="rId83" w:history="1">
        <w:r w:rsidRPr="00514F2A">
          <w:rPr>
            <w:rStyle w:val="afe"/>
            <w:rFonts w:ascii="Times New Roman" w:eastAsia="TimesNewRoman,Italic" w:hAnsi="Times New Roman" w:cs="Times New Roman"/>
            <w:color w:val="auto"/>
            <w:sz w:val="28"/>
            <w:szCs w:val="28"/>
            <w:u w:val="none"/>
            <w:lang w:val="en-US"/>
          </w:rPr>
          <w:t>http://zakon0.rada.gov.ua/laws/</w:t>
        </w:r>
        <w:r w:rsidRPr="003E656A">
          <w:rPr>
            <w:rStyle w:val="afe"/>
            <w:rFonts w:ascii="Times New Roman" w:eastAsia="TimesNewRoman,Italic" w:hAnsi="Times New Roman" w:cs="Times New Roman"/>
            <w:color w:val="auto"/>
            <w:sz w:val="28"/>
            <w:szCs w:val="28"/>
            <w:u w:val="none"/>
            <w:lang w:val="uk-UA"/>
          </w:rPr>
          <w:t xml:space="preserve"> </w:t>
        </w:r>
        <w:r w:rsidRPr="00514F2A">
          <w:rPr>
            <w:rStyle w:val="afe"/>
            <w:rFonts w:ascii="Times New Roman" w:eastAsia="TimesNewRoman,Italic" w:hAnsi="Times New Roman" w:cs="Times New Roman"/>
            <w:color w:val="auto"/>
            <w:sz w:val="28"/>
            <w:szCs w:val="28"/>
            <w:u w:val="none"/>
            <w:lang w:val="en-US"/>
          </w:rPr>
          <w:t>show/1556-18</w:t>
        </w:r>
      </w:hyperlink>
      <w:r w:rsidR="00605F78">
        <w:rPr>
          <w:rStyle w:val="afe"/>
          <w:rFonts w:ascii="Times New Roman" w:eastAsia="TimesNewRoman,Italic" w:hAnsi="Times New Roman" w:cs="Times New Roman"/>
          <w:color w:val="auto"/>
          <w:sz w:val="28"/>
          <w:szCs w:val="28"/>
          <w:u w:val="none"/>
          <w:lang w:val="uk-UA"/>
        </w:rPr>
        <w:t>.</w:t>
      </w:r>
    </w:p>
    <w:p w:rsidR="00D81C1C" w:rsidRPr="003E656A" w:rsidRDefault="00D81C1C" w:rsidP="0007303F">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3E656A">
        <w:rPr>
          <w:rFonts w:ascii="Times New Roman" w:hAnsi="Times New Roman" w:cs="Times New Roman"/>
          <w:sz w:val="28"/>
          <w:szCs w:val="28"/>
          <w:lang w:val="uk-UA"/>
        </w:rPr>
        <w:t>Жабенко О. В.</w:t>
      </w:r>
      <w:r w:rsidRPr="00514F2A">
        <w:rPr>
          <w:rFonts w:ascii="Times New Roman" w:hAnsi="Times New Roman" w:cs="Times New Roman"/>
          <w:sz w:val="28"/>
          <w:szCs w:val="28"/>
          <w:lang w:val="en-US"/>
        </w:rPr>
        <w:t> </w:t>
      </w:r>
      <w:r w:rsidRPr="003E656A">
        <w:rPr>
          <w:rFonts w:ascii="Times New Roman" w:hAnsi="Times New Roman" w:cs="Times New Roman"/>
          <w:sz w:val="28"/>
          <w:szCs w:val="28"/>
          <w:lang w:val="uk-UA"/>
        </w:rPr>
        <w:t>Підготовка наукових і науково-педагогічних кадрів у країнах бенілюксу та Україні</w:t>
      </w:r>
      <w:r>
        <w:rPr>
          <w:rFonts w:ascii="Times New Roman" w:hAnsi="Times New Roman" w:cs="Times New Roman"/>
          <w:sz w:val="28"/>
          <w:szCs w:val="28"/>
          <w:lang w:val="uk-UA"/>
        </w:rPr>
        <w:t xml:space="preserve">. </w:t>
      </w:r>
      <w:r w:rsidRPr="003E656A">
        <w:rPr>
          <w:rFonts w:ascii="Times New Roman" w:hAnsi="Times New Roman" w:cs="Times New Roman"/>
          <w:i/>
          <w:sz w:val="28"/>
          <w:szCs w:val="28"/>
          <w:lang w:val="uk-UA"/>
        </w:rPr>
        <w:t>Педагогіка формування творчої особистості у вищій і загальноосвітній школах</w:t>
      </w:r>
      <w:r w:rsidRPr="003E656A">
        <w:rPr>
          <w:rFonts w:ascii="Times New Roman" w:hAnsi="Times New Roman" w:cs="Times New Roman"/>
          <w:sz w:val="28"/>
          <w:szCs w:val="28"/>
          <w:lang w:val="uk-UA"/>
        </w:rPr>
        <w:t>. 2016. Вип. 49. С. 100-111.</w:t>
      </w:r>
      <w:r w:rsidRPr="00514F2A">
        <w:rPr>
          <w:rFonts w:ascii="Times New Roman" w:eastAsia="TimesNewRoman,Italic" w:hAnsi="Times New Roman" w:cs="Times New Roman"/>
          <w:iCs/>
          <w:sz w:val="28"/>
          <w:szCs w:val="28"/>
          <w:lang w:val="en-US"/>
        </w:rPr>
        <w:t xml:space="preserve"> </w:t>
      </w:r>
      <w:r w:rsidRPr="003E656A">
        <w:rPr>
          <w:rFonts w:ascii="Times New Roman" w:hAnsi="Times New Roman" w:cs="Times New Roman"/>
          <w:sz w:val="28"/>
          <w:szCs w:val="28"/>
          <w:lang w:val="en-US"/>
        </w:rPr>
        <w:t>URL</w:t>
      </w:r>
      <w:r w:rsidRPr="003E656A">
        <w:rPr>
          <w:rFonts w:ascii="Times New Roman" w:hAnsi="Times New Roman" w:cs="Times New Roman"/>
          <w:sz w:val="28"/>
          <w:szCs w:val="28"/>
          <w:lang w:val="uk-UA"/>
        </w:rPr>
        <w:t xml:space="preserve">: </w:t>
      </w:r>
      <w:hyperlink r:id="rId84" w:history="1">
        <w:r w:rsidRPr="00514F2A">
          <w:rPr>
            <w:rStyle w:val="afe"/>
            <w:rFonts w:ascii="Times New Roman" w:hAnsi="Times New Roman" w:cs="Times New Roman"/>
            <w:color w:val="auto"/>
            <w:sz w:val="28"/>
            <w:szCs w:val="28"/>
            <w:u w:val="none"/>
            <w:lang w:val="en-US"/>
          </w:rPr>
          <w:t>http</w:t>
        </w:r>
        <w:r w:rsidRPr="003E656A">
          <w:rPr>
            <w:rStyle w:val="afe"/>
            <w:rFonts w:ascii="Times New Roman" w:hAnsi="Times New Roman" w:cs="Times New Roman"/>
            <w:color w:val="auto"/>
            <w:sz w:val="28"/>
            <w:szCs w:val="28"/>
            <w:u w:val="none"/>
            <w:lang w:val="uk-UA"/>
          </w:rPr>
          <w:t>://</w:t>
        </w:r>
        <w:r w:rsidRPr="00514F2A">
          <w:rPr>
            <w:rStyle w:val="afe"/>
            <w:rFonts w:ascii="Times New Roman" w:hAnsi="Times New Roman" w:cs="Times New Roman"/>
            <w:color w:val="auto"/>
            <w:sz w:val="28"/>
            <w:szCs w:val="28"/>
            <w:u w:val="none"/>
            <w:lang w:val="en-US"/>
          </w:rPr>
          <w:t>nbuv</w:t>
        </w:r>
        <w:r w:rsidRPr="003E656A">
          <w:rPr>
            <w:rStyle w:val="afe"/>
            <w:rFonts w:ascii="Times New Roman" w:hAnsi="Times New Roman" w:cs="Times New Roman"/>
            <w:color w:val="auto"/>
            <w:sz w:val="28"/>
            <w:szCs w:val="28"/>
            <w:u w:val="none"/>
            <w:lang w:val="uk-UA"/>
          </w:rPr>
          <w:t>.</w:t>
        </w:r>
        <w:r w:rsidRPr="00514F2A">
          <w:rPr>
            <w:rStyle w:val="afe"/>
            <w:rFonts w:ascii="Times New Roman" w:hAnsi="Times New Roman" w:cs="Times New Roman"/>
            <w:color w:val="auto"/>
            <w:sz w:val="28"/>
            <w:szCs w:val="28"/>
            <w:u w:val="none"/>
            <w:lang w:val="en-US"/>
          </w:rPr>
          <w:t>gov</w:t>
        </w:r>
        <w:r w:rsidRPr="003E656A">
          <w:rPr>
            <w:rStyle w:val="afe"/>
            <w:rFonts w:ascii="Times New Roman" w:hAnsi="Times New Roman" w:cs="Times New Roman"/>
            <w:color w:val="auto"/>
            <w:sz w:val="28"/>
            <w:szCs w:val="28"/>
            <w:u w:val="none"/>
            <w:lang w:val="uk-UA"/>
          </w:rPr>
          <w:t>.</w:t>
        </w:r>
        <w:r w:rsidRPr="00514F2A">
          <w:rPr>
            <w:rStyle w:val="afe"/>
            <w:rFonts w:ascii="Times New Roman" w:hAnsi="Times New Roman" w:cs="Times New Roman"/>
            <w:color w:val="auto"/>
            <w:sz w:val="28"/>
            <w:szCs w:val="28"/>
            <w:u w:val="none"/>
            <w:lang w:val="en-US"/>
          </w:rPr>
          <w:t>ua</w:t>
        </w:r>
        <w:r w:rsidRPr="003E656A">
          <w:rPr>
            <w:rStyle w:val="afe"/>
            <w:rFonts w:ascii="Times New Roman" w:hAnsi="Times New Roman" w:cs="Times New Roman"/>
            <w:color w:val="auto"/>
            <w:sz w:val="28"/>
            <w:szCs w:val="28"/>
            <w:u w:val="none"/>
            <w:lang w:val="uk-UA"/>
          </w:rPr>
          <w:t>/</w:t>
        </w:r>
        <w:r w:rsidRPr="00514F2A">
          <w:rPr>
            <w:rStyle w:val="afe"/>
            <w:rFonts w:ascii="Times New Roman" w:hAnsi="Times New Roman" w:cs="Times New Roman"/>
            <w:color w:val="auto"/>
            <w:sz w:val="28"/>
            <w:szCs w:val="28"/>
            <w:u w:val="none"/>
            <w:lang w:val="en-US"/>
          </w:rPr>
          <w:t>UJRN</w:t>
        </w:r>
        <w:r w:rsidRPr="003E656A">
          <w:rPr>
            <w:rStyle w:val="afe"/>
            <w:rFonts w:ascii="Times New Roman" w:hAnsi="Times New Roman" w:cs="Times New Roman"/>
            <w:color w:val="auto"/>
            <w:sz w:val="28"/>
            <w:szCs w:val="28"/>
            <w:u w:val="none"/>
            <w:lang w:val="uk-UA"/>
          </w:rPr>
          <w:t>/</w:t>
        </w:r>
        <w:r w:rsidRPr="00514F2A">
          <w:rPr>
            <w:rStyle w:val="afe"/>
            <w:rFonts w:ascii="Times New Roman" w:hAnsi="Times New Roman" w:cs="Times New Roman"/>
            <w:color w:val="auto"/>
            <w:sz w:val="28"/>
            <w:szCs w:val="28"/>
            <w:u w:val="none"/>
            <w:lang w:val="en-US"/>
          </w:rPr>
          <w:t>Pfto</w:t>
        </w:r>
        <w:r w:rsidRPr="003E656A">
          <w:rPr>
            <w:rStyle w:val="afe"/>
            <w:rFonts w:ascii="Times New Roman" w:hAnsi="Times New Roman" w:cs="Times New Roman"/>
            <w:color w:val="auto"/>
            <w:sz w:val="28"/>
            <w:szCs w:val="28"/>
            <w:u w:val="none"/>
            <w:lang w:val="uk-UA"/>
          </w:rPr>
          <w:t>_2016_49_16</w:t>
        </w:r>
      </w:hyperlink>
      <w:r w:rsidRPr="003E656A">
        <w:rPr>
          <w:rFonts w:ascii="Times New Roman" w:hAnsi="Times New Roman" w:cs="Times New Roman"/>
          <w:sz w:val="28"/>
          <w:szCs w:val="28"/>
          <w:lang w:val="uk-UA"/>
        </w:rPr>
        <w:t>.</w:t>
      </w:r>
      <w:r w:rsidRPr="003E656A">
        <w:rPr>
          <w:rFonts w:ascii="Times New Roman" w:hAnsi="Times New Roman" w:cs="Times New Roman"/>
          <w:sz w:val="28"/>
          <w:szCs w:val="28"/>
          <w:shd w:val="clear" w:color="auto" w:fill="F9F9F9"/>
          <w:lang w:val="uk-UA"/>
        </w:rPr>
        <w:t xml:space="preserve"> </w:t>
      </w:r>
    </w:p>
    <w:p w:rsidR="00D81C1C" w:rsidRPr="00416E33" w:rsidRDefault="00D81C1C" w:rsidP="00416E33">
      <w:pPr>
        <w:pStyle w:val="a6"/>
        <w:numPr>
          <w:ilvl w:val="0"/>
          <w:numId w:val="13"/>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3E656A">
        <w:rPr>
          <w:rFonts w:ascii="Times New Roman" w:hAnsi="Times New Roman" w:cs="Times New Roman"/>
          <w:sz w:val="28"/>
          <w:szCs w:val="28"/>
          <w:lang w:val="uk-UA"/>
        </w:rPr>
        <w:t xml:space="preserve">Вовканич С. Й., Семік Л. К. Теоретико-методологічні основи дослідження людського та інтелектуального капіталу в знаннєвомісткій економіці: </w:t>
      </w:r>
      <w:r w:rsidRPr="00416E33">
        <w:rPr>
          <w:rFonts w:ascii="Times New Roman" w:hAnsi="Times New Roman" w:cs="Times New Roman"/>
          <w:color w:val="000000" w:themeColor="text1"/>
          <w:sz w:val="28"/>
          <w:szCs w:val="28"/>
          <w:lang w:val="uk-UA"/>
        </w:rPr>
        <w:t xml:space="preserve">концептуалізація понять. </w:t>
      </w:r>
      <w:r w:rsidRPr="00416E33">
        <w:rPr>
          <w:rFonts w:ascii="Times New Roman" w:hAnsi="Times New Roman" w:cs="Times New Roman"/>
          <w:i/>
          <w:color w:val="000000" w:themeColor="text1"/>
          <w:sz w:val="28"/>
          <w:szCs w:val="28"/>
          <w:lang w:val="uk-UA"/>
        </w:rPr>
        <w:t>Регіональна економіка</w:t>
      </w:r>
      <w:r w:rsidRPr="00416E33">
        <w:rPr>
          <w:rFonts w:ascii="Times New Roman" w:hAnsi="Times New Roman" w:cs="Times New Roman"/>
          <w:color w:val="000000" w:themeColor="text1"/>
          <w:sz w:val="28"/>
          <w:szCs w:val="28"/>
          <w:lang w:val="uk-UA"/>
        </w:rPr>
        <w:t>. 2007. № 4. С. 7–19.</w:t>
      </w:r>
    </w:p>
    <w:p w:rsidR="00D81C1C" w:rsidRPr="00416E33" w:rsidRDefault="00C56BAF" w:rsidP="005C1683">
      <w:pPr>
        <w:pStyle w:val="a6"/>
        <w:numPr>
          <w:ilvl w:val="0"/>
          <w:numId w:val="13"/>
        </w:numPr>
        <w:spacing w:after="0" w:line="360" w:lineRule="auto"/>
        <w:ind w:left="0" w:firstLine="709"/>
        <w:jc w:val="both"/>
        <w:rPr>
          <w:rFonts w:ascii="Times New Roman" w:hAnsi="Times New Roman" w:cs="Times New Roman"/>
          <w:color w:val="000000" w:themeColor="text1"/>
          <w:sz w:val="28"/>
          <w:szCs w:val="28"/>
          <w:lang w:val="uk-UA"/>
        </w:rPr>
      </w:pPr>
      <w:hyperlink r:id="rId85" w:history="1">
        <w:r w:rsidR="00416E33" w:rsidRPr="00416E33">
          <w:rPr>
            <w:rStyle w:val="afe"/>
            <w:rFonts w:ascii="Times New Roman" w:hAnsi="Times New Roman" w:cs="Times New Roman"/>
            <w:bCs/>
            <w:color w:val="000000" w:themeColor="text1"/>
            <w:sz w:val="28"/>
            <w:szCs w:val="28"/>
            <w:u w:val="none"/>
            <w:lang w:val="uk-UA"/>
          </w:rPr>
          <w:t>Тітова О. С.</w:t>
        </w:r>
      </w:hyperlink>
      <w:r w:rsidR="00416E33" w:rsidRPr="00416E33">
        <w:rPr>
          <w:rFonts w:ascii="Times New Roman" w:hAnsi="Times New Roman" w:cs="Times New Roman"/>
          <w:color w:val="000000" w:themeColor="text1"/>
          <w:sz w:val="28"/>
          <w:szCs w:val="28"/>
          <w:lang w:val="uk-UA"/>
        </w:rPr>
        <w:t xml:space="preserve"> Становлення і фактори розвитку менеджменту глобальних корпорацій [Текст] : дис. ... канд. екон. наук : 08.00.02 Держ. вищ. навч. закл. «Київ. нац. екон. ун-т ім. Вадима Гетьмана». Київ, 2012. </w:t>
      </w:r>
      <w:r w:rsidR="00416E33">
        <w:rPr>
          <w:rFonts w:ascii="Times New Roman" w:hAnsi="Times New Roman" w:cs="Times New Roman"/>
          <w:color w:val="000000" w:themeColor="text1"/>
          <w:sz w:val="28"/>
          <w:szCs w:val="28"/>
          <w:lang w:val="uk-UA"/>
        </w:rPr>
        <w:t>С</w:t>
      </w:r>
      <w:r w:rsidR="00416E33" w:rsidRPr="00416E33">
        <w:rPr>
          <w:rFonts w:ascii="Times New Roman" w:hAnsi="Times New Roman" w:cs="Times New Roman"/>
          <w:color w:val="000000" w:themeColor="text1"/>
          <w:sz w:val="28"/>
          <w:szCs w:val="28"/>
          <w:lang w:val="uk-UA"/>
        </w:rPr>
        <w:t>. 196.</w:t>
      </w:r>
    </w:p>
    <w:p w:rsidR="00D81C1C" w:rsidRPr="00416E33" w:rsidRDefault="00D81C1C" w:rsidP="00416E33">
      <w:pPr>
        <w:pStyle w:val="a6"/>
        <w:numPr>
          <w:ilvl w:val="0"/>
          <w:numId w:val="13"/>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416E33">
        <w:rPr>
          <w:rFonts w:ascii="Times New Roman" w:hAnsi="Times New Roman" w:cs="Times New Roman"/>
          <w:color w:val="000000" w:themeColor="text1"/>
          <w:sz w:val="28"/>
          <w:szCs w:val="28"/>
          <w:lang w:val="uk-UA"/>
        </w:rPr>
        <w:t>Закон України «Про інноваційну діяльність» № 40-</w:t>
      </w:r>
      <w:r w:rsidRPr="00416E33">
        <w:rPr>
          <w:rFonts w:ascii="Times New Roman" w:hAnsi="Times New Roman" w:cs="Times New Roman"/>
          <w:color w:val="000000" w:themeColor="text1"/>
          <w:sz w:val="28"/>
          <w:szCs w:val="28"/>
        </w:rPr>
        <w:t>IV</w:t>
      </w:r>
      <w:r w:rsidRPr="00416E33">
        <w:rPr>
          <w:rFonts w:ascii="Times New Roman" w:hAnsi="Times New Roman" w:cs="Times New Roman"/>
          <w:color w:val="000000" w:themeColor="text1"/>
          <w:sz w:val="28"/>
          <w:szCs w:val="28"/>
          <w:lang w:val="uk-UA"/>
        </w:rPr>
        <w:t xml:space="preserve"> в</w:t>
      </w:r>
      <w:r w:rsidRPr="00416E33">
        <w:rPr>
          <w:rFonts w:ascii="Times New Roman" w:hAnsi="Times New Roman" w:cs="Times New Roman"/>
          <w:color w:val="000000" w:themeColor="text1"/>
          <w:sz w:val="28"/>
          <w:szCs w:val="28"/>
        </w:rPr>
        <w:t>i</w:t>
      </w:r>
      <w:r w:rsidRPr="00416E33">
        <w:rPr>
          <w:rFonts w:ascii="Times New Roman" w:hAnsi="Times New Roman" w:cs="Times New Roman"/>
          <w:color w:val="000000" w:themeColor="text1"/>
          <w:sz w:val="28"/>
          <w:szCs w:val="28"/>
          <w:lang w:val="uk-UA"/>
        </w:rPr>
        <w:t xml:space="preserve">д 04.07.2002 </w:t>
      </w:r>
      <w:r w:rsidRPr="00416E33">
        <w:rPr>
          <w:rFonts w:ascii="Times New Roman" w:hAnsi="Times New Roman" w:cs="Times New Roman"/>
          <w:color w:val="000000" w:themeColor="text1"/>
          <w:sz w:val="28"/>
          <w:szCs w:val="28"/>
          <w:lang w:val="en-US"/>
        </w:rPr>
        <w:t>URL</w:t>
      </w:r>
      <w:r w:rsidRPr="00416E33">
        <w:rPr>
          <w:rFonts w:ascii="Times New Roman" w:eastAsia="TimesNewRoman,Italic" w:hAnsi="Times New Roman" w:cs="Times New Roman"/>
          <w:iCs/>
          <w:color w:val="000000" w:themeColor="text1"/>
          <w:sz w:val="28"/>
          <w:szCs w:val="28"/>
          <w:lang w:val="uk-UA"/>
        </w:rPr>
        <w:t>:</w:t>
      </w:r>
      <w:r w:rsidRPr="00416E33">
        <w:rPr>
          <w:rFonts w:ascii="Times New Roman" w:hAnsi="Times New Roman" w:cs="Times New Roman"/>
          <w:color w:val="000000" w:themeColor="text1"/>
          <w:sz w:val="28"/>
          <w:szCs w:val="28"/>
          <w:lang w:val="uk-UA"/>
        </w:rPr>
        <w:t xml:space="preserve"> </w:t>
      </w:r>
      <w:r w:rsidRPr="00416E33">
        <w:rPr>
          <w:rFonts w:ascii="Times New Roman" w:eastAsia="TimesNewRoman,Italic" w:hAnsi="Times New Roman" w:cs="Times New Roman"/>
          <w:iCs/>
          <w:color w:val="000000" w:themeColor="text1"/>
          <w:sz w:val="28"/>
          <w:szCs w:val="28"/>
        </w:rPr>
        <w:t>http</w:t>
      </w:r>
      <w:r w:rsidRPr="00416E33">
        <w:rPr>
          <w:rFonts w:ascii="Times New Roman" w:eastAsia="TimesNewRoman,Italic" w:hAnsi="Times New Roman" w:cs="Times New Roman"/>
          <w:iCs/>
          <w:color w:val="000000" w:themeColor="text1"/>
          <w:sz w:val="28"/>
          <w:szCs w:val="28"/>
          <w:lang w:val="uk-UA"/>
        </w:rPr>
        <w:t>://</w:t>
      </w:r>
      <w:r w:rsidRPr="00416E33">
        <w:rPr>
          <w:rFonts w:ascii="Times New Roman" w:eastAsia="TimesNewRoman,Italic" w:hAnsi="Times New Roman" w:cs="Times New Roman"/>
          <w:iCs/>
          <w:color w:val="000000" w:themeColor="text1"/>
          <w:sz w:val="28"/>
          <w:szCs w:val="28"/>
        </w:rPr>
        <w:t>zakon</w:t>
      </w:r>
      <w:r w:rsidRPr="00416E33">
        <w:rPr>
          <w:rFonts w:ascii="Times New Roman" w:eastAsia="TimesNewRoman,Italic" w:hAnsi="Times New Roman" w:cs="Times New Roman"/>
          <w:iCs/>
          <w:color w:val="000000" w:themeColor="text1"/>
          <w:sz w:val="28"/>
          <w:szCs w:val="28"/>
          <w:lang w:val="uk-UA"/>
        </w:rPr>
        <w:t>0.</w:t>
      </w:r>
      <w:r w:rsidRPr="00416E33">
        <w:rPr>
          <w:rFonts w:ascii="Times New Roman" w:eastAsia="TimesNewRoman,Italic" w:hAnsi="Times New Roman" w:cs="Times New Roman"/>
          <w:iCs/>
          <w:color w:val="000000" w:themeColor="text1"/>
          <w:sz w:val="28"/>
          <w:szCs w:val="28"/>
        </w:rPr>
        <w:t>rada</w:t>
      </w:r>
      <w:r w:rsidRPr="00416E33">
        <w:rPr>
          <w:rFonts w:ascii="Times New Roman" w:eastAsia="TimesNewRoman,Italic" w:hAnsi="Times New Roman" w:cs="Times New Roman"/>
          <w:iCs/>
          <w:color w:val="000000" w:themeColor="text1"/>
          <w:sz w:val="28"/>
          <w:szCs w:val="28"/>
          <w:lang w:val="uk-UA"/>
        </w:rPr>
        <w:t>.</w:t>
      </w:r>
      <w:r w:rsidRPr="00416E33">
        <w:rPr>
          <w:rFonts w:ascii="Times New Roman" w:eastAsia="TimesNewRoman,Italic" w:hAnsi="Times New Roman" w:cs="Times New Roman"/>
          <w:iCs/>
          <w:color w:val="000000" w:themeColor="text1"/>
          <w:sz w:val="28"/>
          <w:szCs w:val="28"/>
        </w:rPr>
        <w:t>gov</w:t>
      </w:r>
      <w:r w:rsidRPr="00416E33">
        <w:rPr>
          <w:rFonts w:ascii="Times New Roman" w:eastAsia="TimesNewRoman,Italic" w:hAnsi="Times New Roman" w:cs="Times New Roman"/>
          <w:iCs/>
          <w:color w:val="000000" w:themeColor="text1"/>
          <w:sz w:val="28"/>
          <w:szCs w:val="28"/>
          <w:lang w:val="uk-UA"/>
        </w:rPr>
        <w:t>.</w:t>
      </w:r>
      <w:r w:rsidRPr="00416E33">
        <w:rPr>
          <w:rFonts w:ascii="Times New Roman" w:eastAsia="TimesNewRoman,Italic" w:hAnsi="Times New Roman" w:cs="Times New Roman"/>
          <w:iCs/>
          <w:color w:val="000000" w:themeColor="text1"/>
          <w:sz w:val="28"/>
          <w:szCs w:val="28"/>
        </w:rPr>
        <w:t>ua</w:t>
      </w:r>
      <w:r w:rsidRPr="00416E33">
        <w:rPr>
          <w:rFonts w:ascii="Times New Roman" w:eastAsia="TimesNewRoman,Italic" w:hAnsi="Times New Roman" w:cs="Times New Roman"/>
          <w:iCs/>
          <w:color w:val="000000" w:themeColor="text1"/>
          <w:sz w:val="28"/>
          <w:szCs w:val="28"/>
          <w:lang w:val="uk-UA"/>
        </w:rPr>
        <w:t>/</w:t>
      </w:r>
      <w:r w:rsidRPr="00416E33">
        <w:rPr>
          <w:rFonts w:ascii="Times New Roman" w:eastAsia="TimesNewRoman,Italic" w:hAnsi="Times New Roman" w:cs="Times New Roman"/>
          <w:iCs/>
          <w:color w:val="000000" w:themeColor="text1"/>
          <w:sz w:val="28"/>
          <w:szCs w:val="28"/>
        </w:rPr>
        <w:t>laws</w:t>
      </w:r>
      <w:r w:rsidRPr="00416E33">
        <w:rPr>
          <w:rFonts w:ascii="Times New Roman" w:eastAsia="TimesNewRoman,Italic" w:hAnsi="Times New Roman" w:cs="Times New Roman"/>
          <w:iCs/>
          <w:color w:val="000000" w:themeColor="text1"/>
          <w:sz w:val="28"/>
          <w:szCs w:val="28"/>
          <w:lang w:val="uk-UA"/>
        </w:rPr>
        <w:t>/</w:t>
      </w:r>
      <w:r w:rsidRPr="00416E33">
        <w:rPr>
          <w:rFonts w:ascii="Times New Roman" w:eastAsia="TimesNewRoman,Italic" w:hAnsi="Times New Roman" w:cs="Times New Roman"/>
          <w:iCs/>
          <w:color w:val="000000" w:themeColor="text1"/>
          <w:sz w:val="28"/>
          <w:szCs w:val="28"/>
        </w:rPr>
        <w:t>show</w:t>
      </w:r>
      <w:r w:rsidRPr="00416E33">
        <w:rPr>
          <w:rFonts w:ascii="Times New Roman" w:eastAsia="TimesNewRoman,Italic" w:hAnsi="Times New Roman" w:cs="Times New Roman"/>
          <w:iCs/>
          <w:color w:val="000000" w:themeColor="text1"/>
          <w:sz w:val="28"/>
          <w:szCs w:val="28"/>
          <w:lang w:val="uk-UA"/>
        </w:rPr>
        <w:t>/40-15</w:t>
      </w:r>
      <w:r w:rsidR="00605F78">
        <w:rPr>
          <w:rFonts w:ascii="Times New Roman" w:eastAsia="TimesNewRoman,Italic" w:hAnsi="Times New Roman" w:cs="Times New Roman"/>
          <w:iCs/>
          <w:color w:val="000000" w:themeColor="text1"/>
          <w:sz w:val="28"/>
          <w:szCs w:val="28"/>
          <w:lang w:val="uk-UA"/>
        </w:rPr>
        <w:t>.</w:t>
      </w:r>
    </w:p>
    <w:p w:rsidR="00D81C1C" w:rsidRPr="003E656A" w:rsidRDefault="00D81C1C" w:rsidP="0007303F">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416E33">
        <w:rPr>
          <w:rFonts w:ascii="Times New Roman" w:hAnsi="Times New Roman" w:cs="Times New Roman"/>
          <w:bCs/>
          <w:color w:val="000000" w:themeColor="text1"/>
          <w:sz w:val="28"/>
          <w:szCs w:val="28"/>
          <w:shd w:val="clear" w:color="auto" w:fill="FFFFFF"/>
          <w:lang w:val="uk-UA"/>
        </w:rPr>
        <w:t>Пугач А. М.</w:t>
      </w:r>
      <w:r w:rsidRPr="00416E33">
        <w:rPr>
          <w:rFonts w:ascii="Times New Roman" w:hAnsi="Times New Roman" w:cs="Times New Roman"/>
          <w:bCs/>
          <w:color w:val="000000" w:themeColor="text1"/>
          <w:sz w:val="28"/>
          <w:szCs w:val="28"/>
          <w:lang w:val="uk-UA" w:eastAsia="uk-UA"/>
        </w:rPr>
        <w:t xml:space="preserve"> Реалізація </w:t>
      </w:r>
      <w:r w:rsidRPr="003E656A">
        <w:rPr>
          <w:rFonts w:ascii="Times New Roman" w:hAnsi="Times New Roman" w:cs="Times New Roman"/>
          <w:bCs/>
          <w:sz w:val="28"/>
          <w:szCs w:val="28"/>
          <w:lang w:val="uk-UA" w:eastAsia="uk-UA"/>
        </w:rPr>
        <w:t>інтеграційних процесів в сфері аграрної освіти, науки та виробництва</w:t>
      </w:r>
      <w:r>
        <w:rPr>
          <w:rFonts w:ascii="Times New Roman" w:hAnsi="Times New Roman" w:cs="Times New Roman"/>
          <w:bCs/>
          <w:sz w:val="28"/>
          <w:szCs w:val="28"/>
          <w:lang w:val="uk-UA" w:eastAsia="uk-UA"/>
        </w:rPr>
        <w:t>.</w:t>
      </w:r>
      <w:r w:rsidRPr="003E656A">
        <w:rPr>
          <w:rFonts w:ascii="Times New Roman" w:hAnsi="Times New Roman" w:cs="Times New Roman"/>
          <w:bCs/>
          <w:sz w:val="28"/>
          <w:szCs w:val="28"/>
          <w:lang w:val="uk-UA" w:eastAsia="uk-UA"/>
        </w:rPr>
        <w:t xml:space="preserve"> </w:t>
      </w:r>
      <w:r w:rsidRPr="003E656A">
        <w:rPr>
          <w:rFonts w:ascii="Times New Roman" w:hAnsi="Times New Roman" w:cs="Times New Roman"/>
          <w:sz w:val="28"/>
          <w:szCs w:val="28"/>
          <w:lang w:val="en-US"/>
        </w:rPr>
        <w:t>URL</w:t>
      </w:r>
      <w:r w:rsidRPr="003E656A">
        <w:rPr>
          <w:rFonts w:ascii="Times New Roman" w:hAnsi="Times New Roman" w:cs="Times New Roman"/>
          <w:sz w:val="28"/>
          <w:szCs w:val="28"/>
          <w:lang w:val="uk-UA"/>
        </w:rPr>
        <w:t>:</w:t>
      </w:r>
      <w:r w:rsidRPr="003E656A">
        <w:rPr>
          <w:rFonts w:ascii="Times New Roman" w:hAnsi="Times New Roman" w:cs="Times New Roman"/>
          <w:bCs/>
          <w:sz w:val="28"/>
          <w:szCs w:val="28"/>
          <w:shd w:val="clear" w:color="auto" w:fill="FFFFFF"/>
          <w:lang w:val="uk-UA"/>
        </w:rPr>
        <w:t xml:space="preserve"> </w:t>
      </w:r>
      <w:hyperlink r:id="rId86" w:history="1">
        <w:r w:rsidRPr="003E656A">
          <w:rPr>
            <w:rStyle w:val="afe"/>
            <w:rFonts w:ascii="Times New Roman" w:eastAsiaTheme="majorEastAsia" w:hAnsi="Times New Roman" w:cs="Times New Roman"/>
            <w:color w:val="auto"/>
            <w:sz w:val="28"/>
            <w:szCs w:val="28"/>
            <w:u w:val="none"/>
            <w:shd w:val="clear" w:color="auto" w:fill="FFFFFF"/>
          </w:rPr>
          <w:t>http</w:t>
        </w:r>
        <w:r w:rsidRPr="003E656A">
          <w:rPr>
            <w:rStyle w:val="afe"/>
            <w:rFonts w:ascii="Times New Roman" w:eastAsiaTheme="majorEastAsia" w:hAnsi="Times New Roman" w:cs="Times New Roman"/>
            <w:color w:val="auto"/>
            <w:sz w:val="28"/>
            <w:szCs w:val="28"/>
            <w:u w:val="none"/>
            <w:shd w:val="clear" w:color="auto" w:fill="FFFFFF"/>
            <w:lang w:val="uk-UA"/>
          </w:rPr>
          <w:t>://</w:t>
        </w:r>
        <w:r w:rsidRPr="003E656A">
          <w:rPr>
            <w:rStyle w:val="afe"/>
            <w:rFonts w:ascii="Times New Roman" w:eastAsiaTheme="majorEastAsia" w:hAnsi="Times New Roman" w:cs="Times New Roman"/>
            <w:color w:val="auto"/>
            <w:sz w:val="28"/>
            <w:szCs w:val="28"/>
            <w:u w:val="none"/>
            <w:shd w:val="clear" w:color="auto" w:fill="FFFFFF"/>
          </w:rPr>
          <w:t>www</w:t>
        </w:r>
        <w:r w:rsidRPr="003E656A">
          <w:rPr>
            <w:rStyle w:val="afe"/>
            <w:rFonts w:ascii="Times New Roman" w:eastAsiaTheme="majorEastAsia" w:hAnsi="Times New Roman" w:cs="Times New Roman"/>
            <w:color w:val="auto"/>
            <w:sz w:val="28"/>
            <w:szCs w:val="28"/>
            <w:u w:val="none"/>
            <w:shd w:val="clear" w:color="auto" w:fill="FFFFFF"/>
            <w:lang w:val="uk-UA"/>
          </w:rPr>
          <w:t>.</w:t>
        </w:r>
        <w:r w:rsidRPr="003E656A">
          <w:rPr>
            <w:rStyle w:val="afe"/>
            <w:rFonts w:ascii="Times New Roman" w:eastAsiaTheme="majorEastAsia" w:hAnsi="Times New Roman" w:cs="Times New Roman"/>
            <w:color w:val="auto"/>
            <w:sz w:val="28"/>
            <w:szCs w:val="28"/>
            <w:u w:val="none"/>
            <w:shd w:val="clear" w:color="auto" w:fill="FFFFFF"/>
          </w:rPr>
          <w:t>rusnauka</w:t>
        </w:r>
        <w:r w:rsidRPr="003E656A">
          <w:rPr>
            <w:rStyle w:val="afe"/>
            <w:rFonts w:ascii="Times New Roman" w:eastAsiaTheme="majorEastAsia" w:hAnsi="Times New Roman" w:cs="Times New Roman"/>
            <w:color w:val="auto"/>
            <w:sz w:val="28"/>
            <w:szCs w:val="28"/>
            <w:u w:val="none"/>
            <w:shd w:val="clear" w:color="auto" w:fill="FFFFFF"/>
            <w:lang w:val="uk-UA"/>
          </w:rPr>
          <w:t>.</w:t>
        </w:r>
        <w:r w:rsidRPr="003E656A">
          <w:rPr>
            <w:rStyle w:val="afe"/>
            <w:rFonts w:ascii="Times New Roman" w:eastAsiaTheme="majorEastAsia" w:hAnsi="Times New Roman" w:cs="Times New Roman"/>
            <w:color w:val="auto"/>
            <w:sz w:val="28"/>
            <w:szCs w:val="28"/>
            <w:u w:val="none"/>
            <w:shd w:val="clear" w:color="auto" w:fill="FFFFFF"/>
          </w:rPr>
          <w:t>com</w:t>
        </w:r>
        <w:r w:rsidRPr="003E656A">
          <w:rPr>
            <w:rStyle w:val="afe"/>
            <w:rFonts w:ascii="Times New Roman" w:eastAsiaTheme="majorEastAsia" w:hAnsi="Times New Roman" w:cs="Times New Roman"/>
            <w:color w:val="auto"/>
            <w:sz w:val="28"/>
            <w:szCs w:val="28"/>
            <w:u w:val="none"/>
            <w:shd w:val="clear" w:color="auto" w:fill="FFFFFF"/>
            <w:lang w:val="uk-UA"/>
          </w:rPr>
          <w:t>/41_</w:t>
        </w:r>
        <w:r w:rsidRPr="003E656A">
          <w:rPr>
            <w:rStyle w:val="afe"/>
            <w:rFonts w:ascii="Times New Roman" w:eastAsiaTheme="majorEastAsia" w:hAnsi="Times New Roman" w:cs="Times New Roman"/>
            <w:color w:val="auto"/>
            <w:sz w:val="28"/>
            <w:szCs w:val="28"/>
            <w:u w:val="none"/>
            <w:shd w:val="clear" w:color="auto" w:fill="FFFFFF"/>
          </w:rPr>
          <w:t>FPN</w:t>
        </w:r>
        <w:r w:rsidRPr="003E656A">
          <w:rPr>
            <w:rStyle w:val="afe"/>
            <w:rFonts w:ascii="Times New Roman" w:eastAsiaTheme="majorEastAsia" w:hAnsi="Times New Roman" w:cs="Times New Roman"/>
            <w:color w:val="auto"/>
            <w:sz w:val="28"/>
            <w:szCs w:val="28"/>
            <w:u w:val="none"/>
            <w:shd w:val="clear" w:color="auto" w:fill="FFFFFF"/>
            <w:lang w:val="uk-UA"/>
          </w:rPr>
          <w:t>_2015/</w:t>
        </w:r>
        <w:r w:rsidRPr="003E656A">
          <w:rPr>
            <w:rStyle w:val="afe"/>
            <w:rFonts w:ascii="Times New Roman" w:eastAsiaTheme="majorEastAsia" w:hAnsi="Times New Roman" w:cs="Times New Roman"/>
            <w:color w:val="auto"/>
            <w:sz w:val="28"/>
            <w:szCs w:val="28"/>
            <w:u w:val="none"/>
            <w:shd w:val="clear" w:color="auto" w:fill="FFFFFF"/>
          </w:rPr>
          <w:t>Pravo</w:t>
        </w:r>
        <w:r w:rsidRPr="003E656A">
          <w:rPr>
            <w:rStyle w:val="afe"/>
            <w:rFonts w:ascii="Times New Roman" w:eastAsiaTheme="majorEastAsia" w:hAnsi="Times New Roman" w:cs="Times New Roman"/>
            <w:color w:val="auto"/>
            <w:sz w:val="28"/>
            <w:szCs w:val="28"/>
            <w:u w:val="none"/>
            <w:shd w:val="clear" w:color="auto" w:fill="FFFFFF"/>
            <w:lang w:val="uk-UA"/>
          </w:rPr>
          <w:t>/ 8_201993.</w:t>
        </w:r>
        <w:r w:rsidRPr="003E656A">
          <w:rPr>
            <w:rStyle w:val="afe"/>
            <w:rFonts w:ascii="Times New Roman" w:eastAsiaTheme="majorEastAsia" w:hAnsi="Times New Roman" w:cs="Times New Roman"/>
            <w:color w:val="auto"/>
            <w:sz w:val="28"/>
            <w:szCs w:val="28"/>
            <w:u w:val="none"/>
            <w:shd w:val="clear" w:color="auto" w:fill="FFFFFF"/>
          </w:rPr>
          <w:t>doc</w:t>
        </w:r>
        <w:r w:rsidRPr="003E656A">
          <w:rPr>
            <w:rStyle w:val="afe"/>
            <w:rFonts w:ascii="Times New Roman" w:eastAsiaTheme="majorEastAsia" w:hAnsi="Times New Roman" w:cs="Times New Roman"/>
            <w:color w:val="auto"/>
            <w:sz w:val="28"/>
            <w:szCs w:val="28"/>
            <w:u w:val="none"/>
            <w:shd w:val="clear" w:color="auto" w:fill="FFFFFF"/>
            <w:lang w:val="uk-UA"/>
          </w:rPr>
          <w:t>.</w:t>
        </w:r>
        <w:r w:rsidRPr="003E656A">
          <w:rPr>
            <w:rStyle w:val="afe"/>
            <w:rFonts w:ascii="Times New Roman" w:eastAsiaTheme="majorEastAsia" w:hAnsi="Times New Roman" w:cs="Times New Roman"/>
            <w:color w:val="auto"/>
            <w:sz w:val="28"/>
            <w:szCs w:val="28"/>
            <w:u w:val="none"/>
            <w:shd w:val="clear" w:color="auto" w:fill="FFFFFF"/>
          </w:rPr>
          <w:t>htm</w:t>
        </w:r>
      </w:hyperlink>
      <w:r w:rsidR="00605F78">
        <w:rPr>
          <w:rStyle w:val="afe"/>
          <w:rFonts w:ascii="Times New Roman" w:eastAsiaTheme="majorEastAsia" w:hAnsi="Times New Roman" w:cs="Times New Roman"/>
          <w:color w:val="auto"/>
          <w:sz w:val="28"/>
          <w:szCs w:val="28"/>
          <w:u w:val="none"/>
          <w:shd w:val="clear" w:color="auto" w:fill="FFFFFF"/>
          <w:lang w:val="uk-UA"/>
        </w:rPr>
        <w:t>.</w:t>
      </w:r>
    </w:p>
    <w:p w:rsidR="00D81C1C" w:rsidRPr="003E656A" w:rsidRDefault="00D81C1C" w:rsidP="0007303F">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3E656A">
        <w:rPr>
          <w:rFonts w:ascii="Times New Roman" w:hAnsi="Times New Roman" w:cs="Times New Roman"/>
          <w:sz w:val="28"/>
          <w:szCs w:val="28"/>
          <w:lang w:val="uk-UA"/>
        </w:rPr>
        <w:lastRenderedPageBreak/>
        <w:t>Іщенко А. Ю. Інноваційні дослідницькі університети як чинник модернізації освітньо-наукової сфери та розбудови суспільства знань</w:t>
      </w:r>
      <w:r>
        <w:rPr>
          <w:rFonts w:ascii="Times New Roman" w:hAnsi="Times New Roman" w:cs="Times New Roman"/>
          <w:sz w:val="28"/>
          <w:szCs w:val="28"/>
          <w:lang w:val="uk-UA"/>
        </w:rPr>
        <w:t>.</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lang w:val="en-US"/>
        </w:rPr>
        <w:t>URL</w:t>
      </w:r>
      <w:r w:rsidRPr="003E656A">
        <w:rPr>
          <w:rFonts w:ascii="Times New Roman" w:hAnsi="Times New Roman" w:cs="Times New Roman"/>
          <w:sz w:val="28"/>
          <w:szCs w:val="28"/>
          <w:lang w:val="uk-UA"/>
        </w:rPr>
        <w:t xml:space="preserve">: </w:t>
      </w:r>
      <w:hyperlink r:id="rId87" w:history="1">
        <w:r w:rsidRPr="003E656A">
          <w:rPr>
            <w:rStyle w:val="afe"/>
            <w:rFonts w:ascii="Times New Roman" w:eastAsiaTheme="majorEastAsia" w:hAnsi="Times New Roman" w:cs="Times New Roman"/>
            <w:color w:val="auto"/>
            <w:sz w:val="28"/>
            <w:szCs w:val="28"/>
            <w:u w:val="none"/>
          </w:rPr>
          <w:t>http</w:t>
        </w:r>
        <w:r w:rsidRPr="003E656A">
          <w:rPr>
            <w:rStyle w:val="afe"/>
            <w:rFonts w:ascii="Times New Roman" w:eastAsiaTheme="majorEastAsia" w:hAnsi="Times New Roman" w:cs="Times New Roman"/>
            <w:color w:val="auto"/>
            <w:sz w:val="28"/>
            <w:szCs w:val="28"/>
            <w:u w:val="none"/>
            <w:lang w:val="uk-UA"/>
          </w:rPr>
          <w:t>://</w:t>
        </w:r>
        <w:r w:rsidRPr="003E656A">
          <w:rPr>
            <w:rStyle w:val="afe"/>
            <w:rFonts w:ascii="Times New Roman" w:eastAsiaTheme="majorEastAsia" w:hAnsi="Times New Roman" w:cs="Times New Roman"/>
            <w:color w:val="auto"/>
            <w:sz w:val="28"/>
            <w:szCs w:val="28"/>
            <w:u w:val="none"/>
          </w:rPr>
          <w:t>www</w:t>
        </w:r>
        <w:r w:rsidRPr="003E656A">
          <w:rPr>
            <w:rStyle w:val="afe"/>
            <w:rFonts w:ascii="Times New Roman" w:eastAsiaTheme="majorEastAsia" w:hAnsi="Times New Roman" w:cs="Times New Roman"/>
            <w:color w:val="auto"/>
            <w:sz w:val="28"/>
            <w:szCs w:val="28"/>
            <w:u w:val="none"/>
            <w:lang w:val="uk-UA"/>
          </w:rPr>
          <w:t>.</w:t>
        </w:r>
        <w:r w:rsidRPr="003E656A">
          <w:rPr>
            <w:rStyle w:val="afe"/>
            <w:rFonts w:ascii="Times New Roman" w:eastAsiaTheme="majorEastAsia" w:hAnsi="Times New Roman" w:cs="Times New Roman"/>
            <w:color w:val="auto"/>
            <w:sz w:val="28"/>
            <w:szCs w:val="28"/>
            <w:u w:val="none"/>
          </w:rPr>
          <w:t>niss</w:t>
        </w:r>
        <w:r w:rsidRPr="003E656A">
          <w:rPr>
            <w:rStyle w:val="afe"/>
            <w:rFonts w:ascii="Times New Roman" w:eastAsiaTheme="majorEastAsia" w:hAnsi="Times New Roman" w:cs="Times New Roman"/>
            <w:color w:val="auto"/>
            <w:sz w:val="28"/>
            <w:szCs w:val="28"/>
            <w:u w:val="none"/>
            <w:lang w:val="uk-UA"/>
          </w:rPr>
          <w:t>.</w:t>
        </w:r>
        <w:r w:rsidRPr="003E656A">
          <w:rPr>
            <w:rStyle w:val="afe"/>
            <w:rFonts w:ascii="Times New Roman" w:eastAsiaTheme="majorEastAsia" w:hAnsi="Times New Roman" w:cs="Times New Roman"/>
            <w:color w:val="auto"/>
            <w:sz w:val="28"/>
            <w:szCs w:val="28"/>
            <w:u w:val="none"/>
          </w:rPr>
          <w:t>gov</w:t>
        </w:r>
        <w:r w:rsidRPr="003E656A">
          <w:rPr>
            <w:rStyle w:val="afe"/>
            <w:rFonts w:ascii="Times New Roman" w:eastAsiaTheme="majorEastAsia" w:hAnsi="Times New Roman" w:cs="Times New Roman"/>
            <w:color w:val="auto"/>
            <w:sz w:val="28"/>
            <w:szCs w:val="28"/>
            <w:u w:val="none"/>
            <w:lang w:val="uk-UA"/>
          </w:rPr>
          <w:t>.</w:t>
        </w:r>
        <w:r w:rsidRPr="003E656A">
          <w:rPr>
            <w:rStyle w:val="afe"/>
            <w:rFonts w:ascii="Times New Roman" w:eastAsiaTheme="majorEastAsia" w:hAnsi="Times New Roman" w:cs="Times New Roman"/>
            <w:color w:val="auto"/>
            <w:sz w:val="28"/>
            <w:szCs w:val="28"/>
            <w:u w:val="none"/>
          </w:rPr>
          <w:t>ua</w:t>
        </w:r>
        <w:r w:rsidRPr="003E656A">
          <w:rPr>
            <w:rStyle w:val="afe"/>
            <w:rFonts w:ascii="Times New Roman" w:eastAsiaTheme="majorEastAsia" w:hAnsi="Times New Roman" w:cs="Times New Roman"/>
            <w:color w:val="auto"/>
            <w:sz w:val="28"/>
            <w:szCs w:val="28"/>
            <w:u w:val="none"/>
            <w:lang w:val="uk-UA"/>
          </w:rPr>
          <w:t>/</w:t>
        </w:r>
        <w:r w:rsidRPr="003E656A">
          <w:rPr>
            <w:rStyle w:val="afe"/>
            <w:rFonts w:ascii="Times New Roman" w:eastAsiaTheme="majorEastAsia" w:hAnsi="Times New Roman" w:cs="Times New Roman"/>
            <w:color w:val="auto"/>
            <w:sz w:val="28"/>
            <w:szCs w:val="28"/>
            <w:u w:val="none"/>
          </w:rPr>
          <w:t>articles</w:t>
        </w:r>
        <w:r w:rsidRPr="003E656A">
          <w:rPr>
            <w:rStyle w:val="afe"/>
            <w:rFonts w:ascii="Times New Roman" w:eastAsiaTheme="majorEastAsia" w:hAnsi="Times New Roman" w:cs="Times New Roman"/>
            <w:color w:val="auto"/>
            <w:sz w:val="28"/>
            <w:szCs w:val="28"/>
            <w:u w:val="none"/>
            <w:lang w:val="uk-UA"/>
          </w:rPr>
          <w:t>/1427/</w:t>
        </w:r>
      </w:hyperlink>
      <w:r w:rsidR="00605F78">
        <w:rPr>
          <w:rStyle w:val="afe"/>
          <w:rFonts w:ascii="Times New Roman" w:eastAsiaTheme="majorEastAsia" w:hAnsi="Times New Roman" w:cs="Times New Roman"/>
          <w:color w:val="auto"/>
          <w:sz w:val="28"/>
          <w:szCs w:val="28"/>
          <w:u w:val="none"/>
          <w:lang w:val="uk-UA"/>
        </w:rPr>
        <w:t>.</w:t>
      </w:r>
      <w:r w:rsidRPr="003E656A">
        <w:rPr>
          <w:rStyle w:val="afe"/>
          <w:rFonts w:ascii="Times New Roman" w:eastAsiaTheme="majorEastAsia" w:hAnsi="Times New Roman" w:cs="Times New Roman"/>
          <w:color w:val="auto"/>
          <w:sz w:val="28"/>
          <w:szCs w:val="28"/>
          <w:u w:val="none"/>
          <w:lang w:val="uk-UA"/>
        </w:rPr>
        <w:t xml:space="preserve"> </w:t>
      </w:r>
    </w:p>
    <w:p w:rsidR="00D81C1C" w:rsidRPr="003E656A" w:rsidRDefault="00D81C1C" w:rsidP="0007303F">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3E656A">
        <w:rPr>
          <w:rFonts w:ascii="Times New Roman" w:hAnsi="Times New Roman" w:cs="Times New Roman"/>
          <w:sz w:val="28"/>
          <w:szCs w:val="28"/>
          <w:lang w:val="uk-UA"/>
        </w:rPr>
        <w:t xml:space="preserve"> Романовський О. О.</w:t>
      </w:r>
      <w:r w:rsidRPr="003E656A">
        <w:rPr>
          <w:rFonts w:ascii="Times New Roman" w:hAnsi="Times New Roman" w:cs="Times New Roman"/>
          <w:sz w:val="28"/>
          <w:szCs w:val="28"/>
        </w:rPr>
        <w:t> </w:t>
      </w:r>
      <w:r w:rsidRPr="003E656A">
        <w:rPr>
          <w:rFonts w:ascii="Times New Roman" w:hAnsi="Times New Roman" w:cs="Times New Roman"/>
          <w:sz w:val="28"/>
          <w:szCs w:val="28"/>
          <w:lang w:val="uk-UA"/>
        </w:rPr>
        <w:t xml:space="preserve">Економічна доцільність існування інноваційних підприємницьких університетів. </w:t>
      </w:r>
      <w:r w:rsidRPr="003E656A">
        <w:rPr>
          <w:rFonts w:ascii="Times New Roman" w:hAnsi="Times New Roman" w:cs="Times New Roman"/>
          <w:i/>
          <w:sz w:val="28"/>
          <w:szCs w:val="28"/>
          <w:lang w:val="uk-UA"/>
        </w:rPr>
        <w:t>Економіка та держава</w:t>
      </w:r>
      <w:r w:rsidRPr="003E656A">
        <w:rPr>
          <w:rFonts w:ascii="Times New Roman" w:hAnsi="Times New Roman" w:cs="Times New Roman"/>
          <w:sz w:val="28"/>
          <w:szCs w:val="28"/>
          <w:lang w:val="uk-UA"/>
        </w:rPr>
        <w:t xml:space="preserve">. 2011. № 10. С. 4-8.  </w:t>
      </w:r>
      <w:r w:rsidRPr="003E656A">
        <w:rPr>
          <w:rFonts w:ascii="Times New Roman" w:hAnsi="Times New Roman" w:cs="Times New Roman"/>
          <w:sz w:val="28"/>
          <w:szCs w:val="28"/>
          <w:lang w:val="en-US"/>
        </w:rPr>
        <w:t>URL</w:t>
      </w:r>
      <w:r w:rsidRPr="003E656A">
        <w:rPr>
          <w:rFonts w:ascii="Times New Roman" w:hAnsi="Times New Roman" w:cs="Times New Roman"/>
          <w:sz w:val="28"/>
          <w:szCs w:val="28"/>
          <w:lang w:val="uk-UA"/>
        </w:rPr>
        <w:t xml:space="preserve">: </w:t>
      </w:r>
      <w:hyperlink r:id="rId88" w:history="1">
        <w:r w:rsidRPr="003E656A">
          <w:rPr>
            <w:rStyle w:val="afe"/>
            <w:rFonts w:ascii="Times New Roman" w:hAnsi="Times New Roman" w:cs="Times New Roman"/>
            <w:color w:val="auto"/>
            <w:sz w:val="28"/>
            <w:szCs w:val="28"/>
            <w:u w:val="none"/>
          </w:rPr>
          <w:t>http</w:t>
        </w:r>
        <w:r w:rsidRPr="003E656A">
          <w:rPr>
            <w:rStyle w:val="afe"/>
            <w:rFonts w:ascii="Times New Roman" w:hAnsi="Times New Roman" w:cs="Times New Roman"/>
            <w:color w:val="auto"/>
            <w:sz w:val="28"/>
            <w:szCs w:val="28"/>
            <w:u w:val="none"/>
            <w:lang w:val="uk-UA"/>
          </w:rPr>
          <w:t>://</w:t>
        </w:r>
        <w:r w:rsidRPr="003E656A">
          <w:rPr>
            <w:rStyle w:val="afe"/>
            <w:rFonts w:ascii="Times New Roman" w:hAnsi="Times New Roman" w:cs="Times New Roman"/>
            <w:color w:val="auto"/>
            <w:sz w:val="28"/>
            <w:szCs w:val="28"/>
            <w:u w:val="none"/>
          </w:rPr>
          <w:t>nbuv</w:t>
        </w:r>
        <w:r w:rsidRPr="003E656A">
          <w:rPr>
            <w:rStyle w:val="afe"/>
            <w:rFonts w:ascii="Times New Roman" w:hAnsi="Times New Roman" w:cs="Times New Roman"/>
            <w:color w:val="auto"/>
            <w:sz w:val="28"/>
            <w:szCs w:val="28"/>
            <w:u w:val="none"/>
            <w:lang w:val="uk-UA"/>
          </w:rPr>
          <w:t>.</w:t>
        </w:r>
        <w:r w:rsidRPr="003E656A">
          <w:rPr>
            <w:rStyle w:val="afe"/>
            <w:rFonts w:ascii="Times New Roman" w:hAnsi="Times New Roman" w:cs="Times New Roman"/>
            <w:color w:val="auto"/>
            <w:sz w:val="28"/>
            <w:szCs w:val="28"/>
            <w:u w:val="none"/>
          </w:rPr>
          <w:t>gov</w:t>
        </w:r>
        <w:r w:rsidRPr="003E656A">
          <w:rPr>
            <w:rStyle w:val="afe"/>
            <w:rFonts w:ascii="Times New Roman" w:hAnsi="Times New Roman" w:cs="Times New Roman"/>
            <w:color w:val="auto"/>
            <w:sz w:val="28"/>
            <w:szCs w:val="28"/>
            <w:u w:val="none"/>
            <w:lang w:val="uk-UA"/>
          </w:rPr>
          <w:t>.</w:t>
        </w:r>
        <w:r w:rsidRPr="003E656A">
          <w:rPr>
            <w:rStyle w:val="afe"/>
            <w:rFonts w:ascii="Times New Roman" w:hAnsi="Times New Roman" w:cs="Times New Roman"/>
            <w:color w:val="auto"/>
            <w:sz w:val="28"/>
            <w:szCs w:val="28"/>
            <w:u w:val="none"/>
          </w:rPr>
          <w:t>ua</w:t>
        </w:r>
        <w:r w:rsidRPr="003E656A">
          <w:rPr>
            <w:rStyle w:val="afe"/>
            <w:rFonts w:ascii="Times New Roman" w:hAnsi="Times New Roman" w:cs="Times New Roman"/>
            <w:color w:val="auto"/>
            <w:sz w:val="28"/>
            <w:szCs w:val="28"/>
            <w:u w:val="none"/>
            <w:lang w:val="uk-UA"/>
          </w:rPr>
          <w:t>/</w:t>
        </w:r>
        <w:r w:rsidRPr="003E656A">
          <w:rPr>
            <w:rStyle w:val="afe"/>
            <w:rFonts w:ascii="Times New Roman" w:hAnsi="Times New Roman" w:cs="Times New Roman"/>
            <w:color w:val="auto"/>
            <w:sz w:val="28"/>
            <w:szCs w:val="28"/>
            <w:u w:val="none"/>
          </w:rPr>
          <w:t>UJRN</w:t>
        </w:r>
        <w:r w:rsidRPr="003E656A">
          <w:rPr>
            <w:rStyle w:val="afe"/>
            <w:rFonts w:ascii="Times New Roman" w:hAnsi="Times New Roman" w:cs="Times New Roman"/>
            <w:color w:val="auto"/>
            <w:sz w:val="28"/>
            <w:szCs w:val="28"/>
            <w:u w:val="none"/>
            <w:lang w:val="uk-UA"/>
          </w:rPr>
          <w:t>/</w:t>
        </w:r>
        <w:r w:rsidRPr="003E656A">
          <w:rPr>
            <w:rStyle w:val="afe"/>
            <w:rFonts w:ascii="Times New Roman" w:hAnsi="Times New Roman" w:cs="Times New Roman"/>
            <w:bCs/>
            <w:color w:val="auto"/>
            <w:sz w:val="28"/>
            <w:szCs w:val="28"/>
            <w:u w:val="none"/>
          </w:rPr>
          <w:t>ecde</w:t>
        </w:r>
        <w:r w:rsidRPr="003E656A">
          <w:rPr>
            <w:rStyle w:val="afe"/>
            <w:rFonts w:ascii="Times New Roman" w:hAnsi="Times New Roman" w:cs="Times New Roman"/>
            <w:color w:val="auto"/>
            <w:sz w:val="28"/>
            <w:szCs w:val="28"/>
            <w:u w:val="none"/>
            <w:lang w:val="uk-UA"/>
          </w:rPr>
          <w:t>_</w:t>
        </w:r>
      </w:hyperlink>
      <w:r w:rsidRPr="003E656A">
        <w:rPr>
          <w:rFonts w:ascii="Times New Roman" w:hAnsi="Times New Roman" w:cs="Times New Roman"/>
          <w:sz w:val="28"/>
          <w:szCs w:val="28"/>
          <w:lang w:val="uk-UA"/>
        </w:rPr>
        <w:t xml:space="preserve"> 2011_10_3.</w:t>
      </w:r>
      <w:r w:rsidRPr="003E656A">
        <w:rPr>
          <w:rStyle w:val="apple-converted-space"/>
          <w:rFonts w:ascii="Times New Roman" w:eastAsiaTheme="majorEastAsia" w:hAnsi="Times New Roman" w:cs="Times New Roman"/>
          <w:sz w:val="28"/>
          <w:szCs w:val="28"/>
          <w:shd w:val="clear" w:color="auto" w:fill="F9F9F9"/>
          <w:lang w:val="uk-UA"/>
        </w:rPr>
        <w:t xml:space="preserve"> </w:t>
      </w:r>
    </w:p>
    <w:p w:rsidR="00D81C1C" w:rsidRPr="00D81C1C" w:rsidRDefault="00D81C1C" w:rsidP="0007303F">
      <w:pPr>
        <w:pStyle w:val="a6"/>
        <w:numPr>
          <w:ilvl w:val="0"/>
          <w:numId w:val="13"/>
        </w:numPr>
        <w:tabs>
          <w:tab w:val="left" w:pos="426"/>
          <w:tab w:val="num" w:pos="540"/>
          <w:tab w:val="left" w:pos="1134"/>
          <w:tab w:val="left" w:pos="1260"/>
        </w:tabs>
        <w:spacing w:after="0" w:line="360" w:lineRule="auto"/>
        <w:ind w:left="0" w:firstLine="709"/>
        <w:jc w:val="both"/>
        <w:rPr>
          <w:rFonts w:ascii="Times New Roman" w:eastAsiaTheme="majorEastAsia" w:hAnsi="Times New Roman" w:cs="Times New Roman"/>
          <w:sz w:val="28"/>
          <w:szCs w:val="28"/>
          <w:lang w:val="uk-UA"/>
        </w:rPr>
      </w:pPr>
      <w:r w:rsidRPr="003E656A">
        <w:rPr>
          <w:rFonts w:ascii="Times New Roman" w:hAnsi="Times New Roman" w:cs="Times New Roman"/>
          <w:sz w:val="28"/>
          <w:szCs w:val="28"/>
        </w:rPr>
        <w:t xml:space="preserve">Кльов М. В. Особливості виникнення та розвитку </w:t>
      </w:r>
      <w:r w:rsidRPr="003E656A">
        <w:rPr>
          <w:rFonts w:ascii="Times New Roman" w:hAnsi="Times New Roman" w:cs="Times New Roman"/>
          <w:sz w:val="28"/>
          <w:szCs w:val="28"/>
          <w:lang w:val="uk-UA"/>
        </w:rPr>
        <w:t>«</w:t>
      </w:r>
      <w:r w:rsidRPr="003E656A">
        <w:rPr>
          <w:rFonts w:ascii="Times New Roman" w:hAnsi="Times New Roman" w:cs="Times New Roman"/>
          <w:sz w:val="28"/>
          <w:szCs w:val="28"/>
        </w:rPr>
        <w:t>підприємницького університету</w:t>
      </w:r>
      <w:r w:rsidRPr="003E656A">
        <w:rPr>
          <w:rFonts w:ascii="Times New Roman" w:hAnsi="Times New Roman" w:cs="Times New Roman"/>
          <w:sz w:val="28"/>
          <w:szCs w:val="28"/>
          <w:lang w:val="uk-UA"/>
        </w:rPr>
        <w:t>»</w:t>
      </w:r>
      <w:r w:rsidRPr="003E656A">
        <w:rPr>
          <w:rFonts w:ascii="Times New Roman" w:hAnsi="Times New Roman" w:cs="Times New Roman"/>
          <w:sz w:val="28"/>
          <w:szCs w:val="28"/>
        </w:rPr>
        <w:t xml:space="preserve"> в структурі вищої освіти</w:t>
      </w:r>
      <w:r w:rsidRPr="003E656A">
        <w:rPr>
          <w:rFonts w:ascii="Times New Roman" w:hAnsi="Times New Roman" w:cs="Times New Roman"/>
          <w:sz w:val="28"/>
          <w:szCs w:val="28"/>
          <w:lang w:val="uk-UA"/>
        </w:rPr>
        <w:t xml:space="preserve">. </w:t>
      </w:r>
      <w:r w:rsidRPr="003E656A">
        <w:rPr>
          <w:rFonts w:ascii="Times New Roman" w:hAnsi="Times New Roman" w:cs="Times New Roman"/>
          <w:i/>
          <w:sz w:val="28"/>
          <w:szCs w:val="28"/>
          <w:lang w:val="uk-UA"/>
        </w:rPr>
        <w:t>Грані.</w:t>
      </w:r>
      <w:r w:rsidRPr="003E656A">
        <w:rPr>
          <w:rFonts w:ascii="Times New Roman" w:hAnsi="Times New Roman" w:cs="Times New Roman"/>
          <w:sz w:val="28"/>
          <w:szCs w:val="28"/>
          <w:lang w:val="uk-UA"/>
        </w:rPr>
        <w:t xml:space="preserve"> 2014. № 8. С. 101-104. </w:t>
      </w:r>
      <w:r w:rsidRPr="003E656A">
        <w:rPr>
          <w:rFonts w:ascii="Times New Roman" w:hAnsi="Times New Roman" w:cs="Times New Roman"/>
          <w:sz w:val="28"/>
          <w:szCs w:val="28"/>
          <w:lang w:val="en-US"/>
        </w:rPr>
        <w:t>URL</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http</w:t>
      </w:r>
      <w:r w:rsidRPr="003E656A">
        <w:rPr>
          <w:rFonts w:ascii="Times New Roman" w:hAnsi="Times New Roman" w:cs="Times New Roman"/>
          <w:sz w:val="28"/>
          <w:szCs w:val="28"/>
          <w:lang w:val="uk-UA"/>
        </w:rPr>
        <w:t>://</w:t>
      </w:r>
      <w:r w:rsidRPr="003E656A">
        <w:rPr>
          <w:rFonts w:ascii="Times New Roman" w:hAnsi="Times New Roman" w:cs="Times New Roman"/>
          <w:sz w:val="28"/>
          <w:szCs w:val="28"/>
        </w:rPr>
        <w:t>nbuv</w:t>
      </w:r>
      <w:r w:rsidRPr="003E656A">
        <w:rPr>
          <w:rFonts w:ascii="Times New Roman" w:hAnsi="Times New Roman" w:cs="Times New Roman"/>
          <w:sz w:val="28"/>
          <w:szCs w:val="28"/>
          <w:lang w:val="uk-UA"/>
        </w:rPr>
        <w:t>.</w:t>
      </w:r>
      <w:r w:rsidRPr="003E656A">
        <w:rPr>
          <w:rFonts w:ascii="Times New Roman" w:hAnsi="Times New Roman" w:cs="Times New Roman"/>
          <w:sz w:val="28"/>
          <w:szCs w:val="28"/>
        </w:rPr>
        <w:t>gov</w:t>
      </w:r>
      <w:r w:rsidRPr="003E656A">
        <w:rPr>
          <w:rFonts w:ascii="Times New Roman" w:hAnsi="Times New Roman" w:cs="Times New Roman"/>
          <w:sz w:val="28"/>
          <w:szCs w:val="28"/>
          <w:lang w:val="uk-UA"/>
        </w:rPr>
        <w:t>.</w:t>
      </w:r>
      <w:r w:rsidRPr="003E656A">
        <w:rPr>
          <w:rFonts w:ascii="Times New Roman" w:hAnsi="Times New Roman" w:cs="Times New Roman"/>
          <w:sz w:val="28"/>
          <w:szCs w:val="28"/>
        </w:rPr>
        <w:t>ua</w:t>
      </w:r>
      <w:r w:rsidRPr="003E656A">
        <w:rPr>
          <w:rFonts w:ascii="Times New Roman" w:hAnsi="Times New Roman" w:cs="Times New Roman"/>
          <w:sz w:val="28"/>
          <w:szCs w:val="28"/>
          <w:lang w:val="uk-UA"/>
        </w:rPr>
        <w:t>/</w:t>
      </w:r>
      <w:r w:rsidRPr="003E656A">
        <w:rPr>
          <w:rFonts w:ascii="Times New Roman" w:hAnsi="Times New Roman" w:cs="Times New Roman"/>
          <w:sz w:val="28"/>
          <w:szCs w:val="28"/>
        </w:rPr>
        <w:t>UJRN</w:t>
      </w:r>
      <w:r w:rsidRPr="003E656A">
        <w:rPr>
          <w:rFonts w:ascii="Times New Roman" w:hAnsi="Times New Roman" w:cs="Times New Roman"/>
          <w:sz w:val="28"/>
          <w:szCs w:val="28"/>
          <w:lang w:val="uk-UA"/>
        </w:rPr>
        <w:t>/</w:t>
      </w:r>
      <w:r w:rsidRPr="003E656A">
        <w:rPr>
          <w:rFonts w:ascii="Times New Roman" w:hAnsi="Times New Roman" w:cs="Times New Roman"/>
          <w:bCs/>
          <w:sz w:val="28"/>
          <w:szCs w:val="28"/>
        </w:rPr>
        <w:t>Grani</w:t>
      </w:r>
      <w:r w:rsidRPr="003E656A">
        <w:rPr>
          <w:rFonts w:ascii="Times New Roman" w:hAnsi="Times New Roman" w:cs="Times New Roman"/>
          <w:sz w:val="28"/>
          <w:szCs w:val="28"/>
          <w:lang w:val="uk-UA"/>
        </w:rPr>
        <w:t>_2014_8_20.</w:t>
      </w:r>
      <w:r w:rsidRPr="003E656A">
        <w:rPr>
          <w:rStyle w:val="apple-converted-space"/>
          <w:rFonts w:ascii="Times New Roman" w:eastAsiaTheme="majorEastAsia" w:hAnsi="Times New Roman" w:cs="Times New Roman"/>
          <w:sz w:val="28"/>
          <w:szCs w:val="28"/>
          <w:shd w:val="clear" w:color="auto" w:fill="F9F9F9"/>
          <w:lang w:val="uk-UA"/>
        </w:rPr>
        <w:t xml:space="preserve"> </w:t>
      </w:r>
    </w:p>
    <w:p w:rsidR="00C43B26" w:rsidRPr="00605F78" w:rsidRDefault="000639AE" w:rsidP="0007303F">
      <w:pPr>
        <w:pStyle w:val="a6"/>
        <w:numPr>
          <w:ilvl w:val="0"/>
          <w:numId w:val="13"/>
        </w:numPr>
        <w:tabs>
          <w:tab w:val="left" w:pos="426"/>
          <w:tab w:val="num" w:pos="540"/>
          <w:tab w:val="left" w:pos="1134"/>
          <w:tab w:val="left" w:pos="1260"/>
        </w:tabs>
        <w:spacing w:after="0" w:line="360" w:lineRule="auto"/>
        <w:ind w:left="0" w:firstLine="709"/>
        <w:jc w:val="both"/>
        <w:rPr>
          <w:rFonts w:ascii="Times New Roman" w:eastAsiaTheme="majorEastAsia" w:hAnsi="Times New Roman" w:cs="Times New Roman"/>
          <w:sz w:val="28"/>
          <w:szCs w:val="28"/>
          <w:lang w:val="en-US"/>
        </w:rPr>
      </w:pPr>
      <w:r w:rsidRPr="003E656A">
        <w:rPr>
          <w:rFonts w:ascii="Times New Roman" w:hAnsi="Times New Roman" w:cs="Times New Roman"/>
          <w:sz w:val="28"/>
          <w:szCs w:val="28"/>
        </w:rPr>
        <w:t xml:space="preserve">Національна </w:t>
      </w:r>
      <w:r w:rsidRPr="00606A31">
        <w:rPr>
          <w:rFonts w:ascii="Times New Roman" w:hAnsi="Times New Roman" w:cs="Times New Roman"/>
          <w:sz w:val="28"/>
          <w:szCs w:val="28"/>
        </w:rPr>
        <w:t>акціонерна компанія «Нафтогаз</w:t>
      </w:r>
      <w:r w:rsidR="00E2677F" w:rsidRPr="00606A31">
        <w:rPr>
          <w:rFonts w:ascii="Times New Roman" w:hAnsi="Times New Roman" w:cs="Times New Roman"/>
          <w:sz w:val="28"/>
          <w:szCs w:val="28"/>
        </w:rPr>
        <w:t xml:space="preserve"> </w:t>
      </w:r>
      <w:r w:rsidRPr="00606A31">
        <w:rPr>
          <w:rFonts w:ascii="Times New Roman" w:hAnsi="Times New Roman" w:cs="Times New Roman"/>
          <w:sz w:val="28"/>
          <w:szCs w:val="28"/>
        </w:rPr>
        <w:t>України».</w:t>
      </w:r>
      <w:r w:rsidR="00E2677F" w:rsidRPr="00606A31">
        <w:rPr>
          <w:rFonts w:ascii="Times New Roman" w:hAnsi="Times New Roman" w:cs="Times New Roman"/>
          <w:sz w:val="28"/>
          <w:szCs w:val="28"/>
        </w:rPr>
        <w:t xml:space="preserve"> </w:t>
      </w:r>
      <w:r w:rsidR="0017588D" w:rsidRPr="00606A31">
        <w:rPr>
          <w:rFonts w:ascii="Times New Roman" w:hAnsi="Times New Roman" w:cs="Times New Roman"/>
          <w:sz w:val="28"/>
          <w:szCs w:val="28"/>
          <w:lang w:val="en-US"/>
        </w:rPr>
        <w:t>URL</w:t>
      </w:r>
      <w:r w:rsidR="0017588D" w:rsidRPr="00605F78">
        <w:rPr>
          <w:rFonts w:ascii="Times New Roman" w:hAnsi="Times New Roman" w:cs="Times New Roman"/>
          <w:sz w:val="28"/>
          <w:szCs w:val="28"/>
          <w:lang w:val="en-US"/>
        </w:rPr>
        <w:t>:</w:t>
      </w:r>
      <w:r w:rsidR="0017588D" w:rsidRPr="00606A31">
        <w:rPr>
          <w:rFonts w:ascii="Times New Roman" w:hAnsi="Times New Roman" w:cs="Times New Roman"/>
          <w:sz w:val="28"/>
          <w:szCs w:val="28"/>
          <w:lang w:val="uk-UA"/>
        </w:rPr>
        <w:t xml:space="preserve"> </w:t>
      </w:r>
      <w:hyperlink r:id="rId89" w:history="1">
        <w:r w:rsidRPr="00605F78">
          <w:rPr>
            <w:rStyle w:val="afe"/>
            <w:rFonts w:ascii="Times New Roman" w:eastAsiaTheme="majorEastAsia" w:hAnsi="Times New Roman" w:cs="Times New Roman"/>
            <w:color w:val="auto"/>
            <w:sz w:val="28"/>
            <w:szCs w:val="28"/>
            <w:u w:val="none"/>
            <w:lang w:val="en-US"/>
          </w:rPr>
          <w:t>http://www.naftogaz.com</w:t>
        </w:r>
      </w:hyperlink>
      <w:r w:rsidR="00605F78">
        <w:rPr>
          <w:rStyle w:val="afe"/>
          <w:rFonts w:ascii="Times New Roman" w:eastAsiaTheme="majorEastAsia" w:hAnsi="Times New Roman" w:cs="Times New Roman"/>
          <w:color w:val="auto"/>
          <w:sz w:val="28"/>
          <w:szCs w:val="28"/>
          <w:u w:val="none"/>
          <w:lang w:val="uk-UA"/>
        </w:rPr>
        <w:t>.</w:t>
      </w:r>
    </w:p>
    <w:p w:rsidR="000639AE" w:rsidRPr="00C43B26" w:rsidRDefault="000639AE" w:rsidP="0007303F">
      <w:pPr>
        <w:pStyle w:val="a6"/>
        <w:numPr>
          <w:ilvl w:val="0"/>
          <w:numId w:val="13"/>
        </w:numPr>
        <w:tabs>
          <w:tab w:val="left" w:pos="426"/>
          <w:tab w:val="num" w:pos="540"/>
          <w:tab w:val="left" w:pos="1134"/>
          <w:tab w:val="left" w:pos="1260"/>
        </w:tabs>
        <w:spacing w:after="0" w:line="360" w:lineRule="auto"/>
        <w:ind w:left="0" w:firstLine="709"/>
        <w:jc w:val="both"/>
        <w:rPr>
          <w:rFonts w:ascii="Times New Roman" w:eastAsiaTheme="majorEastAsia" w:hAnsi="Times New Roman" w:cs="Times New Roman"/>
          <w:sz w:val="28"/>
          <w:szCs w:val="28"/>
        </w:rPr>
      </w:pPr>
      <w:r w:rsidRPr="00C43B26">
        <w:rPr>
          <w:rStyle w:val="a5"/>
          <w:rFonts w:ascii="Times New Roman" w:hAnsi="Times New Roman" w:cs="Times New Roman"/>
          <w:i w:val="0"/>
          <w:sz w:val="28"/>
          <w:szCs w:val="28"/>
          <w:shd w:val="clear" w:color="auto" w:fill="FFFFFF"/>
        </w:rPr>
        <w:t>Гораль Л. Т.</w:t>
      </w:r>
      <w:r w:rsidR="00212F6D" w:rsidRPr="00C43B26">
        <w:rPr>
          <w:rStyle w:val="a5"/>
          <w:rFonts w:ascii="Times New Roman" w:hAnsi="Times New Roman" w:cs="Times New Roman"/>
          <w:i w:val="0"/>
          <w:sz w:val="28"/>
          <w:szCs w:val="28"/>
          <w:shd w:val="clear" w:color="auto" w:fill="FFFFFF"/>
        </w:rPr>
        <w:t>, Войтків Т.І., Полич І. Б.</w:t>
      </w:r>
      <w:r w:rsidRPr="00C43B26">
        <w:rPr>
          <w:rStyle w:val="a5"/>
          <w:rFonts w:ascii="Times New Roman" w:hAnsi="Times New Roman" w:cs="Times New Roman"/>
          <w:i w:val="0"/>
          <w:sz w:val="28"/>
          <w:szCs w:val="28"/>
          <w:shd w:val="clear" w:color="auto" w:fill="FFFFFF"/>
        </w:rPr>
        <w:t xml:space="preserve"> </w:t>
      </w:r>
      <w:r w:rsidR="00E8027E" w:rsidRPr="00C43B26">
        <w:rPr>
          <w:rFonts w:ascii="Times New Roman" w:hAnsi="Times New Roman" w:cs="Times New Roman"/>
          <w:bCs/>
          <w:sz w:val="28"/>
          <w:szCs w:val="28"/>
        </w:rPr>
        <w:t xml:space="preserve">Розвиток газового кластеру в умовах бюджетної децентралізації. </w:t>
      </w:r>
      <w:r w:rsidRPr="00C43B26">
        <w:rPr>
          <w:rStyle w:val="a5"/>
          <w:rFonts w:ascii="Times New Roman" w:hAnsi="Times New Roman" w:cs="Times New Roman"/>
          <w:sz w:val="28"/>
          <w:szCs w:val="28"/>
          <w:shd w:val="clear" w:color="auto" w:fill="FFFFFF"/>
        </w:rPr>
        <w:t>Фінансові аспекти</w:t>
      </w:r>
      <w:r w:rsidRPr="00C43B26">
        <w:rPr>
          <w:rStyle w:val="apple-converted-space"/>
          <w:rFonts w:ascii="Times New Roman" w:eastAsiaTheme="majorEastAsia" w:hAnsi="Times New Roman" w:cs="Times New Roman"/>
          <w:i/>
          <w:sz w:val="28"/>
          <w:szCs w:val="28"/>
          <w:shd w:val="clear" w:color="auto" w:fill="FFFFFF"/>
        </w:rPr>
        <w:t> </w:t>
      </w:r>
      <w:r w:rsidRPr="00C43B26">
        <w:rPr>
          <w:rFonts w:ascii="Times New Roman" w:hAnsi="Times New Roman" w:cs="Times New Roman"/>
          <w:i/>
          <w:sz w:val="28"/>
          <w:szCs w:val="28"/>
          <w:shd w:val="clear" w:color="auto" w:fill="FFFFFF"/>
        </w:rPr>
        <w:t xml:space="preserve">інноваційного розвитку </w:t>
      </w:r>
      <w:r w:rsidR="00E8027E" w:rsidRPr="00C43B26">
        <w:rPr>
          <w:rFonts w:ascii="Times New Roman" w:hAnsi="Times New Roman" w:cs="Times New Roman"/>
          <w:i/>
          <w:sz w:val="28"/>
          <w:szCs w:val="28"/>
          <w:shd w:val="clear" w:color="auto" w:fill="FFFFFF"/>
        </w:rPr>
        <w:t>нафтогазового комплексу України</w:t>
      </w:r>
      <w:r w:rsidR="00606A31" w:rsidRPr="00C43B26">
        <w:rPr>
          <w:rFonts w:ascii="Times New Roman" w:hAnsi="Times New Roman" w:cs="Times New Roman"/>
          <w:i/>
          <w:sz w:val="28"/>
          <w:szCs w:val="28"/>
          <w:shd w:val="clear" w:color="auto" w:fill="FFFFFF"/>
        </w:rPr>
        <w:t xml:space="preserve">: </w:t>
      </w:r>
      <w:r w:rsidR="00C6696C" w:rsidRPr="00C6696C">
        <w:rPr>
          <w:rFonts w:ascii="Times New Roman" w:hAnsi="Times New Roman" w:cs="Times New Roman"/>
          <w:sz w:val="28"/>
          <w:szCs w:val="28"/>
          <w:shd w:val="clear" w:color="auto" w:fill="FFFFFF"/>
        </w:rPr>
        <w:t>колективна</w:t>
      </w:r>
      <w:r w:rsidR="00C6696C">
        <w:rPr>
          <w:rFonts w:ascii="Times New Roman" w:hAnsi="Times New Roman" w:cs="Times New Roman"/>
          <w:i/>
          <w:sz w:val="28"/>
          <w:szCs w:val="28"/>
          <w:shd w:val="clear" w:color="auto" w:fill="FFFFFF"/>
        </w:rPr>
        <w:t xml:space="preserve"> </w:t>
      </w:r>
      <w:r w:rsidR="00606A31" w:rsidRPr="00C43B26">
        <w:rPr>
          <w:rFonts w:ascii="Times New Roman" w:hAnsi="Times New Roman" w:cs="Times New Roman"/>
          <w:sz w:val="28"/>
          <w:szCs w:val="28"/>
          <w:shd w:val="clear" w:color="auto" w:fill="FFFFFF"/>
        </w:rPr>
        <w:t>монографія.</w:t>
      </w:r>
      <w:r w:rsidR="0017588D" w:rsidRPr="00C43B26">
        <w:rPr>
          <w:rFonts w:ascii="Times New Roman" w:hAnsi="Times New Roman" w:cs="Times New Roman"/>
          <w:sz w:val="28"/>
          <w:szCs w:val="28"/>
          <w:shd w:val="clear" w:color="auto" w:fill="FFFFFF"/>
        </w:rPr>
        <w:t xml:space="preserve"> /</w:t>
      </w:r>
      <w:r w:rsidR="00606A31" w:rsidRPr="00C43B26">
        <w:rPr>
          <w:rFonts w:ascii="Times New Roman" w:hAnsi="Times New Roman" w:cs="Times New Roman"/>
          <w:sz w:val="28"/>
          <w:szCs w:val="28"/>
          <w:shd w:val="clear" w:color="auto" w:fill="FFFFFF"/>
        </w:rPr>
        <w:t xml:space="preserve"> З</w:t>
      </w:r>
      <w:r w:rsidRPr="00C43B26">
        <w:rPr>
          <w:rFonts w:ascii="Times New Roman" w:hAnsi="Times New Roman" w:cs="Times New Roman"/>
          <w:sz w:val="28"/>
          <w:szCs w:val="28"/>
          <w:shd w:val="clear" w:color="auto" w:fill="FFFFFF"/>
        </w:rPr>
        <w:t>а заг. редакцією</w:t>
      </w:r>
      <w:r w:rsidR="00E2677F" w:rsidRPr="00C43B26">
        <w:rPr>
          <w:rFonts w:ascii="Times New Roman" w:hAnsi="Times New Roman" w:cs="Times New Roman"/>
          <w:sz w:val="28"/>
          <w:szCs w:val="28"/>
          <w:shd w:val="clear" w:color="auto" w:fill="FFFFFF"/>
        </w:rPr>
        <w:t xml:space="preserve"> </w:t>
      </w:r>
      <w:r w:rsidR="00C43B26">
        <w:rPr>
          <w:rFonts w:ascii="Times New Roman" w:hAnsi="Times New Roman" w:cs="Times New Roman"/>
          <w:sz w:val="28"/>
          <w:szCs w:val="28"/>
          <w:shd w:val="clear" w:color="auto" w:fill="FFFFFF"/>
          <w:lang w:val="uk-UA"/>
        </w:rPr>
        <w:t xml:space="preserve"> </w:t>
      </w:r>
      <w:r w:rsidR="00C6696C">
        <w:rPr>
          <w:rFonts w:ascii="Times New Roman" w:hAnsi="Times New Roman" w:cs="Times New Roman"/>
          <w:sz w:val="28"/>
          <w:szCs w:val="28"/>
          <w:shd w:val="clear" w:color="auto" w:fill="FFFFFF"/>
          <w:lang w:val="uk-UA"/>
        </w:rPr>
        <w:t xml:space="preserve">                            </w:t>
      </w:r>
      <w:r w:rsidRPr="00C43B26">
        <w:rPr>
          <w:rFonts w:ascii="Times New Roman" w:hAnsi="Times New Roman" w:cs="Times New Roman"/>
          <w:sz w:val="28"/>
          <w:szCs w:val="28"/>
          <w:shd w:val="clear" w:color="auto" w:fill="FFFFFF"/>
        </w:rPr>
        <w:t>Л. Т.</w:t>
      </w:r>
      <w:r w:rsidRPr="00C43B26">
        <w:rPr>
          <w:rStyle w:val="apple-converted-space"/>
          <w:rFonts w:ascii="Times New Roman" w:eastAsiaTheme="majorEastAsia" w:hAnsi="Times New Roman" w:cs="Times New Roman"/>
          <w:sz w:val="28"/>
          <w:szCs w:val="28"/>
          <w:shd w:val="clear" w:color="auto" w:fill="FFFFFF"/>
        </w:rPr>
        <w:t> </w:t>
      </w:r>
      <w:r w:rsidRPr="00C43B26">
        <w:rPr>
          <w:rStyle w:val="a5"/>
          <w:rFonts w:ascii="Times New Roman" w:hAnsi="Times New Roman" w:cs="Times New Roman"/>
          <w:i w:val="0"/>
          <w:sz w:val="28"/>
          <w:szCs w:val="28"/>
          <w:shd w:val="clear" w:color="auto" w:fill="FFFFFF"/>
        </w:rPr>
        <w:t>Гораль</w:t>
      </w:r>
      <w:r w:rsidRPr="00C43B26">
        <w:rPr>
          <w:rStyle w:val="apple-converted-space"/>
          <w:rFonts w:ascii="Times New Roman" w:eastAsiaTheme="majorEastAsia" w:hAnsi="Times New Roman" w:cs="Times New Roman"/>
          <w:sz w:val="28"/>
          <w:szCs w:val="28"/>
          <w:shd w:val="clear" w:color="auto" w:fill="FFFFFF"/>
        </w:rPr>
        <w:t> </w:t>
      </w:r>
      <w:r w:rsidRPr="00C43B26">
        <w:rPr>
          <w:rFonts w:ascii="Times New Roman" w:hAnsi="Times New Roman" w:cs="Times New Roman"/>
          <w:sz w:val="28"/>
          <w:szCs w:val="28"/>
          <w:shd w:val="clear" w:color="auto" w:fill="FFFFFF"/>
        </w:rPr>
        <w:t>та І. Г.</w:t>
      </w:r>
      <w:r w:rsidRPr="00C43B26">
        <w:rPr>
          <w:rStyle w:val="apple-converted-space"/>
          <w:rFonts w:ascii="Times New Roman" w:eastAsiaTheme="majorEastAsia" w:hAnsi="Times New Roman" w:cs="Times New Roman"/>
          <w:sz w:val="28"/>
          <w:szCs w:val="28"/>
          <w:shd w:val="clear" w:color="auto" w:fill="FFFFFF"/>
        </w:rPr>
        <w:t> </w:t>
      </w:r>
      <w:r w:rsidRPr="00C43B26">
        <w:rPr>
          <w:rStyle w:val="a5"/>
          <w:rFonts w:ascii="Times New Roman" w:hAnsi="Times New Roman" w:cs="Times New Roman"/>
          <w:i w:val="0"/>
          <w:sz w:val="28"/>
          <w:szCs w:val="28"/>
          <w:shd w:val="clear" w:color="auto" w:fill="FFFFFF"/>
        </w:rPr>
        <w:t>Фадєєвої</w:t>
      </w:r>
      <w:r w:rsidR="00606A31" w:rsidRPr="00C43B26">
        <w:rPr>
          <w:rFonts w:ascii="Times New Roman" w:hAnsi="Times New Roman" w:cs="Times New Roman"/>
          <w:sz w:val="28"/>
          <w:szCs w:val="28"/>
          <w:shd w:val="clear" w:color="auto" w:fill="FFFFFF"/>
        </w:rPr>
        <w:t xml:space="preserve">. </w:t>
      </w:r>
      <w:r w:rsidR="002B37F1">
        <w:rPr>
          <w:rFonts w:ascii="Times New Roman" w:hAnsi="Times New Roman" w:cs="Times New Roman"/>
          <w:sz w:val="28"/>
          <w:szCs w:val="28"/>
          <w:shd w:val="clear" w:color="auto" w:fill="FFFFFF"/>
        </w:rPr>
        <w:t>Івано-Франківськ</w:t>
      </w:r>
      <w:r w:rsidRPr="00C43B26">
        <w:rPr>
          <w:rFonts w:ascii="Times New Roman" w:hAnsi="Times New Roman" w:cs="Times New Roman"/>
          <w:sz w:val="28"/>
          <w:szCs w:val="28"/>
          <w:shd w:val="clear" w:color="auto" w:fill="FFFFFF"/>
        </w:rPr>
        <w:t>: ІФНТУНГ, 2016.</w:t>
      </w:r>
      <w:r w:rsidR="0017588D" w:rsidRPr="00C43B26">
        <w:rPr>
          <w:rFonts w:ascii="Times New Roman" w:hAnsi="Times New Roman" w:cs="Times New Roman"/>
          <w:sz w:val="28"/>
          <w:szCs w:val="28"/>
          <w:shd w:val="clear" w:color="auto" w:fill="FFFFFF"/>
        </w:rPr>
        <w:t xml:space="preserve"> </w:t>
      </w:r>
      <w:r w:rsidRPr="00C43B26">
        <w:rPr>
          <w:rFonts w:ascii="Times New Roman" w:hAnsi="Times New Roman" w:cs="Times New Roman"/>
          <w:sz w:val="28"/>
          <w:szCs w:val="28"/>
          <w:shd w:val="clear" w:color="auto" w:fill="FFFFFF"/>
        </w:rPr>
        <w:t>326 с.</w:t>
      </w:r>
    </w:p>
    <w:p w:rsidR="000639AE" w:rsidRPr="00606A31" w:rsidRDefault="000639AE" w:rsidP="0007303F">
      <w:pPr>
        <w:pStyle w:val="a6"/>
        <w:numPr>
          <w:ilvl w:val="0"/>
          <w:numId w:val="13"/>
        </w:numPr>
        <w:tabs>
          <w:tab w:val="left" w:pos="426"/>
          <w:tab w:val="left" w:pos="1134"/>
        </w:tabs>
        <w:spacing w:after="0" w:line="360" w:lineRule="auto"/>
        <w:ind w:left="0" w:firstLine="709"/>
        <w:jc w:val="both"/>
        <w:rPr>
          <w:rFonts w:ascii="Times New Roman" w:hAnsi="Times New Roman" w:cs="Times New Roman"/>
          <w:sz w:val="28"/>
          <w:szCs w:val="28"/>
        </w:rPr>
      </w:pPr>
      <w:r w:rsidRPr="00606A31">
        <w:rPr>
          <w:rFonts w:ascii="Times New Roman" w:hAnsi="Times New Roman" w:cs="Times New Roman"/>
          <w:sz w:val="28"/>
          <w:szCs w:val="28"/>
        </w:rPr>
        <w:t>Процюк І. В. Чинники формування кризового потенц</w:t>
      </w:r>
      <w:r w:rsidR="0017588D" w:rsidRPr="00606A31">
        <w:rPr>
          <w:rFonts w:ascii="Times New Roman" w:hAnsi="Times New Roman" w:cs="Times New Roman"/>
          <w:sz w:val="28"/>
          <w:szCs w:val="28"/>
        </w:rPr>
        <w:t>іалу нафтогазових підприємств</w:t>
      </w:r>
      <w:r w:rsidR="0017588D" w:rsidRPr="00606A31">
        <w:rPr>
          <w:rFonts w:ascii="Times New Roman" w:hAnsi="Times New Roman" w:cs="Times New Roman"/>
          <w:sz w:val="28"/>
          <w:szCs w:val="28"/>
          <w:lang w:val="uk-UA"/>
        </w:rPr>
        <w:t xml:space="preserve">. </w:t>
      </w:r>
      <w:r w:rsidRPr="00606A31">
        <w:rPr>
          <w:rFonts w:ascii="Times New Roman" w:hAnsi="Times New Roman" w:cs="Times New Roman"/>
          <w:i/>
          <w:sz w:val="28"/>
          <w:szCs w:val="28"/>
        </w:rPr>
        <w:t>Стратегія економічного розвитку України.</w:t>
      </w:r>
      <w:r w:rsidR="0017588D" w:rsidRPr="00606A31">
        <w:rPr>
          <w:rFonts w:ascii="Times New Roman" w:hAnsi="Times New Roman" w:cs="Times New Roman"/>
          <w:sz w:val="28"/>
          <w:szCs w:val="28"/>
        </w:rPr>
        <w:t xml:space="preserve"> 2013. № 32.</w:t>
      </w:r>
      <w:r w:rsidRPr="00606A31">
        <w:rPr>
          <w:rFonts w:ascii="Times New Roman" w:hAnsi="Times New Roman" w:cs="Times New Roman"/>
          <w:sz w:val="28"/>
          <w:szCs w:val="28"/>
        </w:rPr>
        <w:t xml:space="preserve"> С. 123-131. </w:t>
      </w:r>
    </w:p>
    <w:p w:rsidR="00920607" w:rsidRPr="003E656A" w:rsidRDefault="00920607" w:rsidP="0007303F">
      <w:pPr>
        <w:pStyle w:val="HTML"/>
        <w:numPr>
          <w:ilvl w:val="0"/>
          <w:numId w:val="13"/>
        </w:numPr>
        <w:shd w:val="clear" w:color="auto" w:fill="FFFFFF"/>
        <w:tabs>
          <w:tab w:val="left" w:pos="1134"/>
          <w:tab w:val="left" w:pos="1418"/>
        </w:tabs>
        <w:spacing w:line="360" w:lineRule="auto"/>
        <w:ind w:left="0" w:firstLine="709"/>
        <w:jc w:val="both"/>
        <w:rPr>
          <w:rStyle w:val="afe"/>
          <w:rFonts w:ascii="Times New Roman" w:eastAsiaTheme="majorEastAsia" w:hAnsi="Times New Roman" w:cs="Times New Roman"/>
          <w:color w:val="auto"/>
          <w:sz w:val="28"/>
          <w:szCs w:val="28"/>
          <w:u w:val="none"/>
        </w:rPr>
      </w:pPr>
      <w:r w:rsidRPr="003E656A">
        <w:rPr>
          <w:rFonts w:ascii="Times New Roman" w:hAnsi="Times New Roman"/>
          <w:sz w:val="28"/>
          <w:szCs w:val="28"/>
        </w:rPr>
        <w:t xml:space="preserve">Данилюк М.О., Крихівська Н. О. Про концептуальний підхід до партнерської взаємодії виробництва, освіти та науки у нафтогазовому комплексі. </w:t>
      </w:r>
      <w:r w:rsidRPr="003E656A">
        <w:rPr>
          <w:rFonts w:ascii="Times New Roman" w:hAnsi="Times New Roman"/>
          <w:i/>
          <w:sz w:val="28"/>
          <w:szCs w:val="28"/>
          <w:shd w:val="clear" w:color="auto" w:fill="FFFFFF"/>
        </w:rPr>
        <w:t>Науковий вісник Івано-Франківського національного технічного університету нафти і газу. Серія «Економіка та управління в нафтовій і газовій промисловості».</w:t>
      </w:r>
      <w:r w:rsidRPr="003E656A">
        <w:rPr>
          <w:rFonts w:ascii="Times New Roman" w:hAnsi="Times New Roman"/>
          <w:sz w:val="28"/>
          <w:szCs w:val="28"/>
          <w:shd w:val="clear" w:color="auto" w:fill="FFFFFF"/>
        </w:rPr>
        <w:t xml:space="preserve"> 2017. Вип. 1(15). С.10</w:t>
      </w:r>
      <w:r w:rsidR="002B37F1">
        <w:rPr>
          <w:i/>
        </w:rPr>
        <w:t>-</w:t>
      </w:r>
      <w:r w:rsidRPr="003E656A">
        <w:rPr>
          <w:rFonts w:ascii="Times New Roman" w:hAnsi="Times New Roman"/>
          <w:sz w:val="28"/>
          <w:szCs w:val="28"/>
          <w:shd w:val="clear" w:color="auto" w:fill="FFFFFF"/>
        </w:rPr>
        <w:t>14.</w:t>
      </w:r>
    </w:p>
    <w:p w:rsidR="000639AE" w:rsidRPr="003E656A" w:rsidRDefault="000639AE" w:rsidP="0007303F">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606A31">
        <w:rPr>
          <w:rFonts w:ascii="Times New Roman" w:hAnsi="Times New Roman" w:cs="Times New Roman"/>
          <w:sz w:val="28"/>
          <w:szCs w:val="28"/>
          <w:lang w:val="en-US"/>
        </w:rPr>
        <w:t>Donaldson, T. and Preston, L. (1997) «The Stakeholder Theory of the Corporation: Concepts, Evidence, and Implications</w:t>
      </w:r>
      <w:r w:rsidRPr="003E656A">
        <w:rPr>
          <w:rFonts w:ascii="Times New Roman" w:hAnsi="Times New Roman" w:cs="Times New Roman"/>
          <w:sz w:val="28"/>
          <w:szCs w:val="28"/>
          <w:lang w:val="en-US"/>
        </w:rPr>
        <w:t xml:space="preserve">», Academy of Management Review, No. 1, pp. </w:t>
      </w:r>
      <w:r w:rsidR="002B37F1">
        <w:rPr>
          <w:rFonts w:ascii="Times New Roman" w:hAnsi="Times New Roman" w:cs="Times New Roman"/>
          <w:sz w:val="28"/>
          <w:szCs w:val="28"/>
          <w:lang w:val="en-US"/>
        </w:rPr>
        <w:t>65-</w:t>
      </w:r>
      <w:r w:rsidRPr="003E656A">
        <w:rPr>
          <w:rFonts w:ascii="Times New Roman" w:hAnsi="Times New Roman" w:cs="Times New Roman"/>
          <w:sz w:val="28"/>
          <w:szCs w:val="28"/>
          <w:lang w:val="en-US"/>
        </w:rPr>
        <w:t>66.</w:t>
      </w:r>
    </w:p>
    <w:p w:rsidR="00920607" w:rsidRPr="002B37F1" w:rsidRDefault="00920607" w:rsidP="0007303F">
      <w:pPr>
        <w:pStyle w:val="a6"/>
        <w:numPr>
          <w:ilvl w:val="0"/>
          <w:numId w:val="13"/>
        </w:numPr>
        <w:tabs>
          <w:tab w:val="left" w:pos="1276"/>
        </w:tabs>
        <w:spacing w:after="0" w:line="360" w:lineRule="auto"/>
        <w:ind w:left="0" w:firstLine="709"/>
        <w:jc w:val="both"/>
        <w:rPr>
          <w:rFonts w:ascii="Times New Roman" w:hAnsi="Times New Roman" w:cs="Times New Roman"/>
          <w:sz w:val="28"/>
          <w:szCs w:val="28"/>
          <w:lang w:val="en-US"/>
        </w:rPr>
      </w:pPr>
      <w:r w:rsidRPr="00247B9C">
        <w:rPr>
          <w:rFonts w:ascii="Times New Roman" w:hAnsi="Times New Roman" w:cs="Times New Roman"/>
          <w:sz w:val="28"/>
          <w:szCs w:val="28"/>
        </w:rPr>
        <w:t>Данилюк</w:t>
      </w:r>
      <w:r w:rsidRPr="00920607">
        <w:rPr>
          <w:rFonts w:ascii="Times New Roman" w:hAnsi="Times New Roman" w:cs="Times New Roman"/>
          <w:sz w:val="28"/>
          <w:szCs w:val="28"/>
          <w:lang w:val="en-US"/>
        </w:rPr>
        <w:t xml:space="preserve"> </w:t>
      </w:r>
      <w:r w:rsidRPr="00247B9C">
        <w:rPr>
          <w:rFonts w:ascii="Times New Roman" w:hAnsi="Times New Roman" w:cs="Times New Roman"/>
          <w:sz w:val="28"/>
          <w:szCs w:val="28"/>
        </w:rPr>
        <w:t>М</w:t>
      </w:r>
      <w:r w:rsidRPr="00920607">
        <w:rPr>
          <w:rFonts w:ascii="Times New Roman" w:hAnsi="Times New Roman" w:cs="Times New Roman"/>
          <w:sz w:val="28"/>
          <w:szCs w:val="28"/>
          <w:lang w:val="en-US"/>
        </w:rPr>
        <w:t>.</w:t>
      </w:r>
      <w:r w:rsidRPr="00247B9C">
        <w:rPr>
          <w:rFonts w:ascii="Times New Roman" w:hAnsi="Times New Roman" w:cs="Times New Roman"/>
          <w:sz w:val="28"/>
          <w:szCs w:val="28"/>
        </w:rPr>
        <w:t>О</w:t>
      </w:r>
      <w:r w:rsidRPr="00920607">
        <w:rPr>
          <w:rFonts w:ascii="Times New Roman" w:hAnsi="Times New Roman" w:cs="Times New Roman"/>
          <w:sz w:val="28"/>
          <w:szCs w:val="28"/>
          <w:lang w:val="en-US"/>
        </w:rPr>
        <w:t xml:space="preserve">., </w:t>
      </w:r>
      <w:r w:rsidRPr="00247B9C">
        <w:rPr>
          <w:rFonts w:ascii="Times New Roman" w:hAnsi="Times New Roman" w:cs="Times New Roman"/>
          <w:sz w:val="28"/>
          <w:szCs w:val="28"/>
        </w:rPr>
        <w:t>Купчак</w:t>
      </w:r>
      <w:r w:rsidRPr="00920607">
        <w:rPr>
          <w:rFonts w:ascii="Times New Roman" w:hAnsi="Times New Roman" w:cs="Times New Roman"/>
          <w:sz w:val="28"/>
          <w:szCs w:val="28"/>
          <w:lang w:val="en-US"/>
        </w:rPr>
        <w:t xml:space="preserve"> </w:t>
      </w:r>
      <w:r w:rsidRPr="00247B9C">
        <w:rPr>
          <w:rFonts w:ascii="Times New Roman" w:hAnsi="Times New Roman" w:cs="Times New Roman"/>
          <w:sz w:val="28"/>
          <w:szCs w:val="28"/>
        </w:rPr>
        <w:t>В</w:t>
      </w:r>
      <w:r w:rsidRPr="00920607">
        <w:rPr>
          <w:rFonts w:ascii="Times New Roman" w:hAnsi="Times New Roman" w:cs="Times New Roman"/>
          <w:sz w:val="28"/>
          <w:szCs w:val="28"/>
          <w:lang w:val="en-US"/>
        </w:rPr>
        <w:t>.</w:t>
      </w:r>
      <w:r w:rsidRPr="00247B9C">
        <w:rPr>
          <w:rFonts w:ascii="Times New Roman" w:hAnsi="Times New Roman" w:cs="Times New Roman"/>
          <w:sz w:val="28"/>
          <w:szCs w:val="28"/>
        </w:rPr>
        <w:t>Р</w:t>
      </w:r>
      <w:r w:rsidRPr="00920607">
        <w:rPr>
          <w:rFonts w:ascii="Times New Roman" w:hAnsi="Times New Roman" w:cs="Times New Roman"/>
          <w:sz w:val="28"/>
          <w:szCs w:val="28"/>
          <w:lang w:val="en-US"/>
        </w:rPr>
        <w:t xml:space="preserve">. </w:t>
      </w:r>
      <w:r w:rsidRPr="00247B9C">
        <w:rPr>
          <w:rFonts w:ascii="Times New Roman" w:hAnsi="Times New Roman" w:cs="Times New Roman"/>
          <w:sz w:val="28"/>
          <w:szCs w:val="28"/>
        </w:rPr>
        <w:t>Про</w:t>
      </w:r>
      <w:r w:rsidRPr="00920607">
        <w:rPr>
          <w:rFonts w:ascii="Times New Roman" w:hAnsi="Times New Roman" w:cs="Times New Roman"/>
          <w:sz w:val="28"/>
          <w:szCs w:val="28"/>
          <w:lang w:val="en-US"/>
        </w:rPr>
        <w:t xml:space="preserve"> </w:t>
      </w:r>
      <w:r w:rsidRPr="00247B9C">
        <w:rPr>
          <w:rFonts w:ascii="Times New Roman" w:hAnsi="Times New Roman" w:cs="Times New Roman"/>
          <w:sz w:val="28"/>
          <w:szCs w:val="28"/>
        </w:rPr>
        <w:t>концептуальний</w:t>
      </w:r>
      <w:r w:rsidRPr="00920607">
        <w:rPr>
          <w:rFonts w:ascii="Times New Roman" w:hAnsi="Times New Roman" w:cs="Times New Roman"/>
          <w:sz w:val="28"/>
          <w:szCs w:val="28"/>
          <w:lang w:val="en-US"/>
        </w:rPr>
        <w:t xml:space="preserve"> </w:t>
      </w:r>
      <w:r w:rsidRPr="00247B9C">
        <w:rPr>
          <w:rFonts w:ascii="Times New Roman" w:hAnsi="Times New Roman" w:cs="Times New Roman"/>
          <w:sz w:val="28"/>
          <w:szCs w:val="28"/>
        </w:rPr>
        <w:t>підхід</w:t>
      </w:r>
      <w:r w:rsidRPr="00920607">
        <w:rPr>
          <w:rFonts w:ascii="Times New Roman" w:hAnsi="Times New Roman" w:cs="Times New Roman"/>
          <w:sz w:val="28"/>
          <w:szCs w:val="28"/>
          <w:lang w:val="en-US"/>
        </w:rPr>
        <w:t xml:space="preserve"> </w:t>
      </w:r>
      <w:r w:rsidRPr="00247B9C">
        <w:rPr>
          <w:rFonts w:ascii="Times New Roman" w:hAnsi="Times New Roman" w:cs="Times New Roman"/>
          <w:sz w:val="28"/>
          <w:szCs w:val="28"/>
        </w:rPr>
        <w:t>до</w:t>
      </w:r>
      <w:r w:rsidRPr="00920607">
        <w:rPr>
          <w:rFonts w:ascii="Times New Roman" w:hAnsi="Times New Roman" w:cs="Times New Roman"/>
          <w:sz w:val="28"/>
          <w:szCs w:val="28"/>
          <w:lang w:val="en-US"/>
        </w:rPr>
        <w:t xml:space="preserve"> </w:t>
      </w:r>
      <w:r w:rsidRPr="00247B9C">
        <w:rPr>
          <w:rFonts w:ascii="Times New Roman" w:hAnsi="Times New Roman" w:cs="Times New Roman"/>
          <w:sz w:val="28"/>
          <w:szCs w:val="28"/>
        </w:rPr>
        <w:t>партнерської</w:t>
      </w:r>
      <w:r w:rsidRPr="00920607">
        <w:rPr>
          <w:rFonts w:ascii="Times New Roman" w:hAnsi="Times New Roman" w:cs="Times New Roman"/>
          <w:sz w:val="28"/>
          <w:szCs w:val="28"/>
          <w:lang w:val="en-US"/>
        </w:rPr>
        <w:t xml:space="preserve"> </w:t>
      </w:r>
      <w:r w:rsidRPr="00247B9C">
        <w:rPr>
          <w:rFonts w:ascii="Times New Roman" w:hAnsi="Times New Roman" w:cs="Times New Roman"/>
          <w:sz w:val="28"/>
          <w:szCs w:val="28"/>
        </w:rPr>
        <w:t>взаємодії</w:t>
      </w:r>
      <w:r w:rsidRPr="00920607">
        <w:rPr>
          <w:rFonts w:ascii="Times New Roman" w:hAnsi="Times New Roman" w:cs="Times New Roman"/>
          <w:sz w:val="28"/>
          <w:szCs w:val="28"/>
          <w:lang w:val="en-US"/>
        </w:rPr>
        <w:t xml:space="preserve"> </w:t>
      </w:r>
      <w:r w:rsidRPr="00247B9C">
        <w:rPr>
          <w:rFonts w:ascii="Times New Roman" w:hAnsi="Times New Roman" w:cs="Times New Roman"/>
          <w:sz w:val="28"/>
          <w:szCs w:val="28"/>
        </w:rPr>
        <w:t>осіти</w:t>
      </w:r>
      <w:r w:rsidRPr="00920607">
        <w:rPr>
          <w:rFonts w:ascii="Times New Roman" w:hAnsi="Times New Roman" w:cs="Times New Roman"/>
          <w:sz w:val="28"/>
          <w:szCs w:val="28"/>
          <w:lang w:val="en-US"/>
        </w:rPr>
        <w:t xml:space="preserve">, </w:t>
      </w:r>
      <w:r w:rsidRPr="00247B9C">
        <w:rPr>
          <w:rFonts w:ascii="Times New Roman" w:hAnsi="Times New Roman" w:cs="Times New Roman"/>
          <w:sz w:val="28"/>
          <w:szCs w:val="28"/>
        </w:rPr>
        <w:t>науки</w:t>
      </w:r>
      <w:r w:rsidRPr="00920607">
        <w:rPr>
          <w:rFonts w:ascii="Times New Roman" w:hAnsi="Times New Roman" w:cs="Times New Roman"/>
          <w:sz w:val="28"/>
          <w:szCs w:val="28"/>
          <w:lang w:val="en-US"/>
        </w:rPr>
        <w:t xml:space="preserve"> </w:t>
      </w:r>
      <w:r w:rsidRPr="00247B9C">
        <w:rPr>
          <w:rFonts w:ascii="Times New Roman" w:hAnsi="Times New Roman" w:cs="Times New Roman"/>
          <w:sz w:val="28"/>
          <w:szCs w:val="28"/>
        </w:rPr>
        <w:t>та</w:t>
      </w:r>
      <w:r w:rsidRPr="00920607">
        <w:rPr>
          <w:rFonts w:ascii="Times New Roman" w:hAnsi="Times New Roman" w:cs="Times New Roman"/>
          <w:sz w:val="28"/>
          <w:szCs w:val="28"/>
          <w:lang w:val="en-US"/>
        </w:rPr>
        <w:t xml:space="preserve"> </w:t>
      </w:r>
      <w:r w:rsidRPr="00247B9C">
        <w:rPr>
          <w:rFonts w:ascii="Times New Roman" w:hAnsi="Times New Roman" w:cs="Times New Roman"/>
          <w:sz w:val="28"/>
          <w:szCs w:val="28"/>
        </w:rPr>
        <w:t>підприємництва</w:t>
      </w:r>
      <w:r w:rsidRPr="00920607">
        <w:rPr>
          <w:rFonts w:ascii="Times New Roman" w:hAnsi="Times New Roman" w:cs="Times New Roman"/>
          <w:sz w:val="28"/>
          <w:szCs w:val="28"/>
          <w:lang w:val="en-US"/>
        </w:rPr>
        <w:t xml:space="preserve">. </w:t>
      </w:r>
      <w:r w:rsidRPr="00247B9C">
        <w:rPr>
          <w:rFonts w:ascii="Times New Roman" w:hAnsi="Times New Roman"/>
          <w:i/>
          <w:color w:val="000000"/>
          <w:sz w:val="28"/>
          <w:szCs w:val="28"/>
        </w:rPr>
        <w:t>Теорія</w:t>
      </w:r>
      <w:r w:rsidRPr="002B37F1">
        <w:rPr>
          <w:rFonts w:ascii="Times New Roman" w:hAnsi="Times New Roman"/>
          <w:i/>
          <w:color w:val="000000"/>
          <w:sz w:val="28"/>
          <w:szCs w:val="28"/>
        </w:rPr>
        <w:t xml:space="preserve"> </w:t>
      </w:r>
      <w:r w:rsidRPr="00247B9C">
        <w:rPr>
          <w:rFonts w:ascii="Times New Roman" w:hAnsi="Times New Roman"/>
          <w:i/>
          <w:color w:val="000000"/>
          <w:sz w:val="28"/>
          <w:szCs w:val="28"/>
        </w:rPr>
        <w:t>і</w:t>
      </w:r>
      <w:r w:rsidRPr="002B37F1">
        <w:rPr>
          <w:rFonts w:ascii="Times New Roman" w:hAnsi="Times New Roman"/>
          <w:i/>
          <w:color w:val="000000"/>
          <w:sz w:val="28"/>
          <w:szCs w:val="28"/>
        </w:rPr>
        <w:t xml:space="preserve"> </w:t>
      </w:r>
      <w:r w:rsidRPr="00247B9C">
        <w:rPr>
          <w:rFonts w:ascii="Times New Roman" w:hAnsi="Times New Roman"/>
          <w:i/>
          <w:color w:val="000000"/>
          <w:sz w:val="28"/>
          <w:szCs w:val="28"/>
        </w:rPr>
        <w:t>практика</w:t>
      </w:r>
      <w:r w:rsidRPr="002B37F1">
        <w:rPr>
          <w:rFonts w:ascii="Times New Roman" w:hAnsi="Times New Roman"/>
          <w:i/>
          <w:color w:val="000000"/>
          <w:sz w:val="28"/>
          <w:szCs w:val="28"/>
        </w:rPr>
        <w:t xml:space="preserve"> </w:t>
      </w:r>
      <w:r w:rsidRPr="00247B9C">
        <w:rPr>
          <w:rFonts w:ascii="Times New Roman" w:hAnsi="Times New Roman"/>
          <w:i/>
          <w:color w:val="000000"/>
          <w:sz w:val="28"/>
          <w:szCs w:val="28"/>
        </w:rPr>
        <w:t>стратегічного</w:t>
      </w:r>
      <w:r w:rsidRPr="002B37F1">
        <w:rPr>
          <w:rFonts w:ascii="Times New Roman" w:hAnsi="Times New Roman"/>
          <w:i/>
          <w:color w:val="000000"/>
          <w:sz w:val="28"/>
          <w:szCs w:val="28"/>
        </w:rPr>
        <w:t xml:space="preserve"> </w:t>
      </w:r>
      <w:r w:rsidRPr="00247B9C">
        <w:rPr>
          <w:rFonts w:ascii="Times New Roman" w:hAnsi="Times New Roman"/>
          <w:i/>
          <w:color w:val="000000"/>
          <w:sz w:val="28"/>
          <w:szCs w:val="28"/>
        </w:rPr>
        <w:t>управління</w:t>
      </w:r>
      <w:r w:rsidRPr="002B37F1">
        <w:rPr>
          <w:rFonts w:ascii="Times New Roman" w:hAnsi="Times New Roman"/>
          <w:i/>
          <w:color w:val="000000"/>
          <w:sz w:val="28"/>
          <w:szCs w:val="28"/>
        </w:rPr>
        <w:t xml:space="preserve"> </w:t>
      </w:r>
      <w:r w:rsidRPr="00247B9C">
        <w:rPr>
          <w:rFonts w:ascii="Times New Roman" w:hAnsi="Times New Roman"/>
          <w:i/>
          <w:color w:val="000000"/>
          <w:sz w:val="28"/>
          <w:szCs w:val="28"/>
        </w:rPr>
        <w:t>розвитком</w:t>
      </w:r>
      <w:r w:rsidRPr="002B37F1">
        <w:rPr>
          <w:rFonts w:ascii="Times New Roman" w:hAnsi="Times New Roman"/>
          <w:i/>
          <w:color w:val="000000"/>
          <w:sz w:val="28"/>
          <w:szCs w:val="28"/>
        </w:rPr>
        <w:t xml:space="preserve"> </w:t>
      </w:r>
      <w:r w:rsidRPr="00247B9C">
        <w:rPr>
          <w:rFonts w:ascii="Times New Roman" w:hAnsi="Times New Roman"/>
          <w:i/>
          <w:color w:val="000000"/>
          <w:sz w:val="28"/>
          <w:szCs w:val="28"/>
        </w:rPr>
        <w:t>галузевих</w:t>
      </w:r>
      <w:r w:rsidRPr="002B37F1">
        <w:rPr>
          <w:rFonts w:ascii="Times New Roman" w:hAnsi="Times New Roman"/>
          <w:i/>
          <w:color w:val="000000"/>
          <w:sz w:val="28"/>
          <w:szCs w:val="28"/>
        </w:rPr>
        <w:t xml:space="preserve"> </w:t>
      </w:r>
      <w:r w:rsidRPr="00247B9C">
        <w:rPr>
          <w:rFonts w:ascii="Times New Roman" w:hAnsi="Times New Roman"/>
          <w:i/>
          <w:color w:val="000000"/>
          <w:sz w:val="28"/>
          <w:szCs w:val="28"/>
        </w:rPr>
        <w:t>і</w:t>
      </w:r>
      <w:r w:rsidRPr="002B37F1">
        <w:rPr>
          <w:rFonts w:ascii="Times New Roman" w:hAnsi="Times New Roman"/>
          <w:i/>
          <w:color w:val="000000"/>
          <w:sz w:val="28"/>
          <w:szCs w:val="28"/>
        </w:rPr>
        <w:t xml:space="preserve"> </w:t>
      </w:r>
      <w:r w:rsidRPr="00247B9C">
        <w:rPr>
          <w:rFonts w:ascii="Times New Roman" w:hAnsi="Times New Roman"/>
          <w:i/>
          <w:color w:val="000000"/>
          <w:sz w:val="28"/>
          <w:szCs w:val="28"/>
        </w:rPr>
        <w:t>регіональних</w:t>
      </w:r>
      <w:r w:rsidRPr="002B37F1">
        <w:rPr>
          <w:rFonts w:ascii="Times New Roman" w:hAnsi="Times New Roman"/>
          <w:i/>
          <w:color w:val="000000"/>
          <w:sz w:val="28"/>
          <w:szCs w:val="28"/>
        </w:rPr>
        <w:t xml:space="preserve"> </w:t>
      </w:r>
      <w:r w:rsidRPr="00247B9C">
        <w:rPr>
          <w:rFonts w:ascii="Times New Roman" w:hAnsi="Times New Roman"/>
          <w:i/>
          <w:color w:val="000000"/>
          <w:sz w:val="28"/>
          <w:szCs w:val="28"/>
        </w:rPr>
        <w:t>суспільних</w:t>
      </w:r>
      <w:r w:rsidRPr="002B37F1">
        <w:rPr>
          <w:rFonts w:ascii="Times New Roman" w:hAnsi="Times New Roman"/>
          <w:i/>
          <w:color w:val="000000"/>
          <w:sz w:val="28"/>
          <w:szCs w:val="28"/>
        </w:rPr>
        <w:t xml:space="preserve"> </w:t>
      </w:r>
      <w:r w:rsidRPr="00247B9C">
        <w:rPr>
          <w:rFonts w:ascii="Times New Roman" w:hAnsi="Times New Roman"/>
          <w:i/>
          <w:color w:val="000000"/>
          <w:sz w:val="28"/>
          <w:szCs w:val="28"/>
        </w:rPr>
        <w:t>систем</w:t>
      </w:r>
      <w:r w:rsidRPr="002B37F1">
        <w:rPr>
          <w:rFonts w:ascii="Times New Roman" w:hAnsi="Times New Roman"/>
          <w:color w:val="000000"/>
          <w:sz w:val="28"/>
          <w:szCs w:val="28"/>
        </w:rPr>
        <w:t xml:space="preserve">: </w:t>
      </w:r>
      <w:r w:rsidR="002B37F1">
        <w:rPr>
          <w:rFonts w:ascii="Times New Roman" w:hAnsi="Times New Roman"/>
          <w:color w:val="000000"/>
          <w:sz w:val="28"/>
          <w:szCs w:val="28"/>
          <w:lang w:val="uk-UA"/>
        </w:rPr>
        <w:t>М</w:t>
      </w:r>
      <w:r w:rsidR="002B37F1">
        <w:rPr>
          <w:rFonts w:ascii="Times New Roman" w:hAnsi="Times New Roman"/>
          <w:color w:val="000000"/>
          <w:sz w:val="28"/>
          <w:szCs w:val="28"/>
        </w:rPr>
        <w:t>атеріали</w:t>
      </w:r>
      <w:r w:rsidRPr="002B37F1">
        <w:rPr>
          <w:rFonts w:ascii="Times New Roman" w:hAnsi="Times New Roman"/>
          <w:color w:val="000000"/>
          <w:sz w:val="28"/>
          <w:szCs w:val="28"/>
        </w:rPr>
        <w:t xml:space="preserve"> </w:t>
      </w:r>
      <w:r w:rsidRPr="00247B9C">
        <w:rPr>
          <w:rFonts w:ascii="Times New Roman" w:hAnsi="Times New Roman"/>
          <w:color w:val="000000"/>
          <w:sz w:val="28"/>
          <w:szCs w:val="28"/>
        </w:rPr>
        <w:t>Міжн</w:t>
      </w:r>
      <w:r w:rsidRPr="002B37F1">
        <w:rPr>
          <w:rFonts w:ascii="Times New Roman" w:hAnsi="Times New Roman"/>
          <w:color w:val="000000"/>
          <w:sz w:val="28"/>
          <w:szCs w:val="28"/>
        </w:rPr>
        <w:t xml:space="preserve">. </w:t>
      </w:r>
      <w:r w:rsidRPr="00247B9C">
        <w:rPr>
          <w:rFonts w:ascii="Times New Roman" w:hAnsi="Times New Roman"/>
          <w:color w:val="000000"/>
          <w:sz w:val="28"/>
          <w:szCs w:val="28"/>
        </w:rPr>
        <w:t>наук</w:t>
      </w:r>
      <w:r w:rsidRPr="002B37F1">
        <w:rPr>
          <w:rFonts w:ascii="Times New Roman" w:hAnsi="Times New Roman"/>
          <w:color w:val="000000"/>
          <w:sz w:val="28"/>
          <w:szCs w:val="28"/>
        </w:rPr>
        <w:t>.-</w:t>
      </w:r>
      <w:r w:rsidRPr="00247B9C">
        <w:rPr>
          <w:rFonts w:ascii="Times New Roman" w:hAnsi="Times New Roman"/>
          <w:color w:val="000000"/>
          <w:sz w:val="28"/>
          <w:szCs w:val="28"/>
        </w:rPr>
        <w:t>практ</w:t>
      </w:r>
      <w:r w:rsidRPr="002B37F1">
        <w:rPr>
          <w:rFonts w:ascii="Times New Roman" w:hAnsi="Times New Roman"/>
          <w:color w:val="000000"/>
          <w:sz w:val="28"/>
          <w:szCs w:val="28"/>
        </w:rPr>
        <w:t xml:space="preserve">. </w:t>
      </w:r>
      <w:r w:rsidRPr="00247B9C">
        <w:rPr>
          <w:rFonts w:ascii="Times New Roman" w:hAnsi="Times New Roman"/>
          <w:color w:val="000000"/>
          <w:sz w:val="28"/>
          <w:szCs w:val="28"/>
        </w:rPr>
        <w:t>конф</w:t>
      </w:r>
      <w:r w:rsidR="002B37F1" w:rsidRPr="002B37F1">
        <w:rPr>
          <w:rFonts w:ascii="Times New Roman" w:hAnsi="Times New Roman"/>
          <w:color w:val="000000"/>
          <w:sz w:val="28"/>
          <w:szCs w:val="28"/>
        </w:rPr>
        <w:t xml:space="preserve">. </w:t>
      </w:r>
      <w:r w:rsidR="002B37F1" w:rsidRPr="002B37F1">
        <w:rPr>
          <w:rFonts w:ascii="Times New Roman" w:hAnsi="Times New Roman"/>
          <w:color w:val="000000"/>
          <w:sz w:val="28"/>
          <w:szCs w:val="28"/>
          <w:lang w:val="en-US"/>
        </w:rPr>
        <w:t>(</w:t>
      </w:r>
      <w:r w:rsidR="002B37F1">
        <w:rPr>
          <w:rFonts w:ascii="Times New Roman" w:hAnsi="Times New Roman"/>
          <w:color w:val="000000"/>
          <w:sz w:val="28"/>
          <w:szCs w:val="28"/>
        </w:rPr>
        <w:t>Івано</w:t>
      </w:r>
      <w:r w:rsidR="002B37F1" w:rsidRPr="002B37F1">
        <w:rPr>
          <w:rFonts w:ascii="Times New Roman" w:hAnsi="Times New Roman"/>
          <w:color w:val="000000"/>
          <w:sz w:val="28"/>
          <w:szCs w:val="28"/>
          <w:lang w:val="en-US"/>
        </w:rPr>
        <w:t>-</w:t>
      </w:r>
      <w:r w:rsidR="002B37F1">
        <w:rPr>
          <w:rFonts w:ascii="Times New Roman" w:hAnsi="Times New Roman"/>
          <w:color w:val="000000"/>
          <w:sz w:val="28"/>
          <w:szCs w:val="28"/>
        </w:rPr>
        <w:t>Франківськ</w:t>
      </w:r>
      <w:r w:rsidR="002B37F1" w:rsidRPr="002B37F1">
        <w:rPr>
          <w:rFonts w:ascii="Times New Roman" w:hAnsi="Times New Roman"/>
          <w:color w:val="000000"/>
          <w:sz w:val="28"/>
          <w:szCs w:val="28"/>
          <w:lang w:val="en-US"/>
        </w:rPr>
        <w:t>, 11-</w:t>
      </w:r>
      <w:r w:rsidRPr="002B37F1">
        <w:rPr>
          <w:rFonts w:ascii="Times New Roman" w:hAnsi="Times New Roman"/>
          <w:color w:val="000000"/>
          <w:sz w:val="28"/>
          <w:szCs w:val="28"/>
          <w:lang w:val="en-US"/>
        </w:rPr>
        <w:t xml:space="preserve">13 </w:t>
      </w:r>
      <w:r w:rsidRPr="00247B9C">
        <w:rPr>
          <w:rFonts w:ascii="Times New Roman" w:hAnsi="Times New Roman"/>
          <w:color w:val="000000"/>
          <w:sz w:val="28"/>
          <w:szCs w:val="28"/>
        </w:rPr>
        <w:t>жовтня</w:t>
      </w:r>
      <w:r w:rsidRPr="002B37F1">
        <w:rPr>
          <w:rFonts w:ascii="Times New Roman" w:hAnsi="Times New Roman"/>
          <w:color w:val="000000"/>
          <w:sz w:val="28"/>
          <w:szCs w:val="28"/>
          <w:lang w:val="en-US"/>
        </w:rPr>
        <w:t xml:space="preserve"> 2017). </w:t>
      </w:r>
      <w:r w:rsidRPr="00247B9C">
        <w:rPr>
          <w:rFonts w:ascii="Times New Roman" w:hAnsi="Times New Roman"/>
          <w:color w:val="000000"/>
          <w:sz w:val="28"/>
          <w:szCs w:val="28"/>
        </w:rPr>
        <w:t>Івано</w:t>
      </w:r>
      <w:r w:rsidRPr="002B37F1">
        <w:rPr>
          <w:rFonts w:ascii="Times New Roman" w:hAnsi="Times New Roman"/>
          <w:color w:val="000000"/>
          <w:sz w:val="28"/>
          <w:szCs w:val="28"/>
          <w:lang w:val="en-US"/>
        </w:rPr>
        <w:t>-</w:t>
      </w:r>
      <w:r w:rsidRPr="00247B9C">
        <w:rPr>
          <w:rFonts w:ascii="Times New Roman" w:hAnsi="Times New Roman"/>
          <w:color w:val="000000"/>
          <w:sz w:val="28"/>
          <w:szCs w:val="28"/>
        </w:rPr>
        <w:t>Франківськ</w:t>
      </w:r>
      <w:r w:rsidRPr="002B37F1">
        <w:rPr>
          <w:rFonts w:ascii="Times New Roman" w:hAnsi="Times New Roman"/>
          <w:color w:val="000000"/>
          <w:sz w:val="28"/>
          <w:szCs w:val="28"/>
          <w:lang w:val="en-US"/>
        </w:rPr>
        <w:t xml:space="preserve">, 2017. </w:t>
      </w:r>
      <w:r w:rsidRPr="00247B9C">
        <w:rPr>
          <w:rFonts w:ascii="Times New Roman" w:hAnsi="Times New Roman"/>
          <w:color w:val="000000"/>
          <w:sz w:val="28"/>
          <w:szCs w:val="28"/>
        </w:rPr>
        <w:t>С</w:t>
      </w:r>
      <w:r w:rsidRPr="002B37F1">
        <w:rPr>
          <w:rFonts w:ascii="Times New Roman" w:hAnsi="Times New Roman"/>
          <w:color w:val="000000"/>
          <w:sz w:val="28"/>
          <w:szCs w:val="28"/>
          <w:lang w:val="en-US"/>
        </w:rPr>
        <w:t>. 50</w:t>
      </w:r>
      <w:r w:rsidR="002B37F1">
        <w:rPr>
          <w:rFonts w:ascii="Times New Roman" w:hAnsi="Times New Roman"/>
          <w:i/>
          <w:sz w:val="28"/>
          <w:szCs w:val="28"/>
          <w:lang w:val="en-US"/>
        </w:rPr>
        <w:t>-</w:t>
      </w:r>
      <w:r w:rsidRPr="002B37F1">
        <w:rPr>
          <w:rFonts w:ascii="Times New Roman" w:hAnsi="Times New Roman"/>
          <w:color w:val="000000"/>
          <w:sz w:val="28"/>
          <w:szCs w:val="28"/>
          <w:lang w:val="en-US"/>
        </w:rPr>
        <w:t>55.</w:t>
      </w:r>
    </w:p>
    <w:p w:rsidR="000639AE" w:rsidRPr="003E656A" w:rsidRDefault="000639AE" w:rsidP="0007303F">
      <w:pPr>
        <w:widowControl/>
        <w:numPr>
          <w:ilvl w:val="0"/>
          <w:numId w:val="13"/>
        </w:numPr>
        <w:tabs>
          <w:tab w:val="left" w:pos="426"/>
          <w:tab w:val="num" w:pos="540"/>
          <w:tab w:val="left" w:pos="1134"/>
          <w:tab w:val="left" w:pos="1260"/>
        </w:tabs>
        <w:autoSpaceDE/>
        <w:autoSpaceDN/>
        <w:adjustRightInd/>
        <w:spacing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lastRenderedPageBreak/>
        <w:t xml:space="preserve">Сайт ПАТ «Укрнафта». </w:t>
      </w:r>
      <w:r w:rsidR="0064062B" w:rsidRPr="003E656A">
        <w:rPr>
          <w:rFonts w:ascii="Times New Roman" w:hAnsi="Times New Roman" w:cs="Times New Roman"/>
          <w:sz w:val="28"/>
          <w:szCs w:val="28"/>
          <w:lang w:val="en-US"/>
        </w:rPr>
        <w:t>URL</w:t>
      </w:r>
      <w:r w:rsidR="0064062B" w:rsidRPr="00FF3B34">
        <w:rPr>
          <w:rFonts w:ascii="Times New Roman" w:hAnsi="Times New Roman" w:cs="Times New Roman"/>
          <w:sz w:val="28"/>
          <w:szCs w:val="28"/>
          <w:lang w:val="ru-RU"/>
        </w:rPr>
        <w:t>:</w:t>
      </w:r>
      <w:r w:rsidRPr="003E656A">
        <w:rPr>
          <w:rFonts w:ascii="Times New Roman" w:hAnsi="Times New Roman" w:cs="Times New Roman"/>
          <w:sz w:val="28"/>
          <w:szCs w:val="28"/>
        </w:rPr>
        <w:t xml:space="preserve"> </w:t>
      </w:r>
      <w:hyperlink r:id="rId90" w:history="1">
        <w:r w:rsidRPr="003E656A">
          <w:rPr>
            <w:rStyle w:val="afe"/>
            <w:rFonts w:ascii="Times New Roman" w:eastAsiaTheme="majorEastAsia" w:hAnsi="Times New Roman" w:cs="Times New Roman"/>
            <w:color w:val="auto"/>
            <w:sz w:val="28"/>
            <w:szCs w:val="28"/>
            <w:u w:val="none"/>
          </w:rPr>
          <w:t>https://www.ukrnafta.com</w:t>
        </w:r>
      </w:hyperlink>
      <w:r w:rsidR="00605F78">
        <w:rPr>
          <w:rStyle w:val="afe"/>
          <w:rFonts w:ascii="Times New Roman" w:eastAsiaTheme="majorEastAsia" w:hAnsi="Times New Roman" w:cs="Times New Roman"/>
          <w:color w:val="auto"/>
          <w:sz w:val="28"/>
          <w:szCs w:val="28"/>
          <w:u w:val="none"/>
        </w:rPr>
        <w:t>.</w:t>
      </w:r>
    </w:p>
    <w:p w:rsidR="000639AE" w:rsidRPr="003E656A" w:rsidRDefault="000639AE" w:rsidP="0007303F">
      <w:pPr>
        <w:widowControl/>
        <w:numPr>
          <w:ilvl w:val="0"/>
          <w:numId w:val="13"/>
        </w:numPr>
        <w:tabs>
          <w:tab w:val="left" w:pos="426"/>
          <w:tab w:val="left" w:pos="1134"/>
          <w:tab w:val="left" w:pos="1260"/>
        </w:tabs>
        <w:autoSpaceDE/>
        <w:autoSpaceDN/>
        <w:adjustRightInd/>
        <w:spacing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Сайт ПАТ «Укргазвидобування».</w:t>
      </w:r>
      <w:r w:rsidR="0064062B" w:rsidRPr="003E656A">
        <w:rPr>
          <w:rFonts w:ascii="Times New Roman" w:hAnsi="Times New Roman" w:cs="Times New Roman"/>
          <w:sz w:val="28"/>
          <w:szCs w:val="28"/>
          <w:lang w:val="ru-RU"/>
        </w:rPr>
        <w:t xml:space="preserve"> </w:t>
      </w:r>
      <w:r w:rsidR="0064062B" w:rsidRPr="003E656A">
        <w:rPr>
          <w:rFonts w:ascii="Times New Roman" w:hAnsi="Times New Roman" w:cs="Times New Roman"/>
          <w:sz w:val="28"/>
          <w:szCs w:val="28"/>
          <w:lang w:val="en-US"/>
        </w:rPr>
        <w:t>URL</w:t>
      </w:r>
      <w:r w:rsidR="0064062B" w:rsidRPr="00FF3B34">
        <w:rPr>
          <w:rFonts w:ascii="Times New Roman" w:hAnsi="Times New Roman" w:cs="Times New Roman"/>
          <w:sz w:val="28"/>
          <w:szCs w:val="28"/>
          <w:lang w:val="ru-RU"/>
        </w:rPr>
        <w:t>:</w:t>
      </w:r>
      <w:r w:rsidRPr="003E656A">
        <w:rPr>
          <w:rFonts w:ascii="Times New Roman" w:hAnsi="Times New Roman" w:cs="Times New Roman"/>
          <w:sz w:val="28"/>
          <w:szCs w:val="28"/>
        </w:rPr>
        <w:t xml:space="preserve"> </w:t>
      </w:r>
      <w:hyperlink r:id="rId91" w:history="1">
        <w:r w:rsidRPr="003E656A">
          <w:rPr>
            <w:rStyle w:val="afe"/>
            <w:rFonts w:ascii="Times New Roman" w:eastAsiaTheme="majorEastAsia" w:hAnsi="Times New Roman" w:cs="Times New Roman"/>
            <w:color w:val="auto"/>
            <w:sz w:val="28"/>
            <w:szCs w:val="28"/>
            <w:u w:val="none"/>
          </w:rPr>
          <w:t>http://ugv.com.ua</w:t>
        </w:r>
      </w:hyperlink>
      <w:r w:rsidR="00605F78">
        <w:rPr>
          <w:rStyle w:val="afe"/>
          <w:rFonts w:ascii="Times New Roman" w:eastAsiaTheme="majorEastAsia" w:hAnsi="Times New Roman" w:cs="Times New Roman"/>
          <w:color w:val="auto"/>
          <w:sz w:val="28"/>
          <w:szCs w:val="28"/>
          <w:u w:val="none"/>
        </w:rPr>
        <w:t>.</w:t>
      </w:r>
    </w:p>
    <w:p w:rsidR="000639AE" w:rsidRPr="003E656A" w:rsidRDefault="000639AE" w:rsidP="0007303F">
      <w:pPr>
        <w:widowControl/>
        <w:numPr>
          <w:ilvl w:val="0"/>
          <w:numId w:val="13"/>
        </w:numPr>
        <w:tabs>
          <w:tab w:val="left" w:pos="426"/>
          <w:tab w:val="left" w:pos="1134"/>
          <w:tab w:val="left" w:pos="1260"/>
        </w:tabs>
        <w:autoSpaceDE/>
        <w:autoSpaceDN/>
        <w:adjustRightInd/>
        <w:spacing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 xml:space="preserve">Сайт ПАТ «Укртрансгаз». </w:t>
      </w:r>
      <w:r w:rsidR="0064062B" w:rsidRPr="003E656A">
        <w:rPr>
          <w:rFonts w:ascii="Times New Roman" w:hAnsi="Times New Roman" w:cs="Times New Roman"/>
          <w:sz w:val="28"/>
          <w:szCs w:val="28"/>
          <w:lang w:val="en-US"/>
        </w:rPr>
        <w:t>URL</w:t>
      </w:r>
      <w:r w:rsidR="0064062B" w:rsidRPr="003E656A">
        <w:rPr>
          <w:rFonts w:ascii="Times New Roman" w:hAnsi="Times New Roman" w:cs="Times New Roman"/>
          <w:sz w:val="28"/>
          <w:szCs w:val="28"/>
          <w:lang w:val="ru-RU"/>
        </w:rPr>
        <w:t>:</w:t>
      </w:r>
      <w:r w:rsidR="0064062B" w:rsidRPr="003E656A">
        <w:rPr>
          <w:rFonts w:ascii="Times New Roman" w:hAnsi="Times New Roman" w:cs="Times New Roman"/>
          <w:sz w:val="28"/>
          <w:szCs w:val="28"/>
        </w:rPr>
        <w:t xml:space="preserve"> </w:t>
      </w:r>
      <w:hyperlink r:id="rId92" w:history="1">
        <w:r w:rsidRPr="003E656A">
          <w:rPr>
            <w:rStyle w:val="afe"/>
            <w:rFonts w:ascii="Times New Roman" w:eastAsiaTheme="majorEastAsia" w:hAnsi="Times New Roman" w:cs="Times New Roman"/>
            <w:color w:val="auto"/>
            <w:sz w:val="28"/>
            <w:szCs w:val="28"/>
            <w:u w:val="none"/>
          </w:rPr>
          <w:t>http://utg.ua</w:t>
        </w:r>
      </w:hyperlink>
      <w:r w:rsidR="00605F78">
        <w:rPr>
          <w:rStyle w:val="afe"/>
          <w:rFonts w:ascii="Times New Roman" w:eastAsiaTheme="majorEastAsia" w:hAnsi="Times New Roman" w:cs="Times New Roman"/>
          <w:color w:val="auto"/>
          <w:sz w:val="28"/>
          <w:szCs w:val="28"/>
          <w:u w:val="none"/>
        </w:rPr>
        <w:t>.</w:t>
      </w:r>
    </w:p>
    <w:p w:rsidR="000639AE" w:rsidRPr="003E656A" w:rsidRDefault="000639AE" w:rsidP="0007303F">
      <w:pPr>
        <w:widowControl/>
        <w:numPr>
          <w:ilvl w:val="0"/>
          <w:numId w:val="13"/>
        </w:numPr>
        <w:tabs>
          <w:tab w:val="left" w:pos="426"/>
          <w:tab w:val="left" w:pos="1134"/>
          <w:tab w:val="left" w:pos="1260"/>
        </w:tabs>
        <w:autoSpaceDE/>
        <w:autoSpaceDN/>
        <w:adjustRightInd/>
        <w:spacing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 xml:space="preserve">Сайт ПАТ «Укртатнафта». </w:t>
      </w:r>
      <w:r w:rsidR="0064062B" w:rsidRPr="003E656A">
        <w:rPr>
          <w:rFonts w:ascii="Times New Roman" w:hAnsi="Times New Roman" w:cs="Times New Roman"/>
          <w:sz w:val="28"/>
          <w:szCs w:val="28"/>
          <w:lang w:val="en-US"/>
        </w:rPr>
        <w:t>URL</w:t>
      </w:r>
      <w:r w:rsidR="0064062B" w:rsidRPr="00FF3B34">
        <w:rPr>
          <w:rFonts w:ascii="Times New Roman" w:hAnsi="Times New Roman" w:cs="Times New Roman"/>
          <w:sz w:val="28"/>
          <w:szCs w:val="28"/>
          <w:lang w:val="ru-RU"/>
        </w:rPr>
        <w:t>:</w:t>
      </w:r>
      <w:r w:rsidRPr="003E656A">
        <w:rPr>
          <w:rFonts w:ascii="Times New Roman" w:hAnsi="Times New Roman" w:cs="Times New Roman"/>
          <w:sz w:val="28"/>
          <w:szCs w:val="28"/>
        </w:rPr>
        <w:t xml:space="preserve"> </w:t>
      </w:r>
      <w:hyperlink r:id="rId93" w:history="1">
        <w:r w:rsidRPr="003E656A">
          <w:rPr>
            <w:rStyle w:val="afe"/>
            <w:rFonts w:ascii="Times New Roman" w:eastAsiaTheme="majorEastAsia" w:hAnsi="Times New Roman" w:cs="Times New Roman"/>
            <w:color w:val="auto"/>
            <w:sz w:val="28"/>
            <w:szCs w:val="28"/>
            <w:u w:val="none"/>
          </w:rPr>
          <w:t>http://www.ukrtatnafta.com</w:t>
        </w:r>
      </w:hyperlink>
      <w:r w:rsidR="00605F78">
        <w:rPr>
          <w:rStyle w:val="afe"/>
          <w:rFonts w:ascii="Times New Roman" w:eastAsiaTheme="majorEastAsia" w:hAnsi="Times New Roman" w:cs="Times New Roman"/>
          <w:color w:val="auto"/>
          <w:sz w:val="28"/>
          <w:szCs w:val="28"/>
          <w:u w:val="none"/>
        </w:rPr>
        <w:t>.</w:t>
      </w:r>
    </w:p>
    <w:p w:rsidR="000639AE" w:rsidRPr="003E656A" w:rsidRDefault="000639AE" w:rsidP="0007303F">
      <w:pPr>
        <w:widowControl/>
        <w:numPr>
          <w:ilvl w:val="0"/>
          <w:numId w:val="13"/>
        </w:numPr>
        <w:tabs>
          <w:tab w:val="left" w:pos="426"/>
          <w:tab w:val="left" w:pos="1134"/>
          <w:tab w:val="left" w:pos="1260"/>
        </w:tabs>
        <w:autoSpaceDE/>
        <w:autoSpaceDN/>
        <w:adjustRightInd/>
        <w:spacing w:line="360" w:lineRule="auto"/>
        <w:ind w:left="0" w:firstLine="709"/>
        <w:jc w:val="both"/>
        <w:rPr>
          <w:rStyle w:val="afe"/>
          <w:rFonts w:ascii="Times New Roman" w:eastAsiaTheme="majorEastAsia" w:hAnsi="Times New Roman" w:cs="Times New Roman"/>
          <w:color w:val="auto"/>
          <w:sz w:val="28"/>
          <w:szCs w:val="28"/>
          <w:u w:val="none"/>
        </w:rPr>
      </w:pPr>
      <w:r w:rsidRPr="003E656A">
        <w:rPr>
          <w:rFonts w:ascii="Times New Roman" w:hAnsi="Times New Roman" w:cs="Times New Roman"/>
          <w:sz w:val="28"/>
          <w:szCs w:val="28"/>
        </w:rPr>
        <w:t xml:space="preserve">Сайт ПАТ «Укртранснафта». </w:t>
      </w:r>
      <w:r w:rsidR="0064062B" w:rsidRPr="003E656A">
        <w:rPr>
          <w:rFonts w:ascii="Times New Roman" w:hAnsi="Times New Roman" w:cs="Times New Roman"/>
          <w:sz w:val="28"/>
          <w:szCs w:val="28"/>
          <w:lang w:val="en-US"/>
        </w:rPr>
        <w:t>URL</w:t>
      </w:r>
      <w:r w:rsidR="0064062B" w:rsidRPr="00FF3B34">
        <w:rPr>
          <w:rFonts w:ascii="Times New Roman" w:hAnsi="Times New Roman" w:cs="Times New Roman"/>
          <w:sz w:val="28"/>
          <w:szCs w:val="28"/>
          <w:lang w:val="ru-RU"/>
        </w:rPr>
        <w:t>:</w:t>
      </w:r>
      <w:r w:rsidR="0064062B" w:rsidRPr="003E656A">
        <w:rPr>
          <w:rFonts w:ascii="Times New Roman" w:hAnsi="Times New Roman" w:cs="Times New Roman"/>
          <w:sz w:val="28"/>
          <w:szCs w:val="28"/>
        </w:rPr>
        <w:t xml:space="preserve"> </w:t>
      </w:r>
      <w:hyperlink r:id="rId94" w:history="1">
        <w:r w:rsidRPr="003E656A">
          <w:rPr>
            <w:rStyle w:val="afe"/>
            <w:rFonts w:ascii="Times New Roman" w:eastAsiaTheme="majorEastAsia" w:hAnsi="Times New Roman" w:cs="Times New Roman"/>
            <w:color w:val="auto"/>
            <w:sz w:val="28"/>
            <w:szCs w:val="28"/>
            <w:u w:val="none"/>
          </w:rPr>
          <w:t>http://www.ukrtransnafta.com</w:t>
        </w:r>
      </w:hyperlink>
      <w:r w:rsidR="00605F78">
        <w:rPr>
          <w:rStyle w:val="afe"/>
          <w:rFonts w:ascii="Times New Roman" w:eastAsiaTheme="majorEastAsia" w:hAnsi="Times New Roman" w:cs="Times New Roman"/>
          <w:color w:val="auto"/>
          <w:sz w:val="28"/>
          <w:szCs w:val="28"/>
          <w:u w:val="none"/>
        </w:rPr>
        <w:t>.</w:t>
      </w:r>
    </w:p>
    <w:p w:rsidR="000639AE" w:rsidRPr="003E656A" w:rsidRDefault="000639AE" w:rsidP="0007303F">
      <w:pPr>
        <w:widowControl/>
        <w:numPr>
          <w:ilvl w:val="0"/>
          <w:numId w:val="13"/>
        </w:numPr>
        <w:tabs>
          <w:tab w:val="left" w:pos="426"/>
          <w:tab w:val="left" w:pos="1134"/>
          <w:tab w:val="left" w:pos="1260"/>
        </w:tabs>
        <w:autoSpaceDE/>
        <w:autoSpaceDN/>
        <w:adjustRightInd/>
        <w:spacing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 xml:space="preserve">Офіційний сайт ІФНТУНГ. </w:t>
      </w:r>
      <w:r w:rsidR="0064062B" w:rsidRPr="003E656A">
        <w:rPr>
          <w:rFonts w:ascii="Times New Roman" w:hAnsi="Times New Roman" w:cs="Times New Roman"/>
          <w:sz w:val="28"/>
          <w:szCs w:val="28"/>
          <w:lang w:val="en-US"/>
        </w:rPr>
        <w:t>URL</w:t>
      </w:r>
      <w:r w:rsidR="0064062B" w:rsidRPr="003E656A">
        <w:rPr>
          <w:rFonts w:ascii="Times New Roman" w:hAnsi="Times New Roman" w:cs="Times New Roman"/>
          <w:sz w:val="28"/>
          <w:szCs w:val="28"/>
        </w:rPr>
        <w:t>:</w:t>
      </w:r>
      <w:r w:rsidRPr="003E656A">
        <w:rPr>
          <w:rFonts w:ascii="Times New Roman" w:hAnsi="Times New Roman" w:cs="Times New Roman"/>
          <w:sz w:val="28"/>
          <w:szCs w:val="28"/>
        </w:rPr>
        <w:t xml:space="preserve"> https://nung.edu.ua</w:t>
      </w:r>
      <w:r w:rsidR="00605F78">
        <w:rPr>
          <w:rFonts w:ascii="Times New Roman" w:hAnsi="Times New Roman" w:cs="Times New Roman"/>
          <w:sz w:val="28"/>
          <w:szCs w:val="28"/>
        </w:rPr>
        <w:t>.</w:t>
      </w:r>
    </w:p>
    <w:p w:rsidR="000639AE" w:rsidRPr="003E656A" w:rsidRDefault="000639AE" w:rsidP="0007303F">
      <w:pPr>
        <w:widowControl/>
        <w:numPr>
          <w:ilvl w:val="0"/>
          <w:numId w:val="13"/>
        </w:numPr>
        <w:tabs>
          <w:tab w:val="left" w:pos="426"/>
          <w:tab w:val="left" w:pos="1134"/>
          <w:tab w:val="left" w:pos="1260"/>
        </w:tabs>
        <w:autoSpaceDE/>
        <w:autoSpaceDN/>
        <w:adjustRightInd/>
        <w:spacing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 xml:space="preserve">Офіційний сайт ПолтНТУ. </w:t>
      </w:r>
      <w:r w:rsidR="0064062B" w:rsidRPr="003E656A">
        <w:rPr>
          <w:rFonts w:ascii="Times New Roman" w:hAnsi="Times New Roman" w:cs="Times New Roman"/>
          <w:sz w:val="28"/>
          <w:szCs w:val="28"/>
          <w:lang w:val="en-US"/>
        </w:rPr>
        <w:t>URL</w:t>
      </w:r>
      <w:r w:rsidR="0064062B" w:rsidRPr="003E656A">
        <w:rPr>
          <w:rFonts w:ascii="Times New Roman" w:hAnsi="Times New Roman" w:cs="Times New Roman"/>
          <w:sz w:val="28"/>
          <w:szCs w:val="28"/>
        </w:rPr>
        <w:t>:</w:t>
      </w:r>
      <w:r w:rsidRPr="003E656A">
        <w:rPr>
          <w:rFonts w:ascii="Times New Roman" w:hAnsi="Times New Roman" w:cs="Times New Roman"/>
          <w:sz w:val="28"/>
          <w:szCs w:val="28"/>
        </w:rPr>
        <w:t xml:space="preserve"> </w:t>
      </w:r>
      <w:hyperlink r:id="rId95" w:history="1">
        <w:r w:rsidRPr="003E656A">
          <w:rPr>
            <w:rStyle w:val="afe"/>
            <w:rFonts w:ascii="Times New Roman" w:eastAsiaTheme="majorEastAsia" w:hAnsi="Times New Roman" w:cs="Times New Roman"/>
            <w:color w:val="auto"/>
            <w:sz w:val="28"/>
            <w:szCs w:val="28"/>
            <w:u w:val="none"/>
          </w:rPr>
          <w:t>http://pntu.edu.ua</w:t>
        </w:r>
      </w:hyperlink>
      <w:r w:rsidR="00605F78">
        <w:rPr>
          <w:rStyle w:val="afe"/>
          <w:rFonts w:ascii="Times New Roman" w:eastAsiaTheme="majorEastAsia" w:hAnsi="Times New Roman" w:cs="Times New Roman"/>
          <w:color w:val="auto"/>
          <w:sz w:val="28"/>
          <w:szCs w:val="28"/>
          <w:u w:val="none"/>
        </w:rPr>
        <w:t>.</w:t>
      </w:r>
    </w:p>
    <w:p w:rsidR="000639AE" w:rsidRPr="003E656A" w:rsidRDefault="000639AE" w:rsidP="0007303F">
      <w:pPr>
        <w:pStyle w:val="a6"/>
        <w:numPr>
          <w:ilvl w:val="0"/>
          <w:numId w:val="13"/>
        </w:numPr>
        <w:tabs>
          <w:tab w:val="left" w:pos="426"/>
          <w:tab w:val="left" w:pos="1134"/>
        </w:tabs>
        <w:spacing w:after="0" w:line="360" w:lineRule="auto"/>
        <w:ind w:left="0" w:firstLine="709"/>
        <w:jc w:val="both"/>
        <w:rPr>
          <w:rFonts w:ascii="Times New Roman" w:hAnsi="Times New Roman" w:cs="Times New Roman"/>
          <w:sz w:val="28"/>
          <w:szCs w:val="28"/>
          <w:lang w:val="uk-UA"/>
        </w:rPr>
      </w:pPr>
      <w:r w:rsidRPr="003E656A">
        <w:rPr>
          <w:rFonts w:ascii="Times New Roman" w:hAnsi="Times New Roman" w:cs="Times New Roman"/>
          <w:bCs/>
          <w:sz w:val="28"/>
          <w:szCs w:val="28"/>
          <w:shd w:val="clear" w:color="auto" w:fill="FFFFFF"/>
          <w:lang w:val="uk-UA"/>
        </w:rPr>
        <w:t>Швидкий О. А.</w:t>
      </w:r>
      <w:r w:rsidR="0064062B" w:rsidRPr="003E656A">
        <w:rPr>
          <w:rFonts w:ascii="Times New Roman" w:hAnsi="Times New Roman" w:cs="Times New Roman"/>
          <w:bCs/>
          <w:sz w:val="28"/>
          <w:szCs w:val="28"/>
          <w:shd w:val="clear" w:color="auto" w:fill="FFFFFF"/>
          <w:lang w:val="uk-UA"/>
        </w:rPr>
        <w:t xml:space="preserve">, </w:t>
      </w:r>
      <w:r w:rsidR="0064062B" w:rsidRPr="003E656A">
        <w:rPr>
          <w:rFonts w:ascii="Times New Roman" w:hAnsi="Times New Roman" w:cs="Times New Roman"/>
          <w:sz w:val="28"/>
          <w:szCs w:val="28"/>
          <w:shd w:val="clear" w:color="auto" w:fill="FFFFFF"/>
          <w:lang w:val="uk-UA"/>
        </w:rPr>
        <w:t>Довжок Т. Є., Гришаненко В. П., Хомик П. М.</w:t>
      </w:r>
      <w:r w:rsidRPr="003E656A">
        <w:rPr>
          <w:rFonts w:ascii="Times New Roman" w:hAnsi="Times New Roman" w:cs="Times New Roman"/>
          <w:bCs/>
          <w:sz w:val="28"/>
          <w:szCs w:val="28"/>
          <w:shd w:val="clear" w:color="auto" w:fill="FFFFFF"/>
          <w:lang w:val="uk-UA"/>
        </w:rPr>
        <w:t xml:space="preserve"> ДП «Науканафтогаз»: 10-річний шлях від регіональних досліджень до відкриття родовищ нафти і газу</w:t>
      </w:r>
      <w:r w:rsidR="0064062B" w:rsidRPr="003E656A">
        <w:rPr>
          <w:rStyle w:val="apple-converted-space"/>
          <w:rFonts w:ascii="Times New Roman" w:eastAsiaTheme="majorEastAsia" w:hAnsi="Times New Roman" w:cs="Times New Roman"/>
          <w:sz w:val="28"/>
          <w:szCs w:val="28"/>
          <w:shd w:val="clear" w:color="auto" w:fill="FFFFFF"/>
          <w:lang w:val="uk-UA"/>
        </w:rPr>
        <w:t xml:space="preserve">. </w:t>
      </w:r>
      <w:r w:rsidRPr="003E656A">
        <w:rPr>
          <w:rFonts w:ascii="Times New Roman" w:hAnsi="Times New Roman" w:cs="Times New Roman"/>
          <w:sz w:val="28"/>
          <w:szCs w:val="28"/>
          <w:shd w:val="clear" w:color="auto" w:fill="FFFFFF"/>
          <w:lang w:val="uk-UA"/>
        </w:rPr>
        <w:t>Нафтова і газова промисловість України. 2013.</w:t>
      </w:r>
      <w:r w:rsidRPr="003E656A">
        <w:rPr>
          <w:rStyle w:val="apple-converted-space"/>
          <w:rFonts w:ascii="Times New Roman" w:eastAsiaTheme="majorEastAsia" w:hAnsi="Times New Roman" w:cs="Times New Roman"/>
          <w:sz w:val="28"/>
          <w:szCs w:val="28"/>
          <w:shd w:val="clear" w:color="auto" w:fill="FFFFFF"/>
        </w:rPr>
        <w:t> </w:t>
      </w:r>
      <w:r w:rsidRPr="003E656A">
        <w:rPr>
          <w:rFonts w:ascii="Times New Roman" w:hAnsi="Times New Roman" w:cs="Times New Roman"/>
          <w:bCs/>
          <w:sz w:val="28"/>
          <w:szCs w:val="28"/>
          <w:shd w:val="clear" w:color="auto" w:fill="FFFFFF"/>
          <w:lang w:val="uk-UA"/>
        </w:rPr>
        <w:t>№4</w:t>
      </w:r>
      <w:r w:rsidR="0064062B" w:rsidRPr="003E656A">
        <w:rPr>
          <w:rFonts w:ascii="Times New Roman" w:hAnsi="Times New Roman" w:cs="Times New Roman"/>
          <w:sz w:val="28"/>
          <w:szCs w:val="28"/>
          <w:shd w:val="clear" w:color="auto" w:fill="FFFFFF"/>
          <w:lang w:val="uk-UA"/>
        </w:rPr>
        <w:t>.</w:t>
      </w:r>
      <w:r w:rsidRPr="003E656A">
        <w:rPr>
          <w:rFonts w:ascii="Times New Roman" w:hAnsi="Times New Roman" w:cs="Times New Roman"/>
          <w:sz w:val="28"/>
          <w:szCs w:val="28"/>
          <w:shd w:val="clear" w:color="auto" w:fill="FFFFFF"/>
          <w:lang w:val="uk-UA"/>
        </w:rPr>
        <w:t xml:space="preserve"> С. 49.</w:t>
      </w:r>
    </w:p>
    <w:p w:rsidR="000639AE" w:rsidRPr="00FF3B34" w:rsidRDefault="000639AE" w:rsidP="0007303F">
      <w:pPr>
        <w:pStyle w:val="a6"/>
        <w:numPr>
          <w:ilvl w:val="0"/>
          <w:numId w:val="13"/>
        </w:numPr>
        <w:tabs>
          <w:tab w:val="left" w:pos="426"/>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 xml:space="preserve">Сайт ДП «Науканафтогаз». </w:t>
      </w:r>
      <w:r w:rsidR="0064062B" w:rsidRPr="003E656A">
        <w:rPr>
          <w:rFonts w:ascii="Times New Roman" w:hAnsi="Times New Roman" w:cs="Times New Roman"/>
          <w:sz w:val="28"/>
          <w:szCs w:val="28"/>
          <w:lang w:val="en-US"/>
        </w:rPr>
        <w:t>URL</w:t>
      </w:r>
      <w:r w:rsidR="0064062B" w:rsidRPr="00FF3B34">
        <w:rPr>
          <w:rFonts w:ascii="Times New Roman" w:hAnsi="Times New Roman" w:cs="Times New Roman"/>
          <w:sz w:val="28"/>
          <w:szCs w:val="28"/>
        </w:rPr>
        <w:t>:</w:t>
      </w:r>
      <w:r w:rsidRPr="00FF3B34">
        <w:rPr>
          <w:rFonts w:ascii="Times New Roman" w:hAnsi="Times New Roman" w:cs="Times New Roman"/>
          <w:sz w:val="28"/>
          <w:szCs w:val="28"/>
        </w:rPr>
        <w:t xml:space="preserve"> </w:t>
      </w:r>
      <w:r w:rsidRPr="00605F78">
        <w:rPr>
          <w:rFonts w:ascii="Times New Roman" w:hAnsi="Times New Roman" w:cs="Times New Roman"/>
          <w:sz w:val="28"/>
          <w:szCs w:val="28"/>
          <w:lang w:val="en-US"/>
        </w:rPr>
        <w:t>http</w:t>
      </w:r>
      <w:r w:rsidRPr="00FF3B34">
        <w:rPr>
          <w:rFonts w:ascii="Times New Roman" w:hAnsi="Times New Roman" w:cs="Times New Roman"/>
          <w:sz w:val="28"/>
          <w:szCs w:val="28"/>
        </w:rPr>
        <w:t>://</w:t>
      </w:r>
      <w:r w:rsidRPr="00605F78">
        <w:rPr>
          <w:rFonts w:ascii="Times New Roman" w:hAnsi="Times New Roman" w:cs="Times New Roman"/>
          <w:sz w:val="28"/>
          <w:szCs w:val="28"/>
          <w:lang w:val="en-US"/>
        </w:rPr>
        <w:t>www</w:t>
      </w:r>
      <w:r w:rsidRPr="00FF3B34">
        <w:rPr>
          <w:rFonts w:ascii="Times New Roman" w:hAnsi="Times New Roman" w:cs="Times New Roman"/>
          <w:sz w:val="28"/>
          <w:szCs w:val="28"/>
        </w:rPr>
        <w:t>.</w:t>
      </w:r>
      <w:r w:rsidRPr="00605F78">
        <w:rPr>
          <w:rFonts w:ascii="Times New Roman" w:hAnsi="Times New Roman" w:cs="Times New Roman"/>
          <w:sz w:val="28"/>
          <w:szCs w:val="28"/>
          <w:lang w:val="en-US"/>
        </w:rPr>
        <w:t>naukanaftogaz</w:t>
      </w:r>
      <w:r w:rsidRPr="00FF3B34">
        <w:rPr>
          <w:rFonts w:ascii="Times New Roman" w:hAnsi="Times New Roman" w:cs="Times New Roman"/>
          <w:sz w:val="28"/>
          <w:szCs w:val="28"/>
        </w:rPr>
        <w:t>.</w:t>
      </w:r>
      <w:r w:rsidRPr="00605F78">
        <w:rPr>
          <w:rFonts w:ascii="Times New Roman" w:hAnsi="Times New Roman" w:cs="Times New Roman"/>
          <w:sz w:val="28"/>
          <w:szCs w:val="28"/>
          <w:lang w:val="en-US"/>
        </w:rPr>
        <w:t>com</w:t>
      </w:r>
      <w:r w:rsidR="00605F78">
        <w:rPr>
          <w:rFonts w:ascii="Times New Roman" w:hAnsi="Times New Roman" w:cs="Times New Roman"/>
          <w:sz w:val="28"/>
          <w:szCs w:val="28"/>
          <w:lang w:val="uk-UA"/>
        </w:rPr>
        <w:t>.</w:t>
      </w:r>
    </w:p>
    <w:p w:rsidR="000639AE" w:rsidRPr="00FF3B34" w:rsidRDefault="000639AE" w:rsidP="0007303F">
      <w:pPr>
        <w:pStyle w:val="a6"/>
        <w:numPr>
          <w:ilvl w:val="0"/>
          <w:numId w:val="13"/>
        </w:numPr>
        <w:tabs>
          <w:tab w:val="left" w:pos="426"/>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shd w:val="clear" w:color="auto" w:fill="FFFFFF"/>
          <w:lang w:val="uk-UA"/>
        </w:rPr>
        <w:t xml:space="preserve">Сайт НДПІ ПАТ «Укрнафта» </w:t>
      </w:r>
      <w:r w:rsidR="0064062B" w:rsidRPr="003E656A">
        <w:rPr>
          <w:rFonts w:ascii="Times New Roman" w:hAnsi="Times New Roman" w:cs="Times New Roman"/>
          <w:sz w:val="28"/>
          <w:szCs w:val="28"/>
          <w:lang w:val="en-US"/>
        </w:rPr>
        <w:t>URL</w:t>
      </w:r>
      <w:r w:rsidR="0064062B" w:rsidRPr="00FF3B34">
        <w:rPr>
          <w:rFonts w:ascii="Times New Roman" w:hAnsi="Times New Roman" w:cs="Times New Roman"/>
          <w:sz w:val="28"/>
          <w:szCs w:val="28"/>
        </w:rPr>
        <w:t>:</w:t>
      </w:r>
      <w:r w:rsidRPr="003E656A">
        <w:rPr>
          <w:rFonts w:ascii="Times New Roman" w:hAnsi="Times New Roman" w:cs="Times New Roman"/>
          <w:sz w:val="28"/>
          <w:szCs w:val="28"/>
          <w:lang w:val="uk-UA"/>
        </w:rPr>
        <w:t xml:space="preserve"> </w:t>
      </w:r>
      <w:hyperlink r:id="rId96" w:history="1">
        <w:r w:rsidRPr="003E656A">
          <w:rPr>
            <w:rStyle w:val="afe"/>
            <w:rFonts w:ascii="Times New Roman" w:eastAsiaTheme="majorEastAsia" w:hAnsi="Times New Roman" w:cs="Times New Roman"/>
            <w:color w:val="auto"/>
            <w:sz w:val="28"/>
            <w:szCs w:val="28"/>
            <w:u w:val="none"/>
            <w:lang w:val="uk-UA"/>
          </w:rPr>
          <w:t>http://ndpi.if.ua</w:t>
        </w:r>
      </w:hyperlink>
      <w:r w:rsidR="00605F78">
        <w:rPr>
          <w:rStyle w:val="afe"/>
          <w:rFonts w:ascii="Times New Roman" w:eastAsiaTheme="majorEastAsia" w:hAnsi="Times New Roman" w:cs="Times New Roman"/>
          <w:color w:val="auto"/>
          <w:sz w:val="28"/>
          <w:szCs w:val="28"/>
          <w:u w:val="none"/>
          <w:lang w:val="uk-UA"/>
        </w:rPr>
        <w:t>.</w:t>
      </w:r>
    </w:p>
    <w:p w:rsidR="000639AE" w:rsidRPr="003E656A" w:rsidRDefault="000639AE" w:rsidP="0007303F">
      <w:pPr>
        <w:pStyle w:val="a6"/>
        <w:numPr>
          <w:ilvl w:val="0"/>
          <w:numId w:val="13"/>
        </w:numPr>
        <w:tabs>
          <w:tab w:val="left" w:pos="426"/>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Тарабаринов П. В.</w:t>
      </w:r>
      <w:r w:rsidR="0064062B" w:rsidRPr="003E656A">
        <w:rPr>
          <w:rFonts w:ascii="Times New Roman" w:hAnsi="Times New Roman" w:cs="Times New Roman"/>
          <w:sz w:val="28"/>
          <w:szCs w:val="28"/>
          <w:lang w:val="uk-UA"/>
        </w:rPr>
        <w:t>, Цвик Б. М.</w:t>
      </w:r>
      <w:r w:rsidRPr="003E656A">
        <w:rPr>
          <w:rFonts w:ascii="Times New Roman" w:hAnsi="Times New Roman" w:cs="Times New Roman"/>
          <w:sz w:val="28"/>
          <w:szCs w:val="28"/>
        </w:rPr>
        <w:t xml:space="preserve"> Науково-дослідному і проектному інституту ПАТ </w:t>
      </w:r>
      <w:r w:rsidRPr="003E656A">
        <w:rPr>
          <w:rFonts w:ascii="Times New Roman" w:hAnsi="Times New Roman" w:cs="Times New Roman"/>
          <w:sz w:val="28"/>
          <w:szCs w:val="28"/>
          <w:lang w:val="uk-UA"/>
        </w:rPr>
        <w:t>«</w:t>
      </w:r>
      <w:r w:rsidRPr="003E656A">
        <w:rPr>
          <w:rFonts w:ascii="Times New Roman" w:hAnsi="Times New Roman" w:cs="Times New Roman"/>
          <w:sz w:val="28"/>
          <w:szCs w:val="28"/>
        </w:rPr>
        <w:t>Укрнафта</w:t>
      </w:r>
      <w:r w:rsidRPr="003E656A">
        <w:rPr>
          <w:rFonts w:ascii="Times New Roman" w:hAnsi="Times New Roman" w:cs="Times New Roman"/>
          <w:sz w:val="28"/>
          <w:szCs w:val="28"/>
          <w:lang w:val="uk-UA"/>
        </w:rPr>
        <w:t>»</w:t>
      </w:r>
      <w:r w:rsidR="0064062B" w:rsidRPr="003E656A">
        <w:rPr>
          <w:rFonts w:ascii="Times New Roman" w:hAnsi="Times New Roman" w:cs="Times New Roman"/>
          <w:sz w:val="28"/>
          <w:szCs w:val="28"/>
        </w:rPr>
        <w:t xml:space="preserve"> – 10 років</w:t>
      </w:r>
      <w:r w:rsidR="0064062B" w:rsidRPr="003E656A">
        <w:rPr>
          <w:rFonts w:ascii="Times New Roman" w:hAnsi="Times New Roman" w:cs="Times New Roman"/>
          <w:sz w:val="28"/>
          <w:szCs w:val="28"/>
          <w:lang w:val="uk-UA"/>
        </w:rPr>
        <w:t xml:space="preserve">. </w:t>
      </w:r>
      <w:r w:rsidR="0064062B" w:rsidRPr="00514F2A">
        <w:rPr>
          <w:rFonts w:ascii="Times New Roman" w:hAnsi="Times New Roman" w:cs="Times New Roman"/>
          <w:i/>
          <w:sz w:val="28"/>
          <w:szCs w:val="28"/>
        </w:rPr>
        <w:t>Нафтогазова галузь України</w:t>
      </w:r>
      <w:r w:rsidR="0064062B" w:rsidRPr="003E656A">
        <w:rPr>
          <w:rFonts w:ascii="Times New Roman" w:hAnsi="Times New Roman" w:cs="Times New Roman"/>
          <w:sz w:val="28"/>
          <w:szCs w:val="28"/>
        </w:rPr>
        <w:t xml:space="preserve">. 2015. № 4. С. 3-4. </w:t>
      </w:r>
      <w:r w:rsidR="0064062B" w:rsidRPr="003E656A">
        <w:rPr>
          <w:rFonts w:ascii="Times New Roman" w:hAnsi="Times New Roman" w:cs="Times New Roman"/>
          <w:sz w:val="28"/>
          <w:szCs w:val="28"/>
          <w:lang w:val="en-US"/>
        </w:rPr>
        <w:t>URL</w:t>
      </w:r>
      <w:r w:rsidRPr="003E656A">
        <w:rPr>
          <w:rFonts w:ascii="Times New Roman" w:hAnsi="Times New Roman" w:cs="Times New Roman"/>
          <w:sz w:val="28"/>
          <w:szCs w:val="28"/>
        </w:rPr>
        <w:t>: http://nbuv.gov.ua/UJRN/</w:t>
      </w:r>
      <w:r w:rsidRPr="003E656A">
        <w:rPr>
          <w:rFonts w:ascii="Times New Roman" w:hAnsi="Times New Roman" w:cs="Times New Roman"/>
          <w:bCs/>
          <w:sz w:val="28"/>
          <w:szCs w:val="28"/>
        </w:rPr>
        <w:t>ngu</w:t>
      </w:r>
      <w:r w:rsidRPr="003E656A">
        <w:rPr>
          <w:rFonts w:ascii="Times New Roman" w:hAnsi="Times New Roman" w:cs="Times New Roman"/>
          <w:sz w:val="28"/>
          <w:szCs w:val="28"/>
        </w:rPr>
        <w:t>_2015_4_2.</w:t>
      </w:r>
      <w:r w:rsidR="00E2677F" w:rsidRPr="003E656A">
        <w:rPr>
          <w:rStyle w:val="apple-converted-space"/>
          <w:rFonts w:ascii="Times New Roman" w:eastAsiaTheme="majorEastAsia" w:hAnsi="Times New Roman" w:cs="Times New Roman"/>
          <w:sz w:val="28"/>
          <w:szCs w:val="28"/>
        </w:rPr>
        <w:t xml:space="preserve"> </w:t>
      </w:r>
    </w:p>
    <w:p w:rsidR="000639AE" w:rsidRPr="003E656A" w:rsidRDefault="000639AE" w:rsidP="0007303F">
      <w:pPr>
        <w:pStyle w:val="a6"/>
        <w:numPr>
          <w:ilvl w:val="0"/>
          <w:numId w:val="13"/>
        </w:numPr>
        <w:tabs>
          <w:tab w:val="left" w:pos="426"/>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lang w:val="uk-UA"/>
        </w:rPr>
        <w:t>Положення про філію «Науково-дослідний інститут транспорту газу» ПАТ «Укртрансгаз» від 24.12.2013 р.</w:t>
      </w:r>
    </w:p>
    <w:p w:rsidR="000639AE" w:rsidRPr="003E656A" w:rsidRDefault="000639AE" w:rsidP="0007303F">
      <w:pPr>
        <w:pStyle w:val="a6"/>
        <w:numPr>
          <w:ilvl w:val="0"/>
          <w:numId w:val="13"/>
        </w:numPr>
        <w:tabs>
          <w:tab w:val="left" w:pos="426"/>
          <w:tab w:val="left" w:pos="1134"/>
        </w:tabs>
        <w:spacing w:after="0" w:line="360" w:lineRule="auto"/>
        <w:ind w:left="0" w:firstLine="709"/>
        <w:jc w:val="both"/>
        <w:rPr>
          <w:rFonts w:ascii="Times New Roman" w:hAnsi="Times New Roman" w:cs="Times New Roman"/>
          <w:sz w:val="28"/>
          <w:szCs w:val="28"/>
          <w:lang w:val="en-US"/>
        </w:rPr>
      </w:pPr>
      <w:r w:rsidRPr="003E656A">
        <w:rPr>
          <w:rFonts w:ascii="Times New Roman" w:hAnsi="Times New Roman" w:cs="Times New Roman"/>
          <w:sz w:val="28"/>
          <w:szCs w:val="28"/>
          <w:lang w:val="uk-UA"/>
        </w:rPr>
        <w:t xml:space="preserve">Сайт ПАТ «Український нафтогазовий інститут». </w:t>
      </w:r>
      <w:r w:rsidR="0064062B" w:rsidRPr="003E656A">
        <w:rPr>
          <w:rFonts w:ascii="Times New Roman" w:hAnsi="Times New Roman" w:cs="Times New Roman"/>
          <w:sz w:val="28"/>
          <w:szCs w:val="28"/>
          <w:lang w:val="en-US"/>
        </w:rPr>
        <w:t>URL</w:t>
      </w:r>
      <w:r w:rsidRPr="003E656A">
        <w:rPr>
          <w:rFonts w:ascii="Times New Roman" w:hAnsi="Times New Roman" w:cs="Times New Roman"/>
          <w:sz w:val="28"/>
          <w:szCs w:val="28"/>
          <w:lang w:val="en-US"/>
        </w:rPr>
        <w:t>:</w:t>
      </w:r>
      <w:r w:rsidRPr="003E656A">
        <w:rPr>
          <w:rFonts w:ascii="Times New Roman" w:hAnsi="Times New Roman" w:cs="Times New Roman"/>
          <w:sz w:val="28"/>
          <w:szCs w:val="28"/>
          <w:lang w:val="uk-UA"/>
        </w:rPr>
        <w:t xml:space="preserve"> </w:t>
      </w:r>
      <w:hyperlink r:id="rId97" w:history="1">
        <w:r w:rsidRPr="003E656A">
          <w:rPr>
            <w:rStyle w:val="afe"/>
            <w:rFonts w:ascii="Times New Roman" w:eastAsiaTheme="majorEastAsia" w:hAnsi="Times New Roman" w:cs="Times New Roman"/>
            <w:color w:val="auto"/>
            <w:sz w:val="28"/>
            <w:szCs w:val="28"/>
            <w:u w:val="none"/>
            <w:lang w:val="uk-UA"/>
          </w:rPr>
          <w:t>http://ukrngi.com/uk/</w:t>
        </w:r>
      </w:hyperlink>
      <w:r w:rsidR="00605F78">
        <w:rPr>
          <w:rStyle w:val="afe"/>
          <w:rFonts w:ascii="Times New Roman" w:eastAsiaTheme="majorEastAsia" w:hAnsi="Times New Roman" w:cs="Times New Roman"/>
          <w:color w:val="auto"/>
          <w:sz w:val="28"/>
          <w:szCs w:val="28"/>
          <w:u w:val="none"/>
          <w:lang w:val="uk-UA"/>
        </w:rPr>
        <w:t>.</w:t>
      </w:r>
    </w:p>
    <w:p w:rsidR="000639AE" w:rsidRPr="003E656A" w:rsidRDefault="000639AE" w:rsidP="0007303F">
      <w:pPr>
        <w:pStyle w:val="a6"/>
        <w:numPr>
          <w:ilvl w:val="0"/>
          <w:numId w:val="13"/>
        </w:numPr>
        <w:tabs>
          <w:tab w:val="left" w:pos="426"/>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lang w:val="uk-UA"/>
        </w:rPr>
        <w:t xml:space="preserve">Сайт ПАТ «Українського </w:t>
      </w:r>
      <w:r w:rsidRPr="003E656A">
        <w:rPr>
          <w:rStyle w:val="a4"/>
          <w:rFonts w:ascii="Times New Roman" w:hAnsi="Times New Roman" w:cs="Times New Roman"/>
          <w:b w:val="0"/>
          <w:sz w:val="28"/>
          <w:szCs w:val="28"/>
          <w:lang w:val="uk-UA"/>
        </w:rPr>
        <w:t>Державного геологорозвідувального інституту</w:t>
      </w:r>
      <w:r w:rsidRPr="003E656A">
        <w:rPr>
          <w:rFonts w:ascii="Times New Roman" w:hAnsi="Times New Roman" w:cs="Times New Roman"/>
          <w:sz w:val="28"/>
          <w:szCs w:val="28"/>
          <w:lang w:val="uk-UA"/>
        </w:rPr>
        <w:t>».</w:t>
      </w:r>
      <w:r w:rsidRPr="003E656A">
        <w:rPr>
          <w:rFonts w:ascii="Times New Roman" w:hAnsi="Times New Roman" w:cs="Times New Roman"/>
          <w:sz w:val="28"/>
          <w:szCs w:val="28"/>
        </w:rPr>
        <w:t xml:space="preserve"> </w:t>
      </w:r>
      <w:r w:rsidR="0064062B" w:rsidRPr="003E656A">
        <w:rPr>
          <w:rFonts w:ascii="Times New Roman" w:hAnsi="Times New Roman" w:cs="Times New Roman"/>
          <w:sz w:val="28"/>
          <w:szCs w:val="28"/>
          <w:lang w:val="en-US"/>
        </w:rPr>
        <w:t>URL:</w:t>
      </w:r>
      <w:r w:rsidR="0064062B" w:rsidRPr="003E656A">
        <w:rPr>
          <w:rFonts w:ascii="Times New Roman" w:hAnsi="Times New Roman" w:cs="Times New Roman"/>
          <w:sz w:val="28"/>
          <w:szCs w:val="28"/>
          <w:lang w:val="uk-UA"/>
        </w:rPr>
        <w:t xml:space="preserve"> </w:t>
      </w:r>
      <w:hyperlink r:id="rId98" w:history="1">
        <w:r w:rsidRPr="003E656A">
          <w:rPr>
            <w:rStyle w:val="afe"/>
            <w:rFonts w:ascii="Times New Roman" w:eastAsiaTheme="majorEastAsia" w:hAnsi="Times New Roman" w:cs="Times New Roman"/>
            <w:color w:val="auto"/>
            <w:sz w:val="28"/>
            <w:szCs w:val="28"/>
            <w:u w:val="none"/>
            <w:lang w:val="uk-UA"/>
          </w:rPr>
          <w:t>www.ukrdgri.gov.ua</w:t>
        </w:r>
      </w:hyperlink>
      <w:r w:rsidR="00605F78">
        <w:rPr>
          <w:rStyle w:val="afe"/>
          <w:rFonts w:ascii="Times New Roman" w:eastAsiaTheme="majorEastAsia" w:hAnsi="Times New Roman" w:cs="Times New Roman"/>
          <w:color w:val="auto"/>
          <w:sz w:val="28"/>
          <w:szCs w:val="28"/>
          <w:u w:val="none"/>
          <w:lang w:val="uk-UA"/>
        </w:rPr>
        <w:t>.</w:t>
      </w:r>
    </w:p>
    <w:p w:rsidR="000639AE" w:rsidRPr="00FF3B34" w:rsidRDefault="000639AE" w:rsidP="0007303F">
      <w:pPr>
        <w:pStyle w:val="a6"/>
        <w:numPr>
          <w:ilvl w:val="0"/>
          <w:numId w:val="13"/>
        </w:numPr>
        <w:tabs>
          <w:tab w:val="left" w:pos="426"/>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lang w:val="uk-UA"/>
        </w:rPr>
        <w:t xml:space="preserve">Сайт ДГП «Укргеофізика». </w:t>
      </w:r>
      <w:r w:rsidR="0064062B" w:rsidRPr="003E656A">
        <w:rPr>
          <w:rFonts w:ascii="Times New Roman" w:hAnsi="Times New Roman" w:cs="Times New Roman"/>
          <w:sz w:val="28"/>
          <w:szCs w:val="28"/>
          <w:lang w:val="en-US"/>
        </w:rPr>
        <w:t>URL</w:t>
      </w:r>
      <w:r w:rsidRPr="00FF3B34">
        <w:rPr>
          <w:rFonts w:ascii="Times New Roman" w:hAnsi="Times New Roman" w:cs="Times New Roman"/>
          <w:sz w:val="28"/>
          <w:szCs w:val="28"/>
        </w:rPr>
        <w:t xml:space="preserve">: </w:t>
      </w:r>
      <w:hyperlink r:id="rId99" w:history="1">
        <w:r w:rsidRPr="003E656A">
          <w:rPr>
            <w:rStyle w:val="afe"/>
            <w:rFonts w:ascii="Times New Roman" w:eastAsiaTheme="majorEastAsia" w:hAnsi="Times New Roman" w:cs="Times New Roman"/>
            <w:color w:val="auto"/>
            <w:sz w:val="28"/>
            <w:szCs w:val="28"/>
            <w:u w:val="none"/>
            <w:lang w:val="en-US"/>
          </w:rPr>
          <w:t>http</w:t>
        </w:r>
        <w:r w:rsidRPr="00FF3B34">
          <w:rPr>
            <w:rStyle w:val="afe"/>
            <w:rFonts w:ascii="Times New Roman" w:eastAsiaTheme="majorEastAsia" w:hAnsi="Times New Roman" w:cs="Times New Roman"/>
            <w:color w:val="auto"/>
            <w:sz w:val="28"/>
            <w:szCs w:val="28"/>
            <w:u w:val="none"/>
          </w:rPr>
          <w:t>://</w:t>
        </w:r>
        <w:r w:rsidRPr="003E656A">
          <w:rPr>
            <w:rStyle w:val="afe"/>
            <w:rFonts w:ascii="Times New Roman" w:eastAsiaTheme="majorEastAsia" w:hAnsi="Times New Roman" w:cs="Times New Roman"/>
            <w:color w:val="auto"/>
            <w:sz w:val="28"/>
            <w:szCs w:val="28"/>
            <w:u w:val="none"/>
            <w:lang w:val="en-US"/>
          </w:rPr>
          <w:t>www</w:t>
        </w:r>
        <w:r w:rsidRPr="00FF3B34">
          <w:rPr>
            <w:rStyle w:val="afe"/>
            <w:rFonts w:ascii="Times New Roman" w:eastAsiaTheme="majorEastAsia" w:hAnsi="Times New Roman" w:cs="Times New Roman"/>
            <w:color w:val="auto"/>
            <w:sz w:val="28"/>
            <w:szCs w:val="28"/>
            <w:u w:val="none"/>
          </w:rPr>
          <w:t>.</w:t>
        </w:r>
        <w:r w:rsidRPr="003E656A">
          <w:rPr>
            <w:rStyle w:val="afe"/>
            <w:rFonts w:ascii="Times New Roman" w:eastAsiaTheme="majorEastAsia" w:hAnsi="Times New Roman" w:cs="Times New Roman"/>
            <w:color w:val="auto"/>
            <w:sz w:val="28"/>
            <w:szCs w:val="28"/>
            <w:u w:val="none"/>
            <w:lang w:val="en-US"/>
          </w:rPr>
          <w:t>ukrgeofizika</w:t>
        </w:r>
        <w:r w:rsidRPr="00FF3B34">
          <w:rPr>
            <w:rStyle w:val="afe"/>
            <w:rFonts w:ascii="Times New Roman" w:eastAsiaTheme="majorEastAsia" w:hAnsi="Times New Roman" w:cs="Times New Roman"/>
            <w:color w:val="auto"/>
            <w:sz w:val="28"/>
            <w:szCs w:val="28"/>
            <w:u w:val="none"/>
          </w:rPr>
          <w:t>.</w:t>
        </w:r>
        <w:r w:rsidRPr="003E656A">
          <w:rPr>
            <w:rStyle w:val="afe"/>
            <w:rFonts w:ascii="Times New Roman" w:eastAsiaTheme="majorEastAsia" w:hAnsi="Times New Roman" w:cs="Times New Roman"/>
            <w:color w:val="auto"/>
            <w:sz w:val="28"/>
            <w:szCs w:val="28"/>
            <w:u w:val="none"/>
            <w:lang w:val="en-US"/>
          </w:rPr>
          <w:t>kiev</w:t>
        </w:r>
        <w:r w:rsidRPr="00FF3B34">
          <w:rPr>
            <w:rStyle w:val="afe"/>
            <w:rFonts w:ascii="Times New Roman" w:eastAsiaTheme="majorEastAsia" w:hAnsi="Times New Roman" w:cs="Times New Roman"/>
            <w:color w:val="auto"/>
            <w:sz w:val="28"/>
            <w:szCs w:val="28"/>
            <w:u w:val="none"/>
          </w:rPr>
          <w:t>.</w:t>
        </w:r>
        <w:r w:rsidRPr="003E656A">
          <w:rPr>
            <w:rStyle w:val="afe"/>
            <w:rFonts w:ascii="Times New Roman" w:eastAsiaTheme="majorEastAsia" w:hAnsi="Times New Roman" w:cs="Times New Roman"/>
            <w:color w:val="auto"/>
            <w:sz w:val="28"/>
            <w:szCs w:val="28"/>
            <w:u w:val="none"/>
            <w:lang w:val="en-US"/>
          </w:rPr>
          <w:t>ua</w:t>
        </w:r>
      </w:hyperlink>
      <w:r w:rsidR="00605F78">
        <w:rPr>
          <w:rStyle w:val="afe"/>
          <w:rFonts w:ascii="Times New Roman" w:eastAsiaTheme="majorEastAsia" w:hAnsi="Times New Roman" w:cs="Times New Roman"/>
          <w:color w:val="auto"/>
          <w:sz w:val="28"/>
          <w:szCs w:val="28"/>
          <w:u w:val="none"/>
          <w:lang w:val="uk-UA"/>
        </w:rPr>
        <w:t>.</w:t>
      </w:r>
    </w:p>
    <w:p w:rsidR="000639AE" w:rsidRPr="00605F78" w:rsidRDefault="000639AE" w:rsidP="0007303F">
      <w:pPr>
        <w:pStyle w:val="a6"/>
        <w:numPr>
          <w:ilvl w:val="0"/>
          <w:numId w:val="13"/>
        </w:numPr>
        <w:tabs>
          <w:tab w:val="left" w:pos="426"/>
          <w:tab w:val="left" w:pos="1134"/>
        </w:tabs>
        <w:spacing w:after="0" w:line="360" w:lineRule="auto"/>
        <w:ind w:left="0" w:firstLine="709"/>
        <w:jc w:val="both"/>
        <w:rPr>
          <w:rFonts w:ascii="Times New Roman" w:hAnsi="Times New Roman" w:cs="Times New Roman"/>
          <w:sz w:val="28"/>
          <w:szCs w:val="28"/>
          <w:lang w:val="en-US"/>
        </w:rPr>
      </w:pPr>
      <w:r w:rsidRPr="003E656A">
        <w:rPr>
          <w:rFonts w:ascii="Times New Roman" w:hAnsi="Times New Roman" w:cs="Times New Roman"/>
          <w:sz w:val="28"/>
          <w:szCs w:val="28"/>
          <w:lang w:val="uk-UA"/>
        </w:rPr>
        <w:t xml:space="preserve">Сайт </w:t>
      </w:r>
      <w:r w:rsidRPr="003E656A">
        <w:rPr>
          <w:rStyle w:val="a4"/>
          <w:rFonts w:ascii="Times New Roman" w:hAnsi="Times New Roman" w:cs="Times New Roman"/>
          <w:b w:val="0"/>
          <w:sz w:val="28"/>
          <w:szCs w:val="28"/>
        </w:rPr>
        <w:t>Інститут</w:t>
      </w:r>
      <w:r w:rsidRPr="003E656A">
        <w:rPr>
          <w:rStyle w:val="a4"/>
          <w:rFonts w:ascii="Times New Roman" w:hAnsi="Times New Roman" w:cs="Times New Roman"/>
          <w:b w:val="0"/>
          <w:sz w:val="28"/>
          <w:szCs w:val="28"/>
          <w:lang w:val="uk-UA"/>
        </w:rPr>
        <w:t>у</w:t>
      </w:r>
      <w:r w:rsidRPr="003E656A">
        <w:rPr>
          <w:rStyle w:val="a4"/>
          <w:rFonts w:ascii="Times New Roman" w:hAnsi="Times New Roman" w:cs="Times New Roman"/>
          <w:b w:val="0"/>
          <w:sz w:val="28"/>
          <w:szCs w:val="28"/>
        </w:rPr>
        <w:t xml:space="preserve"> нафти Української Академії наук</w:t>
      </w:r>
      <w:r w:rsidRPr="003E656A">
        <w:rPr>
          <w:rFonts w:ascii="Times New Roman" w:hAnsi="Times New Roman" w:cs="Times New Roman"/>
          <w:sz w:val="28"/>
          <w:szCs w:val="28"/>
          <w:lang w:val="uk-UA"/>
        </w:rPr>
        <w:t xml:space="preserve">. </w:t>
      </w:r>
      <w:r w:rsidR="0064062B" w:rsidRPr="003E656A">
        <w:rPr>
          <w:rFonts w:ascii="Times New Roman" w:hAnsi="Times New Roman" w:cs="Times New Roman"/>
          <w:sz w:val="28"/>
          <w:szCs w:val="28"/>
          <w:lang w:val="en-US"/>
        </w:rPr>
        <w:t>URL</w:t>
      </w:r>
      <w:r w:rsidRPr="00605F78">
        <w:rPr>
          <w:rFonts w:ascii="Times New Roman" w:hAnsi="Times New Roman" w:cs="Times New Roman"/>
          <w:sz w:val="28"/>
          <w:szCs w:val="28"/>
          <w:lang w:val="en-US"/>
        </w:rPr>
        <w:t xml:space="preserve">: </w:t>
      </w:r>
      <w:hyperlink r:id="rId100" w:history="1">
        <w:r w:rsidRPr="00605F78">
          <w:rPr>
            <w:rStyle w:val="afe"/>
            <w:rFonts w:ascii="Times New Roman" w:eastAsiaTheme="majorEastAsia" w:hAnsi="Times New Roman" w:cs="Times New Roman"/>
            <w:color w:val="auto"/>
            <w:sz w:val="28"/>
            <w:szCs w:val="28"/>
            <w:u w:val="none"/>
            <w:lang w:val="en-US"/>
          </w:rPr>
          <w:t>http://oil-institute.com</w:t>
        </w:r>
      </w:hyperlink>
      <w:r w:rsidR="00605F78">
        <w:rPr>
          <w:rStyle w:val="afe"/>
          <w:rFonts w:ascii="Times New Roman" w:eastAsiaTheme="majorEastAsia" w:hAnsi="Times New Roman" w:cs="Times New Roman"/>
          <w:color w:val="auto"/>
          <w:sz w:val="28"/>
          <w:szCs w:val="28"/>
          <w:u w:val="none"/>
          <w:lang w:val="uk-UA"/>
        </w:rPr>
        <w:t>.</w:t>
      </w:r>
    </w:p>
    <w:p w:rsidR="000639AE" w:rsidRPr="003E656A" w:rsidRDefault="000639AE" w:rsidP="0007303F">
      <w:pPr>
        <w:pStyle w:val="a6"/>
        <w:numPr>
          <w:ilvl w:val="0"/>
          <w:numId w:val="13"/>
        </w:numPr>
        <w:tabs>
          <w:tab w:val="left" w:pos="426"/>
          <w:tab w:val="left" w:pos="1134"/>
        </w:tabs>
        <w:spacing w:after="0" w:line="360" w:lineRule="auto"/>
        <w:ind w:left="0" w:firstLine="709"/>
        <w:jc w:val="both"/>
        <w:rPr>
          <w:rFonts w:ascii="Times New Roman" w:hAnsi="Times New Roman" w:cs="Times New Roman"/>
          <w:sz w:val="28"/>
          <w:szCs w:val="28"/>
          <w:lang w:val="en-US"/>
        </w:rPr>
      </w:pPr>
      <w:r w:rsidRPr="003E656A">
        <w:rPr>
          <w:rFonts w:ascii="Times New Roman" w:hAnsi="Times New Roman" w:cs="Times New Roman"/>
          <w:sz w:val="28"/>
          <w:szCs w:val="28"/>
          <w:lang w:val="uk-UA"/>
        </w:rPr>
        <w:t xml:space="preserve">Сайт </w:t>
      </w:r>
      <w:r w:rsidRPr="003E656A">
        <w:rPr>
          <w:rStyle w:val="a4"/>
          <w:rFonts w:ascii="Times New Roman" w:hAnsi="Times New Roman" w:cs="Times New Roman"/>
          <w:b w:val="0"/>
          <w:sz w:val="28"/>
          <w:szCs w:val="28"/>
        </w:rPr>
        <w:t>Інститут</w:t>
      </w:r>
      <w:r w:rsidRPr="003E656A">
        <w:rPr>
          <w:rStyle w:val="a4"/>
          <w:rFonts w:ascii="Times New Roman" w:hAnsi="Times New Roman" w:cs="Times New Roman"/>
          <w:b w:val="0"/>
          <w:sz w:val="28"/>
          <w:szCs w:val="28"/>
          <w:lang w:val="uk-UA"/>
        </w:rPr>
        <w:t>у</w:t>
      </w:r>
      <w:r w:rsidRPr="003E656A">
        <w:rPr>
          <w:rStyle w:val="a4"/>
          <w:rFonts w:ascii="Times New Roman" w:hAnsi="Times New Roman" w:cs="Times New Roman"/>
          <w:b w:val="0"/>
          <w:sz w:val="28"/>
          <w:szCs w:val="28"/>
        </w:rPr>
        <w:t xml:space="preserve"> </w:t>
      </w:r>
      <w:r w:rsidRPr="003E656A">
        <w:rPr>
          <w:rStyle w:val="a4"/>
          <w:rFonts w:ascii="Times New Roman" w:hAnsi="Times New Roman" w:cs="Times New Roman"/>
          <w:b w:val="0"/>
          <w:sz w:val="28"/>
          <w:szCs w:val="28"/>
          <w:lang w:val="uk-UA"/>
        </w:rPr>
        <w:t>газу</w:t>
      </w:r>
      <w:r w:rsidRPr="003E656A">
        <w:rPr>
          <w:rStyle w:val="a4"/>
          <w:rFonts w:ascii="Times New Roman" w:hAnsi="Times New Roman" w:cs="Times New Roman"/>
          <w:b w:val="0"/>
          <w:sz w:val="28"/>
          <w:szCs w:val="28"/>
        </w:rPr>
        <w:t xml:space="preserve"> Української Академії наук</w:t>
      </w:r>
      <w:r w:rsidRPr="003E656A">
        <w:rPr>
          <w:rFonts w:ascii="Times New Roman" w:hAnsi="Times New Roman" w:cs="Times New Roman"/>
          <w:sz w:val="28"/>
          <w:szCs w:val="28"/>
          <w:lang w:val="uk-UA"/>
        </w:rPr>
        <w:t xml:space="preserve">. </w:t>
      </w:r>
      <w:r w:rsidR="0064062B" w:rsidRPr="003E656A">
        <w:rPr>
          <w:rFonts w:ascii="Times New Roman" w:hAnsi="Times New Roman" w:cs="Times New Roman"/>
          <w:sz w:val="28"/>
          <w:szCs w:val="28"/>
          <w:lang w:val="en-US"/>
        </w:rPr>
        <w:t>URL:</w:t>
      </w:r>
      <w:r w:rsidR="0064062B" w:rsidRPr="003E656A">
        <w:rPr>
          <w:rFonts w:ascii="Times New Roman" w:hAnsi="Times New Roman" w:cs="Times New Roman"/>
          <w:sz w:val="28"/>
          <w:szCs w:val="28"/>
          <w:lang w:val="uk-UA"/>
        </w:rPr>
        <w:t xml:space="preserve"> </w:t>
      </w:r>
      <w:hyperlink r:id="rId101" w:history="1">
        <w:r w:rsidRPr="003E656A">
          <w:rPr>
            <w:rStyle w:val="afe"/>
            <w:rFonts w:ascii="Times New Roman" w:eastAsiaTheme="majorEastAsia" w:hAnsi="Times New Roman" w:cs="Times New Roman"/>
            <w:color w:val="auto"/>
            <w:sz w:val="28"/>
            <w:szCs w:val="28"/>
            <w:u w:val="none"/>
            <w:lang w:val="en-US"/>
          </w:rPr>
          <w:t>http://www.ingas.org.ua</w:t>
        </w:r>
      </w:hyperlink>
      <w:r w:rsidR="00605F78">
        <w:rPr>
          <w:rStyle w:val="afe"/>
          <w:rFonts w:ascii="Times New Roman" w:eastAsiaTheme="majorEastAsia" w:hAnsi="Times New Roman" w:cs="Times New Roman"/>
          <w:color w:val="auto"/>
          <w:sz w:val="28"/>
          <w:szCs w:val="28"/>
          <w:u w:val="none"/>
          <w:lang w:val="uk-UA"/>
        </w:rPr>
        <w:t>.</w:t>
      </w:r>
    </w:p>
    <w:p w:rsidR="000639AE" w:rsidRPr="003E656A" w:rsidRDefault="000639AE" w:rsidP="0007303F">
      <w:pPr>
        <w:pStyle w:val="a6"/>
        <w:numPr>
          <w:ilvl w:val="0"/>
          <w:numId w:val="13"/>
        </w:numPr>
        <w:tabs>
          <w:tab w:val="left" w:pos="426"/>
          <w:tab w:val="left" w:pos="1134"/>
        </w:tabs>
        <w:spacing w:after="0" w:line="360" w:lineRule="auto"/>
        <w:ind w:left="0" w:firstLine="709"/>
        <w:jc w:val="both"/>
        <w:rPr>
          <w:rStyle w:val="HTML1"/>
          <w:rFonts w:ascii="Times New Roman" w:eastAsiaTheme="majorEastAsia" w:hAnsi="Times New Roman" w:cs="Times New Roman"/>
          <w:i w:val="0"/>
          <w:iCs w:val="0"/>
          <w:sz w:val="28"/>
          <w:szCs w:val="28"/>
        </w:rPr>
      </w:pPr>
      <w:r w:rsidRPr="003E656A">
        <w:rPr>
          <w:rStyle w:val="HTML1"/>
          <w:rFonts w:ascii="Times New Roman" w:eastAsiaTheme="majorEastAsia" w:hAnsi="Times New Roman" w:cs="Times New Roman"/>
          <w:i w:val="0"/>
          <w:sz w:val="28"/>
          <w:szCs w:val="28"/>
          <w:lang w:val="uk-UA"/>
        </w:rPr>
        <w:t>Сайт</w:t>
      </w:r>
      <w:r w:rsidRPr="003E656A">
        <w:rPr>
          <w:rFonts w:ascii="Times New Roman" w:hAnsi="Times New Roman" w:cs="Times New Roman"/>
          <w:sz w:val="28"/>
          <w:szCs w:val="28"/>
          <w:lang w:val="uk-UA"/>
        </w:rPr>
        <w:t xml:space="preserve"> ПрАТ «</w:t>
      </w:r>
      <w:r w:rsidRPr="003E656A">
        <w:rPr>
          <w:rFonts w:ascii="Times New Roman" w:hAnsi="Times New Roman" w:cs="Times New Roman"/>
          <w:sz w:val="28"/>
          <w:szCs w:val="28"/>
          <w:bdr w:val="none" w:sz="0" w:space="0" w:color="auto" w:frame="1"/>
          <w:lang w:val="uk-UA"/>
        </w:rPr>
        <w:t>Науково-дослідне і конструкторське бюро</w:t>
      </w:r>
      <w:r w:rsidR="00E2677F" w:rsidRPr="003E656A">
        <w:rPr>
          <w:rFonts w:ascii="Times New Roman" w:hAnsi="Times New Roman" w:cs="Times New Roman"/>
          <w:sz w:val="28"/>
          <w:szCs w:val="28"/>
          <w:bdr w:val="none" w:sz="0" w:space="0" w:color="auto" w:frame="1"/>
          <w:lang w:val="uk-UA"/>
        </w:rPr>
        <w:t xml:space="preserve"> </w:t>
      </w:r>
      <w:r w:rsidRPr="003E656A">
        <w:rPr>
          <w:rFonts w:ascii="Times New Roman" w:hAnsi="Times New Roman" w:cs="Times New Roman"/>
          <w:sz w:val="28"/>
          <w:szCs w:val="28"/>
          <w:lang w:val="uk-UA"/>
        </w:rPr>
        <w:t xml:space="preserve">бурового інструменту». </w:t>
      </w:r>
      <w:r w:rsidR="0064062B" w:rsidRPr="003E656A">
        <w:rPr>
          <w:rFonts w:ascii="Times New Roman" w:hAnsi="Times New Roman" w:cs="Times New Roman"/>
          <w:sz w:val="28"/>
          <w:szCs w:val="28"/>
          <w:lang w:val="en-US"/>
        </w:rPr>
        <w:t>URL</w:t>
      </w:r>
      <w:r w:rsidRPr="003E656A">
        <w:rPr>
          <w:rFonts w:ascii="Times New Roman" w:hAnsi="Times New Roman" w:cs="Times New Roman"/>
          <w:sz w:val="28"/>
          <w:szCs w:val="28"/>
        </w:rPr>
        <w:t>:</w:t>
      </w:r>
      <w:r w:rsidR="00E2677F" w:rsidRPr="003E656A">
        <w:rPr>
          <w:rFonts w:ascii="Times New Roman" w:hAnsi="Times New Roman" w:cs="Times New Roman"/>
          <w:sz w:val="28"/>
          <w:szCs w:val="28"/>
        </w:rPr>
        <w:t xml:space="preserve"> </w:t>
      </w:r>
      <w:r w:rsidRPr="003E656A">
        <w:rPr>
          <w:rStyle w:val="HTML1"/>
          <w:rFonts w:ascii="Times New Roman" w:eastAsiaTheme="majorEastAsia" w:hAnsi="Times New Roman" w:cs="Times New Roman"/>
          <w:i w:val="0"/>
          <w:sz w:val="28"/>
          <w:szCs w:val="28"/>
        </w:rPr>
        <w:t>http://</w:t>
      </w:r>
      <w:hyperlink r:id="rId102" w:history="1">
        <w:r w:rsidRPr="003E656A">
          <w:rPr>
            <w:rStyle w:val="afe"/>
            <w:rFonts w:ascii="Times New Roman" w:eastAsiaTheme="majorEastAsia" w:hAnsi="Times New Roman" w:cs="Times New Roman"/>
            <w:color w:val="auto"/>
            <w:sz w:val="28"/>
            <w:szCs w:val="28"/>
            <w:u w:val="none"/>
          </w:rPr>
          <w:t>www</w:t>
        </w:r>
        <w:r w:rsidRPr="003E656A">
          <w:rPr>
            <w:rStyle w:val="afe"/>
            <w:rFonts w:ascii="Times New Roman" w:eastAsiaTheme="majorEastAsia" w:hAnsi="Times New Roman" w:cs="Times New Roman"/>
            <w:color w:val="auto"/>
            <w:sz w:val="28"/>
            <w:szCs w:val="28"/>
            <w:u w:val="none"/>
            <w:lang w:val="uk-UA"/>
          </w:rPr>
          <w:t>.</w:t>
        </w:r>
        <w:r w:rsidRPr="003E656A">
          <w:rPr>
            <w:rStyle w:val="afe"/>
            <w:rFonts w:ascii="Times New Roman" w:eastAsiaTheme="majorEastAsia" w:hAnsi="Times New Roman" w:cs="Times New Roman"/>
            <w:color w:val="auto"/>
            <w:sz w:val="28"/>
            <w:szCs w:val="28"/>
            <w:u w:val="none"/>
          </w:rPr>
          <w:t>niikbbi</w:t>
        </w:r>
        <w:r w:rsidRPr="003E656A">
          <w:rPr>
            <w:rStyle w:val="afe"/>
            <w:rFonts w:ascii="Times New Roman" w:eastAsiaTheme="majorEastAsia" w:hAnsi="Times New Roman" w:cs="Times New Roman"/>
            <w:color w:val="auto"/>
            <w:sz w:val="28"/>
            <w:szCs w:val="28"/>
            <w:u w:val="none"/>
            <w:lang w:val="uk-UA"/>
          </w:rPr>
          <w:t>.</w:t>
        </w:r>
        <w:r w:rsidRPr="003E656A">
          <w:rPr>
            <w:rStyle w:val="afe"/>
            <w:rFonts w:ascii="Times New Roman" w:eastAsiaTheme="majorEastAsia" w:hAnsi="Times New Roman" w:cs="Times New Roman"/>
            <w:color w:val="auto"/>
            <w:sz w:val="28"/>
            <w:szCs w:val="28"/>
            <w:u w:val="none"/>
          </w:rPr>
          <w:t>com</w:t>
        </w:r>
        <w:r w:rsidRPr="003E656A">
          <w:rPr>
            <w:rStyle w:val="afe"/>
            <w:rFonts w:ascii="Times New Roman" w:eastAsiaTheme="majorEastAsia" w:hAnsi="Times New Roman" w:cs="Times New Roman"/>
            <w:color w:val="auto"/>
            <w:sz w:val="28"/>
            <w:szCs w:val="28"/>
            <w:u w:val="none"/>
            <w:lang w:val="uk-UA"/>
          </w:rPr>
          <w:t>.</w:t>
        </w:r>
        <w:r w:rsidRPr="003E656A">
          <w:rPr>
            <w:rStyle w:val="afe"/>
            <w:rFonts w:ascii="Times New Roman" w:eastAsiaTheme="majorEastAsia" w:hAnsi="Times New Roman" w:cs="Times New Roman"/>
            <w:color w:val="auto"/>
            <w:sz w:val="28"/>
            <w:szCs w:val="28"/>
            <w:u w:val="none"/>
          </w:rPr>
          <w:t>ua</w:t>
        </w:r>
      </w:hyperlink>
      <w:r w:rsidR="00605F78">
        <w:rPr>
          <w:rStyle w:val="afe"/>
          <w:rFonts w:ascii="Times New Roman" w:eastAsiaTheme="majorEastAsia" w:hAnsi="Times New Roman" w:cs="Times New Roman"/>
          <w:color w:val="auto"/>
          <w:sz w:val="28"/>
          <w:szCs w:val="28"/>
          <w:u w:val="none"/>
          <w:lang w:val="uk-UA"/>
        </w:rPr>
        <w:t>.</w:t>
      </w:r>
    </w:p>
    <w:p w:rsidR="000639AE" w:rsidRPr="00FF3B34" w:rsidRDefault="000639AE" w:rsidP="0007303F">
      <w:pPr>
        <w:pStyle w:val="a6"/>
        <w:numPr>
          <w:ilvl w:val="0"/>
          <w:numId w:val="13"/>
        </w:numPr>
        <w:tabs>
          <w:tab w:val="left" w:pos="426"/>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lang w:val="uk-UA"/>
        </w:rPr>
        <w:t xml:space="preserve">Сайт ТОВ «Карбон ЛТД». </w:t>
      </w:r>
      <w:r w:rsidR="0064062B" w:rsidRPr="003E656A">
        <w:rPr>
          <w:rFonts w:ascii="Times New Roman" w:hAnsi="Times New Roman" w:cs="Times New Roman"/>
          <w:sz w:val="28"/>
          <w:szCs w:val="28"/>
          <w:lang w:val="en-US"/>
        </w:rPr>
        <w:t>URL</w:t>
      </w:r>
      <w:r w:rsidRPr="00FF3B34">
        <w:rPr>
          <w:rFonts w:ascii="Times New Roman" w:hAnsi="Times New Roman" w:cs="Times New Roman"/>
          <w:sz w:val="28"/>
          <w:szCs w:val="28"/>
        </w:rPr>
        <w:t>:</w:t>
      </w:r>
      <w:r w:rsidRPr="003E656A">
        <w:rPr>
          <w:rFonts w:ascii="Times New Roman" w:hAnsi="Times New Roman" w:cs="Times New Roman"/>
          <w:sz w:val="28"/>
          <w:szCs w:val="28"/>
          <w:lang w:val="uk-UA"/>
        </w:rPr>
        <w:t xml:space="preserve"> </w:t>
      </w:r>
      <w:hyperlink r:id="rId103" w:history="1">
        <w:r w:rsidRPr="003E656A">
          <w:rPr>
            <w:rStyle w:val="afe"/>
            <w:rFonts w:ascii="Times New Roman" w:eastAsiaTheme="majorEastAsia" w:hAnsi="Times New Roman" w:cs="Times New Roman"/>
            <w:color w:val="auto"/>
            <w:sz w:val="28"/>
            <w:szCs w:val="28"/>
            <w:u w:val="none"/>
            <w:lang w:val="uk-UA"/>
          </w:rPr>
          <w:t>http://www.karbon.com.ua</w:t>
        </w:r>
      </w:hyperlink>
      <w:r w:rsidR="00605F78">
        <w:rPr>
          <w:rStyle w:val="afe"/>
          <w:rFonts w:ascii="Times New Roman" w:eastAsiaTheme="majorEastAsia" w:hAnsi="Times New Roman" w:cs="Times New Roman"/>
          <w:color w:val="auto"/>
          <w:sz w:val="28"/>
          <w:szCs w:val="28"/>
          <w:u w:val="none"/>
          <w:lang w:val="uk-UA"/>
        </w:rPr>
        <w:t>.</w:t>
      </w:r>
    </w:p>
    <w:p w:rsidR="000639AE" w:rsidRPr="00FF3B34" w:rsidRDefault="000639AE" w:rsidP="0007303F">
      <w:pPr>
        <w:pStyle w:val="a6"/>
        <w:numPr>
          <w:ilvl w:val="0"/>
          <w:numId w:val="13"/>
        </w:numPr>
        <w:tabs>
          <w:tab w:val="left" w:pos="426"/>
          <w:tab w:val="left" w:pos="1134"/>
        </w:tabs>
        <w:spacing w:after="0" w:line="360" w:lineRule="auto"/>
        <w:ind w:left="0" w:firstLine="709"/>
        <w:jc w:val="both"/>
        <w:rPr>
          <w:rFonts w:ascii="Times New Roman" w:eastAsiaTheme="majorEastAsia" w:hAnsi="Times New Roman" w:cs="Times New Roman"/>
          <w:sz w:val="28"/>
          <w:szCs w:val="28"/>
        </w:rPr>
      </w:pPr>
      <w:r w:rsidRPr="003E656A">
        <w:rPr>
          <w:rFonts w:ascii="Times New Roman" w:eastAsiaTheme="majorEastAsia" w:hAnsi="Times New Roman" w:cs="Times New Roman"/>
          <w:sz w:val="28"/>
          <w:szCs w:val="28"/>
          <w:lang w:val="uk-UA"/>
        </w:rPr>
        <w:t xml:space="preserve">Сайт Групи компаній «Надра». </w:t>
      </w:r>
      <w:r w:rsidR="0064062B" w:rsidRPr="003E656A">
        <w:rPr>
          <w:rFonts w:ascii="Times New Roman" w:hAnsi="Times New Roman" w:cs="Times New Roman"/>
          <w:sz w:val="28"/>
          <w:szCs w:val="28"/>
          <w:lang w:val="en-US"/>
        </w:rPr>
        <w:t>URL</w:t>
      </w:r>
      <w:r w:rsidRPr="00FF3B34">
        <w:rPr>
          <w:rFonts w:ascii="Times New Roman" w:hAnsi="Times New Roman" w:cs="Times New Roman"/>
          <w:sz w:val="28"/>
          <w:szCs w:val="28"/>
        </w:rPr>
        <w:t>:</w:t>
      </w:r>
      <w:r w:rsidR="00E2677F" w:rsidRPr="00FF3B34">
        <w:rPr>
          <w:rFonts w:ascii="Times New Roman" w:hAnsi="Times New Roman" w:cs="Times New Roman"/>
          <w:sz w:val="28"/>
          <w:szCs w:val="28"/>
        </w:rPr>
        <w:t xml:space="preserve"> </w:t>
      </w:r>
      <w:r w:rsidRPr="003E656A">
        <w:rPr>
          <w:rFonts w:ascii="Times New Roman" w:eastAsiaTheme="majorEastAsia" w:hAnsi="Times New Roman" w:cs="Times New Roman"/>
          <w:sz w:val="28"/>
          <w:szCs w:val="28"/>
          <w:lang w:val="uk-UA"/>
        </w:rPr>
        <w:t>http://nadragroup.com/ua/about</w:t>
      </w:r>
      <w:r w:rsidR="00605F78">
        <w:rPr>
          <w:rFonts w:ascii="Times New Roman" w:eastAsiaTheme="majorEastAsia" w:hAnsi="Times New Roman" w:cs="Times New Roman"/>
          <w:sz w:val="28"/>
          <w:szCs w:val="28"/>
          <w:lang w:val="uk-UA"/>
        </w:rPr>
        <w:t>.</w:t>
      </w:r>
    </w:p>
    <w:p w:rsidR="000639AE" w:rsidRPr="003E656A" w:rsidRDefault="000639AE" w:rsidP="0007303F">
      <w:pPr>
        <w:pStyle w:val="a6"/>
        <w:numPr>
          <w:ilvl w:val="0"/>
          <w:numId w:val="13"/>
        </w:numPr>
        <w:tabs>
          <w:tab w:val="left" w:pos="426"/>
          <w:tab w:val="left" w:pos="1134"/>
        </w:tabs>
        <w:spacing w:after="0" w:line="360" w:lineRule="auto"/>
        <w:ind w:left="0" w:firstLine="709"/>
        <w:jc w:val="both"/>
        <w:rPr>
          <w:rStyle w:val="afe"/>
          <w:rFonts w:ascii="Times New Roman" w:eastAsiaTheme="majorEastAsia" w:hAnsi="Times New Roman" w:cs="Times New Roman"/>
          <w:color w:val="auto"/>
          <w:sz w:val="28"/>
          <w:szCs w:val="28"/>
          <w:u w:val="none"/>
        </w:rPr>
      </w:pPr>
      <w:r w:rsidRPr="003E656A">
        <w:rPr>
          <w:rFonts w:ascii="Times New Roman" w:hAnsi="Times New Roman" w:cs="Times New Roman"/>
          <w:sz w:val="28"/>
          <w:szCs w:val="28"/>
          <w:lang w:val="uk-UA"/>
        </w:rPr>
        <w:lastRenderedPageBreak/>
        <w:t xml:space="preserve">Сайт ТОВ «Інститут «Шельф». </w:t>
      </w:r>
      <w:r w:rsidR="0064062B" w:rsidRPr="003E656A">
        <w:rPr>
          <w:rFonts w:ascii="Times New Roman" w:hAnsi="Times New Roman" w:cs="Times New Roman"/>
          <w:sz w:val="28"/>
          <w:szCs w:val="28"/>
          <w:lang w:val="en-US"/>
        </w:rPr>
        <w:t>URL</w:t>
      </w:r>
      <w:r w:rsidRPr="003E656A">
        <w:rPr>
          <w:rFonts w:ascii="Times New Roman" w:hAnsi="Times New Roman" w:cs="Times New Roman"/>
          <w:sz w:val="28"/>
          <w:szCs w:val="28"/>
        </w:rPr>
        <w:t>:</w:t>
      </w:r>
      <w:r w:rsidRPr="003E656A">
        <w:rPr>
          <w:rFonts w:ascii="Times New Roman" w:hAnsi="Times New Roman" w:cs="Times New Roman"/>
          <w:sz w:val="28"/>
          <w:szCs w:val="28"/>
          <w:lang w:val="uk-UA"/>
        </w:rPr>
        <w:t xml:space="preserve"> </w:t>
      </w:r>
      <w:hyperlink r:id="rId104" w:history="1">
        <w:r w:rsidRPr="003E656A">
          <w:rPr>
            <w:rStyle w:val="afe"/>
            <w:rFonts w:ascii="Times New Roman" w:eastAsiaTheme="majorEastAsia" w:hAnsi="Times New Roman" w:cs="Times New Roman"/>
            <w:color w:val="auto"/>
            <w:sz w:val="28"/>
            <w:szCs w:val="28"/>
            <w:u w:val="none"/>
          </w:rPr>
          <w:t>http://vnipishelf.ru</w:t>
        </w:r>
      </w:hyperlink>
      <w:r w:rsidR="00605F78">
        <w:rPr>
          <w:rStyle w:val="afe"/>
          <w:rFonts w:ascii="Times New Roman" w:eastAsiaTheme="majorEastAsia" w:hAnsi="Times New Roman" w:cs="Times New Roman"/>
          <w:color w:val="auto"/>
          <w:sz w:val="28"/>
          <w:szCs w:val="28"/>
          <w:u w:val="none"/>
          <w:lang w:val="uk-UA"/>
        </w:rPr>
        <w:t>.</w:t>
      </w:r>
    </w:p>
    <w:p w:rsidR="00D66D4F" w:rsidRPr="00D66D4F" w:rsidRDefault="00D66D4F" w:rsidP="0007303F">
      <w:pPr>
        <w:pStyle w:val="a6"/>
        <w:numPr>
          <w:ilvl w:val="0"/>
          <w:numId w:val="13"/>
        </w:numPr>
        <w:spacing w:after="0" w:line="360" w:lineRule="auto"/>
        <w:ind w:left="0" w:firstLine="709"/>
        <w:jc w:val="both"/>
        <w:rPr>
          <w:rFonts w:ascii="Times New Roman" w:hAnsi="Times New Roman" w:cs="Times New Roman"/>
          <w:sz w:val="28"/>
          <w:szCs w:val="28"/>
          <w:lang w:val="uk-UA"/>
        </w:rPr>
      </w:pPr>
      <w:r w:rsidRPr="008409A9">
        <w:rPr>
          <w:rFonts w:ascii="Times New Roman" w:hAnsi="Times New Roman" w:cs="Times New Roman"/>
          <w:sz w:val="28"/>
          <w:szCs w:val="28"/>
        </w:rPr>
        <w:t xml:space="preserve">Крихівська Н. О. Аналітичне оцінювання готовності підприємств нафтогазового комплексу до партнерських відносин із освітніми та науковими структурами.  </w:t>
      </w:r>
      <w:r w:rsidRPr="00506FD9">
        <w:rPr>
          <w:rFonts w:ascii="Times New Roman" w:hAnsi="Times New Roman" w:cs="Times New Roman"/>
          <w:i/>
          <w:sz w:val="28"/>
          <w:szCs w:val="28"/>
        </w:rPr>
        <w:t>Інтелект ХХІ.</w:t>
      </w:r>
      <w:r w:rsidR="002B37F1">
        <w:rPr>
          <w:rFonts w:ascii="Times New Roman" w:hAnsi="Times New Roman" w:cs="Times New Roman"/>
          <w:sz w:val="28"/>
          <w:szCs w:val="28"/>
        </w:rPr>
        <w:t xml:space="preserve"> 2018. Вип. №2. С.182-</w:t>
      </w:r>
      <w:r w:rsidRPr="008409A9">
        <w:rPr>
          <w:rFonts w:ascii="Times New Roman" w:hAnsi="Times New Roman" w:cs="Times New Roman"/>
          <w:sz w:val="28"/>
          <w:szCs w:val="28"/>
        </w:rPr>
        <w:t xml:space="preserve">188. </w:t>
      </w:r>
    </w:p>
    <w:p w:rsidR="0007303F" w:rsidRPr="005D19B3" w:rsidRDefault="0007303F" w:rsidP="0007303F">
      <w:pPr>
        <w:pStyle w:val="a6"/>
        <w:numPr>
          <w:ilvl w:val="0"/>
          <w:numId w:val="13"/>
        </w:numPr>
        <w:spacing w:after="0" w:line="360" w:lineRule="auto"/>
        <w:ind w:left="0" w:firstLine="709"/>
        <w:jc w:val="both"/>
        <w:rPr>
          <w:rFonts w:ascii="Times New Roman" w:hAnsi="Times New Roman" w:cs="Times New Roman"/>
          <w:sz w:val="28"/>
          <w:szCs w:val="28"/>
          <w:lang w:val="uk-UA"/>
        </w:rPr>
      </w:pPr>
      <w:r w:rsidRPr="00A3718C">
        <w:rPr>
          <w:rFonts w:ascii="Times New Roman" w:hAnsi="Times New Roman" w:cs="Times New Roman"/>
          <w:sz w:val="28"/>
          <w:szCs w:val="28"/>
          <w:lang w:val="uk-UA"/>
        </w:rPr>
        <w:t>Бреславець Т. І.</w:t>
      </w:r>
      <w:r w:rsidRPr="00A3718C">
        <w:rPr>
          <w:rFonts w:ascii="Times New Roman" w:hAnsi="Times New Roman" w:cs="Times New Roman"/>
          <w:sz w:val="28"/>
          <w:szCs w:val="28"/>
        </w:rPr>
        <w:t> </w:t>
      </w:r>
      <w:r w:rsidRPr="00A3718C">
        <w:rPr>
          <w:rFonts w:ascii="Times New Roman" w:hAnsi="Times New Roman" w:cs="Times New Roman"/>
          <w:sz w:val="28"/>
          <w:szCs w:val="28"/>
          <w:lang w:val="uk-UA"/>
        </w:rPr>
        <w:t>Інтеграція освіти, науки і виробництва</w:t>
      </w:r>
      <w:r>
        <w:rPr>
          <w:rFonts w:ascii="Times New Roman" w:hAnsi="Times New Roman" w:cs="Times New Roman"/>
          <w:sz w:val="28"/>
          <w:szCs w:val="28"/>
          <w:lang w:val="uk-UA"/>
        </w:rPr>
        <w:t xml:space="preserve"> як складова сучасного розвитку.</w:t>
      </w:r>
      <w:r w:rsidRPr="00A3718C">
        <w:rPr>
          <w:rFonts w:ascii="Times New Roman" w:hAnsi="Times New Roman" w:cs="Times New Roman"/>
          <w:sz w:val="28"/>
          <w:szCs w:val="28"/>
          <w:lang w:val="uk-UA"/>
        </w:rPr>
        <w:t xml:space="preserve"> </w:t>
      </w:r>
      <w:r w:rsidRPr="00333D86">
        <w:rPr>
          <w:rFonts w:ascii="Times New Roman" w:hAnsi="Times New Roman" w:cs="Times New Roman"/>
          <w:i/>
          <w:sz w:val="28"/>
          <w:szCs w:val="28"/>
          <w:lang w:val="uk-UA"/>
        </w:rPr>
        <w:t xml:space="preserve">Вісник ДДФА. </w:t>
      </w:r>
      <w:r w:rsidRPr="005D19B3">
        <w:rPr>
          <w:rFonts w:ascii="Times New Roman" w:hAnsi="Times New Roman" w:cs="Times New Roman"/>
          <w:i/>
          <w:sz w:val="28"/>
          <w:szCs w:val="28"/>
          <w:lang w:val="uk-UA"/>
        </w:rPr>
        <w:t>Економічні науки</w:t>
      </w:r>
      <w:r w:rsidRPr="005D19B3">
        <w:rPr>
          <w:rFonts w:ascii="Times New Roman" w:hAnsi="Times New Roman" w:cs="Times New Roman"/>
          <w:sz w:val="28"/>
          <w:szCs w:val="28"/>
          <w:lang w:val="uk-UA"/>
        </w:rPr>
        <w:t>. 2014. № 2. С. 8-16.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5D19B3">
        <w:rPr>
          <w:rFonts w:ascii="Times New Roman" w:hAnsi="Times New Roman" w:cs="Times New Roman"/>
          <w:sz w:val="28"/>
          <w:szCs w:val="28"/>
          <w:lang w:val="uk-UA"/>
        </w:rPr>
        <w:t xml:space="preserve">:  </w:t>
      </w:r>
      <w:hyperlink r:id="rId105" w:history="1">
        <w:r w:rsidRPr="00A3718C">
          <w:rPr>
            <w:rStyle w:val="afe"/>
            <w:rFonts w:ascii="Times New Roman" w:hAnsi="Times New Roman" w:cs="Times New Roman"/>
            <w:color w:val="auto"/>
            <w:sz w:val="28"/>
            <w:szCs w:val="28"/>
            <w:u w:val="none"/>
          </w:rPr>
          <w:t>http</w:t>
        </w:r>
        <w:r w:rsidRPr="005D19B3">
          <w:rPr>
            <w:rStyle w:val="afe"/>
            <w:rFonts w:ascii="Times New Roman" w:hAnsi="Times New Roman" w:cs="Times New Roman"/>
            <w:color w:val="auto"/>
            <w:sz w:val="28"/>
            <w:szCs w:val="28"/>
            <w:u w:val="none"/>
            <w:lang w:val="uk-UA"/>
          </w:rPr>
          <w:t>://</w:t>
        </w:r>
        <w:r w:rsidRPr="00A3718C">
          <w:rPr>
            <w:rStyle w:val="afe"/>
            <w:rFonts w:ascii="Times New Roman" w:hAnsi="Times New Roman" w:cs="Times New Roman"/>
            <w:color w:val="auto"/>
            <w:sz w:val="28"/>
            <w:szCs w:val="28"/>
            <w:u w:val="none"/>
          </w:rPr>
          <w:t>nbuv</w:t>
        </w:r>
        <w:r w:rsidRPr="005D19B3">
          <w:rPr>
            <w:rStyle w:val="afe"/>
            <w:rFonts w:ascii="Times New Roman" w:hAnsi="Times New Roman" w:cs="Times New Roman"/>
            <w:color w:val="auto"/>
            <w:sz w:val="28"/>
            <w:szCs w:val="28"/>
            <w:u w:val="none"/>
            <w:lang w:val="uk-UA"/>
          </w:rPr>
          <w:t>.</w:t>
        </w:r>
        <w:r w:rsidRPr="00A3718C">
          <w:rPr>
            <w:rStyle w:val="afe"/>
            <w:rFonts w:ascii="Times New Roman" w:hAnsi="Times New Roman" w:cs="Times New Roman"/>
            <w:color w:val="auto"/>
            <w:sz w:val="28"/>
            <w:szCs w:val="28"/>
            <w:u w:val="none"/>
          </w:rPr>
          <w:t>gov</w:t>
        </w:r>
        <w:r w:rsidRPr="005D19B3">
          <w:rPr>
            <w:rStyle w:val="afe"/>
            <w:rFonts w:ascii="Times New Roman" w:hAnsi="Times New Roman" w:cs="Times New Roman"/>
            <w:color w:val="auto"/>
            <w:sz w:val="28"/>
            <w:szCs w:val="28"/>
            <w:u w:val="none"/>
            <w:lang w:val="uk-UA"/>
          </w:rPr>
          <w:t>.</w:t>
        </w:r>
        <w:r w:rsidRPr="00A3718C">
          <w:rPr>
            <w:rStyle w:val="afe"/>
            <w:rFonts w:ascii="Times New Roman" w:hAnsi="Times New Roman" w:cs="Times New Roman"/>
            <w:color w:val="auto"/>
            <w:sz w:val="28"/>
            <w:szCs w:val="28"/>
            <w:u w:val="none"/>
          </w:rPr>
          <w:t>ua</w:t>
        </w:r>
        <w:r w:rsidRPr="005D19B3">
          <w:rPr>
            <w:rStyle w:val="afe"/>
            <w:rFonts w:ascii="Times New Roman" w:hAnsi="Times New Roman" w:cs="Times New Roman"/>
            <w:color w:val="auto"/>
            <w:sz w:val="28"/>
            <w:szCs w:val="28"/>
            <w:u w:val="none"/>
            <w:lang w:val="uk-UA"/>
          </w:rPr>
          <w:t>/</w:t>
        </w:r>
        <w:r w:rsidRPr="00A3718C">
          <w:rPr>
            <w:rStyle w:val="afe"/>
            <w:rFonts w:ascii="Times New Roman" w:hAnsi="Times New Roman" w:cs="Times New Roman"/>
            <w:color w:val="auto"/>
            <w:sz w:val="28"/>
            <w:szCs w:val="28"/>
            <w:u w:val="none"/>
          </w:rPr>
          <w:t>UJRN</w:t>
        </w:r>
        <w:r w:rsidRPr="005D19B3">
          <w:rPr>
            <w:rStyle w:val="afe"/>
            <w:rFonts w:ascii="Times New Roman" w:hAnsi="Times New Roman" w:cs="Times New Roman"/>
            <w:color w:val="auto"/>
            <w:sz w:val="28"/>
            <w:szCs w:val="28"/>
            <w:u w:val="none"/>
            <w:lang w:val="uk-UA"/>
          </w:rPr>
          <w:t>/</w:t>
        </w:r>
      </w:hyperlink>
      <w:r w:rsidRPr="00A3718C">
        <w:rPr>
          <w:rFonts w:ascii="Times New Roman" w:hAnsi="Times New Roman" w:cs="Times New Roman"/>
          <w:sz w:val="28"/>
          <w:szCs w:val="28"/>
          <w:lang w:val="uk-UA"/>
        </w:rPr>
        <w:t xml:space="preserve"> </w:t>
      </w:r>
      <w:r w:rsidRPr="00A3718C">
        <w:rPr>
          <w:rFonts w:ascii="Times New Roman" w:hAnsi="Times New Roman" w:cs="Times New Roman"/>
          <w:bCs/>
          <w:sz w:val="28"/>
          <w:szCs w:val="28"/>
        </w:rPr>
        <w:t>vddfae</w:t>
      </w:r>
      <w:r w:rsidRPr="005D19B3">
        <w:rPr>
          <w:rFonts w:ascii="Times New Roman" w:hAnsi="Times New Roman" w:cs="Times New Roman"/>
          <w:sz w:val="28"/>
          <w:szCs w:val="28"/>
          <w:lang w:val="uk-UA"/>
        </w:rPr>
        <w:t>_2014_2_3.</w:t>
      </w:r>
      <w:r w:rsidRPr="00A3718C">
        <w:rPr>
          <w:rStyle w:val="apple-converted-space"/>
          <w:rFonts w:ascii="Times New Roman" w:hAnsi="Times New Roman" w:cs="Times New Roman"/>
          <w:sz w:val="28"/>
          <w:szCs w:val="28"/>
        </w:rPr>
        <w:t> </w:t>
      </w:r>
    </w:p>
    <w:p w:rsidR="0007303F" w:rsidRPr="00A3718C" w:rsidRDefault="0007303F" w:rsidP="0007303F">
      <w:pPr>
        <w:widowControl/>
        <w:numPr>
          <w:ilvl w:val="0"/>
          <w:numId w:val="13"/>
        </w:numPr>
        <w:tabs>
          <w:tab w:val="left" w:pos="0"/>
          <w:tab w:val="left" w:pos="993"/>
        </w:tabs>
        <w:autoSpaceDE/>
        <w:autoSpaceDN/>
        <w:adjustRightInd/>
        <w:spacing w:line="360" w:lineRule="auto"/>
        <w:ind w:left="0" w:firstLine="709"/>
        <w:jc w:val="both"/>
        <w:rPr>
          <w:rFonts w:ascii="Times New Roman" w:hAnsi="Times New Roman" w:cs="Times New Roman"/>
          <w:sz w:val="28"/>
          <w:szCs w:val="28"/>
        </w:rPr>
      </w:pPr>
      <w:r w:rsidRPr="00A3718C">
        <w:rPr>
          <w:rStyle w:val="apple-converted-space"/>
          <w:rFonts w:ascii="Times New Roman" w:hAnsi="Times New Roman" w:cs="Times New Roman"/>
          <w:sz w:val="28"/>
          <w:szCs w:val="28"/>
          <w:shd w:val="clear" w:color="auto" w:fill="FFFFFF"/>
        </w:rPr>
        <w:t xml:space="preserve"> Боробов В. Н. </w:t>
      </w:r>
      <w:r w:rsidRPr="00A3718C">
        <w:rPr>
          <w:rFonts w:ascii="Times New Roman" w:hAnsi="Times New Roman" w:cs="Times New Roman"/>
          <w:sz w:val="28"/>
          <w:szCs w:val="28"/>
          <w:shd w:val="clear" w:color="auto" w:fill="FFFFFF"/>
        </w:rPr>
        <w:t>Интеграция образования, науки и производства</w:t>
      </w:r>
      <w:r>
        <w:rPr>
          <w:rFonts w:ascii="Times New Roman" w:hAnsi="Times New Roman" w:cs="Times New Roman"/>
          <w:sz w:val="28"/>
          <w:szCs w:val="28"/>
          <w:shd w:val="clear" w:color="auto" w:fill="FFFFFF"/>
        </w:rPr>
        <w:t xml:space="preserve"> на современном этапе развития. </w:t>
      </w:r>
      <w:r w:rsidRPr="00333D86">
        <w:rPr>
          <w:rFonts w:ascii="Times New Roman" w:hAnsi="Times New Roman" w:cs="Times New Roman"/>
          <w:i/>
          <w:sz w:val="28"/>
          <w:szCs w:val="28"/>
          <w:shd w:val="clear" w:color="auto" w:fill="FFFFFF"/>
        </w:rPr>
        <w:t>Современная наука: актуальные проблемы теории и практики. Серия: Экономика и право</w:t>
      </w:r>
      <w:r w:rsidRPr="00A3718C">
        <w:rPr>
          <w:rFonts w:ascii="Times New Roman" w:hAnsi="Times New Roman" w:cs="Times New Roman"/>
          <w:sz w:val="28"/>
          <w:szCs w:val="28"/>
          <w:shd w:val="clear" w:color="auto" w:fill="FFFFFF"/>
        </w:rPr>
        <w:t>. 2014.</w:t>
      </w:r>
      <w:r w:rsidRPr="00A3718C">
        <w:rPr>
          <w:rFonts w:ascii="Times New Roman" w:hAnsi="Times New Roman" w:cs="Times New Roman"/>
          <w:sz w:val="28"/>
          <w:szCs w:val="28"/>
        </w:rPr>
        <w:t xml:space="preserve"> </w:t>
      </w:r>
      <w:r w:rsidRPr="00A3718C">
        <w:rPr>
          <w:rFonts w:ascii="Times New Roman" w:hAnsi="Times New Roman" w:cs="Times New Roman"/>
          <w:sz w:val="28"/>
          <w:szCs w:val="28"/>
          <w:shd w:val="clear" w:color="auto" w:fill="FFFFFF"/>
        </w:rPr>
        <w:t>№ 3-4.</w:t>
      </w:r>
      <w:r w:rsidRPr="00A3718C">
        <w:rPr>
          <w:rFonts w:ascii="Times New Roman" w:hAnsi="Times New Roman" w:cs="Times New Roman"/>
          <w:sz w:val="28"/>
          <w:szCs w:val="28"/>
        </w:rPr>
        <w:t xml:space="preserve"> </w:t>
      </w:r>
      <w:r w:rsidRPr="00A3718C">
        <w:rPr>
          <w:rFonts w:ascii="Times New Roman" w:hAnsi="Times New Roman" w:cs="Times New Roman"/>
          <w:sz w:val="28"/>
          <w:szCs w:val="28"/>
          <w:shd w:val="clear" w:color="auto" w:fill="FFFFFF"/>
        </w:rPr>
        <w:t>С. 3-6.</w:t>
      </w:r>
    </w:p>
    <w:p w:rsidR="0007303F" w:rsidRPr="00A3718C" w:rsidRDefault="0007303F" w:rsidP="0007303F">
      <w:pPr>
        <w:widowControl/>
        <w:numPr>
          <w:ilvl w:val="0"/>
          <w:numId w:val="13"/>
        </w:numPr>
        <w:tabs>
          <w:tab w:val="left" w:pos="0"/>
          <w:tab w:val="left" w:pos="993"/>
        </w:tabs>
        <w:autoSpaceDE/>
        <w:autoSpaceDN/>
        <w:adjustRightInd/>
        <w:spacing w:line="360" w:lineRule="auto"/>
        <w:ind w:left="0" w:firstLine="709"/>
        <w:jc w:val="both"/>
        <w:rPr>
          <w:rFonts w:ascii="Times New Roman" w:hAnsi="Times New Roman" w:cs="Times New Roman"/>
          <w:sz w:val="28"/>
          <w:szCs w:val="28"/>
        </w:rPr>
      </w:pPr>
      <w:r w:rsidRPr="00A3718C">
        <w:rPr>
          <w:rFonts w:ascii="Times New Roman" w:hAnsi="Times New Roman" w:cs="Times New Roman"/>
          <w:sz w:val="28"/>
          <w:szCs w:val="28"/>
        </w:rPr>
        <w:t>Куфтырев И. Г., Рыхтик М. И. Партнерство унив</w:t>
      </w:r>
      <w:r>
        <w:rPr>
          <w:rFonts w:ascii="Times New Roman" w:hAnsi="Times New Roman" w:cs="Times New Roman"/>
          <w:sz w:val="28"/>
          <w:szCs w:val="28"/>
        </w:rPr>
        <w:t>ерситетов и бизнеса: опыт США.</w:t>
      </w:r>
      <w:r w:rsidRPr="00A3718C">
        <w:rPr>
          <w:rFonts w:ascii="Times New Roman" w:hAnsi="Times New Roman" w:cs="Times New Roman"/>
          <w:sz w:val="28"/>
          <w:szCs w:val="28"/>
        </w:rPr>
        <w:t xml:space="preserve"> Организация инновационной деятельности в университетах США. </w:t>
      </w:r>
      <w:r w:rsidRPr="005D19B3">
        <w:rPr>
          <w:rFonts w:ascii="Times New Roman" w:hAnsi="Times New Roman" w:cs="Times New Roman"/>
          <w:i/>
          <w:sz w:val="28"/>
          <w:szCs w:val="28"/>
        </w:rPr>
        <w:t>Сборник информационно-аналитических материалов.</w:t>
      </w:r>
      <w:r>
        <w:rPr>
          <w:rFonts w:ascii="Times New Roman" w:hAnsi="Times New Roman" w:cs="Times New Roman"/>
          <w:sz w:val="28"/>
          <w:szCs w:val="28"/>
        </w:rPr>
        <w:t xml:space="preserve"> </w:t>
      </w:r>
      <w:r w:rsidRPr="00A3718C">
        <w:rPr>
          <w:rFonts w:ascii="Times New Roman" w:hAnsi="Times New Roman" w:cs="Times New Roman"/>
          <w:sz w:val="28"/>
          <w:szCs w:val="28"/>
        </w:rPr>
        <w:t>Н.</w:t>
      </w:r>
      <w:r>
        <w:rPr>
          <w:rFonts w:ascii="Times New Roman" w:hAnsi="Times New Roman" w:cs="Times New Roman"/>
          <w:sz w:val="28"/>
          <w:szCs w:val="28"/>
        </w:rPr>
        <w:t xml:space="preserve"> Новгород: Изд-во ННГУ, 2011. </w:t>
      </w:r>
      <w:r w:rsidRPr="00A3718C">
        <w:rPr>
          <w:rFonts w:ascii="Times New Roman" w:hAnsi="Times New Roman" w:cs="Times New Roman"/>
          <w:sz w:val="28"/>
          <w:szCs w:val="28"/>
        </w:rPr>
        <w:t>96 с.</w:t>
      </w:r>
    </w:p>
    <w:p w:rsidR="0007303F" w:rsidRPr="00A3718C" w:rsidRDefault="0007303F" w:rsidP="0007303F">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A3718C">
        <w:rPr>
          <w:rFonts w:ascii="Times New Roman" w:hAnsi="Times New Roman" w:cs="Times New Roman"/>
          <w:sz w:val="28"/>
          <w:szCs w:val="28"/>
          <w:lang w:val="uk-UA"/>
        </w:rPr>
        <w:t>Сердюк Б. М.</w:t>
      </w:r>
      <w:r>
        <w:rPr>
          <w:rFonts w:ascii="Times New Roman" w:hAnsi="Times New Roman" w:cs="Times New Roman"/>
          <w:sz w:val="28"/>
          <w:szCs w:val="28"/>
          <w:lang w:val="uk-UA"/>
        </w:rPr>
        <w:t>, Усатенко І. С.</w:t>
      </w:r>
      <w:r w:rsidRPr="00A3718C">
        <w:rPr>
          <w:rFonts w:ascii="Times New Roman" w:hAnsi="Times New Roman" w:cs="Times New Roman"/>
          <w:sz w:val="28"/>
          <w:szCs w:val="28"/>
          <w:lang w:val="uk-UA"/>
        </w:rPr>
        <w:t xml:space="preserve"> Основи формування стратегії розвитку підприєм</w:t>
      </w:r>
      <w:r>
        <w:rPr>
          <w:rFonts w:ascii="Times New Roman" w:hAnsi="Times New Roman" w:cs="Times New Roman"/>
          <w:sz w:val="28"/>
          <w:szCs w:val="28"/>
          <w:lang w:val="uk-UA"/>
        </w:rPr>
        <w:t xml:space="preserve">ства. </w:t>
      </w:r>
      <w:r w:rsidRPr="005D19B3">
        <w:rPr>
          <w:rFonts w:ascii="Times New Roman" w:hAnsi="Times New Roman" w:cs="Times New Roman"/>
          <w:i/>
          <w:sz w:val="28"/>
          <w:szCs w:val="28"/>
          <w:lang w:val="uk-UA"/>
        </w:rPr>
        <w:t>Сучасні проблеми економіки і підприємництво : збірник наукових праць.</w:t>
      </w:r>
      <w:r>
        <w:rPr>
          <w:rFonts w:ascii="Times New Roman" w:hAnsi="Times New Roman" w:cs="Times New Roman"/>
          <w:sz w:val="28"/>
          <w:szCs w:val="28"/>
          <w:lang w:val="uk-UA"/>
        </w:rPr>
        <w:t xml:space="preserve"> 2011. Вип. 8. </w:t>
      </w:r>
      <w:r w:rsidRPr="00A3718C">
        <w:rPr>
          <w:rFonts w:ascii="Times New Roman" w:hAnsi="Times New Roman" w:cs="Times New Roman"/>
          <w:sz w:val="28"/>
          <w:szCs w:val="28"/>
          <w:lang w:val="uk-UA"/>
        </w:rPr>
        <w:t xml:space="preserve">С. 120-124. </w:t>
      </w:r>
    </w:p>
    <w:p w:rsidR="0007303F" w:rsidRPr="00A3718C" w:rsidRDefault="0007303F" w:rsidP="0007303F">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A3718C">
        <w:rPr>
          <w:rFonts w:ascii="Times New Roman" w:hAnsi="Times New Roman" w:cs="Times New Roman"/>
          <w:sz w:val="28"/>
          <w:szCs w:val="28"/>
          <w:lang w:val="uk-UA"/>
        </w:rPr>
        <w:t>Бречко О. В.</w:t>
      </w:r>
      <w:r w:rsidRPr="00A3718C">
        <w:rPr>
          <w:rFonts w:ascii="Times New Roman" w:hAnsi="Times New Roman" w:cs="Times New Roman"/>
          <w:sz w:val="28"/>
          <w:szCs w:val="28"/>
        </w:rPr>
        <w:t> </w:t>
      </w:r>
      <w:r w:rsidRPr="00A3718C">
        <w:rPr>
          <w:rFonts w:ascii="Times New Roman" w:hAnsi="Times New Roman" w:cs="Times New Roman"/>
          <w:sz w:val="28"/>
          <w:szCs w:val="28"/>
          <w:lang w:val="uk-UA"/>
        </w:rPr>
        <w:t>Нові реалії побудови стратегії партне</w:t>
      </w:r>
      <w:r>
        <w:rPr>
          <w:rFonts w:ascii="Times New Roman" w:hAnsi="Times New Roman" w:cs="Times New Roman"/>
          <w:sz w:val="28"/>
          <w:szCs w:val="28"/>
          <w:lang w:val="uk-UA"/>
        </w:rPr>
        <w:t xml:space="preserve">рських відносин в оподаткуванні. </w:t>
      </w:r>
      <w:r w:rsidRPr="005D19B3">
        <w:rPr>
          <w:rFonts w:ascii="Times New Roman" w:hAnsi="Times New Roman" w:cs="Times New Roman"/>
          <w:i/>
          <w:sz w:val="28"/>
          <w:szCs w:val="28"/>
          <w:lang w:val="uk-UA"/>
        </w:rPr>
        <w:t>Інноваційна економіка.</w:t>
      </w:r>
      <w:r>
        <w:rPr>
          <w:rFonts w:ascii="Times New Roman" w:hAnsi="Times New Roman" w:cs="Times New Roman"/>
          <w:sz w:val="28"/>
          <w:szCs w:val="28"/>
          <w:lang w:val="uk-UA"/>
        </w:rPr>
        <w:t xml:space="preserve"> 2013. № 7. </w:t>
      </w:r>
      <w:r w:rsidRPr="00A3718C">
        <w:rPr>
          <w:rFonts w:ascii="Times New Roman" w:hAnsi="Times New Roman" w:cs="Times New Roman"/>
          <w:sz w:val="28"/>
          <w:szCs w:val="28"/>
          <w:lang w:val="uk-UA"/>
        </w:rPr>
        <w:t xml:space="preserve">С. 229-234. </w:t>
      </w:r>
      <w:r>
        <w:rPr>
          <w:rFonts w:ascii="Times New Roman" w:hAnsi="Times New Roman" w:cs="Times New Roman"/>
          <w:sz w:val="28"/>
          <w:szCs w:val="28"/>
          <w:lang w:val="en-US"/>
        </w:rPr>
        <w:t>URL</w:t>
      </w:r>
      <w:r w:rsidRPr="00A3718C">
        <w:rPr>
          <w:rFonts w:ascii="Times New Roman" w:hAnsi="Times New Roman" w:cs="Times New Roman"/>
          <w:sz w:val="28"/>
          <w:szCs w:val="28"/>
          <w:lang w:val="uk-UA"/>
        </w:rPr>
        <w:t xml:space="preserve">: </w:t>
      </w:r>
      <w:r w:rsidRPr="00A3718C">
        <w:rPr>
          <w:rFonts w:ascii="Times New Roman" w:hAnsi="Times New Roman" w:cs="Times New Roman"/>
          <w:sz w:val="28"/>
          <w:szCs w:val="28"/>
        </w:rPr>
        <w:t>http</w:t>
      </w:r>
      <w:r w:rsidRPr="00A3718C">
        <w:rPr>
          <w:rFonts w:ascii="Times New Roman" w:hAnsi="Times New Roman" w:cs="Times New Roman"/>
          <w:sz w:val="28"/>
          <w:szCs w:val="28"/>
          <w:lang w:val="uk-UA"/>
        </w:rPr>
        <w:t>://</w:t>
      </w:r>
      <w:r w:rsidRPr="00A3718C">
        <w:rPr>
          <w:rFonts w:ascii="Times New Roman" w:hAnsi="Times New Roman" w:cs="Times New Roman"/>
          <w:sz w:val="28"/>
          <w:szCs w:val="28"/>
        </w:rPr>
        <w:t>nbuv</w:t>
      </w:r>
      <w:r w:rsidRPr="00A3718C">
        <w:rPr>
          <w:rFonts w:ascii="Times New Roman" w:hAnsi="Times New Roman" w:cs="Times New Roman"/>
          <w:sz w:val="28"/>
          <w:szCs w:val="28"/>
          <w:lang w:val="uk-UA"/>
        </w:rPr>
        <w:t>.</w:t>
      </w:r>
      <w:r w:rsidRPr="00A3718C">
        <w:rPr>
          <w:rFonts w:ascii="Times New Roman" w:hAnsi="Times New Roman" w:cs="Times New Roman"/>
          <w:sz w:val="28"/>
          <w:szCs w:val="28"/>
        </w:rPr>
        <w:t>gov</w:t>
      </w:r>
      <w:r w:rsidRPr="00A3718C">
        <w:rPr>
          <w:rFonts w:ascii="Times New Roman" w:hAnsi="Times New Roman" w:cs="Times New Roman"/>
          <w:sz w:val="28"/>
          <w:szCs w:val="28"/>
          <w:lang w:val="uk-UA"/>
        </w:rPr>
        <w:t>.</w:t>
      </w:r>
      <w:r w:rsidRPr="00A3718C">
        <w:rPr>
          <w:rFonts w:ascii="Times New Roman" w:hAnsi="Times New Roman" w:cs="Times New Roman"/>
          <w:sz w:val="28"/>
          <w:szCs w:val="28"/>
        </w:rPr>
        <w:t>ua</w:t>
      </w:r>
      <w:r w:rsidRPr="00A3718C">
        <w:rPr>
          <w:rFonts w:ascii="Times New Roman" w:hAnsi="Times New Roman" w:cs="Times New Roman"/>
          <w:sz w:val="28"/>
          <w:szCs w:val="28"/>
          <w:lang w:val="uk-UA"/>
        </w:rPr>
        <w:t>/</w:t>
      </w:r>
      <w:r w:rsidRPr="00A3718C">
        <w:rPr>
          <w:rFonts w:ascii="Times New Roman" w:hAnsi="Times New Roman" w:cs="Times New Roman"/>
          <w:sz w:val="28"/>
          <w:szCs w:val="28"/>
        </w:rPr>
        <w:t>UJRN</w:t>
      </w:r>
      <w:r w:rsidRPr="00A3718C">
        <w:rPr>
          <w:rFonts w:ascii="Times New Roman" w:hAnsi="Times New Roman" w:cs="Times New Roman"/>
          <w:sz w:val="28"/>
          <w:szCs w:val="28"/>
          <w:lang w:val="uk-UA"/>
        </w:rPr>
        <w:t>/</w:t>
      </w:r>
      <w:r w:rsidRPr="00A3718C">
        <w:rPr>
          <w:rFonts w:ascii="Times New Roman" w:hAnsi="Times New Roman" w:cs="Times New Roman"/>
          <w:bCs/>
          <w:sz w:val="28"/>
          <w:szCs w:val="28"/>
        </w:rPr>
        <w:t>inek</w:t>
      </w:r>
      <w:r w:rsidRPr="00A3718C">
        <w:rPr>
          <w:rFonts w:ascii="Times New Roman" w:hAnsi="Times New Roman" w:cs="Times New Roman"/>
          <w:sz w:val="28"/>
          <w:szCs w:val="28"/>
          <w:lang w:val="uk-UA"/>
        </w:rPr>
        <w:t>_2013_7_55.</w:t>
      </w:r>
      <w:r w:rsidRPr="00E2677F">
        <w:rPr>
          <w:rStyle w:val="apple-converted-space"/>
          <w:rFonts w:ascii="Times New Roman" w:hAnsi="Times New Roman" w:cs="Times New Roman"/>
          <w:sz w:val="28"/>
          <w:szCs w:val="28"/>
          <w:shd w:val="clear" w:color="auto" w:fill="F9F9F9"/>
          <w:lang w:val="uk-UA"/>
        </w:rPr>
        <w:t xml:space="preserve"> </w:t>
      </w:r>
    </w:p>
    <w:p w:rsidR="0007303F" w:rsidRPr="00A3718C" w:rsidRDefault="0007303F" w:rsidP="0007303F">
      <w:pPr>
        <w:pStyle w:val="a6"/>
        <w:numPr>
          <w:ilvl w:val="0"/>
          <w:numId w:val="13"/>
        </w:numPr>
        <w:tabs>
          <w:tab w:val="left" w:pos="1134"/>
        </w:tabs>
        <w:spacing w:after="0" w:line="360" w:lineRule="auto"/>
        <w:ind w:left="0" w:firstLine="709"/>
        <w:jc w:val="both"/>
        <w:rPr>
          <w:rFonts w:ascii="Times New Roman" w:hAnsi="Times New Roman" w:cs="Times New Roman"/>
          <w:sz w:val="28"/>
          <w:szCs w:val="28"/>
        </w:rPr>
      </w:pPr>
      <w:r w:rsidRPr="00A3718C">
        <w:rPr>
          <w:rFonts w:ascii="Times New Roman" w:hAnsi="Times New Roman" w:cs="Times New Roman"/>
          <w:sz w:val="28"/>
          <w:szCs w:val="28"/>
        </w:rPr>
        <w:t>Кемпбелл Э.</w:t>
      </w:r>
      <w:r>
        <w:rPr>
          <w:rFonts w:ascii="Times New Roman" w:hAnsi="Times New Roman" w:cs="Times New Roman"/>
          <w:sz w:val="28"/>
          <w:szCs w:val="28"/>
          <w:lang w:val="uk-UA"/>
        </w:rPr>
        <w:t>, Саммерс К.</w:t>
      </w:r>
      <w:r w:rsidRPr="00A3718C">
        <w:rPr>
          <w:rFonts w:ascii="Times New Roman" w:hAnsi="Times New Roman" w:cs="Times New Roman"/>
          <w:sz w:val="28"/>
          <w:szCs w:val="28"/>
        </w:rPr>
        <w:t xml:space="preserve"> Стратегический синергизм. Как создается кум</w:t>
      </w:r>
      <w:r>
        <w:rPr>
          <w:rFonts w:ascii="Times New Roman" w:hAnsi="Times New Roman" w:cs="Times New Roman"/>
          <w:sz w:val="28"/>
          <w:szCs w:val="28"/>
        </w:rPr>
        <w:t>мулятивный положительный эффект</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Лачс [2-е изд.]. </w:t>
      </w:r>
      <w:r w:rsidRPr="00A3718C">
        <w:rPr>
          <w:rFonts w:ascii="Times New Roman" w:hAnsi="Times New Roman" w:cs="Times New Roman"/>
          <w:sz w:val="28"/>
          <w:szCs w:val="28"/>
        </w:rPr>
        <w:t>СПб.: Питер, 2</w:t>
      </w:r>
      <w:r>
        <w:rPr>
          <w:rFonts w:ascii="Times New Roman" w:hAnsi="Times New Roman" w:cs="Times New Roman"/>
          <w:sz w:val="28"/>
          <w:szCs w:val="28"/>
        </w:rPr>
        <w:t>004.</w:t>
      </w:r>
      <w:r>
        <w:rPr>
          <w:rFonts w:ascii="Times New Roman" w:hAnsi="Times New Roman" w:cs="Times New Roman"/>
          <w:sz w:val="28"/>
          <w:szCs w:val="28"/>
          <w:lang w:val="uk-UA"/>
        </w:rPr>
        <w:t xml:space="preserve">  </w:t>
      </w:r>
      <w:r w:rsidR="0080361A">
        <w:rPr>
          <w:rFonts w:ascii="Times New Roman" w:hAnsi="Times New Roman" w:cs="Times New Roman"/>
          <w:sz w:val="28"/>
          <w:szCs w:val="28"/>
          <w:lang w:val="uk-UA"/>
        </w:rPr>
        <w:t xml:space="preserve">       </w:t>
      </w:r>
      <w:r w:rsidRPr="00A3718C">
        <w:rPr>
          <w:rFonts w:ascii="Times New Roman" w:hAnsi="Times New Roman" w:cs="Times New Roman"/>
          <w:sz w:val="28"/>
          <w:szCs w:val="28"/>
        </w:rPr>
        <w:t>416 с.</w:t>
      </w:r>
    </w:p>
    <w:p w:rsidR="0007303F" w:rsidRPr="00E65847" w:rsidRDefault="0007303F" w:rsidP="0007303F">
      <w:pPr>
        <w:pStyle w:val="a6"/>
        <w:numPr>
          <w:ilvl w:val="0"/>
          <w:numId w:val="13"/>
        </w:numPr>
        <w:tabs>
          <w:tab w:val="left" w:pos="1134"/>
        </w:tabs>
        <w:spacing w:after="0" w:line="360" w:lineRule="auto"/>
        <w:ind w:left="0" w:firstLine="709"/>
        <w:jc w:val="both"/>
        <w:rPr>
          <w:rFonts w:ascii="Times New Roman" w:hAnsi="Times New Roman" w:cs="Times New Roman"/>
          <w:sz w:val="28"/>
          <w:szCs w:val="28"/>
        </w:rPr>
      </w:pPr>
      <w:r w:rsidRPr="00A3718C">
        <w:rPr>
          <w:rFonts w:ascii="Times New Roman" w:hAnsi="Times New Roman" w:cs="Times New Roman"/>
          <w:sz w:val="28"/>
          <w:szCs w:val="28"/>
        </w:rPr>
        <w:t>Гребешкова О.</w:t>
      </w:r>
      <w:r w:rsidRPr="00A3718C">
        <w:rPr>
          <w:rFonts w:ascii="Times New Roman" w:hAnsi="Times New Roman" w:cs="Times New Roman"/>
          <w:sz w:val="28"/>
          <w:szCs w:val="28"/>
          <w:lang w:val="uk-UA"/>
        </w:rPr>
        <w:t xml:space="preserve"> </w:t>
      </w:r>
      <w:r w:rsidRPr="00A3718C">
        <w:rPr>
          <w:rFonts w:ascii="Times New Roman" w:hAnsi="Times New Roman" w:cs="Times New Roman"/>
          <w:sz w:val="28"/>
          <w:szCs w:val="28"/>
        </w:rPr>
        <w:t>М. Ефективність стратегічного партнерства підприємств: пробл</w:t>
      </w:r>
      <w:r>
        <w:rPr>
          <w:rFonts w:ascii="Times New Roman" w:hAnsi="Times New Roman" w:cs="Times New Roman"/>
          <w:sz w:val="28"/>
          <w:szCs w:val="28"/>
        </w:rPr>
        <w:t>еми виявлення та способи оцінки</w:t>
      </w:r>
      <w:r>
        <w:rPr>
          <w:rFonts w:ascii="Times New Roman" w:hAnsi="Times New Roman" w:cs="Times New Roman"/>
          <w:sz w:val="28"/>
          <w:szCs w:val="28"/>
          <w:lang w:val="uk-UA"/>
        </w:rPr>
        <w:t xml:space="preserve">. </w:t>
      </w:r>
      <w:r w:rsidRPr="005D19B3">
        <w:rPr>
          <w:rFonts w:ascii="Times New Roman" w:hAnsi="Times New Roman" w:cs="Times New Roman"/>
          <w:i/>
          <w:sz w:val="28"/>
          <w:szCs w:val="28"/>
          <w:lang w:val="uk-UA"/>
        </w:rPr>
        <w:t>Економіка і підприємництво: зб. наук. пр. молодих учених та аспірантів.</w:t>
      </w:r>
      <w:r w:rsidRPr="00063B3C">
        <w:rPr>
          <w:rFonts w:ascii="Times New Roman" w:hAnsi="Times New Roman" w:cs="Times New Roman"/>
          <w:sz w:val="28"/>
          <w:szCs w:val="28"/>
          <w:lang w:val="uk-UA"/>
        </w:rPr>
        <w:t xml:space="preserve"> </w:t>
      </w:r>
      <w:r>
        <w:rPr>
          <w:rFonts w:ascii="Times New Roman" w:hAnsi="Times New Roman" w:cs="Times New Roman"/>
          <w:sz w:val="28"/>
          <w:szCs w:val="28"/>
        </w:rPr>
        <w:t xml:space="preserve">2008. Вип. 21. </w:t>
      </w:r>
      <w:r w:rsidR="002B37F1">
        <w:rPr>
          <w:rFonts w:ascii="Times New Roman" w:hAnsi="Times New Roman" w:cs="Times New Roman"/>
          <w:sz w:val="28"/>
          <w:szCs w:val="28"/>
        </w:rPr>
        <w:t>С. 1-</w:t>
      </w:r>
      <w:r w:rsidRPr="00E65847">
        <w:rPr>
          <w:rFonts w:ascii="Times New Roman" w:hAnsi="Times New Roman" w:cs="Times New Roman"/>
          <w:sz w:val="28"/>
          <w:szCs w:val="28"/>
        </w:rPr>
        <w:t>12</w:t>
      </w:r>
    </w:p>
    <w:p w:rsidR="0007303F" w:rsidRPr="00E65847" w:rsidRDefault="0007303F" w:rsidP="0007303F">
      <w:pPr>
        <w:widowControl/>
        <w:numPr>
          <w:ilvl w:val="0"/>
          <w:numId w:val="13"/>
        </w:numPr>
        <w:tabs>
          <w:tab w:val="left" w:pos="1134"/>
        </w:tabs>
        <w:spacing w:line="360" w:lineRule="auto"/>
        <w:ind w:left="0" w:firstLine="709"/>
        <w:jc w:val="both"/>
        <w:rPr>
          <w:rFonts w:ascii="Times New Roman" w:hAnsi="Times New Roman" w:cs="Times New Roman"/>
          <w:sz w:val="28"/>
          <w:szCs w:val="28"/>
          <w:lang w:eastAsia="uk-UA"/>
        </w:rPr>
      </w:pPr>
      <w:r w:rsidRPr="00E65847">
        <w:rPr>
          <w:rFonts w:ascii="Times New Roman" w:hAnsi="Times New Roman" w:cs="Times New Roman"/>
          <w:sz w:val="28"/>
          <w:szCs w:val="28"/>
          <w:shd w:val="clear" w:color="auto" w:fill="FFFFFF"/>
        </w:rPr>
        <w:t>Варцаба</w:t>
      </w:r>
      <w:r>
        <w:rPr>
          <w:rFonts w:ascii="Times New Roman" w:hAnsi="Times New Roman" w:cs="Times New Roman"/>
          <w:sz w:val="28"/>
          <w:szCs w:val="28"/>
          <w:shd w:val="clear" w:color="auto" w:fill="FFFFFF"/>
        </w:rPr>
        <w:t xml:space="preserve"> </w:t>
      </w:r>
      <w:r w:rsidRPr="00E65847">
        <w:rPr>
          <w:rFonts w:ascii="Times New Roman" w:hAnsi="Times New Roman" w:cs="Times New Roman"/>
          <w:sz w:val="28"/>
          <w:szCs w:val="28"/>
          <w:shd w:val="clear" w:color="auto" w:fill="FFFFFF"/>
        </w:rPr>
        <w:t>В. І., Кісь</w:t>
      </w:r>
      <w:r w:rsidRPr="005D19B3">
        <w:rPr>
          <w:rFonts w:ascii="Times New Roman" w:hAnsi="Times New Roman" w:cs="Times New Roman"/>
          <w:sz w:val="28"/>
          <w:szCs w:val="28"/>
          <w:shd w:val="clear" w:color="auto" w:fill="FFFFFF"/>
        </w:rPr>
        <w:t xml:space="preserve"> </w:t>
      </w:r>
      <w:r w:rsidRPr="00E65847">
        <w:rPr>
          <w:rFonts w:ascii="Times New Roman" w:hAnsi="Times New Roman" w:cs="Times New Roman"/>
          <w:sz w:val="28"/>
          <w:szCs w:val="28"/>
          <w:shd w:val="clear" w:color="auto" w:fill="FFFFFF"/>
        </w:rPr>
        <w:t>С. Я., Петренко</w:t>
      </w:r>
      <w:r>
        <w:rPr>
          <w:rFonts w:ascii="Times New Roman" w:hAnsi="Times New Roman" w:cs="Times New Roman"/>
          <w:sz w:val="28"/>
          <w:szCs w:val="28"/>
          <w:shd w:val="clear" w:color="auto" w:fill="FFFFFF"/>
        </w:rPr>
        <w:t xml:space="preserve"> </w:t>
      </w:r>
      <w:r w:rsidRPr="00E65847">
        <w:rPr>
          <w:rFonts w:ascii="Times New Roman" w:hAnsi="Times New Roman" w:cs="Times New Roman"/>
          <w:sz w:val="28"/>
          <w:szCs w:val="28"/>
          <w:shd w:val="clear" w:color="auto" w:fill="FFFFFF"/>
        </w:rPr>
        <w:t>В. П., Ревтюк</w:t>
      </w:r>
      <w:r>
        <w:rPr>
          <w:rFonts w:ascii="Times New Roman" w:hAnsi="Times New Roman" w:cs="Times New Roman"/>
          <w:sz w:val="28"/>
          <w:szCs w:val="28"/>
          <w:shd w:val="clear" w:color="auto" w:fill="FFFFFF"/>
        </w:rPr>
        <w:t xml:space="preserve"> Є. А.</w:t>
      </w:r>
      <w:r w:rsidRPr="00E65847">
        <w:rPr>
          <w:rFonts w:ascii="Times New Roman" w:hAnsi="Times New Roman" w:cs="Times New Roman"/>
          <w:sz w:val="28"/>
          <w:szCs w:val="28"/>
          <w:shd w:val="clear" w:color="auto" w:fill="FFFFFF"/>
        </w:rPr>
        <w:t xml:space="preserve"> Про умови раціонального управління використанням спільних нафтогазових ресурсів України: проблема гармонізації цілей та і</w:t>
      </w:r>
      <w:r>
        <w:rPr>
          <w:rFonts w:ascii="Times New Roman" w:hAnsi="Times New Roman" w:cs="Times New Roman"/>
          <w:sz w:val="28"/>
          <w:szCs w:val="28"/>
          <w:shd w:val="clear" w:color="auto" w:fill="FFFFFF"/>
        </w:rPr>
        <w:t>нтересів ключових груп впливу.</w:t>
      </w:r>
      <w:r w:rsidRPr="00E65847">
        <w:rPr>
          <w:rFonts w:ascii="Times New Roman" w:hAnsi="Times New Roman" w:cs="Times New Roman"/>
          <w:sz w:val="28"/>
          <w:szCs w:val="28"/>
          <w:shd w:val="clear" w:color="auto" w:fill="FFFFFF"/>
        </w:rPr>
        <w:t xml:space="preserve"> </w:t>
      </w:r>
      <w:r w:rsidRPr="00063B3C">
        <w:rPr>
          <w:rFonts w:ascii="Times New Roman" w:hAnsi="Times New Roman" w:cs="Times New Roman"/>
          <w:i/>
          <w:sz w:val="28"/>
          <w:szCs w:val="28"/>
          <w:shd w:val="clear" w:color="auto" w:fill="FFFFFF"/>
        </w:rPr>
        <w:lastRenderedPageBreak/>
        <w:t>Науковий вісник Івано-Франківського національного технічного університету нафти і газу. Серія Економіка та управління в нафтовій і газовій промисловості.</w:t>
      </w:r>
      <w:r>
        <w:rPr>
          <w:rFonts w:ascii="Times New Roman" w:hAnsi="Times New Roman" w:cs="Times New Roman"/>
          <w:sz w:val="28"/>
          <w:szCs w:val="28"/>
          <w:shd w:val="clear" w:color="auto" w:fill="FFFFFF"/>
        </w:rPr>
        <w:t xml:space="preserve"> 2015. № 2.</w:t>
      </w:r>
      <w:r w:rsidRPr="00E65847">
        <w:rPr>
          <w:rFonts w:ascii="Times New Roman" w:hAnsi="Times New Roman" w:cs="Times New Roman"/>
          <w:sz w:val="28"/>
          <w:szCs w:val="28"/>
          <w:shd w:val="clear" w:color="auto" w:fill="FFFFFF"/>
        </w:rPr>
        <w:t xml:space="preserve"> С. 15-22.</w:t>
      </w:r>
    </w:p>
    <w:p w:rsidR="0007303F" w:rsidRPr="00A3718C" w:rsidRDefault="0007303F" w:rsidP="0007303F">
      <w:pPr>
        <w:widowControl/>
        <w:numPr>
          <w:ilvl w:val="0"/>
          <w:numId w:val="13"/>
        </w:numPr>
        <w:tabs>
          <w:tab w:val="left" w:pos="1134"/>
        </w:tabs>
        <w:spacing w:line="360" w:lineRule="auto"/>
        <w:ind w:left="0" w:firstLine="709"/>
        <w:jc w:val="both"/>
        <w:rPr>
          <w:rFonts w:ascii="Times New Roman" w:hAnsi="Times New Roman" w:cs="Times New Roman"/>
          <w:sz w:val="28"/>
          <w:szCs w:val="28"/>
          <w:lang w:eastAsia="uk-UA"/>
        </w:rPr>
      </w:pPr>
      <w:r w:rsidRPr="00A3718C">
        <w:rPr>
          <w:rFonts w:ascii="Times New Roman" w:hAnsi="Times New Roman" w:cs="Times New Roman"/>
          <w:sz w:val="28"/>
          <w:szCs w:val="28"/>
          <w:shd w:val="clear" w:color="auto" w:fill="FFFFFF"/>
        </w:rPr>
        <w:t>Ус М. І. Показники оцінювання потенційних партнерів підприємства</w:t>
      </w:r>
      <w:r>
        <w:rPr>
          <w:rFonts w:ascii="Times New Roman" w:hAnsi="Times New Roman" w:cs="Times New Roman"/>
          <w:sz w:val="28"/>
          <w:szCs w:val="28"/>
          <w:shd w:val="clear" w:color="auto" w:fill="FFFFFF"/>
        </w:rPr>
        <w:t>.</w:t>
      </w:r>
      <w:r w:rsidRPr="00A3718C">
        <w:rPr>
          <w:rFonts w:ascii="Times New Roman" w:hAnsi="Times New Roman" w:cs="Times New Roman"/>
          <w:sz w:val="28"/>
          <w:szCs w:val="28"/>
          <w:shd w:val="clear" w:color="auto" w:fill="FFFFFF"/>
        </w:rPr>
        <w:t xml:space="preserve"> </w:t>
      </w:r>
      <w:r w:rsidR="00605F78">
        <w:rPr>
          <w:rFonts w:ascii="Times New Roman" w:hAnsi="Times New Roman" w:cs="Times New Roman"/>
          <w:i/>
          <w:sz w:val="28"/>
          <w:szCs w:val="28"/>
          <w:shd w:val="clear" w:color="auto" w:fill="FFFFFF"/>
        </w:rPr>
        <w:t>Вісник Нац. техн. ун-ту «ХПІ»</w:t>
      </w:r>
      <w:r w:rsidRPr="005D19B3">
        <w:rPr>
          <w:rFonts w:ascii="Times New Roman" w:hAnsi="Times New Roman" w:cs="Times New Roman"/>
          <w:i/>
          <w:sz w:val="28"/>
          <w:szCs w:val="28"/>
          <w:shd w:val="clear" w:color="auto" w:fill="FFFFFF"/>
        </w:rPr>
        <w:t xml:space="preserve"> : зб. наук. пр. Темат. вип. : Актуальні проблеми управління та фінансово-господарської діяльності підприємства.</w:t>
      </w:r>
      <w:r>
        <w:rPr>
          <w:rFonts w:ascii="Times New Roman" w:hAnsi="Times New Roman" w:cs="Times New Roman"/>
          <w:sz w:val="28"/>
          <w:szCs w:val="28"/>
          <w:shd w:val="clear" w:color="auto" w:fill="FFFFFF"/>
        </w:rPr>
        <w:t xml:space="preserve"> 2012. № 45 (951).</w:t>
      </w:r>
      <w:r w:rsidRPr="00A3718C">
        <w:rPr>
          <w:rFonts w:ascii="Times New Roman" w:hAnsi="Times New Roman" w:cs="Times New Roman"/>
          <w:sz w:val="28"/>
          <w:szCs w:val="28"/>
          <w:shd w:val="clear" w:color="auto" w:fill="FFFFFF"/>
        </w:rPr>
        <w:t xml:space="preserve"> С. 174-181.</w:t>
      </w:r>
    </w:p>
    <w:p w:rsidR="0007303F" w:rsidRPr="00A3718C" w:rsidRDefault="0007303F" w:rsidP="0007303F">
      <w:pPr>
        <w:pStyle w:val="a6"/>
        <w:numPr>
          <w:ilvl w:val="0"/>
          <w:numId w:val="13"/>
        </w:numPr>
        <w:tabs>
          <w:tab w:val="left" w:pos="1134"/>
        </w:tabs>
        <w:spacing w:after="0" w:line="360" w:lineRule="auto"/>
        <w:ind w:left="0" w:firstLine="709"/>
        <w:jc w:val="both"/>
        <w:rPr>
          <w:rFonts w:ascii="Times New Roman" w:hAnsi="Times New Roman" w:cs="Times New Roman"/>
          <w:sz w:val="28"/>
          <w:szCs w:val="28"/>
        </w:rPr>
      </w:pPr>
      <w:r w:rsidRPr="00A3718C">
        <w:rPr>
          <w:rFonts w:ascii="Times New Roman" w:hAnsi="Times New Roman" w:cs="Times New Roman"/>
          <w:sz w:val="28"/>
          <w:szCs w:val="28"/>
        </w:rPr>
        <w:t>Саєнко М.</w:t>
      </w:r>
      <w:r w:rsidRPr="00A3718C">
        <w:rPr>
          <w:rFonts w:ascii="Times New Roman" w:hAnsi="Times New Roman" w:cs="Times New Roman"/>
          <w:sz w:val="28"/>
          <w:szCs w:val="28"/>
          <w:lang w:val="uk-UA"/>
        </w:rPr>
        <w:t xml:space="preserve"> </w:t>
      </w:r>
      <w:r w:rsidRPr="00A3718C">
        <w:rPr>
          <w:rFonts w:ascii="Times New Roman" w:hAnsi="Times New Roman" w:cs="Times New Roman"/>
          <w:sz w:val="28"/>
          <w:szCs w:val="28"/>
        </w:rPr>
        <w:t>Г. Страт</w:t>
      </w:r>
      <w:r>
        <w:rPr>
          <w:rFonts w:ascii="Times New Roman" w:hAnsi="Times New Roman" w:cs="Times New Roman"/>
          <w:sz w:val="28"/>
          <w:szCs w:val="28"/>
        </w:rPr>
        <w:t>егія підприємства: Підручник.</w:t>
      </w:r>
      <w:r>
        <w:rPr>
          <w:rFonts w:ascii="Times New Roman" w:hAnsi="Times New Roman" w:cs="Times New Roman"/>
          <w:sz w:val="28"/>
          <w:szCs w:val="28"/>
          <w:lang w:val="uk-UA"/>
        </w:rPr>
        <w:t xml:space="preserve"> </w:t>
      </w:r>
      <w:r w:rsidRPr="00A3718C">
        <w:rPr>
          <w:rFonts w:ascii="Times New Roman" w:hAnsi="Times New Roman" w:cs="Times New Roman"/>
          <w:sz w:val="28"/>
          <w:szCs w:val="28"/>
        </w:rPr>
        <w:t>Тернопі</w:t>
      </w:r>
      <w:r>
        <w:rPr>
          <w:rFonts w:ascii="Times New Roman" w:hAnsi="Times New Roman" w:cs="Times New Roman"/>
          <w:sz w:val="28"/>
          <w:szCs w:val="28"/>
        </w:rPr>
        <w:t xml:space="preserve">ль: </w:t>
      </w:r>
      <w:r>
        <w:rPr>
          <w:rFonts w:ascii="Times New Roman" w:hAnsi="Times New Roman" w:cs="Times New Roman"/>
          <w:sz w:val="28"/>
          <w:szCs w:val="28"/>
          <w:lang w:val="uk-UA"/>
        </w:rPr>
        <w:t>«</w:t>
      </w:r>
      <w:r>
        <w:rPr>
          <w:rFonts w:ascii="Times New Roman" w:hAnsi="Times New Roman" w:cs="Times New Roman"/>
          <w:sz w:val="28"/>
          <w:szCs w:val="28"/>
        </w:rPr>
        <w:t>Економічна думка</w:t>
      </w:r>
      <w:r>
        <w:rPr>
          <w:rFonts w:ascii="Times New Roman" w:hAnsi="Times New Roman" w:cs="Times New Roman"/>
          <w:sz w:val="28"/>
          <w:szCs w:val="28"/>
          <w:lang w:val="uk-UA"/>
        </w:rPr>
        <w:t>»</w:t>
      </w:r>
      <w:r>
        <w:rPr>
          <w:rFonts w:ascii="Times New Roman" w:hAnsi="Times New Roman" w:cs="Times New Roman"/>
          <w:sz w:val="28"/>
          <w:szCs w:val="28"/>
        </w:rPr>
        <w:t xml:space="preserve">, 2006. </w:t>
      </w:r>
      <w:r w:rsidRPr="00A3718C">
        <w:rPr>
          <w:rFonts w:ascii="Times New Roman" w:hAnsi="Times New Roman" w:cs="Times New Roman"/>
          <w:sz w:val="28"/>
          <w:szCs w:val="28"/>
        </w:rPr>
        <w:t>390 с.</w:t>
      </w:r>
    </w:p>
    <w:p w:rsidR="0007303F" w:rsidRPr="00A3718C" w:rsidRDefault="0007303F" w:rsidP="0007303F">
      <w:pPr>
        <w:widowControl/>
        <w:numPr>
          <w:ilvl w:val="0"/>
          <w:numId w:val="13"/>
        </w:numPr>
        <w:tabs>
          <w:tab w:val="left" w:pos="1134"/>
        </w:tabs>
        <w:spacing w:line="360" w:lineRule="auto"/>
        <w:ind w:left="0" w:firstLine="709"/>
        <w:jc w:val="both"/>
        <w:rPr>
          <w:rFonts w:ascii="Times New Roman" w:hAnsi="Times New Roman" w:cs="Times New Roman"/>
          <w:sz w:val="28"/>
          <w:szCs w:val="28"/>
          <w:lang w:eastAsia="uk-UA"/>
        </w:rPr>
      </w:pPr>
      <w:r w:rsidRPr="00A3718C">
        <w:rPr>
          <w:rFonts w:ascii="Times New Roman" w:hAnsi="Times New Roman" w:cs="Times New Roman"/>
          <w:iCs/>
          <w:sz w:val="28"/>
          <w:szCs w:val="28"/>
          <w:lang w:eastAsia="uk-UA"/>
        </w:rPr>
        <w:t>Уоллес Р. Л</w:t>
      </w:r>
      <w:r w:rsidRPr="00A3718C">
        <w:rPr>
          <w:rFonts w:ascii="Times New Roman" w:hAnsi="Times New Roman" w:cs="Times New Roman"/>
          <w:sz w:val="28"/>
          <w:szCs w:val="28"/>
          <w:lang w:eastAsia="uk-UA"/>
        </w:rPr>
        <w:t>. Стратегические альянсы в бизнесе. Технологии построения долгосрочных отношений и со</w:t>
      </w:r>
      <w:r>
        <w:rPr>
          <w:rFonts w:ascii="Times New Roman" w:hAnsi="Times New Roman" w:cs="Times New Roman"/>
          <w:sz w:val="28"/>
          <w:szCs w:val="28"/>
          <w:lang w:eastAsia="uk-UA"/>
        </w:rPr>
        <w:t xml:space="preserve">здания совместных предприятий. М.: Добрая книга, 2005. </w:t>
      </w:r>
      <w:r w:rsidRPr="00A3718C">
        <w:rPr>
          <w:rFonts w:ascii="Times New Roman" w:hAnsi="Times New Roman" w:cs="Times New Roman"/>
          <w:sz w:val="28"/>
          <w:szCs w:val="28"/>
          <w:lang w:eastAsia="uk-UA"/>
        </w:rPr>
        <w:t>288</w:t>
      </w:r>
      <w:r w:rsidR="00605F78">
        <w:rPr>
          <w:rFonts w:ascii="Times New Roman" w:hAnsi="Times New Roman" w:cs="Times New Roman"/>
          <w:sz w:val="28"/>
          <w:szCs w:val="28"/>
          <w:lang w:eastAsia="uk-UA"/>
        </w:rPr>
        <w:t xml:space="preserve"> </w:t>
      </w:r>
      <w:r w:rsidRPr="00A3718C">
        <w:rPr>
          <w:rFonts w:ascii="Times New Roman" w:hAnsi="Times New Roman" w:cs="Times New Roman"/>
          <w:sz w:val="28"/>
          <w:szCs w:val="28"/>
          <w:lang w:eastAsia="uk-UA"/>
        </w:rPr>
        <w:t>с.</w:t>
      </w:r>
    </w:p>
    <w:p w:rsidR="0007303F" w:rsidRPr="00A3718C" w:rsidRDefault="0007303F" w:rsidP="0007303F">
      <w:pPr>
        <w:widowControl/>
        <w:numPr>
          <w:ilvl w:val="0"/>
          <w:numId w:val="13"/>
        </w:numPr>
        <w:tabs>
          <w:tab w:val="left" w:pos="1134"/>
        </w:tabs>
        <w:spacing w:line="360" w:lineRule="auto"/>
        <w:ind w:left="0" w:firstLine="709"/>
        <w:jc w:val="both"/>
        <w:rPr>
          <w:rFonts w:ascii="Times New Roman" w:hAnsi="Times New Roman" w:cs="Times New Roman"/>
          <w:iCs/>
          <w:sz w:val="28"/>
          <w:szCs w:val="28"/>
          <w:lang w:eastAsia="uk-UA"/>
        </w:rPr>
      </w:pPr>
      <w:r w:rsidRPr="00A3718C">
        <w:rPr>
          <w:rFonts w:ascii="Times New Roman" w:hAnsi="Times New Roman" w:cs="Times New Roman"/>
          <w:iCs/>
          <w:sz w:val="28"/>
          <w:szCs w:val="28"/>
          <w:lang w:eastAsia="uk-UA"/>
        </w:rPr>
        <w:t>Карделл С</w:t>
      </w:r>
      <w:r w:rsidRPr="00A3718C">
        <w:rPr>
          <w:rFonts w:ascii="Times New Roman" w:hAnsi="Times New Roman" w:cs="Times New Roman"/>
          <w:sz w:val="28"/>
          <w:szCs w:val="28"/>
          <w:lang w:eastAsia="uk-UA"/>
        </w:rPr>
        <w:t>. Стратегическое сотруднич</w:t>
      </w:r>
      <w:r>
        <w:rPr>
          <w:rFonts w:ascii="Times New Roman" w:hAnsi="Times New Roman" w:cs="Times New Roman"/>
          <w:sz w:val="28"/>
          <w:szCs w:val="28"/>
          <w:lang w:eastAsia="uk-UA"/>
        </w:rPr>
        <w:t xml:space="preserve">ество: Креативный бизнес-курс /Пер. с англ. К. Ткаченко. М.: ФАИР-ПРЕСС, 2005. </w:t>
      </w:r>
      <w:r w:rsidRPr="00A3718C">
        <w:rPr>
          <w:rFonts w:ascii="Times New Roman" w:hAnsi="Times New Roman" w:cs="Times New Roman"/>
          <w:sz w:val="28"/>
          <w:szCs w:val="28"/>
          <w:lang w:eastAsia="uk-UA"/>
        </w:rPr>
        <w:t>256 с.</w:t>
      </w:r>
    </w:p>
    <w:p w:rsidR="0007303F" w:rsidRPr="00A3718C" w:rsidRDefault="0007303F" w:rsidP="0007303F">
      <w:pPr>
        <w:widowControl/>
        <w:numPr>
          <w:ilvl w:val="0"/>
          <w:numId w:val="13"/>
        </w:numPr>
        <w:shd w:val="clear" w:color="auto" w:fill="FFFFFF"/>
        <w:tabs>
          <w:tab w:val="left" w:pos="1134"/>
        </w:tabs>
        <w:spacing w:line="360" w:lineRule="auto"/>
        <w:ind w:left="0" w:firstLine="709"/>
        <w:jc w:val="both"/>
        <w:rPr>
          <w:rFonts w:ascii="Times New Roman" w:hAnsi="Times New Roman" w:cs="Times New Roman"/>
          <w:sz w:val="28"/>
          <w:szCs w:val="28"/>
          <w:lang w:eastAsia="uk-UA"/>
        </w:rPr>
      </w:pPr>
      <w:r w:rsidRPr="00A3718C">
        <w:rPr>
          <w:rFonts w:ascii="Times New Roman" w:hAnsi="Times New Roman" w:cs="Times New Roman"/>
          <w:iCs/>
          <w:sz w:val="28"/>
          <w:szCs w:val="28"/>
          <w:lang w:eastAsia="uk-UA"/>
        </w:rPr>
        <w:t xml:space="preserve">Иган Дж. </w:t>
      </w:r>
      <w:r w:rsidRPr="00A3718C">
        <w:rPr>
          <w:rFonts w:ascii="Times New Roman" w:hAnsi="Times New Roman" w:cs="Times New Roman"/>
          <w:sz w:val="28"/>
          <w:szCs w:val="28"/>
          <w:lang w:eastAsia="uk-UA"/>
        </w:rPr>
        <w:t xml:space="preserve">Маркетинг взаимоотношений: Анализ маркетинговых стратегий на основе взаимоотношений </w:t>
      </w:r>
      <w:r>
        <w:rPr>
          <w:rFonts w:ascii="Times New Roman" w:hAnsi="Times New Roman" w:cs="Times New Roman"/>
          <w:sz w:val="28"/>
          <w:szCs w:val="28"/>
          <w:lang w:eastAsia="uk-UA"/>
        </w:rPr>
        <w:t xml:space="preserve">/Пер. с англ. Лалаян Е. Э. Изд. 2-е. Москва: Юнити-Дана, 2008. </w:t>
      </w:r>
      <w:r w:rsidRPr="00A3718C">
        <w:rPr>
          <w:rFonts w:ascii="Times New Roman" w:hAnsi="Times New Roman" w:cs="Times New Roman"/>
          <w:sz w:val="28"/>
          <w:szCs w:val="28"/>
          <w:lang w:eastAsia="uk-UA"/>
        </w:rPr>
        <w:t>375 с.</w:t>
      </w:r>
    </w:p>
    <w:p w:rsidR="0007303F" w:rsidRPr="00A3718C" w:rsidRDefault="0007303F" w:rsidP="0007303F">
      <w:pPr>
        <w:numPr>
          <w:ilvl w:val="0"/>
          <w:numId w:val="13"/>
        </w:numPr>
        <w:tabs>
          <w:tab w:val="left" w:pos="0"/>
          <w:tab w:val="left" w:pos="993"/>
          <w:tab w:val="left" w:pos="1134"/>
        </w:tabs>
        <w:spacing w:line="360" w:lineRule="auto"/>
        <w:ind w:left="0" w:firstLine="709"/>
        <w:jc w:val="both"/>
        <w:rPr>
          <w:rFonts w:ascii="Times New Roman" w:hAnsi="Times New Roman" w:cs="Times New Roman"/>
          <w:sz w:val="28"/>
          <w:szCs w:val="28"/>
        </w:rPr>
      </w:pPr>
      <w:r w:rsidRPr="00A3718C">
        <w:rPr>
          <w:rFonts w:ascii="Times New Roman" w:hAnsi="Times New Roman" w:cs="Times New Roman"/>
          <w:sz w:val="28"/>
          <w:szCs w:val="28"/>
        </w:rPr>
        <w:t>Калюжна Н. Г. Потенціал суб’єкта господарювання як загальнона</w:t>
      </w:r>
      <w:r>
        <w:rPr>
          <w:rFonts w:ascii="Times New Roman" w:hAnsi="Times New Roman" w:cs="Times New Roman"/>
          <w:sz w:val="28"/>
          <w:szCs w:val="28"/>
        </w:rPr>
        <w:t xml:space="preserve">укова та філософська категорія. </w:t>
      </w:r>
      <w:r w:rsidRPr="002672C9">
        <w:rPr>
          <w:rFonts w:ascii="Times New Roman" w:hAnsi="Times New Roman" w:cs="Times New Roman"/>
          <w:i/>
          <w:sz w:val="28"/>
          <w:szCs w:val="28"/>
        </w:rPr>
        <w:t>Інноваційна економіка</w:t>
      </w:r>
      <w:r>
        <w:rPr>
          <w:rFonts w:ascii="Times New Roman" w:hAnsi="Times New Roman" w:cs="Times New Roman"/>
          <w:i/>
          <w:sz w:val="28"/>
          <w:szCs w:val="28"/>
        </w:rPr>
        <w:t>.</w:t>
      </w:r>
      <w:r w:rsidRPr="002672C9">
        <w:rPr>
          <w:rFonts w:ascii="Times New Roman" w:hAnsi="Times New Roman" w:cs="Times New Roman"/>
          <w:i/>
          <w:sz w:val="28"/>
          <w:szCs w:val="28"/>
        </w:rPr>
        <w:t xml:space="preserve"> </w:t>
      </w:r>
      <w:r>
        <w:rPr>
          <w:rFonts w:ascii="Times New Roman" w:hAnsi="Times New Roman" w:cs="Times New Roman"/>
          <w:sz w:val="28"/>
          <w:szCs w:val="28"/>
        </w:rPr>
        <w:t xml:space="preserve">2011. </w:t>
      </w:r>
      <w:r w:rsidRPr="00A3718C">
        <w:rPr>
          <w:rFonts w:ascii="Times New Roman" w:hAnsi="Times New Roman" w:cs="Times New Roman"/>
          <w:sz w:val="28"/>
          <w:szCs w:val="28"/>
        </w:rPr>
        <w:t>Випуск 22.</w:t>
      </w:r>
    </w:p>
    <w:p w:rsidR="0007303F" w:rsidRPr="00A3718C" w:rsidRDefault="0007303F" w:rsidP="0007303F">
      <w:pPr>
        <w:numPr>
          <w:ilvl w:val="0"/>
          <w:numId w:val="13"/>
        </w:numPr>
        <w:tabs>
          <w:tab w:val="left" w:pos="0"/>
          <w:tab w:val="left" w:pos="993"/>
          <w:tab w:val="left" w:pos="1134"/>
        </w:tabs>
        <w:spacing w:line="360" w:lineRule="auto"/>
        <w:ind w:left="0" w:firstLine="709"/>
        <w:jc w:val="both"/>
        <w:rPr>
          <w:rFonts w:ascii="Times New Roman" w:hAnsi="Times New Roman" w:cs="Times New Roman"/>
          <w:sz w:val="28"/>
          <w:szCs w:val="28"/>
        </w:rPr>
      </w:pPr>
      <w:r w:rsidRPr="00A3718C">
        <w:rPr>
          <w:rFonts w:ascii="Times New Roman" w:hAnsi="Times New Roman" w:cs="Times New Roman"/>
          <w:sz w:val="28"/>
          <w:szCs w:val="28"/>
        </w:rPr>
        <w:t>Струмилин С. Г. К вопросу об изменении народного благосос</w:t>
      </w:r>
      <w:r>
        <w:rPr>
          <w:rFonts w:ascii="Times New Roman" w:hAnsi="Times New Roman" w:cs="Times New Roman"/>
          <w:sz w:val="28"/>
          <w:szCs w:val="28"/>
        </w:rPr>
        <w:t xml:space="preserve">тояния. </w:t>
      </w:r>
      <w:r w:rsidRPr="009730D3">
        <w:rPr>
          <w:rFonts w:ascii="Times New Roman" w:hAnsi="Times New Roman" w:cs="Times New Roman"/>
          <w:i/>
          <w:sz w:val="28"/>
          <w:szCs w:val="28"/>
        </w:rPr>
        <w:t>Вопросы статистики.</w:t>
      </w:r>
      <w:r>
        <w:rPr>
          <w:rFonts w:ascii="Times New Roman" w:hAnsi="Times New Roman" w:cs="Times New Roman"/>
          <w:sz w:val="28"/>
          <w:szCs w:val="28"/>
        </w:rPr>
        <w:t xml:space="preserve"> 1954. № 5. </w:t>
      </w:r>
      <w:r w:rsidRPr="00A3718C">
        <w:rPr>
          <w:rFonts w:ascii="Times New Roman" w:hAnsi="Times New Roman" w:cs="Times New Roman"/>
          <w:sz w:val="28"/>
          <w:szCs w:val="28"/>
        </w:rPr>
        <w:t>С. 12-28.</w:t>
      </w:r>
    </w:p>
    <w:p w:rsidR="0007303F" w:rsidRPr="00A3718C" w:rsidRDefault="0007303F" w:rsidP="0007303F">
      <w:pPr>
        <w:numPr>
          <w:ilvl w:val="0"/>
          <w:numId w:val="13"/>
        </w:numPr>
        <w:tabs>
          <w:tab w:val="left" w:pos="0"/>
          <w:tab w:val="left" w:pos="993"/>
          <w:tab w:val="left" w:pos="1134"/>
        </w:tabs>
        <w:spacing w:line="360" w:lineRule="auto"/>
        <w:ind w:left="0" w:firstLine="709"/>
        <w:jc w:val="both"/>
        <w:rPr>
          <w:rFonts w:ascii="Times New Roman" w:hAnsi="Times New Roman" w:cs="Times New Roman"/>
          <w:sz w:val="28"/>
          <w:szCs w:val="28"/>
        </w:rPr>
      </w:pPr>
      <w:r w:rsidRPr="00A3718C">
        <w:rPr>
          <w:rFonts w:ascii="Times New Roman" w:hAnsi="Times New Roman" w:cs="Times New Roman"/>
          <w:bCs/>
          <w:sz w:val="28"/>
          <w:szCs w:val="28"/>
        </w:rPr>
        <w:t>Анчишкин А.</w:t>
      </w:r>
      <w:r>
        <w:rPr>
          <w:rFonts w:ascii="Times New Roman" w:hAnsi="Times New Roman" w:cs="Times New Roman"/>
          <w:bCs/>
          <w:sz w:val="28"/>
          <w:szCs w:val="28"/>
        </w:rPr>
        <w:t xml:space="preserve"> </w:t>
      </w:r>
      <w:r w:rsidRPr="00A3718C">
        <w:rPr>
          <w:rFonts w:ascii="Times New Roman" w:hAnsi="Times New Roman" w:cs="Times New Roman"/>
          <w:bCs/>
          <w:sz w:val="28"/>
          <w:szCs w:val="28"/>
        </w:rPr>
        <w:t xml:space="preserve">И. </w:t>
      </w:r>
      <w:r>
        <w:rPr>
          <w:rFonts w:ascii="Times New Roman" w:hAnsi="Times New Roman" w:cs="Times New Roman"/>
          <w:sz w:val="28"/>
          <w:szCs w:val="28"/>
        </w:rPr>
        <w:t xml:space="preserve">Наука-техника-экономика. 2-ое изд. М. : Экономика, 1989. </w:t>
      </w:r>
      <w:r w:rsidRPr="00A3718C">
        <w:rPr>
          <w:rFonts w:ascii="Times New Roman" w:hAnsi="Times New Roman" w:cs="Times New Roman"/>
          <w:sz w:val="28"/>
          <w:szCs w:val="28"/>
        </w:rPr>
        <w:t>384 с.</w:t>
      </w:r>
    </w:p>
    <w:p w:rsidR="0007303F" w:rsidRPr="00A3718C" w:rsidRDefault="0007303F" w:rsidP="0007303F">
      <w:pPr>
        <w:numPr>
          <w:ilvl w:val="0"/>
          <w:numId w:val="13"/>
        </w:numPr>
        <w:tabs>
          <w:tab w:val="left" w:pos="0"/>
          <w:tab w:val="left" w:pos="993"/>
          <w:tab w:val="left" w:pos="1134"/>
        </w:tabs>
        <w:spacing w:line="360" w:lineRule="auto"/>
        <w:ind w:left="0" w:firstLine="709"/>
        <w:jc w:val="both"/>
        <w:rPr>
          <w:rFonts w:ascii="Times New Roman" w:hAnsi="Times New Roman" w:cs="Times New Roman"/>
          <w:sz w:val="28"/>
          <w:szCs w:val="28"/>
        </w:rPr>
      </w:pPr>
      <w:r w:rsidRPr="00A3718C">
        <w:rPr>
          <w:rFonts w:ascii="Times New Roman" w:hAnsi="Times New Roman" w:cs="Times New Roman"/>
          <w:sz w:val="28"/>
          <w:szCs w:val="28"/>
        </w:rPr>
        <w:t>Абалкин Л. И. Диалекти</w:t>
      </w:r>
      <w:r>
        <w:rPr>
          <w:rFonts w:ascii="Times New Roman" w:hAnsi="Times New Roman" w:cs="Times New Roman"/>
          <w:sz w:val="28"/>
          <w:szCs w:val="28"/>
        </w:rPr>
        <w:t xml:space="preserve">ка социалистической экономики. М., 1981. </w:t>
      </w:r>
      <w:r w:rsidR="00605F78">
        <w:rPr>
          <w:rFonts w:ascii="Times New Roman" w:hAnsi="Times New Roman" w:cs="Times New Roman"/>
          <w:sz w:val="28"/>
          <w:szCs w:val="28"/>
        </w:rPr>
        <w:t xml:space="preserve">         </w:t>
      </w:r>
      <w:r w:rsidRPr="00A3718C">
        <w:rPr>
          <w:rFonts w:ascii="Times New Roman" w:hAnsi="Times New Roman" w:cs="Times New Roman"/>
          <w:sz w:val="28"/>
          <w:szCs w:val="28"/>
        </w:rPr>
        <w:t>24</w:t>
      </w:r>
      <w:r w:rsidR="00605F78">
        <w:rPr>
          <w:rFonts w:ascii="Times New Roman" w:hAnsi="Times New Roman" w:cs="Times New Roman"/>
          <w:sz w:val="28"/>
          <w:szCs w:val="28"/>
        </w:rPr>
        <w:t xml:space="preserve"> с</w:t>
      </w:r>
      <w:r w:rsidRPr="00A3718C">
        <w:rPr>
          <w:rFonts w:ascii="Times New Roman" w:hAnsi="Times New Roman" w:cs="Times New Roman"/>
          <w:sz w:val="28"/>
          <w:szCs w:val="28"/>
        </w:rPr>
        <w:t>.</w:t>
      </w:r>
    </w:p>
    <w:p w:rsidR="0007303F" w:rsidRPr="00A3718C" w:rsidRDefault="0007303F" w:rsidP="0007303F">
      <w:pPr>
        <w:numPr>
          <w:ilvl w:val="0"/>
          <w:numId w:val="13"/>
        </w:numPr>
        <w:tabs>
          <w:tab w:val="left" w:pos="0"/>
          <w:tab w:val="left" w:pos="993"/>
          <w:tab w:val="left" w:pos="1134"/>
        </w:tabs>
        <w:spacing w:line="360" w:lineRule="auto"/>
        <w:ind w:left="0" w:firstLine="709"/>
        <w:jc w:val="both"/>
        <w:rPr>
          <w:rFonts w:ascii="Times New Roman" w:hAnsi="Times New Roman" w:cs="Times New Roman"/>
          <w:sz w:val="28"/>
          <w:szCs w:val="28"/>
        </w:rPr>
      </w:pPr>
      <w:r w:rsidRPr="00A3718C">
        <w:rPr>
          <w:rFonts w:ascii="Times New Roman" w:hAnsi="Times New Roman" w:cs="Times New Roman"/>
          <w:sz w:val="28"/>
          <w:szCs w:val="28"/>
        </w:rPr>
        <w:t>Архангельский В. Н., Зиновьев Л. Е. Управление научно-техническим</w:t>
      </w:r>
      <w:r>
        <w:rPr>
          <w:rFonts w:ascii="Times New Roman" w:hAnsi="Times New Roman" w:cs="Times New Roman"/>
          <w:sz w:val="28"/>
          <w:szCs w:val="28"/>
        </w:rPr>
        <w:t xml:space="preserve"> прогрессом в машиностроении. М., 1983.</w:t>
      </w:r>
      <w:r w:rsidR="00605F78">
        <w:rPr>
          <w:rFonts w:ascii="Times New Roman" w:hAnsi="Times New Roman" w:cs="Times New Roman"/>
          <w:sz w:val="28"/>
          <w:szCs w:val="28"/>
        </w:rPr>
        <w:t xml:space="preserve"> </w:t>
      </w:r>
      <w:r w:rsidRPr="00A3718C">
        <w:rPr>
          <w:rFonts w:ascii="Times New Roman" w:hAnsi="Times New Roman" w:cs="Times New Roman"/>
          <w:sz w:val="28"/>
          <w:szCs w:val="28"/>
        </w:rPr>
        <w:t>6</w:t>
      </w:r>
      <w:r w:rsidR="00605F78">
        <w:rPr>
          <w:rFonts w:ascii="Times New Roman" w:hAnsi="Times New Roman" w:cs="Times New Roman"/>
          <w:sz w:val="28"/>
          <w:szCs w:val="28"/>
        </w:rPr>
        <w:t xml:space="preserve"> с</w:t>
      </w:r>
      <w:r w:rsidRPr="00A3718C">
        <w:rPr>
          <w:rFonts w:ascii="Times New Roman" w:hAnsi="Times New Roman" w:cs="Times New Roman"/>
          <w:sz w:val="28"/>
          <w:szCs w:val="28"/>
        </w:rPr>
        <w:t>.</w:t>
      </w:r>
    </w:p>
    <w:p w:rsidR="0007303F" w:rsidRPr="00A3718C" w:rsidRDefault="0007303F" w:rsidP="0007303F">
      <w:pPr>
        <w:widowControl/>
        <w:numPr>
          <w:ilvl w:val="0"/>
          <w:numId w:val="13"/>
        </w:numPr>
        <w:tabs>
          <w:tab w:val="left" w:pos="0"/>
          <w:tab w:val="left" w:pos="993"/>
        </w:tabs>
        <w:spacing w:line="360" w:lineRule="auto"/>
        <w:ind w:left="0" w:firstLine="709"/>
        <w:jc w:val="both"/>
        <w:rPr>
          <w:rFonts w:ascii="Times New Roman" w:hAnsi="Times New Roman" w:cs="Times New Roman"/>
          <w:sz w:val="28"/>
          <w:szCs w:val="28"/>
        </w:rPr>
      </w:pPr>
      <w:r w:rsidRPr="00A3718C">
        <w:rPr>
          <w:rFonts w:ascii="Times New Roman" w:hAnsi="Times New Roman" w:cs="Times New Roman"/>
          <w:sz w:val="28"/>
          <w:szCs w:val="28"/>
        </w:rPr>
        <w:t>Економічна енциклопедія: У трьох томах / Редкол.: С</w:t>
      </w:r>
      <w:r>
        <w:rPr>
          <w:rFonts w:ascii="Times New Roman" w:hAnsi="Times New Roman" w:cs="Times New Roman"/>
          <w:sz w:val="28"/>
          <w:szCs w:val="28"/>
        </w:rPr>
        <w:t>. В. Мочерний (відп. ред) та ін. К.: Видавничий центр «</w:t>
      </w:r>
      <w:r w:rsidRPr="00A3718C">
        <w:rPr>
          <w:rFonts w:ascii="Times New Roman" w:hAnsi="Times New Roman" w:cs="Times New Roman"/>
          <w:sz w:val="28"/>
          <w:szCs w:val="28"/>
        </w:rPr>
        <w:t>Академія</w:t>
      </w:r>
      <w:r>
        <w:rPr>
          <w:rFonts w:ascii="Times New Roman" w:hAnsi="Times New Roman" w:cs="Times New Roman"/>
          <w:sz w:val="28"/>
          <w:szCs w:val="28"/>
        </w:rPr>
        <w:t>»</w:t>
      </w:r>
      <w:r w:rsidRPr="00A3718C">
        <w:rPr>
          <w:rFonts w:ascii="Times New Roman" w:hAnsi="Times New Roman" w:cs="Times New Roman"/>
          <w:sz w:val="28"/>
          <w:szCs w:val="28"/>
        </w:rPr>
        <w:t>, 2000-2002</w:t>
      </w:r>
      <w:r w:rsidR="00605F78">
        <w:rPr>
          <w:rFonts w:ascii="Times New Roman" w:hAnsi="Times New Roman" w:cs="Times New Roman"/>
          <w:sz w:val="28"/>
          <w:szCs w:val="28"/>
        </w:rPr>
        <w:t>.</w:t>
      </w:r>
    </w:p>
    <w:p w:rsidR="0007303F" w:rsidRPr="00A3718C" w:rsidRDefault="0007303F" w:rsidP="0007303F">
      <w:pPr>
        <w:numPr>
          <w:ilvl w:val="0"/>
          <w:numId w:val="13"/>
        </w:numPr>
        <w:tabs>
          <w:tab w:val="left" w:pos="0"/>
          <w:tab w:val="left" w:pos="993"/>
          <w:tab w:val="left" w:pos="1134"/>
        </w:tabs>
        <w:spacing w:line="360" w:lineRule="auto"/>
        <w:ind w:left="0" w:firstLine="709"/>
        <w:jc w:val="both"/>
        <w:rPr>
          <w:rFonts w:ascii="Times New Roman" w:hAnsi="Times New Roman" w:cs="Times New Roman"/>
          <w:sz w:val="28"/>
          <w:szCs w:val="28"/>
        </w:rPr>
      </w:pPr>
      <w:r w:rsidRPr="00A3718C">
        <w:rPr>
          <w:rFonts w:ascii="Times New Roman" w:hAnsi="Times New Roman" w:cs="Times New Roman"/>
          <w:bCs/>
          <w:sz w:val="28"/>
          <w:szCs w:val="28"/>
        </w:rPr>
        <w:t xml:space="preserve">Рєпіна І. М. </w:t>
      </w:r>
      <w:r w:rsidRPr="00A3718C">
        <w:rPr>
          <w:rFonts w:ascii="Times New Roman" w:hAnsi="Times New Roman" w:cs="Times New Roman"/>
          <w:sz w:val="28"/>
          <w:szCs w:val="28"/>
        </w:rPr>
        <w:t xml:space="preserve">Підприємницький потенціал: методологія оцінки та </w:t>
      </w:r>
      <w:r w:rsidRPr="00A3718C">
        <w:rPr>
          <w:rFonts w:ascii="Times New Roman" w:hAnsi="Times New Roman" w:cs="Times New Roman"/>
          <w:sz w:val="28"/>
          <w:szCs w:val="28"/>
        </w:rPr>
        <w:lastRenderedPageBreak/>
        <w:t>управління</w:t>
      </w:r>
      <w:r>
        <w:rPr>
          <w:rFonts w:ascii="Times New Roman" w:hAnsi="Times New Roman" w:cs="Times New Roman"/>
          <w:sz w:val="28"/>
          <w:szCs w:val="28"/>
        </w:rPr>
        <w:t>.</w:t>
      </w:r>
      <w:r w:rsidRPr="00A3718C">
        <w:rPr>
          <w:rFonts w:ascii="Times New Roman" w:hAnsi="Times New Roman" w:cs="Times New Roman"/>
          <w:sz w:val="28"/>
          <w:szCs w:val="28"/>
        </w:rPr>
        <w:t xml:space="preserve"> </w:t>
      </w:r>
      <w:r w:rsidRPr="002672C9">
        <w:rPr>
          <w:rFonts w:ascii="Times New Roman" w:hAnsi="Times New Roman" w:cs="Times New Roman"/>
          <w:i/>
          <w:sz w:val="28"/>
          <w:szCs w:val="28"/>
        </w:rPr>
        <w:t>Вісник Української академії державного управління при Президентові України</w:t>
      </w:r>
      <w:r>
        <w:rPr>
          <w:rFonts w:ascii="Times New Roman" w:hAnsi="Times New Roman" w:cs="Times New Roman"/>
          <w:sz w:val="28"/>
          <w:szCs w:val="28"/>
        </w:rPr>
        <w:t xml:space="preserve">. 1998. № 2. </w:t>
      </w:r>
      <w:r w:rsidRPr="00A3718C">
        <w:rPr>
          <w:rFonts w:ascii="Times New Roman" w:hAnsi="Times New Roman" w:cs="Times New Roman"/>
          <w:sz w:val="28"/>
          <w:szCs w:val="28"/>
        </w:rPr>
        <w:t>С. 262-271.</w:t>
      </w:r>
    </w:p>
    <w:p w:rsidR="0007303F" w:rsidRPr="00A3718C" w:rsidRDefault="0007303F" w:rsidP="0007303F">
      <w:pPr>
        <w:numPr>
          <w:ilvl w:val="0"/>
          <w:numId w:val="13"/>
        </w:numPr>
        <w:tabs>
          <w:tab w:val="left" w:pos="0"/>
          <w:tab w:val="left" w:pos="993"/>
          <w:tab w:val="left" w:pos="1134"/>
        </w:tabs>
        <w:spacing w:line="360" w:lineRule="auto"/>
        <w:ind w:left="0" w:firstLine="709"/>
        <w:jc w:val="both"/>
        <w:rPr>
          <w:rFonts w:ascii="Times New Roman" w:hAnsi="Times New Roman" w:cs="Times New Roman"/>
          <w:sz w:val="28"/>
          <w:szCs w:val="28"/>
        </w:rPr>
      </w:pPr>
      <w:r w:rsidRPr="00A3718C">
        <w:rPr>
          <w:rFonts w:ascii="Times New Roman" w:hAnsi="Times New Roman" w:cs="Times New Roman"/>
          <w:sz w:val="28"/>
          <w:szCs w:val="28"/>
        </w:rPr>
        <w:t xml:space="preserve">Потенціал підприємства: формування та оцінка: навчальний посібник. </w:t>
      </w:r>
      <w:r>
        <w:rPr>
          <w:rFonts w:ascii="Times New Roman" w:hAnsi="Times New Roman" w:cs="Times New Roman"/>
          <w:sz w:val="28"/>
          <w:szCs w:val="28"/>
        </w:rPr>
        <w:t>/</w:t>
      </w:r>
      <w:r w:rsidRPr="00A3718C">
        <w:rPr>
          <w:rFonts w:ascii="Times New Roman" w:hAnsi="Times New Roman" w:cs="Times New Roman"/>
          <w:sz w:val="28"/>
          <w:szCs w:val="28"/>
        </w:rPr>
        <w:t>Доби</w:t>
      </w:r>
      <w:r>
        <w:rPr>
          <w:rFonts w:ascii="Times New Roman" w:hAnsi="Times New Roman" w:cs="Times New Roman"/>
          <w:sz w:val="28"/>
          <w:szCs w:val="28"/>
        </w:rPr>
        <w:t xml:space="preserve">кіна О. К. та ін.; </w:t>
      </w:r>
      <w:r w:rsidRPr="00A3718C">
        <w:rPr>
          <w:rFonts w:ascii="Times New Roman" w:hAnsi="Times New Roman" w:cs="Times New Roman"/>
          <w:sz w:val="28"/>
          <w:szCs w:val="28"/>
        </w:rPr>
        <w:t>К.: Це</w:t>
      </w:r>
      <w:r>
        <w:rPr>
          <w:rFonts w:ascii="Times New Roman" w:hAnsi="Times New Roman" w:cs="Times New Roman"/>
          <w:sz w:val="28"/>
          <w:szCs w:val="28"/>
        </w:rPr>
        <w:t xml:space="preserve">нтр учбової літератури, 2007. </w:t>
      </w:r>
      <w:r w:rsidRPr="00A3718C">
        <w:rPr>
          <w:rFonts w:ascii="Times New Roman" w:hAnsi="Times New Roman" w:cs="Times New Roman"/>
          <w:sz w:val="28"/>
          <w:szCs w:val="28"/>
        </w:rPr>
        <w:t>208 с.</w:t>
      </w:r>
    </w:p>
    <w:p w:rsidR="0007303F" w:rsidRPr="00A3718C" w:rsidRDefault="0007303F" w:rsidP="0007303F">
      <w:pPr>
        <w:pStyle w:val="aff1"/>
        <w:numPr>
          <w:ilvl w:val="0"/>
          <w:numId w:val="13"/>
        </w:numPr>
        <w:tabs>
          <w:tab w:val="left" w:pos="0"/>
          <w:tab w:val="left" w:pos="993"/>
        </w:tabs>
        <w:spacing w:before="0" w:beforeAutospacing="0" w:after="0" w:afterAutospacing="0" w:line="360" w:lineRule="auto"/>
        <w:ind w:left="0" w:firstLine="709"/>
        <w:jc w:val="both"/>
        <w:rPr>
          <w:sz w:val="28"/>
          <w:szCs w:val="28"/>
        </w:rPr>
      </w:pPr>
      <w:r w:rsidRPr="00A3718C">
        <w:rPr>
          <w:sz w:val="28"/>
          <w:szCs w:val="28"/>
          <w:lang w:val="ru-RU"/>
        </w:rPr>
        <w:t>Экономический потенциал развитого социализма.</w:t>
      </w:r>
      <w:r>
        <w:rPr>
          <w:sz w:val="28"/>
          <w:szCs w:val="28"/>
          <w:lang w:val="ru-RU"/>
        </w:rPr>
        <w:t xml:space="preserve"> </w:t>
      </w:r>
      <w:r w:rsidRPr="00A3718C">
        <w:rPr>
          <w:sz w:val="28"/>
          <w:szCs w:val="28"/>
          <w:lang w:val="ru-RU"/>
        </w:rPr>
        <w:t>/ Под р</w:t>
      </w:r>
      <w:r>
        <w:rPr>
          <w:sz w:val="28"/>
          <w:szCs w:val="28"/>
          <w:lang w:val="ru-RU"/>
        </w:rPr>
        <w:t xml:space="preserve">ед. Мочалова Б. М. М.: 1982 г. </w:t>
      </w:r>
      <w:r w:rsidRPr="00A3718C">
        <w:rPr>
          <w:sz w:val="28"/>
          <w:szCs w:val="28"/>
          <w:lang w:val="ru-RU"/>
        </w:rPr>
        <w:t>175 с.</w:t>
      </w:r>
    </w:p>
    <w:p w:rsidR="0007303F" w:rsidRPr="00A3718C" w:rsidRDefault="0007303F" w:rsidP="0007303F">
      <w:pPr>
        <w:numPr>
          <w:ilvl w:val="0"/>
          <w:numId w:val="13"/>
        </w:numPr>
        <w:tabs>
          <w:tab w:val="left" w:pos="0"/>
          <w:tab w:val="left" w:pos="993"/>
        </w:tabs>
        <w:spacing w:line="360" w:lineRule="auto"/>
        <w:ind w:left="0" w:firstLine="709"/>
        <w:jc w:val="both"/>
        <w:rPr>
          <w:rFonts w:ascii="Times New Roman" w:hAnsi="Times New Roman" w:cs="Times New Roman"/>
          <w:sz w:val="28"/>
          <w:szCs w:val="28"/>
        </w:rPr>
      </w:pPr>
      <w:r w:rsidRPr="00A3718C">
        <w:rPr>
          <w:rFonts w:ascii="Times New Roman" w:hAnsi="Times New Roman" w:cs="Times New Roman"/>
          <w:sz w:val="28"/>
          <w:szCs w:val="28"/>
        </w:rPr>
        <w:t>Марушков Р. В. Оценка использования экономического потенциала предприятия (на примере предприятий отрасли печати): автореф. дис. на соискание уч. степени канд. экон. Н</w:t>
      </w:r>
      <w:r>
        <w:rPr>
          <w:rFonts w:ascii="Times New Roman" w:hAnsi="Times New Roman" w:cs="Times New Roman"/>
          <w:sz w:val="28"/>
          <w:szCs w:val="28"/>
        </w:rPr>
        <w:t xml:space="preserve">аук. М., 2000. </w:t>
      </w:r>
      <w:r w:rsidRPr="00A3718C">
        <w:rPr>
          <w:rFonts w:ascii="Times New Roman" w:hAnsi="Times New Roman" w:cs="Times New Roman"/>
          <w:sz w:val="28"/>
          <w:szCs w:val="28"/>
        </w:rPr>
        <w:t>18 с.</w:t>
      </w:r>
    </w:p>
    <w:p w:rsidR="0007303F" w:rsidRPr="00A3718C" w:rsidRDefault="0007303F" w:rsidP="0007303F">
      <w:pPr>
        <w:widowControl/>
        <w:numPr>
          <w:ilvl w:val="0"/>
          <w:numId w:val="13"/>
        </w:numPr>
        <w:tabs>
          <w:tab w:val="left" w:pos="0"/>
          <w:tab w:val="left" w:pos="993"/>
        </w:tabs>
        <w:spacing w:line="360" w:lineRule="auto"/>
        <w:ind w:left="0" w:firstLine="709"/>
        <w:jc w:val="both"/>
        <w:rPr>
          <w:rFonts w:ascii="Times New Roman" w:hAnsi="Times New Roman" w:cs="Times New Roman"/>
          <w:sz w:val="28"/>
          <w:szCs w:val="28"/>
        </w:rPr>
      </w:pPr>
      <w:r w:rsidRPr="00A3718C">
        <w:rPr>
          <w:rFonts w:ascii="Times New Roman" w:hAnsi="Times New Roman" w:cs="Times New Roman"/>
          <w:bCs/>
          <w:sz w:val="28"/>
          <w:szCs w:val="28"/>
        </w:rPr>
        <w:t xml:space="preserve">Воблый К. Г. </w:t>
      </w:r>
      <w:r w:rsidRPr="00A3718C">
        <w:rPr>
          <w:rFonts w:ascii="Times New Roman" w:hAnsi="Times New Roman" w:cs="Times New Roman"/>
          <w:sz w:val="28"/>
          <w:szCs w:val="28"/>
        </w:rPr>
        <w:t>Производственные силы Украины. Техника, экономика, п</w:t>
      </w:r>
      <w:r>
        <w:rPr>
          <w:rFonts w:ascii="Times New Roman" w:hAnsi="Times New Roman" w:cs="Times New Roman"/>
          <w:sz w:val="28"/>
          <w:szCs w:val="28"/>
        </w:rPr>
        <w:t>раво.</w:t>
      </w:r>
      <w:r w:rsidRPr="00A3718C">
        <w:rPr>
          <w:rFonts w:ascii="Times New Roman" w:hAnsi="Times New Roman" w:cs="Times New Roman"/>
          <w:sz w:val="28"/>
          <w:szCs w:val="28"/>
        </w:rPr>
        <w:t xml:space="preserve"> </w:t>
      </w:r>
      <w:r w:rsidRPr="002672C9">
        <w:rPr>
          <w:rFonts w:ascii="Times New Roman" w:hAnsi="Times New Roman" w:cs="Times New Roman"/>
          <w:i/>
          <w:sz w:val="28"/>
          <w:szCs w:val="28"/>
        </w:rPr>
        <w:t>Научные записки Ин-та народного хоз-ва</w:t>
      </w:r>
      <w:r w:rsidRPr="00A3718C">
        <w:rPr>
          <w:rFonts w:ascii="Times New Roman" w:hAnsi="Times New Roman" w:cs="Times New Roman"/>
          <w:sz w:val="28"/>
          <w:szCs w:val="28"/>
        </w:rPr>
        <w:t>.</w:t>
      </w:r>
      <w:r w:rsidR="00605F78">
        <w:rPr>
          <w:rFonts w:ascii="Times New Roman" w:hAnsi="Times New Roman" w:cs="Times New Roman"/>
          <w:sz w:val="28"/>
          <w:szCs w:val="28"/>
        </w:rPr>
        <w:t xml:space="preserve"> 1924. № 4-5.</w:t>
      </w:r>
      <w:r w:rsidRPr="00A3718C">
        <w:rPr>
          <w:rFonts w:ascii="Times New Roman" w:hAnsi="Times New Roman" w:cs="Times New Roman"/>
          <w:sz w:val="28"/>
          <w:szCs w:val="28"/>
        </w:rPr>
        <w:t xml:space="preserve"> С. 126-149.</w:t>
      </w:r>
    </w:p>
    <w:p w:rsidR="0007303F" w:rsidRPr="00A3718C" w:rsidRDefault="0007303F" w:rsidP="0007303F">
      <w:pPr>
        <w:widowControl/>
        <w:numPr>
          <w:ilvl w:val="0"/>
          <w:numId w:val="13"/>
        </w:numPr>
        <w:tabs>
          <w:tab w:val="left" w:pos="0"/>
          <w:tab w:val="left" w:pos="993"/>
        </w:tabs>
        <w:spacing w:line="360" w:lineRule="auto"/>
        <w:ind w:left="0" w:firstLine="709"/>
        <w:jc w:val="both"/>
        <w:rPr>
          <w:rFonts w:ascii="Times New Roman" w:hAnsi="Times New Roman" w:cs="Times New Roman"/>
          <w:sz w:val="28"/>
          <w:szCs w:val="28"/>
        </w:rPr>
      </w:pPr>
      <w:r w:rsidRPr="00A3718C">
        <w:rPr>
          <w:rFonts w:ascii="Times New Roman" w:hAnsi="Times New Roman" w:cs="Times New Roman"/>
          <w:bCs/>
          <w:sz w:val="28"/>
          <w:szCs w:val="28"/>
        </w:rPr>
        <w:t xml:space="preserve">Олексюк О. І. </w:t>
      </w:r>
      <w:r w:rsidRPr="00A3718C">
        <w:rPr>
          <w:rFonts w:ascii="Times New Roman" w:hAnsi="Times New Roman" w:cs="Times New Roman"/>
          <w:sz w:val="28"/>
          <w:szCs w:val="28"/>
        </w:rPr>
        <w:t xml:space="preserve">Управління потенціалом акціонерних товариств (на матеріалах підприємств цементної промисловості України) : автоpеф. дис. </w:t>
      </w:r>
      <w:r>
        <w:rPr>
          <w:rFonts w:ascii="Times New Roman" w:hAnsi="Times New Roman" w:cs="Times New Roman"/>
          <w:sz w:val="28"/>
          <w:szCs w:val="28"/>
        </w:rPr>
        <w:t>на здобуття наукового ступеня.  Київ</w:t>
      </w:r>
      <w:r w:rsidRPr="00A3718C">
        <w:rPr>
          <w:rFonts w:ascii="Times New Roman" w:hAnsi="Times New Roman" w:cs="Times New Roman"/>
          <w:sz w:val="28"/>
          <w:szCs w:val="28"/>
        </w:rPr>
        <w:t>, 2001.</w:t>
      </w:r>
      <w:r>
        <w:rPr>
          <w:rFonts w:ascii="Times New Roman" w:hAnsi="Times New Roman" w:cs="Times New Roman"/>
          <w:sz w:val="28"/>
          <w:szCs w:val="28"/>
        </w:rPr>
        <w:t xml:space="preserve"> </w:t>
      </w:r>
      <w:r w:rsidRPr="00A3718C">
        <w:rPr>
          <w:rFonts w:ascii="Times New Roman" w:hAnsi="Times New Roman" w:cs="Times New Roman"/>
          <w:sz w:val="28"/>
          <w:szCs w:val="28"/>
        </w:rPr>
        <w:t>22 с.</w:t>
      </w:r>
    </w:p>
    <w:p w:rsidR="0007303F" w:rsidRPr="00A3718C" w:rsidRDefault="0007303F" w:rsidP="0007303F">
      <w:pPr>
        <w:widowControl/>
        <w:numPr>
          <w:ilvl w:val="0"/>
          <w:numId w:val="13"/>
        </w:numPr>
        <w:tabs>
          <w:tab w:val="left" w:pos="0"/>
          <w:tab w:val="left" w:pos="993"/>
        </w:tabs>
        <w:spacing w:line="360" w:lineRule="auto"/>
        <w:ind w:left="0" w:firstLine="709"/>
        <w:jc w:val="both"/>
        <w:rPr>
          <w:rFonts w:ascii="Times New Roman" w:hAnsi="Times New Roman" w:cs="Times New Roman"/>
          <w:sz w:val="28"/>
          <w:szCs w:val="28"/>
        </w:rPr>
      </w:pPr>
      <w:r w:rsidRPr="00A3718C">
        <w:rPr>
          <w:rFonts w:ascii="Times New Roman" w:hAnsi="Times New Roman" w:cs="Times New Roman"/>
          <w:bCs/>
          <w:sz w:val="28"/>
          <w:szCs w:val="28"/>
        </w:rPr>
        <w:t xml:space="preserve">Герасимчук З. В., Ковальська Л. Л. </w:t>
      </w:r>
      <w:r w:rsidRPr="00A3718C">
        <w:rPr>
          <w:rFonts w:ascii="Times New Roman" w:hAnsi="Times New Roman" w:cs="Times New Roman"/>
          <w:sz w:val="28"/>
          <w:szCs w:val="28"/>
        </w:rPr>
        <w:t xml:space="preserve">Виробничий потенціал регіону: методика оцінки </w:t>
      </w:r>
      <w:r>
        <w:rPr>
          <w:rFonts w:ascii="Times New Roman" w:hAnsi="Times New Roman" w:cs="Times New Roman"/>
          <w:sz w:val="28"/>
          <w:szCs w:val="28"/>
        </w:rPr>
        <w:t xml:space="preserve">та механізми його нарощування. Луцьк: ЛДТУ, 2003. </w:t>
      </w:r>
      <w:r w:rsidRPr="00A3718C">
        <w:rPr>
          <w:rFonts w:ascii="Times New Roman" w:hAnsi="Times New Roman" w:cs="Times New Roman"/>
          <w:sz w:val="28"/>
          <w:szCs w:val="28"/>
        </w:rPr>
        <w:t xml:space="preserve">244 с. </w:t>
      </w:r>
    </w:p>
    <w:p w:rsidR="0007303F" w:rsidRPr="00A3718C" w:rsidRDefault="0007303F" w:rsidP="00D66D4F">
      <w:pPr>
        <w:widowControl/>
        <w:numPr>
          <w:ilvl w:val="0"/>
          <w:numId w:val="13"/>
        </w:numPr>
        <w:tabs>
          <w:tab w:val="left" w:pos="142"/>
          <w:tab w:val="left" w:pos="993"/>
        </w:tabs>
        <w:autoSpaceDE/>
        <w:autoSpaceDN/>
        <w:adjustRightInd/>
        <w:spacing w:line="360" w:lineRule="auto"/>
        <w:ind w:left="0" w:firstLine="709"/>
        <w:jc w:val="both"/>
        <w:rPr>
          <w:rFonts w:ascii="Times New Roman" w:hAnsi="Times New Roman" w:cs="Times New Roman"/>
          <w:sz w:val="28"/>
          <w:szCs w:val="28"/>
        </w:rPr>
      </w:pPr>
      <w:r w:rsidRPr="00A3718C">
        <w:rPr>
          <w:rFonts w:ascii="Times New Roman" w:hAnsi="Times New Roman" w:cs="Times New Roman"/>
          <w:sz w:val="28"/>
          <w:szCs w:val="28"/>
        </w:rPr>
        <w:t>Краснокутська Н. С. Потенціал підприємства: формуван</w:t>
      </w:r>
      <w:r>
        <w:rPr>
          <w:rFonts w:ascii="Times New Roman" w:hAnsi="Times New Roman" w:cs="Times New Roman"/>
          <w:sz w:val="28"/>
          <w:szCs w:val="28"/>
        </w:rPr>
        <w:t xml:space="preserve">ня та оцінка: навч. посібник. </w:t>
      </w:r>
      <w:r w:rsidRPr="00A3718C">
        <w:rPr>
          <w:rFonts w:ascii="Times New Roman" w:hAnsi="Times New Roman" w:cs="Times New Roman"/>
          <w:sz w:val="28"/>
          <w:szCs w:val="28"/>
        </w:rPr>
        <w:t>К.: Центр навчальної</w:t>
      </w:r>
      <w:r>
        <w:rPr>
          <w:rFonts w:ascii="Times New Roman" w:hAnsi="Times New Roman" w:cs="Times New Roman"/>
          <w:sz w:val="28"/>
          <w:szCs w:val="28"/>
        </w:rPr>
        <w:t xml:space="preserve"> літератури, 2005.</w:t>
      </w:r>
      <w:r w:rsidRPr="00A3718C">
        <w:rPr>
          <w:rFonts w:ascii="Times New Roman" w:hAnsi="Times New Roman" w:cs="Times New Roman"/>
          <w:sz w:val="28"/>
          <w:szCs w:val="28"/>
        </w:rPr>
        <w:t xml:space="preserve"> 352 с.</w:t>
      </w:r>
    </w:p>
    <w:p w:rsidR="00D66D4F" w:rsidRPr="00D66D4F" w:rsidRDefault="00D66D4F" w:rsidP="00D66D4F">
      <w:pPr>
        <w:pStyle w:val="a6"/>
        <w:numPr>
          <w:ilvl w:val="0"/>
          <w:numId w:val="13"/>
        </w:numPr>
        <w:tabs>
          <w:tab w:val="left" w:pos="142"/>
        </w:tabs>
        <w:spacing w:after="0" w:line="360" w:lineRule="auto"/>
        <w:ind w:left="0" w:firstLine="709"/>
        <w:jc w:val="both"/>
        <w:rPr>
          <w:rFonts w:ascii="Times New Roman" w:hAnsi="Times New Roman" w:cs="Times New Roman"/>
          <w:sz w:val="28"/>
          <w:szCs w:val="28"/>
        </w:rPr>
      </w:pPr>
      <w:r w:rsidRPr="00D66D4F">
        <w:rPr>
          <w:rFonts w:ascii="Times New Roman" w:hAnsi="Times New Roman" w:cs="Times New Roman"/>
          <w:sz w:val="28"/>
          <w:szCs w:val="28"/>
        </w:rPr>
        <w:t xml:space="preserve">Крихівська Н. О. Партнерський потенціал організацій: сутність та алгоритм оцінки. </w:t>
      </w:r>
      <w:r w:rsidRPr="00D66D4F">
        <w:rPr>
          <w:rFonts w:ascii="Times New Roman" w:hAnsi="Times New Roman" w:cs="Times New Roman"/>
          <w:i/>
          <w:sz w:val="28"/>
          <w:szCs w:val="28"/>
        </w:rPr>
        <w:t>Теорія і практика стратегічного управління розвитком галузевих і регіональних суспільних систем:</w:t>
      </w:r>
      <w:r w:rsidRPr="00D66D4F">
        <w:rPr>
          <w:rFonts w:ascii="Times New Roman" w:hAnsi="Times New Roman" w:cs="Times New Roman"/>
          <w:sz w:val="28"/>
          <w:szCs w:val="28"/>
        </w:rPr>
        <w:t xml:space="preserve"> Матеріали Міжн. наук.-практ</w:t>
      </w:r>
      <w:r w:rsidR="002B37F1">
        <w:rPr>
          <w:rFonts w:ascii="Times New Roman" w:hAnsi="Times New Roman" w:cs="Times New Roman"/>
          <w:sz w:val="28"/>
          <w:szCs w:val="28"/>
        </w:rPr>
        <w:t>. конф. (Івано-Франківськ, 11-</w:t>
      </w:r>
      <w:r w:rsidRPr="00D66D4F">
        <w:rPr>
          <w:rFonts w:ascii="Times New Roman" w:hAnsi="Times New Roman" w:cs="Times New Roman"/>
          <w:sz w:val="28"/>
          <w:szCs w:val="28"/>
        </w:rPr>
        <w:t>13 жовтня 2017).</w:t>
      </w:r>
      <w:r w:rsidR="002B37F1">
        <w:rPr>
          <w:rFonts w:ascii="Times New Roman" w:hAnsi="Times New Roman" w:cs="Times New Roman"/>
          <w:sz w:val="28"/>
          <w:szCs w:val="28"/>
        </w:rPr>
        <w:t xml:space="preserve"> Івано-Франківськ, 2017. С. 231-</w:t>
      </w:r>
      <w:r w:rsidRPr="00D66D4F">
        <w:rPr>
          <w:rFonts w:ascii="Times New Roman" w:hAnsi="Times New Roman" w:cs="Times New Roman"/>
          <w:sz w:val="28"/>
          <w:szCs w:val="28"/>
        </w:rPr>
        <w:t xml:space="preserve">234. </w:t>
      </w:r>
    </w:p>
    <w:p w:rsidR="0007303F" w:rsidRPr="00A3718C" w:rsidRDefault="0007303F" w:rsidP="00D66D4F">
      <w:pPr>
        <w:widowControl/>
        <w:numPr>
          <w:ilvl w:val="0"/>
          <w:numId w:val="13"/>
        </w:numPr>
        <w:tabs>
          <w:tab w:val="left" w:pos="142"/>
          <w:tab w:val="left" w:pos="993"/>
        </w:tabs>
        <w:autoSpaceDE/>
        <w:autoSpaceDN/>
        <w:adjustRightInd/>
        <w:spacing w:line="360" w:lineRule="auto"/>
        <w:ind w:left="0" w:firstLine="709"/>
        <w:jc w:val="both"/>
        <w:rPr>
          <w:rFonts w:ascii="Times New Roman" w:hAnsi="Times New Roman" w:cs="Times New Roman"/>
          <w:sz w:val="28"/>
          <w:szCs w:val="28"/>
        </w:rPr>
      </w:pPr>
      <w:r w:rsidRPr="00A3718C">
        <w:rPr>
          <w:rFonts w:ascii="Times New Roman" w:hAnsi="Times New Roman" w:cs="Times New Roman"/>
          <w:sz w:val="28"/>
          <w:szCs w:val="28"/>
        </w:rPr>
        <w:t>Пипенко І. С. Формування системи показників оці</w:t>
      </w:r>
      <w:r>
        <w:rPr>
          <w:rFonts w:ascii="Times New Roman" w:hAnsi="Times New Roman" w:cs="Times New Roman"/>
          <w:sz w:val="28"/>
          <w:szCs w:val="28"/>
        </w:rPr>
        <w:t xml:space="preserve">нювання потенціалу підприємства. </w:t>
      </w:r>
      <w:r w:rsidRPr="009730D3">
        <w:rPr>
          <w:rFonts w:ascii="Times New Roman" w:hAnsi="Times New Roman" w:cs="Times New Roman"/>
          <w:i/>
          <w:sz w:val="28"/>
          <w:szCs w:val="28"/>
        </w:rPr>
        <w:t>Економіка транспортного комплексу</w:t>
      </w:r>
      <w:r>
        <w:rPr>
          <w:rFonts w:ascii="Times New Roman" w:hAnsi="Times New Roman" w:cs="Times New Roman"/>
          <w:sz w:val="28"/>
          <w:szCs w:val="28"/>
        </w:rPr>
        <w:t>. 2015. Вип. 25.  С. 99-111.</w:t>
      </w:r>
      <w:r w:rsidRPr="00A3718C">
        <w:rPr>
          <w:rFonts w:ascii="Times New Roman" w:hAnsi="Times New Roman" w:cs="Times New Roman"/>
          <w:sz w:val="28"/>
          <w:szCs w:val="28"/>
        </w:rPr>
        <w:t xml:space="preserve"> </w:t>
      </w:r>
      <w:r>
        <w:rPr>
          <w:rFonts w:ascii="Times New Roman" w:hAnsi="Times New Roman" w:cs="Times New Roman"/>
          <w:sz w:val="28"/>
          <w:szCs w:val="28"/>
          <w:lang w:val="en-US"/>
        </w:rPr>
        <w:t>URL</w:t>
      </w:r>
      <w:r w:rsidRPr="005D19B3">
        <w:rPr>
          <w:rFonts w:ascii="Times New Roman" w:hAnsi="Times New Roman" w:cs="Times New Roman"/>
          <w:sz w:val="28"/>
          <w:szCs w:val="28"/>
        </w:rPr>
        <w:t xml:space="preserve">: </w:t>
      </w:r>
      <w:hyperlink r:id="rId106" w:history="1">
        <w:r w:rsidRPr="00A3718C">
          <w:rPr>
            <w:rStyle w:val="afe"/>
            <w:rFonts w:ascii="Times New Roman" w:hAnsi="Times New Roman" w:cs="Times New Roman"/>
            <w:color w:val="auto"/>
            <w:sz w:val="28"/>
            <w:szCs w:val="28"/>
            <w:u w:val="none"/>
          </w:rPr>
          <w:t>http://nbuv.gov.ua/UJRN/</w:t>
        </w:r>
      </w:hyperlink>
      <w:r w:rsidRPr="00A3718C">
        <w:rPr>
          <w:rFonts w:ascii="Times New Roman" w:hAnsi="Times New Roman" w:cs="Times New Roman"/>
          <w:sz w:val="28"/>
          <w:szCs w:val="28"/>
        </w:rPr>
        <w:t xml:space="preserve"> </w:t>
      </w:r>
      <w:r w:rsidRPr="00A3718C">
        <w:rPr>
          <w:rFonts w:ascii="Times New Roman" w:hAnsi="Times New Roman" w:cs="Times New Roman"/>
          <w:bCs/>
          <w:sz w:val="28"/>
          <w:szCs w:val="28"/>
        </w:rPr>
        <w:t>ektk</w:t>
      </w:r>
      <w:r w:rsidRPr="00A3718C">
        <w:rPr>
          <w:rFonts w:ascii="Times New Roman" w:hAnsi="Times New Roman" w:cs="Times New Roman"/>
          <w:sz w:val="28"/>
          <w:szCs w:val="28"/>
        </w:rPr>
        <w:t>_2015_25_10.</w:t>
      </w:r>
      <w:r>
        <w:rPr>
          <w:rStyle w:val="apple-converted-space"/>
          <w:rFonts w:ascii="Times New Roman" w:hAnsi="Times New Roman" w:cs="Times New Roman"/>
          <w:sz w:val="28"/>
          <w:szCs w:val="28"/>
        </w:rPr>
        <w:t xml:space="preserve"> </w:t>
      </w:r>
    </w:p>
    <w:p w:rsidR="00A245BB" w:rsidRDefault="0007303F" w:rsidP="00D66D4F">
      <w:pPr>
        <w:pStyle w:val="a6"/>
        <w:numPr>
          <w:ilvl w:val="0"/>
          <w:numId w:val="13"/>
        </w:numPr>
        <w:tabs>
          <w:tab w:val="left" w:pos="142"/>
          <w:tab w:val="left" w:pos="851"/>
          <w:tab w:val="left" w:pos="1134"/>
        </w:tabs>
        <w:spacing w:after="0" w:line="360" w:lineRule="auto"/>
        <w:ind w:left="0" w:firstLine="709"/>
        <w:jc w:val="both"/>
        <w:rPr>
          <w:rFonts w:ascii="Times New Roman" w:hAnsi="Times New Roman" w:cs="Times New Roman"/>
          <w:sz w:val="28"/>
          <w:szCs w:val="28"/>
          <w:lang w:val="uk-UA"/>
        </w:rPr>
      </w:pPr>
      <w:r w:rsidRPr="00A3718C">
        <w:rPr>
          <w:rFonts w:ascii="Times New Roman" w:hAnsi="Times New Roman" w:cs="Times New Roman"/>
          <w:sz w:val="28"/>
          <w:szCs w:val="28"/>
          <w:lang w:val="uk-UA"/>
        </w:rPr>
        <w:t>Орлова К. Є. Механізм адаптації підприємств добувної промисловості до зовнішнього середовища : дис. ... канд. екон. наук.</w:t>
      </w:r>
      <w:r>
        <w:rPr>
          <w:rFonts w:ascii="Times New Roman" w:hAnsi="Times New Roman" w:cs="Times New Roman"/>
          <w:sz w:val="28"/>
          <w:szCs w:val="28"/>
          <w:lang w:val="uk-UA"/>
        </w:rPr>
        <w:t xml:space="preserve"> Київ, 2016.</w:t>
      </w:r>
      <w:r w:rsidRPr="00A3718C">
        <w:rPr>
          <w:rFonts w:ascii="Times New Roman" w:hAnsi="Times New Roman" w:cs="Times New Roman"/>
          <w:sz w:val="28"/>
          <w:szCs w:val="28"/>
          <w:lang w:val="uk-UA"/>
        </w:rPr>
        <w:t xml:space="preserve"> 262 с. </w:t>
      </w:r>
    </w:p>
    <w:p w:rsidR="00D66D4F" w:rsidRDefault="00D66D4F" w:rsidP="00D66D4F">
      <w:pPr>
        <w:pStyle w:val="a6"/>
        <w:numPr>
          <w:ilvl w:val="0"/>
          <w:numId w:val="13"/>
        </w:numPr>
        <w:spacing w:line="360" w:lineRule="auto"/>
        <w:ind w:left="0" w:firstLine="709"/>
        <w:jc w:val="both"/>
      </w:pPr>
      <w:r w:rsidRPr="00D66D4F">
        <w:rPr>
          <w:rFonts w:ascii="Times New Roman" w:hAnsi="Times New Roman" w:cs="Times New Roman"/>
          <w:sz w:val="28"/>
          <w:szCs w:val="28"/>
        </w:rPr>
        <w:t xml:space="preserve">Крихівська Н. О. Оцінювання готовності підприємницьких структур до участі у партнерських відносинах. </w:t>
      </w:r>
      <w:r w:rsidRPr="00D66D4F">
        <w:rPr>
          <w:rFonts w:ascii="Times New Roman" w:hAnsi="Times New Roman" w:cs="Times New Roman"/>
          <w:i/>
          <w:sz w:val="28"/>
          <w:szCs w:val="28"/>
        </w:rPr>
        <w:t xml:space="preserve">Теорія і практика стратегічного </w:t>
      </w:r>
      <w:r w:rsidRPr="00D66D4F">
        <w:rPr>
          <w:rFonts w:ascii="Times New Roman" w:hAnsi="Times New Roman" w:cs="Times New Roman"/>
          <w:i/>
          <w:sz w:val="28"/>
          <w:szCs w:val="28"/>
        </w:rPr>
        <w:lastRenderedPageBreak/>
        <w:t>управління розвитком галузевих і регіональних суспільних систем:</w:t>
      </w:r>
      <w:r w:rsidRPr="00D66D4F">
        <w:rPr>
          <w:rFonts w:ascii="Times New Roman" w:hAnsi="Times New Roman" w:cs="Times New Roman"/>
          <w:sz w:val="28"/>
          <w:szCs w:val="28"/>
        </w:rPr>
        <w:t xml:space="preserve"> Матеріали Міжн. наук.</w:t>
      </w:r>
      <w:r w:rsidR="00605F78">
        <w:rPr>
          <w:rFonts w:ascii="Times New Roman" w:hAnsi="Times New Roman" w:cs="Times New Roman"/>
          <w:sz w:val="28"/>
          <w:szCs w:val="28"/>
          <w:lang w:val="uk-UA"/>
        </w:rPr>
        <w:t>-</w:t>
      </w:r>
      <w:r w:rsidRPr="00D66D4F">
        <w:rPr>
          <w:rFonts w:ascii="Times New Roman" w:hAnsi="Times New Roman" w:cs="Times New Roman"/>
          <w:sz w:val="28"/>
          <w:szCs w:val="28"/>
        </w:rPr>
        <w:t>практ</w:t>
      </w:r>
      <w:r w:rsidR="002B37F1">
        <w:rPr>
          <w:rFonts w:ascii="Times New Roman" w:hAnsi="Times New Roman" w:cs="Times New Roman"/>
          <w:sz w:val="28"/>
          <w:szCs w:val="28"/>
        </w:rPr>
        <w:t>. конф. (Івано-Франківськ, 20-</w:t>
      </w:r>
      <w:r w:rsidRPr="00D66D4F">
        <w:rPr>
          <w:rFonts w:ascii="Times New Roman" w:hAnsi="Times New Roman" w:cs="Times New Roman"/>
          <w:sz w:val="28"/>
          <w:szCs w:val="28"/>
        </w:rPr>
        <w:t>22 травня 2015). Івано-Франківськ, 20</w:t>
      </w:r>
      <w:r w:rsidR="002B37F1">
        <w:rPr>
          <w:rFonts w:ascii="Times New Roman" w:hAnsi="Times New Roman" w:cs="Times New Roman"/>
          <w:sz w:val="28"/>
          <w:szCs w:val="28"/>
        </w:rPr>
        <w:t>15.  С.</w:t>
      </w:r>
      <w:r w:rsidR="002B37F1">
        <w:rPr>
          <w:rFonts w:ascii="Times New Roman" w:hAnsi="Times New Roman" w:cs="Times New Roman"/>
          <w:sz w:val="28"/>
          <w:szCs w:val="28"/>
          <w:lang w:val="uk-UA"/>
        </w:rPr>
        <w:t xml:space="preserve"> </w:t>
      </w:r>
      <w:r w:rsidR="002B37F1">
        <w:rPr>
          <w:rFonts w:ascii="Times New Roman" w:hAnsi="Times New Roman" w:cs="Times New Roman"/>
          <w:sz w:val="28"/>
          <w:szCs w:val="28"/>
        </w:rPr>
        <w:t>190-</w:t>
      </w:r>
      <w:r w:rsidR="00C433DF">
        <w:rPr>
          <w:rFonts w:ascii="Times New Roman" w:hAnsi="Times New Roman" w:cs="Times New Roman"/>
          <w:sz w:val="28"/>
          <w:szCs w:val="28"/>
        </w:rPr>
        <w:t>191</w:t>
      </w:r>
      <w:r w:rsidRPr="00D66D4F">
        <w:rPr>
          <w:rFonts w:ascii="Times New Roman" w:hAnsi="Times New Roman" w:cs="Times New Roman"/>
          <w:sz w:val="28"/>
          <w:szCs w:val="28"/>
        </w:rPr>
        <w:t xml:space="preserve">. </w:t>
      </w:r>
    </w:p>
    <w:p w:rsidR="00D66D4F" w:rsidRPr="00D66D4F" w:rsidRDefault="00D66D4F" w:rsidP="008033BF">
      <w:pPr>
        <w:pStyle w:val="a6"/>
        <w:numPr>
          <w:ilvl w:val="0"/>
          <w:numId w:val="13"/>
        </w:numPr>
        <w:spacing w:line="360" w:lineRule="auto"/>
        <w:ind w:left="0" w:firstLine="709"/>
        <w:jc w:val="both"/>
      </w:pPr>
      <w:r w:rsidRPr="00D66D4F">
        <w:rPr>
          <w:rFonts w:ascii="Times New Roman" w:hAnsi="Times New Roman" w:cs="Times New Roman"/>
          <w:sz w:val="28"/>
          <w:szCs w:val="28"/>
        </w:rPr>
        <w:t xml:space="preserve">Крихівська Н. О. Про заходи формування партнерських відносин між освітніми, науковими та виробничими структурами нафтогазового комплексу. </w:t>
      </w:r>
      <w:r w:rsidRPr="00D66D4F">
        <w:rPr>
          <w:rFonts w:ascii="Times New Roman" w:hAnsi="Times New Roman" w:cs="Times New Roman"/>
          <w:i/>
          <w:sz w:val="28"/>
          <w:szCs w:val="28"/>
        </w:rPr>
        <w:t>Економіка та управління у нафтогазовому комплексі України: актуальні проблеми, реалії та перспективи:</w:t>
      </w:r>
      <w:r w:rsidRPr="00D66D4F">
        <w:rPr>
          <w:rFonts w:ascii="Times New Roman" w:hAnsi="Times New Roman" w:cs="Times New Roman"/>
          <w:sz w:val="28"/>
          <w:szCs w:val="28"/>
        </w:rPr>
        <w:t xml:space="preserve"> Матеріали Міжн. наук.-прак</w:t>
      </w:r>
      <w:r w:rsidR="002B37F1">
        <w:rPr>
          <w:rFonts w:ascii="Times New Roman" w:hAnsi="Times New Roman" w:cs="Times New Roman"/>
          <w:sz w:val="28"/>
          <w:szCs w:val="28"/>
        </w:rPr>
        <w:t>т. конф. (ІваноФранківськ, 21-</w:t>
      </w:r>
      <w:r w:rsidRPr="00D66D4F">
        <w:rPr>
          <w:rFonts w:ascii="Times New Roman" w:hAnsi="Times New Roman" w:cs="Times New Roman"/>
          <w:sz w:val="28"/>
          <w:szCs w:val="28"/>
        </w:rPr>
        <w:t>23 вересня 2016). Ів</w:t>
      </w:r>
      <w:r w:rsidR="002B37F1">
        <w:rPr>
          <w:rFonts w:ascii="Times New Roman" w:hAnsi="Times New Roman" w:cs="Times New Roman"/>
          <w:sz w:val="28"/>
          <w:szCs w:val="28"/>
        </w:rPr>
        <w:t>ано-Франківськ, 2016. С. 32-</w:t>
      </w:r>
      <w:r>
        <w:rPr>
          <w:rFonts w:ascii="Times New Roman" w:hAnsi="Times New Roman" w:cs="Times New Roman"/>
          <w:sz w:val="28"/>
          <w:szCs w:val="28"/>
        </w:rPr>
        <w:t>33.</w:t>
      </w:r>
    </w:p>
    <w:p w:rsidR="00D66D4F" w:rsidRDefault="00D66D4F" w:rsidP="008033BF">
      <w:pPr>
        <w:pStyle w:val="a6"/>
        <w:numPr>
          <w:ilvl w:val="0"/>
          <w:numId w:val="13"/>
        </w:numPr>
        <w:spacing w:line="360" w:lineRule="auto"/>
        <w:ind w:left="0" w:firstLine="709"/>
        <w:jc w:val="both"/>
      </w:pPr>
      <w:r w:rsidRPr="00D66D4F">
        <w:rPr>
          <w:rFonts w:ascii="Times New Roman" w:hAnsi="Times New Roman" w:cs="Times New Roman"/>
          <w:sz w:val="28"/>
          <w:szCs w:val="28"/>
        </w:rPr>
        <w:t xml:space="preserve">Крихівська Н. О. Теоретичні основи фінансового забезпечення партнерських відносин між підприємницькими структурами. </w:t>
      </w:r>
      <w:r w:rsidRPr="00D66D4F">
        <w:rPr>
          <w:rFonts w:ascii="Times New Roman" w:hAnsi="Times New Roman" w:cs="Times New Roman"/>
          <w:i/>
          <w:sz w:val="28"/>
          <w:szCs w:val="28"/>
        </w:rPr>
        <w:t>Фінансові аспекти інноваційного розвитку нафтогазового комплексу України:</w:t>
      </w:r>
      <w:r w:rsidRPr="00D66D4F">
        <w:rPr>
          <w:rFonts w:ascii="Times New Roman" w:hAnsi="Times New Roman" w:cs="Times New Roman"/>
          <w:sz w:val="28"/>
          <w:szCs w:val="28"/>
        </w:rPr>
        <w:t xml:space="preserve"> колективна монографія за заг. ред. Л. Т. Гораль,  І. Г. Фадєєвої. Івано-Франківськ, 2016. </w:t>
      </w:r>
      <w:r w:rsidR="002B37F1">
        <w:rPr>
          <w:rFonts w:ascii="Times New Roman" w:hAnsi="Times New Roman" w:cs="Times New Roman"/>
          <w:sz w:val="28"/>
          <w:szCs w:val="28"/>
          <w:lang w:val="uk-UA"/>
        </w:rPr>
        <w:t xml:space="preserve">         </w:t>
      </w:r>
      <w:r w:rsidRPr="00D66D4F">
        <w:rPr>
          <w:rFonts w:ascii="Times New Roman" w:hAnsi="Times New Roman" w:cs="Times New Roman"/>
          <w:sz w:val="28"/>
          <w:szCs w:val="28"/>
        </w:rPr>
        <w:t xml:space="preserve">С. 118-134. </w:t>
      </w:r>
    </w:p>
    <w:p w:rsidR="00D66D4F" w:rsidRPr="00D66D4F" w:rsidRDefault="00D66D4F" w:rsidP="00D66D4F">
      <w:pPr>
        <w:pStyle w:val="a6"/>
        <w:numPr>
          <w:ilvl w:val="0"/>
          <w:numId w:val="13"/>
        </w:numPr>
        <w:spacing w:line="360" w:lineRule="auto"/>
        <w:ind w:left="0" w:firstLine="709"/>
        <w:jc w:val="both"/>
        <w:rPr>
          <w:rFonts w:ascii="Times New Roman" w:hAnsi="Times New Roman" w:cs="Times New Roman"/>
          <w:sz w:val="28"/>
          <w:szCs w:val="28"/>
        </w:rPr>
      </w:pPr>
      <w:r w:rsidRPr="00D66D4F">
        <w:rPr>
          <w:rFonts w:ascii="Times New Roman" w:hAnsi="Times New Roman" w:cs="Times New Roman"/>
          <w:sz w:val="28"/>
          <w:szCs w:val="28"/>
        </w:rPr>
        <w:t xml:space="preserve">Крихівська Н. О. Інтеграція освіти і науки для забезпечення інноваційного розвитку підприємств. </w:t>
      </w:r>
      <w:r w:rsidRPr="00D66D4F">
        <w:rPr>
          <w:rFonts w:ascii="Times New Roman" w:hAnsi="Times New Roman" w:cs="Times New Roman"/>
          <w:i/>
          <w:sz w:val="28"/>
          <w:szCs w:val="28"/>
        </w:rPr>
        <w:t>Сучасні управлінські технології в умовах трансформації соціально-економічних відносин:</w:t>
      </w:r>
      <w:r w:rsidRPr="00D66D4F">
        <w:rPr>
          <w:rFonts w:ascii="Times New Roman" w:hAnsi="Times New Roman" w:cs="Times New Roman"/>
          <w:sz w:val="28"/>
          <w:szCs w:val="28"/>
        </w:rPr>
        <w:t xml:space="preserve"> </w:t>
      </w:r>
      <w:r w:rsidR="00605F78">
        <w:rPr>
          <w:rFonts w:ascii="Times New Roman" w:hAnsi="Times New Roman" w:cs="Times New Roman"/>
          <w:sz w:val="28"/>
          <w:szCs w:val="28"/>
        </w:rPr>
        <w:t>Матеріали Всеукр</w:t>
      </w:r>
      <w:r w:rsidR="002B37F1">
        <w:rPr>
          <w:rFonts w:ascii="Times New Roman" w:hAnsi="Times New Roman" w:cs="Times New Roman"/>
          <w:sz w:val="28"/>
          <w:szCs w:val="28"/>
          <w:lang w:val="uk-UA"/>
        </w:rPr>
        <w:t>.</w:t>
      </w:r>
      <w:r w:rsidR="00605F78">
        <w:rPr>
          <w:rFonts w:ascii="Times New Roman" w:hAnsi="Times New Roman" w:cs="Times New Roman"/>
          <w:sz w:val="28"/>
          <w:szCs w:val="28"/>
        </w:rPr>
        <w:t xml:space="preserve"> наук.-практ.</w:t>
      </w:r>
      <w:r w:rsidRPr="00D66D4F">
        <w:rPr>
          <w:rFonts w:ascii="Times New Roman" w:hAnsi="Times New Roman" w:cs="Times New Roman"/>
          <w:sz w:val="28"/>
          <w:szCs w:val="28"/>
        </w:rPr>
        <w:t xml:space="preserve"> конф. (Івано-Фр</w:t>
      </w:r>
      <w:r w:rsidR="002B37F1">
        <w:rPr>
          <w:rFonts w:ascii="Times New Roman" w:hAnsi="Times New Roman" w:cs="Times New Roman"/>
          <w:sz w:val="28"/>
          <w:szCs w:val="28"/>
        </w:rPr>
        <w:t>анківськ, 19-20 квітня 2018</w:t>
      </w:r>
      <w:r w:rsidRPr="00D66D4F">
        <w:rPr>
          <w:rFonts w:ascii="Times New Roman" w:hAnsi="Times New Roman" w:cs="Times New Roman"/>
          <w:sz w:val="28"/>
          <w:szCs w:val="28"/>
        </w:rPr>
        <w:t>).</w:t>
      </w:r>
      <w:r w:rsidR="002B37F1">
        <w:rPr>
          <w:rFonts w:ascii="Times New Roman" w:hAnsi="Times New Roman" w:cs="Times New Roman"/>
          <w:sz w:val="28"/>
          <w:szCs w:val="28"/>
        </w:rPr>
        <w:t xml:space="preserve"> Івано-Франківськ, 2018. С. 137</w:t>
      </w:r>
      <w:r w:rsidR="002B37F1">
        <w:rPr>
          <w:rFonts w:ascii="Times New Roman" w:hAnsi="Times New Roman" w:cs="Times New Roman"/>
          <w:sz w:val="28"/>
          <w:szCs w:val="28"/>
          <w:lang w:val="uk-UA"/>
        </w:rPr>
        <w:t>-</w:t>
      </w:r>
      <w:r w:rsidRPr="00D66D4F">
        <w:rPr>
          <w:rFonts w:ascii="Times New Roman" w:hAnsi="Times New Roman" w:cs="Times New Roman"/>
          <w:sz w:val="28"/>
          <w:szCs w:val="28"/>
        </w:rPr>
        <w:t xml:space="preserve">140. </w:t>
      </w:r>
    </w:p>
    <w:p w:rsidR="000639AE" w:rsidRPr="003E656A" w:rsidRDefault="000639AE" w:rsidP="003E656A">
      <w:pPr>
        <w:tabs>
          <w:tab w:val="left" w:pos="1134"/>
          <w:tab w:val="left" w:pos="1418"/>
        </w:tabs>
        <w:spacing w:line="360" w:lineRule="auto"/>
        <w:ind w:firstLine="709"/>
        <w:jc w:val="both"/>
        <w:rPr>
          <w:rFonts w:ascii="Times New Roman" w:hAnsi="Times New Roman" w:cs="Times New Roman"/>
          <w:sz w:val="28"/>
          <w:szCs w:val="28"/>
        </w:rPr>
      </w:pPr>
    </w:p>
    <w:p w:rsidR="00561CAD" w:rsidRPr="003E656A" w:rsidRDefault="00561CAD" w:rsidP="003E656A">
      <w:pPr>
        <w:tabs>
          <w:tab w:val="left" w:pos="1134"/>
          <w:tab w:val="left" w:pos="1418"/>
        </w:tabs>
        <w:spacing w:line="360" w:lineRule="auto"/>
        <w:ind w:firstLine="709"/>
        <w:jc w:val="both"/>
        <w:rPr>
          <w:rFonts w:ascii="Times New Roman" w:hAnsi="Times New Roman" w:cs="Times New Roman"/>
          <w:sz w:val="28"/>
          <w:szCs w:val="28"/>
        </w:rPr>
      </w:pPr>
    </w:p>
    <w:p w:rsidR="00561CAD" w:rsidRPr="003E656A" w:rsidRDefault="00561CAD" w:rsidP="003E656A">
      <w:pPr>
        <w:tabs>
          <w:tab w:val="left" w:pos="1134"/>
          <w:tab w:val="left" w:pos="1418"/>
        </w:tabs>
        <w:spacing w:line="360" w:lineRule="auto"/>
        <w:ind w:firstLine="709"/>
        <w:jc w:val="both"/>
        <w:rPr>
          <w:rFonts w:ascii="Times New Roman" w:hAnsi="Times New Roman" w:cs="Times New Roman"/>
          <w:sz w:val="28"/>
          <w:szCs w:val="28"/>
        </w:rPr>
      </w:pPr>
    </w:p>
    <w:p w:rsidR="00561CAD" w:rsidRPr="003E656A" w:rsidRDefault="00561CAD" w:rsidP="003E656A">
      <w:pPr>
        <w:tabs>
          <w:tab w:val="left" w:pos="1134"/>
          <w:tab w:val="left" w:pos="1418"/>
        </w:tabs>
        <w:spacing w:line="360" w:lineRule="auto"/>
        <w:ind w:firstLine="709"/>
        <w:jc w:val="both"/>
        <w:rPr>
          <w:rFonts w:ascii="Times New Roman" w:hAnsi="Times New Roman" w:cs="Times New Roman"/>
          <w:sz w:val="28"/>
          <w:szCs w:val="28"/>
        </w:rPr>
      </w:pPr>
    </w:p>
    <w:p w:rsidR="00561CAD" w:rsidRPr="00AC3A81" w:rsidRDefault="00561CAD" w:rsidP="000639AE">
      <w:pPr>
        <w:tabs>
          <w:tab w:val="left" w:pos="1134"/>
          <w:tab w:val="left" w:pos="1418"/>
        </w:tabs>
        <w:spacing w:line="360" w:lineRule="auto"/>
        <w:ind w:firstLine="709"/>
        <w:jc w:val="both"/>
        <w:rPr>
          <w:rFonts w:ascii="Times New Roman" w:hAnsi="Times New Roman" w:cs="Times New Roman"/>
          <w:sz w:val="28"/>
          <w:szCs w:val="28"/>
        </w:rPr>
      </w:pPr>
    </w:p>
    <w:p w:rsidR="00561CAD" w:rsidRPr="00AC3A81" w:rsidRDefault="00561CAD" w:rsidP="000639AE">
      <w:pPr>
        <w:tabs>
          <w:tab w:val="left" w:pos="1134"/>
          <w:tab w:val="left" w:pos="1418"/>
        </w:tabs>
        <w:spacing w:line="360" w:lineRule="auto"/>
        <w:ind w:firstLine="709"/>
        <w:jc w:val="both"/>
        <w:rPr>
          <w:rFonts w:ascii="Times New Roman" w:hAnsi="Times New Roman" w:cs="Times New Roman"/>
          <w:sz w:val="28"/>
          <w:szCs w:val="28"/>
        </w:rPr>
      </w:pPr>
    </w:p>
    <w:p w:rsidR="00561CAD" w:rsidRPr="00AC3A81" w:rsidRDefault="00561CAD" w:rsidP="000639AE">
      <w:pPr>
        <w:tabs>
          <w:tab w:val="left" w:pos="1134"/>
          <w:tab w:val="left" w:pos="1418"/>
        </w:tabs>
        <w:spacing w:line="360" w:lineRule="auto"/>
        <w:ind w:firstLine="709"/>
        <w:jc w:val="both"/>
        <w:rPr>
          <w:rFonts w:ascii="Times New Roman" w:hAnsi="Times New Roman" w:cs="Times New Roman"/>
          <w:sz w:val="28"/>
          <w:szCs w:val="28"/>
        </w:rPr>
      </w:pPr>
    </w:p>
    <w:p w:rsidR="00561CAD" w:rsidRPr="00AC3A81" w:rsidRDefault="00561CAD" w:rsidP="000639AE">
      <w:pPr>
        <w:tabs>
          <w:tab w:val="left" w:pos="1134"/>
          <w:tab w:val="left" w:pos="1418"/>
        </w:tabs>
        <w:spacing w:line="360" w:lineRule="auto"/>
        <w:ind w:firstLine="709"/>
        <w:jc w:val="both"/>
        <w:rPr>
          <w:rFonts w:ascii="Times New Roman" w:hAnsi="Times New Roman" w:cs="Times New Roman"/>
          <w:sz w:val="28"/>
          <w:szCs w:val="28"/>
        </w:rPr>
      </w:pPr>
    </w:p>
    <w:p w:rsidR="00561CAD" w:rsidRDefault="00561CAD" w:rsidP="000639AE">
      <w:pPr>
        <w:tabs>
          <w:tab w:val="left" w:pos="1134"/>
          <w:tab w:val="left" w:pos="1418"/>
        </w:tabs>
        <w:spacing w:line="360" w:lineRule="auto"/>
        <w:ind w:firstLine="709"/>
        <w:jc w:val="both"/>
        <w:rPr>
          <w:rFonts w:ascii="Times New Roman" w:hAnsi="Times New Roman" w:cs="Times New Roman"/>
          <w:sz w:val="28"/>
          <w:szCs w:val="28"/>
        </w:rPr>
      </w:pPr>
    </w:p>
    <w:p w:rsidR="002B37F1" w:rsidRPr="00AC3A81" w:rsidRDefault="002B37F1" w:rsidP="000639AE">
      <w:pPr>
        <w:tabs>
          <w:tab w:val="left" w:pos="1134"/>
          <w:tab w:val="left" w:pos="1418"/>
        </w:tabs>
        <w:spacing w:line="360" w:lineRule="auto"/>
        <w:ind w:firstLine="709"/>
        <w:jc w:val="both"/>
        <w:rPr>
          <w:rFonts w:ascii="Times New Roman" w:hAnsi="Times New Roman" w:cs="Times New Roman"/>
          <w:sz w:val="28"/>
          <w:szCs w:val="28"/>
        </w:rPr>
      </w:pPr>
    </w:p>
    <w:p w:rsidR="00561CAD" w:rsidRPr="00AC3A81" w:rsidRDefault="00561CAD" w:rsidP="000639AE">
      <w:pPr>
        <w:tabs>
          <w:tab w:val="left" w:pos="1134"/>
          <w:tab w:val="left" w:pos="1418"/>
        </w:tabs>
        <w:spacing w:line="360" w:lineRule="auto"/>
        <w:ind w:firstLine="709"/>
        <w:jc w:val="both"/>
        <w:rPr>
          <w:rFonts w:ascii="Times New Roman" w:hAnsi="Times New Roman" w:cs="Times New Roman"/>
          <w:sz w:val="28"/>
          <w:szCs w:val="28"/>
        </w:rPr>
      </w:pPr>
    </w:p>
    <w:p w:rsidR="00561CAD" w:rsidRPr="00AC3A81" w:rsidRDefault="00561CAD" w:rsidP="000639AE">
      <w:pPr>
        <w:tabs>
          <w:tab w:val="left" w:pos="1134"/>
          <w:tab w:val="left" w:pos="1418"/>
        </w:tabs>
        <w:spacing w:line="360" w:lineRule="auto"/>
        <w:ind w:firstLine="709"/>
        <w:jc w:val="both"/>
        <w:rPr>
          <w:rFonts w:ascii="Times New Roman" w:hAnsi="Times New Roman" w:cs="Times New Roman"/>
          <w:sz w:val="28"/>
          <w:szCs w:val="28"/>
        </w:rPr>
      </w:pPr>
    </w:p>
    <w:p w:rsidR="00AC3A81" w:rsidRPr="00AC3A81" w:rsidRDefault="00AC3A81" w:rsidP="00AC3A81">
      <w:pPr>
        <w:spacing w:line="360" w:lineRule="auto"/>
        <w:ind w:firstLine="709"/>
        <w:jc w:val="center"/>
        <w:rPr>
          <w:rFonts w:ascii="Times New Roman" w:hAnsi="Times New Roman" w:cs="Times New Roman"/>
          <w:b/>
          <w:sz w:val="28"/>
          <w:szCs w:val="28"/>
        </w:rPr>
      </w:pPr>
      <w:r w:rsidRPr="00AC3A81">
        <w:rPr>
          <w:rFonts w:ascii="Times New Roman" w:hAnsi="Times New Roman" w:cs="Times New Roman"/>
          <w:b/>
          <w:sz w:val="28"/>
          <w:szCs w:val="28"/>
        </w:rPr>
        <w:lastRenderedPageBreak/>
        <w:t xml:space="preserve">РОЗДІЛ 3 </w:t>
      </w:r>
    </w:p>
    <w:p w:rsidR="00AC3A81" w:rsidRPr="00AC3A81" w:rsidRDefault="00F73C84" w:rsidP="00AC3A81">
      <w:pPr>
        <w:spacing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ОБҐ</w:t>
      </w:r>
      <w:r w:rsidR="00AC3A81" w:rsidRPr="00AC3A81">
        <w:rPr>
          <w:rFonts w:ascii="Times New Roman" w:hAnsi="Times New Roman" w:cs="Times New Roman"/>
          <w:b/>
          <w:sz w:val="28"/>
          <w:szCs w:val="28"/>
        </w:rPr>
        <w:t>РУНТУВАННЯ НАПРЯМІВ ФОРМУВАННЯ ТА РЕАЛІЗАЦІЇ СТРАТЕГІЇ ПАРТНЕРСЬКИХ ВІДНОСИН</w:t>
      </w:r>
      <w:r w:rsidR="00AC3A81" w:rsidRPr="00AC3A81">
        <w:rPr>
          <w:rFonts w:ascii="Times New Roman" w:eastAsia="TimesNewRomanPSMT" w:hAnsi="Times New Roman" w:cs="Times New Roman"/>
          <w:b/>
          <w:sz w:val="28"/>
          <w:szCs w:val="28"/>
          <w:lang w:eastAsia="uk-UA"/>
        </w:rPr>
        <w:t xml:space="preserve"> МІЖ ВИРОБНИЧИМИ, ОСВІТНІМИ ТА НАУКОВИМИ СТРУКТУРАМИ</w:t>
      </w:r>
    </w:p>
    <w:p w:rsidR="00AC3A81" w:rsidRPr="00AC3A81" w:rsidRDefault="00AC3A81" w:rsidP="00AC3A81">
      <w:pPr>
        <w:spacing w:line="360" w:lineRule="auto"/>
        <w:ind w:firstLine="709"/>
        <w:jc w:val="both"/>
        <w:rPr>
          <w:rFonts w:ascii="Times New Roman" w:hAnsi="Times New Roman" w:cs="Times New Roman"/>
          <w:b/>
          <w:sz w:val="28"/>
          <w:szCs w:val="28"/>
        </w:rPr>
      </w:pPr>
    </w:p>
    <w:p w:rsidR="00561145" w:rsidRPr="00AC3A81" w:rsidRDefault="00F61282" w:rsidP="00561145">
      <w:pPr>
        <w:spacing w:line="360" w:lineRule="auto"/>
        <w:ind w:firstLine="709"/>
        <w:jc w:val="both"/>
        <w:rPr>
          <w:rFonts w:ascii="Times New Roman" w:hAnsi="Times New Roman" w:cs="Times New Roman"/>
          <w:b/>
          <w:color w:val="000000"/>
          <w:sz w:val="28"/>
          <w:szCs w:val="28"/>
          <w:lang w:eastAsia="uk-UA"/>
        </w:rPr>
      </w:pPr>
      <w:r>
        <w:rPr>
          <w:rFonts w:ascii="Times New Roman" w:hAnsi="Times New Roman" w:cs="Times New Roman"/>
          <w:b/>
          <w:color w:val="000000"/>
          <w:sz w:val="28"/>
          <w:szCs w:val="28"/>
          <w:lang w:eastAsia="uk-UA"/>
        </w:rPr>
        <w:t>3</w:t>
      </w:r>
      <w:r w:rsidR="00561145" w:rsidRPr="00AC3A81">
        <w:rPr>
          <w:rFonts w:ascii="Times New Roman" w:hAnsi="Times New Roman" w:cs="Times New Roman"/>
          <w:b/>
          <w:color w:val="000000"/>
          <w:sz w:val="28"/>
          <w:szCs w:val="28"/>
          <w:lang w:eastAsia="uk-UA"/>
        </w:rPr>
        <w:t>.1 Зарубіжний досвід формування стратегічних партнерських відносин у «трикутнику знань»</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З метою формування основних рекомендацій розвитку стратегічних партнерських відносин між сферами виробництва, освіти та науки в Україні, варто здійснити аналіз зарубіжного досвіду взаємодії бізнесу із освітніми та науковими установами, зокрема в країнах Заходу та США.</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В умовах «економіки знань» розуміння того, що зміни в системі підготовки фахівців є основою майбутнього економічного і соціального розвитку, призвели до більш активного втручання держави в сферу вищої освіти. Основні напрями розвитку ЗВО визначав ринок праці, що із підтримкою уряду вимагав підготовки висококваліфікованої робочої сили. Відповідні зміни в системі вищої освіти закріплювалися законодавчим шляхом: «Ак</w:t>
      </w:r>
      <w:r w:rsidR="00E738A5">
        <w:rPr>
          <w:rFonts w:ascii="Times New Roman" w:hAnsi="Times New Roman" w:cs="Times New Roman"/>
          <w:color w:val="000000"/>
          <w:sz w:val="28"/>
          <w:szCs w:val="28"/>
          <w:lang w:eastAsia="uk-UA"/>
        </w:rPr>
        <w:t>т про реформування вищої освіти</w:t>
      </w:r>
      <w:r w:rsidR="00405E26">
        <w:rPr>
          <w:rFonts w:ascii="Times New Roman" w:hAnsi="Times New Roman" w:cs="Times New Roman"/>
          <w:color w:val="000000"/>
          <w:sz w:val="28"/>
          <w:szCs w:val="28"/>
          <w:lang w:eastAsia="uk-UA"/>
        </w:rPr>
        <w:t>» в Швеції [1], «Loi d</w:t>
      </w:r>
      <w:r w:rsidR="00405E26" w:rsidRPr="00405E26">
        <w:rPr>
          <w:rFonts w:ascii="Times New Roman" w:hAnsi="Times New Roman" w:cs="Times New Roman"/>
          <w:color w:val="000000"/>
          <w:sz w:val="28"/>
          <w:szCs w:val="28"/>
          <w:lang w:eastAsia="uk-UA"/>
        </w:rPr>
        <w:t>’</w:t>
      </w:r>
      <w:r w:rsidRPr="00AC3A81">
        <w:rPr>
          <w:rFonts w:ascii="Times New Roman" w:hAnsi="Times New Roman" w:cs="Times New Roman"/>
          <w:color w:val="000000"/>
          <w:sz w:val="28"/>
          <w:szCs w:val="28"/>
          <w:lang w:eastAsia="uk-UA"/>
        </w:rPr>
        <w:t>Orientation» [2] у Франції і т.д.</w:t>
      </w:r>
      <w:r>
        <w:rPr>
          <w:rFonts w:ascii="Times New Roman" w:hAnsi="Times New Roman" w:cs="Times New Roman"/>
          <w:color w:val="000000"/>
          <w:sz w:val="28"/>
          <w:szCs w:val="28"/>
          <w:lang w:eastAsia="uk-UA"/>
        </w:rPr>
        <w:t xml:space="preserve"> </w:t>
      </w:r>
      <w:r w:rsidRPr="00AC3A81">
        <w:rPr>
          <w:rFonts w:ascii="Times New Roman" w:hAnsi="Times New Roman" w:cs="Times New Roman"/>
          <w:color w:val="000000"/>
          <w:sz w:val="28"/>
          <w:szCs w:val="28"/>
          <w:lang w:eastAsia="uk-UA"/>
        </w:rPr>
        <w:t>Тому, в результаті активного впливу держави на діяльність закладів вищої освіти, гостріше постала потреба їх співпраці із бізнес-структурами. Зокрема, нововведення стосувалися питань фінансування, оскільки передбачалася жо</w:t>
      </w:r>
      <w:r>
        <w:rPr>
          <w:rFonts w:ascii="Times New Roman" w:hAnsi="Times New Roman" w:cs="Times New Roman"/>
          <w:color w:val="000000"/>
          <w:sz w:val="28"/>
          <w:szCs w:val="28"/>
          <w:lang w:eastAsia="uk-UA"/>
        </w:rPr>
        <w:t>рстка економія бюджетних коштів</w:t>
      </w:r>
      <w:r w:rsidRPr="00AC3A81">
        <w:rPr>
          <w:rFonts w:ascii="Times New Roman" w:hAnsi="Times New Roman" w:cs="Times New Roman"/>
          <w:color w:val="000000"/>
          <w:sz w:val="28"/>
          <w:szCs w:val="28"/>
          <w:lang w:eastAsia="uk-UA"/>
        </w:rPr>
        <w:t xml:space="preserve"> </w:t>
      </w:r>
      <w:r>
        <w:rPr>
          <w:rFonts w:ascii="Times New Roman" w:hAnsi="Times New Roman" w:cs="Times New Roman"/>
          <w:color w:val="000000"/>
          <w:sz w:val="28"/>
          <w:szCs w:val="28"/>
          <w:lang w:eastAsia="uk-UA"/>
        </w:rPr>
        <w:t>і</w:t>
      </w:r>
      <w:r w:rsidRPr="00AC3A81">
        <w:rPr>
          <w:rFonts w:ascii="Times New Roman" w:hAnsi="Times New Roman" w:cs="Times New Roman"/>
          <w:color w:val="000000"/>
          <w:sz w:val="28"/>
          <w:szCs w:val="28"/>
          <w:lang w:eastAsia="uk-UA"/>
        </w:rPr>
        <w:t xml:space="preserve"> підвищення активності пошуку зовнішніх джерел фінансування. Це призвело до розширення адміністративних структур систем вищої освіти, що утворюють своєрідні «мезо-адміністрації», такі, як Комітет по грантах університету, Національна рада в Британії, Збори ректорів Німеччини, університетська Рада в Норвегії та інші [3].</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xml:space="preserve">Крім того, в країнах Заходу вища освіта розглядалася як </w:t>
      </w:r>
      <w:r w:rsidR="002A10BB" w:rsidRPr="002A10BB">
        <w:rPr>
          <w:rFonts w:ascii="Times New Roman" w:hAnsi="Times New Roman" w:cs="Times New Roman"/>
          <w:color w:val="000000"/>
          <w:sz w:val="28"/>
          <w:szCs w:val="28"/>
          <w:lang w:eastAsia="uk-UA"/>
        </w:rPr>
        <w:t>оди</w:t>
      </w:r>
      <w:r w:rsidR="002A10BB">
        <w:rPr>
          <w:rFonts w:ascii="Times New Roman" w:hAnsi="Times New Roman" w:cs="Times New Roman"/>
          <w:color w:val="000000"/>
          <w:sz w:val="28"/>
          <w:szCs w:val="28"/>
          <w:lang w:val="ru-RU" w:eastAsia="uk-UA"/>
        </w:rPr>
        <w:t xml:space="preserve">н </w:t>
      </w:r>
      <w:r w:rsidRPr="00AC3A81">
        <w:rPr>
          <w:rFonts w:ascii="Times New Roman" w:hAnsi="Times New Roman" w:cs="Times New Roman"/>
          <w:color w:val="000000"/>
          <w:sz w:val="28"/>
          <w:szCs w:val="28"/>
          <w:lang w:eastAsia="uk-UA"/>
        </w:rPr>
        <w:t xml:space="preserve">із найважливіших стимулів впровадження інновацій. Особливо це було характерно для закладів вищої освіти, об’єднаних зі структурами бізнесу (корпораціями, </w:t>
      </w:r>
      <w:r w:rsidRPr="00AC3A81">
        <w:rPr>
          <w:rFonts w:ascii="Times New Roman" w:hAnsi="Times New Roman" w:cs="Times New Roman"/>
          <w:color w:val="000000"/>
          <w:sz w:val="28"/>
          <w:szCs w:val="28"/>
          <w:lang w:eastAsia="uk-UA"/>
        </w:rPr>
        <w:lastRenderedPageBreak/>
        <w:t>підприємствами) в так звані «інноваційні ланцюжки» [4, с. 261].</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Виділимо основні характеристики притаманні закладам вищої освіти в країнах Європи.</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xml:space="preserve">1. Незмінність закладів вищої освіти: як і в перших середньовічних університетах Болоньї, Парижа і Оксфорда, вищу освіту розглядали як соціальну системи, основним видом діяльності якої є управління знаннями [5, </w:t>
      </w:r>
      <w:r>
        <w:rPr>
          <w:rFonts w:ascii="Times New Roman" w:hAnsi="Times New Roman" w:cs="Times New Roman"/>
          <w:color w:val="000000"/>
          <w:sz w:val="28"/>
          <w:szCs w:val="28"/>
          <w:lang w:eastAsia="uk-UA"/>
        </w:rPr>
        <w:t xml:space="preserve">  </w:t>
      </w:r>
      <w:r w:rsidRPr="00AC3A81">
        <w:rPr>
          <w:rFonts w:ascii="Times New Roman" w:hAnsi="Times New Roman" w:cs="Times New Roman"/>
          <w:color w:val="000000"/>
          <w:sz w:val="28"/>
          <w:szCs w:val="28"/>
          <w:lang w:eastAsia="uk-UA"/>
        </w:rPr>
        <w:t>с. 12].</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2. Авторитетність та впливовість професорського складу: вибір спеціалізованих сфер та методів досліджень залежить від якості академічного складу.</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3. Принцип організації, при якому поле діяльності визначене сферою наукових знань: саме сфери наукових знань виступають фундаментом, без якого вища освіта існувати не може. На основі даного принципу сформована типова організаційна структура закладів вищої освіти, що передбачає спеціалізацію і взаємодію всіх елементів. Фахівці певних наукових напрямів формують наукові групи для спільних досліджень. Така організаційна фрагментація пояснює високий рівень адаптивності інституцій вищої освіти європейських країн. Тут під адаптивністю варто розуміти здатність об’єднувати і роз’єднувати одні сфери знань та відповідні їм елементи без порушення цілісності інших [6, с. 186].</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xml:space="preserve">4. Дифузія влади в процесі прийняття рішень: вища освіта стає федеративною системою з відносно автономними департаментами та відділеннями, кафедрами і факультетами, що діють на зразок невеликих суверенних держав та переслідують власні інтереси протилежні вимогам влади [6, с. 267]. Варто відмітити, що будь-які спроби зовнішнього державного контролю влади над діяльністю установ вищої освіти зазнавали невдачі, оскільки навчальні заклади Заходу, підтримували та звеличували свої традиції успадковані ще з періоду Середньовіччя. Імовірність зовнішнього контролю установ вищої освіти можлива лише при обмеженні професорського складу. Тому, в умовах детальної регламентації виникав ризик розчарування представників університетських спільнот в наукових дослідженнях, що трактувалося як нездатність вивчати те, чого від них вимагає професійна </w:t>
      </w:r>
      <w:r w:rsidRPr="00AC3A81">
        <w:rPr>
          <w:rFonts w:ascii="Times New Roman" w:hAnsi="Times New Roman" w:cs="Times New Roman"/>
          <w:color w:val="000000"/>
          <w:sz w:val="28"/>
          <w:szCs w:val="28"/>
          <w:lang w:eastAsia="uk-UA"/>
        </w:rPr>
        <w:lastRenderedPageBreak/>
        <w:t>компетенція. Обтяжені повсякденною діяльністю, вони втрачали інтерес до нових досліджень, а також до самих інновацій в науці.</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Зазначимо, що економіка, заснована на знаннях, вимагає формування багатогалузевих мережевих організацій, що беруть участь в різних аспектах господарського процесу. В розвинених країнах Європи і в США таким структурам надається потужна фінансова підтримка, проте це обумовлює необхідність здійснення ретельного моніторингу спрямування та використання державних інвестицій, а також вивчення найбільш перспективних сфер взаємодії бізнес-структур і установ вищої освіти. Співпраця бізнесу та університетів є запорукою результативності технологічних інновацій та надання бізнесу нових форм конкурентних переваг.</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Основними вигодами такої співпраці, згідно європейського досвіду можна назвати [7]:</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прискорення розвитку регіональної і національної економіки;</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фінансування з відносною свободою використання коштів;</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можливість реального застосування розроблених ідей;</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доступ до високотехнологічного обладнання;</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можливість заохочення і стимулювання власних співробітників шляхом преміювання та призначення стипендій.</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Результатом взаємодії є стимулювання всієї освітньої системи не тільки до навчання та досліджень (як основній сфері діяльності), а й до плідної участі в консультуванні, проведенні тренінгів, здійсненні досліджень за цільовими замовленнями комерційних фірм і наданні підтримки їх повсякденної роботи.</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xml:space="preserve">Згідно зарубіжного досвіду, відмітимо, що ті установи вищої освіти, які проявляють пасивність і не беруть участі у взаємодії з бізнес-структурами, знаходяться у вразливому становищі. Вони втрачають джерела фінансових надходжень, погіршують авторитет в очах громадськості та еліти, позбавляються перспектив участі в міжнародному науковому і освітньому співробітництві. При цьому </w:t>
      </w:r>
      <w:r>
        <w:rPr>
          <w:rFonts w:ascii="Times New Roman" w:hAnsi="Times New Roman" w:cs="Times New Roman"/>
          <w:color w:val="000000"/>
          <w:sz w:val="28"/>
          <w:szCs w:val="28"/>
          <w:lang w:eastAsia="uk-UA"/>
        </w:rPr>
        <w:t xml:space="preserve">знижується можливість успішного </w:t>
      </w:r>
      <w:r w:rsidRPr="00AC3A81">
        <w:rPr>
          <w:rFonts w:ascii="Times New Roman" w:hAnsi="Times New Roman" w:cs="Times New Roman"/>
          <w:color w:val="000000"/>
          <w:sz w:val="28"/>
          <w:szCs w:val="28"/>
          <w:lang w:eastAsia="uk-UA"/>
        </w:rPr>
        <w:t>працевлаштування випускників цих ЗВО, що призводить до відтоку потенційних абітурієнтів.</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lastRenderedPageBreak/>
        <w:t>Ще одним наслідком труднощів у налагодженні взаємодії бізнес-структур і освітнього співтовариства є принципово нове явище – створення «корпоративних</w:t>
      </w:r>
      <w:r w:rsidRPr="00AC3A81">
        <w:rPr>
          <w:rFonts w:ascii="Times New Roman" w:hAnsi="Times New Roman" w:cs="Times New Roman"/>
          <w:color w:val="000000"/>
          <w:sz w:val="28"/>
          <w:szCs w:val="28"/>
          <w:lang w:eastAsia="uk-UA"/>
        </w:rPr>
        <w:t xml:space="preserve"> </w:t>
      </w:r>
      <w:r w:rsidRPr="00AC3A81">
        <w:rPr>
          <w:rFonts w:ascii="Times New Roman" w:hAnsi="Times New Roman" w:cs="Times New Roman"/>
          <w:sz w:val="28"/>
          <w:szCs w:val="28"/>
        </w:rPr>
        <w:t>університетів». Даний процес розвивається поза зоною традиційної вищої освіти за своїми</w:t>
      </w:r>
      <w:r w:rsidRPr="00AC3A81">
        <w:rPr>
          <w:rFonts w:ascii="Times New Roman" w:hAnsi="Times New Roman" w:cs="Times New Roman"/>
          <w:color w:val="000000"/>
          <w:sz w:val="28"/>
          <w:szCs w:val="28"/>
          <w:lang w:eastAsia="uk-UA"/>
        </w:rPr>
        <w:t xml:space="preserve"> </w:t>
      </w:r>
      <w:r w:rsidRPr="00AC3A81">
        <w:rPr>
          <w:rFonts w:ascii="Times New Roman" w:hAnsi="Times New Roman" w:cs="Times New Roman"/>
          <w:sz w:val="28"/>
          <w:szCs w:val="28"/>
        </w:rPr>
        <w:t>специфічними закономірностями. Наприклад, сьогодні у США налічується вже більше 1600 корпоративних бізнес-шкіл (засновниками яких є великі корпорації), однією з яких є «Національний університет напівпровідників» (The National Semiconductor University). Він, окрім вузькоспеціалізованих навчальних курсів і програм, пропонує навчання за програмами бакалаврату і магістратури разом із традиційними університетами. У межах наукового співтовариств</w:t>
      </w:r>
      <w:r>
        <w:rPr>
          <w:rFonts w:ascii="Times New Roman" w:hAnsi="Times New Roman" w:cs="Times New Roman"/>
          <w:sz w:val="28"/>
          <w:szCs w:val="28"/>
        </w:rPr>
        <w:t>а це викликає занепокоєння у зв</w:t>
      </w:r>
      <w:r w:rsidRPr="000C7802">
        <w:rPr>
          <w:rFonts w:ascii="Times New Roman" w:hAnsi="Times New Roman" w:cs="Times New Roman"/>
          <w:sz w:val="28"/>
          <w:szCs w:val="28"/>
        </w:rPr>
        <w:t>’</w:t>
      </w:r>
      <w:r w:rsidRPr="00AC3A81">
        <w:rPr>
          <w:rFonts w:ascii="Times New Roman" w:hAnsi="Times New Roman" w:cs="Times New Roman"/>
          <w:sz w:val="28"/>
          <w:szCs w:val="28"/>
        </w:rPr>
        <w:t>язку з тим, що традиційні і корпоративні вищі навчальні заклади мають принципово різну природу і метою їх є задоволення різних потреб [8].</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Розглянути переваги та можливості плідної співпраці бізнес-структур і установ вищої освіти, можна на прикладі Великобританії. Зокрема, Університет Манчестерського інституту науки і технологій (The University of Manchester Institute of Science and Technology), при якому створено Північний дослідний центр аерокосмічних технологій та Університет Ланкастера, де знаходиться Міжнародний союз з охорони навколишнього середовища, заснований для просування знаннєвомістких видів бізнесу в сфері природоохоронних послуг і технологій [9].</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Хороші перспективи відкриваються і перед «Північно-Західною асоціацією університетів», спільна робота в рамках якої, допомогла сформувати простір «інформаційного посередництва» з метою застосування практичних досягнень вищої освіти в бізнес-процесах, а також забезпечення доступу комерційних фірм до інформаційних ресурсів освітніх установ. Створена єдина база даних, яка орієнтує користувачів щодо різних спеціалізацій і напрямів роботи системи вищої освіти в даному регіоні.</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xml:space="preserve">Найуспішнішим проектом встановлення стратегічних партнерських відносин бізнесу і наукової спільноти у Великобританії можна назвати Товариства Фарадея. Вони являють собою розгалужену мережу організацій, що </w:t>
      </w:r>
      <w:r w:rsidRPr="00AC3A81">
        <w:rPr>
          <w:rFonts w:ascii="Times New Roman" w:hAnsi="Times New Roman" w:cs="Times New Roman"/>
          <w:color w:val="000000"/>
          <w:sz w:val="28"/>
          <w:szCs w:val="28"/>
          <w:lang w:eastAsia="uk-UA"/>
        </w:rPr>
        <w:lastRenderedPageBreak/>
        <w:t>включають фірми, торгові асоціації, дослідні бюро, університети. Основна мета даних спільнот забезпечення максимального обміну науково-технологічною інформацією, що сприятиме підвищенню конкурентоспроможності британської промисловості на світових ринках та економічного процвітання країни. Співтовариствам Фарадея надається підтримка і з боку урядових агентств: загальний обсяг щорічних вкладень в дослідження становить понад 100 млн. фунтів стерлінгів [10]. </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Варто також згадати Інноваційний фонд вищої освіти (ІФВО), який на конкурсній основі надає університетам фінансування. Таким чином, установи вищої освіти мають можливість створювати спеціалізовані офісні майданчики для проведення зустрічей і координації зусиль. Проводиться централізація маркетингових досліджень та надання освітніх послуг і консультацій, шляхом фінансових вливань заохочується створення нових фірм на засадах технологічних новацій, а також навчання студентів основ підприємницької активності. </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Отже, виділимо основні види співпраці бізнес-структур і закладів вищої освіти, характерні розвиненим європейським країнам:</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дослідні проекти, партнерство в публікації результатів наукових досліджень;</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практична діяльність в галузі використання патентів і авторських прав;</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трансфер знань і технологій за допомогою обміну студентськими та викладацькими кадрами між університетами та підприємствами;</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створення дочірніх підрозділів корпорацій, а також утворення нових фірм як своєрідних інкубаторів нових наукових розробок і бізнес-моделей [10].</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xml:space="preserve">На відміну від європейських університетів, заклади вищої освіти США мають ряд особливостей, серед яких залучення представників бізнес-структур в систему адміністрування, при цьому представники найбільших фірм виступають безпосередніми розробниками та керівниками освітніх програм і курсів. З одного боку, визначальним є наявність певного типу знань, якими володіють представники бізнесу та накопичений ними досвід, що є корисним при </w:t>
      </w:r>
      <w:r w:rsidRPr="00AC3A81">
        <w:rPr>
          <w:rFonts w:ascii="Times New Roman" w:hAnsi="Times New Roman" w:cs="Times New Roman"/>
          <w:color w:val="000000"/>
          <w:sz w:val="28"/>
          <w:szCs w:val="28"/>
          <w:lang w:eastAsia="uk-UA"/>
        </w:rPr>
        <w:lastRenderedPageBreak/>
        <w:t>здійсненні освітнього процесу. З іншого боку, визначається залежність бізнесу від університетів, оскільки кар’єрний успіх в США неможливий без наявності університетського ступеня. Це пояснює прагнення багатьох представників «традиційного» покоління бізнесменів не тільки активно співпрацювати з університетами в розробці програм, але і самим здобувати освіту.</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xml:space="preserve">Іншою особливістю американських закладів вищої освіти є менша залежність від держави. Зокрема, джерела фінансування університетів не закладені в бюджетних документах країни, а виступають як різного роду дотації, починаючи від пожертвувань, закінчуючи великими інвестиціями. Відповідно, за умов обмежених фінансових ресурсів зростає активність залучення до співпраці бізнес-структур. </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Запорукою успіху функціонування американських університетів є диверсифікація джерел фінансування і розширення дослідницького поля. Ці дві місії доповнюють одна одну, забезпечуючи більшу адаптивність університетів до інноваційних процесів [11].</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Американські бізнес-структури є постійними замовниками наукових і освітніх послуг, що крім практичного навчання студентів, забезпечує фінансування установ вищої освіти: на частку приватних корпорацій припадає майже 60% фінансових надходжень в науку [12]. Зазначимо, що американське законодавство передбачає численні пільги для корпорацій, які фінансують НДДКР, а саме: можливість здійснення експериментальних робіт в лабораторіях, що належать державі; зменшення сум сплати податків на прибуток; безоплатна оренда державних земель; надання пільг при придбанні сировини і матеріалів.</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Крім того, в США для стимулювання дослідницької діяльності створено Національний науковий фонд (NSF), який надає фінансову, інформаційну, організаційну підтримку інноваційних проектів та програм інтеграційних об’єднань між університетами та бізнес-структурами. Серед основних варто виділити:</w:t>
      </w:r>
      <w:r>
        <w:rPr>
          <w:rFonts w:ascii="Times New Roman" w:hAnsi="Times New Roman" w:cs="Times New Roman"/>
          <w:color w:val="000000"/>
          <w:sz w:val="28"/>
          <w:szCs w:val="28"/>
          <w:lang w:eastAsia="uk-UA"/>
        </w:rPr>
        <w:t xml:space="preserve"> </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xml:space="preserve">- програму інноваційних досліджень малого бізнесу - Small Business Innovation Research – SBIR, мета якої надання малому бізнесу джерел </w:t>
      </w:r>
      <w:r w:rsidRPr="00AC3A81">
        <w:rPr>
          <w:rFonts w:ascii="Times New Roman" w:hAnsi="Times New Roman" w:cs="Times New Roman"/>
          <w:color w:val="000000"/>
          <w:sz w:val="28"/>
          <w:szCs w:val="28"/>
          <w:lang w:eastAsia="uk-UA"/>
        </w:rPr>
        <w:lastRenderedPageBreak/>
        <w:t>фінансування для започаткування бізнес-проектів [13];</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програма STTR - фінансування НДДКР, що здійснюються в рамках співпраці підприємств малого бізнесу у співпраці з університетами та федеральними дослідними установами. Програма визначає мінімальний внесок всіх учасників в дослідницьку роботу: для університетів цей показник становить 30%, а для фірм - 40% [13]. Питання інтелектуальної власності регламентуються шляхом укладення письмової угоди учасниками співпраці</w:t>
      </w:r>
      <w:r>
        <w:rPr>
          <w:rFonts w:ascii="Times New Roman" w:hAnsi="Times New Roman" w:cs="Times New Roman"/>
          <w:color w:val="000000"/>
          <w:sz w:val="28"/>
          <w:szCs w:val="28"/>
          <w:lang w:eastAsia="uk-UA"/>
        </w:rPr>
        <w:t xml:space="preserve"> </w:t>
      </w:r>
      <w:r w:rsidRPr="00AC3A81">
        <w:rPr>
          <w:rFonts w:ascii="Times New Roman" w:hAnsi="Times New Roman" w:cs="Times New Roman"/>
          <w:color w:val="000000"/>
          <w:sz w:val="28"/>
          <w:szCs w:val="28"/>
          <w:lang w:eastAsia="uk-UA"/>
        </w:rPr>
        <w:t>щодо розподілу частки прав на результати досліджень. При цьому, шляхом об’єднання комерційного потенціалу та гнучкості малих підприємств до</w:t>
      </w:r>
      <w:r>
        <w:rPr>
          <w:rFonts w:ascii="Times New Roman" w:hAnsi="Times New Roman" w:cs="Times New Roman"/>
          <w:color w:val="000000"/>
          <w:sz w:val="28"/>
          <w:szCs w:val="28"/>
          <w:lang w:eastAsia="uk-UA"/>
        </w:rPr>
        <w:t xml:space="preserve"> </w:t>
      </w:r>
      <w:r w:rsidRPr="00AC3A81">
        <w:rPr>
          <w:rFonts w:ascii="Times New Roman" w:hAnsi="Times New Roman" w:cs="Times New Roman"/>
          <w:color w:val="000000"/>
          <w:sz w:val="28"/>
          <w:szCs w:val="28"/>
          <w:lang w:eastAsia="uk-UA"/>
        </w:rPr>
        <w:t>впровадження інноваційних технологій університетів, вирішуються проблеми прав на інтелектуальну власність.</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Зазначимо, що університети США не обмежуються лише розвитком і розробкою освітніх програм. Все частіше звучать заяви про так званий «транзит освіти», пов’язаний з наслідками глобалізації. Зростання інформаційного п</w:t>
      </w:r>
      <w:r>
        <w:rPr>
          <w:rFonts w:ascii="Times New Roman" w:hAnsi="Times New Roman" w:cs="Times New Roman"/>
          <w:color w:val="000000"/>
          <w:sz w:val="28"/>
          <w:szCs w:val="28"/>
          <w:lang w:eastAsia="uk-UA"/>
        </w:rPr>
        <w:t>ростору робить вищу освіту</w:t>
      </w:r>
      <w:r w:rsidRPr="00AC3A81">
        <w:rPr>
          <w:rFonts w:ascii="Times New Roman" w:hAnsi="Times New Roman" w:cs="Times New Roman"/>
          <w:color w:val="000000"/>
          <w:sz w:val="28"/>
          <w:szCs w:val="28"/>
          <w:lang w:eastAsia="uk-UA"/>
        </w:rPr>
        <w:t xml:space="preserve"> доступнішою. В результаті використання новітніх технологій і засобів актуалізується роль дистанційного навчання, он- лайн тренінги, семінари та ін. Характерним при цьому є залучення бізнесу. Інтенсивність діяльності корпорацій підштовхує їх до активного залучення університетів в сферу своєї діяльності. Бізнес може запропонувати реалізацію технологічної складової для університетів – закупівлю нового обладнання, установка новітніх приладів і т.д., очікуючи у відповідь результати наукових експериментів або професійно підготовлених фахівців, готових працювати на нього.</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Особливе місце в американській інтеграційній практиці займають дослідницькі університети, де в стінах кампусів розташовані аудиторії для проведення лекцій, де студенти отримують теоретичний матеріал, а також лабораторії, в яких безпосередньо відбувається дослідницька діяльність. Концептуальною особливістю університетів такої форми інтеграції це зв’язок з промисловістю. Зокрема, яскравими прикладами співпраці можна назвати:</w:t>
      </w:r>
      <w:r>
        <w:rPr>
          <w:rFonts w:ascii="Times New Roman" w:hAnsi="Times New Roman" w:cs="Times New Roman"/>
          <w:color w:val="000000"/>
          <w:sz w:val="28"/>
          <w:szCs w:val="28"/>
          <w:lang w:eastAsia="uk-UA"/>
        </w:rPr>
        <w:t xml:space="preserve"> </w:t>
      </w:r>
      <w:r w:rsidRPr="00AC3A81">
        <w:rPr>
          <w:rFonts w:ascii="Times New Roman" w:hAnsi="Times New Roman" w:cs="Times New Roman"/>
          <w:color w:val="000000"/>
          <w:sz w:val="28"/>
          <w:szCs w:val="28"/>
          <w:lang w:eastAsia="uk-UA"/>
        </w:rPr>
        <w:t xml:space="preserve">Техаський університет, Стендфордського університету, Манчестер </w:t>
      </w:r>
      <w:r w:rsidRPr="00AC3A81">
        <w:rPr>
          <w:rFonts w:ascii="Times New Roman" w:hAnsi="Times New Roman" w:cs="Times New Roman"/>
          <w:color w:val="000000"/>
          <w:sz w:val="28"/>
          <w:szCs w:val="28"/>
          <w:lang w:eastAsia="uk-UA"/>
        </w:rPr>
        <w:lastRenderedPageBreak/>
        <w:t>метрополітен-університет і т.д. Наприклад, Массачусетський технологічний інститут має тісні взаємозв’язки приблизно з 300 корпораціями (більше половини з них - найбільші корпорації США). Для дослідницьких університетів характерною є множинність джерел фінансування: федеральний і місцевий бюджети, гранти, благодійні та піклувальні фонди, бізнес, доходи від навчальної, дослідницької, виробничої та консультаційної діяльності. Так, в США на федеральний уряд доводиться 13,3% всіх фінансових ресурсів, на уряд штатів - 30,3%, місцеві органи влади - 2,7%, приватний сектор - 4,9%, студентів - 33,1%. Ще 15% коштів до бюджету вищої школи відносять самі вузи за рахунок своїх фондів і доходів [14].</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Відзначаючи велику кількість досягнутих західними країнами успіхів в сфері взаємодії бізнес-структур і установ вищої освіти, варто підкреслити, що існує чимало проблем у цій галузі. Перш за все, це стосується людського фактору. Через різну специфіку діяльності бізнесових структур та установ вищої освіти мислення підприємців та науково-педагогічних працівників відрізняється. Зокрема, багато вчених і викладачів не можуть працювати «в ритмі» бізнесу. </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Також негативний вплив спричиняє різне ставлення до часових рамок досліджень. Увага бізнес-структур концентрується на термінах та результатах, а університетська - на дотриманні всіх передбачених регламентів, навіть якщо це вплине на кінцевий результат. </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Зазначимо, що університети є організаціями, що мають характер</w:t>
      </w:r>
      <w:r>
        <w:rPr>
          <w:rFonts w:ascii="Times New Roman" w:hAnsi="Times New Roman" w:cs="Times New Roman"/>
          <w:color w:val="000000"/>
          <w:sz w:val="28"/>
          <w:szCs w:val="28"/>
          <w:lang w:eastAsia="uk-UA"/>
        </w:rPr>
        <w:t xml:space="preserve"> закритого типу</w:t>
      </w:r>
      <w:r w:rsidRPr="00AC3A81">
        <w:rPr>
          <w:rFonts w:ascii="Times New Roman" w:hAnsi="Times New Roman" w:cs="Times New Roman"/>
          <w:color w:val="000000"/>
          <w:sz w:val="28"/>
          <w:szCs w:val="28"/>
          <w:lang w:eastAsia="uk-UA"/>
        </w:rPr>
        <w:t xml:space="preserve"> і складну внутрішню структуру. Бізнес-партнери часто не уявляють, як функціонує той чи інший підрозділ ЗВО, де знаходиться потрібний їм «центр експертизи», що відповідає за реалізацію конкретних проектів» [15]. Така розпорошеність часто призводить до необхідності довгих і трудомістких погоджень, перш ніж почати спільну роботу. Тільки подолання зайвого бюрократизму і скорочення проміжних процедур здатне сформувати ефективний механізм співпраці установ вищої освіти з бізнес-структурами.</w:t>
      </w:r>
    </w:p>
    <w:p w:rsidR="00561145"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xml:space="preserve">Також, перешкодою взаємодії закладів вищої освіти та бізнес-структур є особливості внутрішньої культури університетів, згідно з якими </w:t>
      </w:r>
      <w:r w:rsidRPr="00AC3A81">
        <w:rPr>
          <w:rFonts w:ascii="Times New Roman" w:hAnsi="Times New Roman" w:cs="Times New Roman"/>
          <w:color w:val="000000"/>
          <w:sz w:val="28"/>
          <w:szCs w:val="28"/>
          <w:lang w:eastAsia="uk-UA"/>
        </w:rPr>
        <w:lastRenderedPageBreak/>
        <w:t>першочерговими є викладацька та дослідницька робота. При цьому швидкий результат та отримання прибутку не є серед найважливіших завдань, що суперечить цілям діяльності комерційних фірм.</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Pr>
          <w:rFonts w:ascii="Times New Roman" w:hAnsi="Times New Roman" w:cs="Times New Roman"/>
          <w:color w:val="000000"/>
          <w:sz w:val="28"/>
          <w:szCs w:val="28"/>
          <w:lang w:eastAsia="uk-UA"/>
        </w:rPr>
        <w:t>Отже, огляд особливостей досвіду співпраці бізнес-структур та університетів розвинених країн Заходу дав змогу зробити такі висновки: бюрократія у закладах вищої освіти перешкоджає розвитку співпраці; перевага при співпраці надається прикладним дослідженням; компетентність підвищує рівень розвитку партнерських відносин; університети, що взаємодіють із бізнесом відзначаються активністю та популярністю.</w:t>
      </w:r>
    </w:p>
    <w:p w:rsidR="00561145" w:rsidRPr="00AC3A81" w:rsidRDefault="00561145" w:rsidP="0056114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Однак більш к</w:t>
      </w:r>
      <w:r w:rsidRPr="00AC3A81">
        <w:rPr>
          <w:rFonts w:ascii="Times New Roman" w:hAnsi="Times New Roman" w:cs="Times New Roman"/>
          <w:sz w:val="28"/>
          <w:szCs w:val="28"/>
        </w:rPr>
        <w:t xml:space="preserve">орисним для України є досвід інноваційної діяльності закладів вищої освіти Російської Федерації, оскільки особливості організації освітнього та наукового простору в пострадянських країнах відрізняються від науково-освітньої системи США та європейських держав.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Успішну реалізацію підприємницького стилю в діяльності ЗВО можна простежити на прикладі провідних російських університетів, а саме: Томського політехнічного університету, Томського державного університету систем управління і радіоелектроніки, Нижньогородського державного університету ім. М. І. Лобачевского (НДУ), а також асоціативного члена ECIU – Південного федерального університету.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Так, результатом тривалого і масштабного експерименту, який був проведений в НДУ ім. М. І. Лобачевского стало впровадження управлінського механізму функціонального об’єднання зусиль кафедр, лабораторій, факультетів для вирішення крупних проблем, наприклад, реалізації державних інноваційних програм. Головним інструментом розвитку університету став принцип внутрішнього сумісництва завдяки створенню в університеті напівавтономних підрозділів, які задовольняють конкретні запити суспільства і держави за рахунок додаткових джерел фінансування [16].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Схема організації і управління НДУ ім. М. І. Лобачевского (долає недоліки традиційного механізму управління ЗВО, який не пристосований до відстеження і вирішення ринкових завдань) успішно апробована і вже протягом тривалого </w:t>
      </w:r>
      <w:r w:rsidRPr="00AC3A81">
        <w:rPr>
          <w:rFonts w:ascii="Times New Roman" w:hAnsi="Times New Roman" w:cs="Times New Roman"/>
          <w:sz w:val="28"/>
          <w:szCs w:val="28"/>
        </w:rPr>
        <w:lastRenderedPageBreak/>
        <w:t xml:space="preserve">періоду забезпечує науково-освітній і культурний розвиток університету, його стійке економічне зростання [17].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Томським політехнічним університетом розробляється модель «академічного інноваційного університету», основними принципами якої є </w:t>
      </w:r>
      <w:r w:rsidRPr="00AC3A81">
        <w:rPr>
          <w:rFonts w:ascii="Times New Roman" w:eastAsia="MS Mincho" w:hAnsi="Times New Roman" w:cs="Times New Roman"/>
          <w:sz w:val="28"/>
          <w:szCs w:val="28"/>
        </w:rPr>
        <w:t>[18</w:t>
      </w:r>
      <w:r w:rsidRPr="00AC3A81">
        <w:rPr>
          <w:rFonts w:ascii="Times New Roman" w:hAnsi="Times New Roman" w:cs="Times New Roman"/>
          <w:sz w:val="28"/>
          <w:szCs w:val="28"/>
        </w:rPr>
        <w:t xml:space="preserve">]: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створення багатоступінчастої системи підготовки елітних фахівців, заснованої на поглибленому вивченні фундаментальних дисциплін, самостійному вирішенні реальних інженерних завдань, розвитку здібностей до інноваційної діяльності;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стимулювання розвитку фундаментальних досліджень та інноваційної діяльності університету;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диверсифікація джерел фінансування і активний фандрайзинг;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розвиток інфраструктури взаємодії університету із зовнішнім середовищем;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формування інноваційної корпоративної культури. </w:t>
      </w:r>
    </w:p>
    <w:p w:rsidR="00561145" w:rsidRPr="00AC3A81" w:rsidRDefault="00561145" w:rsidP="00561145">
      <w:pPr>
        <w:pStyle w:val="afb"/>
        <w:spacing w:before="0" w:beforeAutospacing="0" w:after="0" w:afterAutospacing="0" w:line="360" w:lineRule="auto"/>
        <w:ind w:firstLine="709"/>
        <w:jc w:val="both"/>
        <w:rPr>
          <w:sz w:val="28"/>
          <w:szCs w:val="28"/>
        </w:rPr>
      </w:pPr>
      <w:r w:rsidRPr="00AC3A81">
        <w:rPr>
          <w:sz w:val="28"/>
          <w:szCs w:val="28"/>
        </w:rPr>
        <w:t xml:space="preserve">Зазначимо, що згідно зарубіжного досвіду, інноваційні університети є центрами інноваційної активності, зокрема на регіональному рівні, оскільки сприяють розвитку технологічних можливостей, збільшують додаткові робочі місця, здійснюють підготовку та перепідготовку кадрів та характеризуються високою здатністю формування взаємовигідних відносин із місцевою владою. Наприклад, одним з напрямів взаємодії НДУ з регіоном став крупний проект зі створення в районах Нижньогородської області спеціальних факультетів дистанційного навчання, який частково фінансується місцевими адміністраціями [19].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Отже, незважаючи на те, що для пострадянських країн, зокрема України, характерними є певні інституціональні особливості, які власне пов’язані із виокремленням наукової діяльності в окремі інституції – академії наук, а також те, що в академічних і галузевих НДІ, наукових підрозділах закладів вищої освіти накопичена значна кількість інноваційних наукомістких розробок та проектів наукової продукції готової до комерціалізації, необхідно звернути увагу на необхідність вирішення завдань щодо ефективного використання </w:t>
      </w:r>
      <w:r w:rsidRPr="00AC3A81">
        <w:rPr>
          <w:rFonts w:ascii="Times New Roman" w:hAnsi="Times New Roman" w:cs="Times New Roman"/>
          <w:sz w:val="28"/>
          <w:szCs w:val="28"/>
        </w:rPr>
        <w:lastRenderedPageBreak/>
        <w:t xml:space="preserve">інтелектуальних надбань та можливостей за рахунок тісної взаємодії освітніх, та наукових структур в системі підприємницького типу – інноваційному університеті. </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При цьому університетам та науково-дослідним структурам варто знайти спосіб збереження своєї науково-орієнтованої природи і державного фінансування із одночасним врахуванням вимог бізнес-партнерів, метою яких є досягнення прибутку. Для цього, як уже зазначалося в попередніх підрозділах роботи, необхідно розробити стратегію партнерських відносин, де будуть гранично чітко описані кінцеві пріоритетні напрями спільної роботи. Співпраця з бізнес-структурами є в наші дні нагальною потребою для закладів вищої освіти. Однак, до цього процесу треба підходити з максимальною обережністю, враховуючи всі можливі негативні наслідки. Головним принципом партнерства має стати «розвиток при збереженні»: прагнення запозичити у кожної зі сторін взаємодії найбільш вигідні риси, зберігши при цьому фундаментальні основи власної діяльності.</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Зауважимо, що в Україні першим закладом вищої освіти, що отримав статус дослідницького, став Національний технічний університет України «Київський політехнічний інститут» (НТУУ «КПІ») в рамках пілотного проекту Міністерства освіти і науки України. НТУУ «КПІ» – дослідницький університет, наукові та навчальні підрозділи якого створюють нові знання, готують кадри, вирішуючи кадрове забезпечення [20].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Статус дослідницьких університетів в Україні на початок 2014 р. мають 14 університетів [21-28]: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у м. Києві шість: (Національний технічний університет України «Київський політехнічний інститут»; Київський національний університет імені Тараса Шевченка; Національний університет «Києво-Могилянська академія»; Національний університет біоресурсів і природокористування України; Київський національний економічний університет імені Вадима Гетьмана; Національний авіаційний університет);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у Харківському регіоні три (Національний технічний університет </w:t>
      </w:r>
      <w:r w:rsidRPr="00AC3A81">
        <w:rPr>
          <w:rFonts w:ascii="Times New Roman" w:hAnsi="Times New Roman" w:cs="Times New Roman"/>
          <w:sz w:val="28"/>
          <w:szCs w:val="28"/>
        </w:rPr>
        <w:lastRenderedPageBreak/>
        <w:t xml:space="preserve">«Харківський політехнічний інститут»; Національний університет «Юридична академія України імені Ярослава Мудрого»; Харківський національний університет імені В.Н. Каразіна);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у Львівському – два (Національний університет «Львівська політехніка»; Львівський національний університет імені Івана Франка);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у Дніпропетровському – Національний гірничий університет України,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у Рівненському – Національний університет «Острозька академія»; </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sz w:val="28"/>
          <w:szCs w:val="28"/>
        </w:rPr>
        <w:t>− у Луганському регіоні – Східноукраїнський національний університет імені Володимира Даля.</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Однак перспективна форма взаємодії освіти, науки і виробництва на сьогоднішній день у вітчизняних освітянських установах має ряд проблем, зокрема щодо фінансування університетів, структури навантаження викладачів та їх матеріальної зацікавленості у роботі, недостатнього розвитку інформаційно-комунікаційних технологій, що помітно перешкоджає впровадженню моделі дослідницького університету.</w:t>
      </w:r>
    </w:p>
    <w:p w:rsidR="00561145" w:rsidRPr="00AC3A81" w:rsidRDefault="00561145" w:rsidP="00561145">
      <w:pPr>
        <w:spacing w:line="360" w:lineRule="auto"/>
        <w:ind w:firstLine="709"/>
        <w:jc w:val="both"/>
        <w:rPr>
          <w:rFonts w:ascii="Times New Roman" w:hAnsi="Times New Roman" w:cs="Times New Roman"/>
          <w:sz w:val="28"/>
          <w:szCs w:val="28"/>
          <w:lang w:eastAsia="uk-UA"/>
        </w:rPr>
      </w:pPr>
      <w:r w:rsidRPr="00AC3A81">
        <w:rPr>
          <w:rFonts w:ascii="Times New Roman" w:hAnsi="Times New Roman" w:cs="Times New Roman"/>
          <w:sz w:val="28"/>
          <w:szCs w:val="28"/>
        </w:rPr>
        <w:t xml:space="preserve">Зазначимо, що </w:t>
      </w:r>
      <w:r w:rsidRPr="00AC3A81">
        <w:rPr>
          <w:rFonts w:ascii="Times New Roman" w:hAnsi="Times New Roman" w:cs="Times New Roman"/>
          <w:color w:val="000000"/>
          <w:sz w:val="28"/>
          <w:szCs w:val="28"/>
          <w:lang w:eastAsia="uk-UA"/>
        </w:rPr>
        <w:t>на сьогоднішній день, задоволення потреб виробництва у наданні осв</w:t>
      </w:r>
      <w:r>
        <w:rPr>
          <w:rFonts w:ascii="Times New Roman" w:hAnsi="Times New Roman" w:cs="Times New Roman"/>
          <w:color w:val="000000"/>
          <w:sz w:val="28"/>
          <w:szCs w:val="28"/>
          <w:lang w:eastAsia="uk-UA"/>
        </w:rPr>
        <w:t>ітніх та науково-дослідних послу</w:t>
      </w:r>
      <w:r w:rsidRPr="00AC3A81">
        <w:rPr>
          <w:rFonts w:ascii="Times New Roman" w:hAnsi="Times New Roman" w:cs="Times New Roman"/>
          <w:color w:val="000000"/>
          <w:sz w:val="28"/>
          <w:szCs w:val="28"/>
          <w:lang w:eastAsia="uk-UA"/>
        </w:rPr>
        <w:t xml:space="preserve">г здійснюється із використанням таких </w:t>
      </w:r>
      <w:r>
        <w:rPr>
          <w:rFonts w:ascii="Times New Roman" w:hAnsi="Times New Roman" w:cs="Times New Roman"/>
          <w:color w:val="000000"/>
          <w:sz w:val="28"/>
          <w:szCs w:val="28"/>
          <w:lang w:eastAsia="uk-UA"/>
        </w:rPr>
        <w:t xml:space="preserve">найпоширеніших </w:t>
      </w:r>
      <w:r w:rsidRPr="00AC3A81">
        <w:rPr>
          <w:rFonts w:ascii="Times New Roman" w:hAnsi="Times New Roman" w:cs="Times New Roman"/>
          <w:color w:val="000000"/>
          <w:sz w:val="28"/>
          <w:szCs w:val="28"/>
          <w:lang w:eastAsia="uk-UA"/>
        </w:rPr>
        <w:t xml:space="preserve">форм співпраці як: укладання угод про спільну діяльність, використання </w:t>
      </w:r>
      <w:r w:rsidRPr="00AC3A81">
        <w:rPr>
          <w:rFonts w:ascii="Times New Roman" w:hAnsi="Times New Roman" w:cs="Times New Roman"/>
          <w:sz w:val="28"/>
          <w:szCs w:val="28"/>
          <w:lang w:eastAsia="uk-UA"/>
        </w:rPr>
        <w:t xml:space="preserve">тендерного механізму </w:t>
      </w:r>
      <w:r w:rsidR="00945730" w:rsidRPr="00AC3A81">
        <w:rPr>
          <w:rFonts w:ascii="Times New Roman" w:hAnsi="Times New Roman" w:cs="Times New Roman"/>
          <w:bCs/>
          <w:sz w:val="28"/>
          <w:szCs w:val="28"/>
        </w:rPr>
        <w:t>надання послуг у сфері наукових досліджень</w:t>
      </w:r>
      <w:r w:rsidRPr="00AC3A81">
        <w:rPr>
          <w:rFonts w:ascii="Times New Roman" w:hAnsi="Times New Roman" w:cs="Times New Roman"/>
          <w:sz w:val="28"/>
          <w:szCs w:val="28"/>
          <w:lang w:eastAsia="uk-UA"/>
        </w:rPr>
        <w:t xml:space="preserve"> та впровадження дуальної освіти.</w:t>
      </w:r>
    </w:p>
    <w:p w:rsidR="00561145" w:rsidRPr="00AC3A81" w:rsidRDefault="00561145" w:rsidP="00561145">
      <w:pPr>
        <w:spacing w:line="360" w:lineRule="auto"/>
        <w:ind w:firstLine="709"/>
        <w:jc w:val="both"/>
        <w:rPr>
          <w:rStyle w:val="a4"/>
          <w:rFonts w:ascii="Times New Roman" w:hAnsi="Times New Roman" w:cs="Times New Roman"/>
          <w:b w:val="0"/>
          <w:iCs/>
          <w:sz w:val="28"/>
          <w:szCs w:val="28"/>
          <w:bdr w:val="none" w:sz="0" w:space="0" w:color="auto" w:frame="1"/>
        </w:rPr>
      </w:pPr>
      <w:r w:rsidRPr="00AC3A81">
        <w:rPr>
          <w:rStyle w:val="a4"/>
          <w:rFonts w:ascii="Times New Roman" w:hAnsi="Times New Roman" w:cs="Times New Roman"/>
          <w:b w:val="0"/>
          <w:iCs/>
          <w:sz w:val="28"/>
          <w:szCs w:val="28"/>
          <w:bdr w:val="none" w:sz="0" w:space="0" w:color="auto" w:frame="1"/>
        </w:rPr>
        <w:t>Досліджуючи спільну діяльність як форму співпраці суб’єктів господарювання, узагальнимо тлумачення даної категорії згідно законодовства України, та визначимо спільну діяльність як співробітництво між учасниками, як фізичними, так і юридичними особами, що здійснюється для досягнення спільної мети. Така взаємодія суб’єктів господарювання, що ґрунтується на рівному розподілі прибутків і ризиків, передбачає здійснення спільного контролю та прийняття спільних рішень.</w:t>
      </w:r>
    </w:p>
    <w:p w:rsidR="00561145" w:rsidRPr="00AC3A81" w:rsidRDefault="00561145" w:rsidP="00561145">
      <w:pPr>
        <w:spacing w:line="360" w:lineRule="auto"/>
        <w:ind w:firstLine="709"/>
        <w:jc w:val="both"/>
        <w:rPr>
          <w:rFonts w:ascii="Times New Roman" w:hAnsi="Times New Roman" w:cs="Times New Roman"/>
          <w:sz w:val="28"/>
          <w:szCs w:val="28"/>
          <w:shd w:val="clear" w:color="auto" w:fill="FFFFFF"/>
        </w:rPr>
      </w:pPr>
      <w:r w:rsidRPr="00AC3A81">
        <w:rPr>
          <w:rFonts w:ascii="Times New Roman" w:hAnsi="Times New Roman" w:cs="Times New Roman"/>
          <w:sz w:val="28"/>
          <w:szCs w:val="28"/>
          <w:shd w:val="clear" w:color="auto" w:fill="FFFFFF"/>
        </w:rPr>
        <w:t xml:space="preserve">Зазначимо, що розпочати спільну діяльність можна після укладення відповідного договору. Основні положення про спільну діяльність та норми регулювання відносин в межах такої співпраці визначені в Цивільному кодексі </w:t>
      </w:r>
      <w:r w:rsidRPr="00AC3A81">
        <w:rPr>
          <w:rFonts w:ascii="Times New Roman" w:hAnsi="Times New Roman" w:cs="Times New Roman"/>
          <w:sz w:val="28"/>
          <w:szCs w:val="28"/>
          <w:shd w:val="clear" w:color="auto" w:fill="FFFFFF"/>
        </w:rPr>
        <w:lastRenderedPageBreak/>
        <w:t xml:space="preserve">України [29]. Зокрема, за договором про спільну діяльність учасники зобов’язуються спільно діяти без створення юридичної особи для досягнення певної мети, що не суперечить законодавчим нормам. Спільну діяльність можна здійснювати на основі об’єднання вкладів учасників (просте товариство) або без об’єднання вкладів. Варто відмітити </w:t>
      </w:r>
      <w:r w:rsidRPr="00AC3A81">
        <w:rPr>
          <w:rFonts w:ascii="Times New Roman" w:hAnsi="Times New Roman" w:cs="Times New Roman"/>
          <w:color w:val="000000"/>
          <w:sz w:val="28"/>
          <w:szCs w:val="28"/>
          <w:shd w:val="clear" w:color="auto" w:fill="FFFFFF"/>
        </w:rPr>
        <w:t>можливість внесення в якості вкладу не лише грошових коштів та майна, але й навичок, знань, здібностей і вмінь, ділових зв’язків, репутації, інформації та інших видів вкладів, щодо яких буде досягнута домовленість між сторонами.</w:t>
      </w:r>
      <w:r w:rsidRPr="00AC3A81">
        <w:rPr>
          <w:rFonts w:ascii="Times New Roman" w:hAnsi="Times New Roman" w:cs="Times New Roman"/>
          <w:sz w:val="28"/>
          <w:szCs w:val="28"/>
        </w:rPr>
        <w:t xml:space="preserve"> </w:t>
      </w:r>
      <w:r w:rsidRPr="00AC3A81">
        <w:rPr>
          <w:rFonts w:ascii="Times New Roman" w:hAnsi="Times New Roman" w:cs="Times New Roman"/>
          <w:sz w:val="28"/>
          <w:szCs w:val="28"/>
          <w:shd w:val="clear" w:color="auto" w:fill="FFFFFF"/>
        </w:rPr>
        <w:t>За договором простого товариства учасники беруть зобов’язання об’єднати свої вклади та спільно діяти з метою одержання прибутку або досягнення іншої мети</w:t>
      </w:r>
      <w:r w:rsidR="005C1683">
        <w:rPr>
          <w:rFonts w:ascii="Times New Roman" w:hAnsi="Times New Roman" w:cs="Times New Roman"/>
          <w:sz w:val="28"/>
          <w:szCs w:val="28"/>
          <w:shd w:val="clear" w:color="auto" w:fill="FFFFFF"/>
          <w:lang w:val="ru-RU"/>
        </w:rPr>
        <w:t xml:space="preserve"> </w:t>
      </w:r>
      <w:r w:rsidR="005C1683">
        <w:rPr>
          <w:rFonts w:ascii="Times New Roman" w:hAnsi="Times New Roman" w:cs="Times New Roman"/>
          <w:sz w:val="28"/>
          <w:szCs w:val="28"/>
          <w:shd w:val="clear" w:color="auto" w:fill="FFFFFF"/>
        </w:rPr>
        <w:t>[</w:t>
      </w:r>
      <w:r w:rsidR="005C1683" w:rsidRPr="005C1683">
        <w:rPr>
          <w:rFonts w:ascii="Times New Roman" w:hAnsi="Times New Roman" w:cs="Times New Roman"/>
          <w:sz w:val="28"/>
          <w:szCs w:val="28"/>
          <w:shd w:val="clear" w:color="auto" w:fill="FFFFFF"/>
          <w:lang w:val="ru-RU"/>
        </w:rPr>
        <w:t>29</w:t>
      </w:r>
      <w:r w:rsidR="005C1683">
        <w:rPr>
          <w:rFonts w:ascii="Times New Roman" w:hAnsi="Times New Roman" w:cs="Times New Roman"/>
          <w:sz w:val="28"/>
          <w:szCs w:val="28"/>
          <w:shd w:val="clear" w:color="auto" w:fill="FFFFFF"/>
        </w:rPr>
        <w:t>]</w:t>
      </w:r>
      <w:r w:rsidRPr="00AC3A81">
        <w:rPr>
          <w:rFonts w:ascii="Times New Roman" w:hAnsi="Times New Roman" w:cs="Times New Roman"/>
          <w:sz w:val="28"/>
          <w:szCs w:val="28"/>
          <w:shd w:val="clear" w:color="auto" w:fill="FFFFFF"/>
        </w:rPr>
        <w:t>.</w:t>
      </w:r>
    </w:p>
    <w:p w:rsidR="00561145" w:rsidRPr="00AC3A81" w:rsidRDefault="00561145" w:rsidP="00561145">
      <w:pPr>
        <w:spacing w:line="360" w:lineRule="auto"/>
        <w:ind w:firstLine="709"/>
        <w:jc w:val="both"/>
        <w:rPr>
          <w:rFonts w:ascii="Times New Roman" w:hAnsi="Times New Roman" w:cs="Times New Roman"/>
          <w:sz w:val="28"/>
          <w:szCs w:val="28"/>
          <w:shd w:val="clear" w:color="auto" w:fill="FFFFFF"/>
        </w:rPr>
      </w:pPr>
      <w:r w:rsidRPr="00AC3A81">
        <w:rPr>
          <w:rFonts w:ascii="Times New Roman" w:hAnsi="Times New Roman" w:cs="Times New Roman"/>
          <w:sz w:val="28"/>
          <w:szCs w:val="28"/>
          <w:shd w:val="clear" w:color="auto" w:fill="FFFFFF"/>
        </w:rPr>
        <w:t>Проте, окрім переваг укладання угод на засадах спільної діяльності варто відзначити такі недоліки:</w:t>
      </w:r>
    </w:p>
    <w:p w:rsidR="00561145" w:rsidRPr="00AC3A81" w:rsidRDefault="00561145" w:rsidP="00561145">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sz w:val="28"/>
          <w:szCs w:val="28"/>
          <w:shd w:val="clear" w:color="auto" w:fill="FFFFFF"/>
        </w:rPr>
        <w:t xml:space="preserve">- </w:t>
      </w:r>
      <w:r w:rsidRPr="00AC3A81">
        <w:rPr>
          <w:rFonts w:ascii="Times New Roman" w:hAnsi="Times New Roman" w:cs="Times New Roman"/>
          <w:color w:val="000000"/>
          <w:sz w:val="28"/>
          <w:szCs w:val="28"/>
          <w:bdr w:val="none" w:sz="0" w:space="0" w:color="auto" w:frame="1"/>
        </w:rPr>
        <w:t>відсутність стабільності, тобто з</w:t>
      </w:r>
      <w:r w:rsidRPr="00AC3A81">
        <w:rPr>
          <w:rFonts w:ascii="Times New Roman" w:hAnsi="Times New Roman" w:cs="Times New Roman"/>
          <w:color w:val="000000"/>
          <w:sz w:val="28"/>
          <w:szCs w:val="28"/>
        </w:rPr>
        <w:t>дійснення спільної діяльності, у тому числі, у формі простого товариства, вимагає згоди всіх учасників. При відсутності згоди договір не може бути укладений, а укладений договір - відносно легко може припинити свою дію. Більше того, навіть якщо договір не буде припинений, за відсутності згоди всіх учасників здійснення спільної діяльності може стати неможливим.</w:t>
      </w:r>
    </w:p>
    <w:p w:rsidR="00561145" w:rsidRPr="00AC3A81" w:rsidRDefault="00561145" w:rsidP="00561145">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bdr w:val="none" w:sz="0" w:space="0" w:color="auto" w:frame="1"/>
        </w:rPr>
        <w:t>- необмеженість відповідальності,</w:t>
      </w:r>
      <w:r w:rsidRPr="00AC3A81">
        <w:rPr>
          <w:rFonts w:ascii="Times New Roman" w:hAnsi="Times New Roman" w:cs="Times New Roman"/>
          <w:color w:val="000000"/>
          <w:sz w:val="28"/>
          <w:szCs w:val="28"/>
        </w:rPr>
        <w:t xml:space="preserve"> якщо договір простого товариства пов’язаний із здійсненням його учасниками підприємницької діяльності, то ці учасники солідарно відповідають за всіма спільними зобов’язаннями незалежно від підстав їх виникнення. Отже, якщо результатом спільної діяльності буде лише отримання боргів, то сплачувати ці борги кредитори можуть зобов’язати будь-якого з учасників, незалежно від його частки.</w:t>
      </w:r>
    </w:p>
    <w:p w:rsidR="00561145" w:rsidRPr="00AC3A81" w:rsidRDefault="00561145" w:rsidP="00561145">
      <w:pPr>
        <w:spacing w:line="360" w:lineRule="auto"/>
        <w:ind w:right="176"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bdr w:val="none" w:sz="0" w:space="0" w:color="auto" w:frame="1"/>
        </w:rPr>
        <w:t>- податкові труднощі, оскільки о</w:t>
      </w:r>
      <w:r w:rsidRPr="00AC3A81">
        <w:rPr>
          <w:rFonts w:ascii="Times New Roman" w:hAnsi="Times New Roman" w:cs="Times New Roman"/>
          <w:color w:val="000000"/>
          <w:sz w:val="28"/>
          <w:szCs w:val="28"/>
        </w:rPr>
        <w:t>блік результатів спільної діяльності повинен вестися уповноваженим на це учасником окремо від обліку операцій такого учасника, а сам договір про спільну діяльність підлягає реєстрації в податкових органах. Зазначимо, що операції з передачі товарів, робіт, послуг як вклад у спільну діяльність, а також повернення таких товарів (послуг) підпадають під поняття «</w:t>
      </w:r>
      <w:r w:rsidRPr="00AC3A81">
        <w:rPr>
          <w:rFonts w:ascii="Times New Roman" w:hAnsi="Times New Roman" w:cs="Times New Roman"/>
          <w:color w:val="000000" w:themeColor="text1"/>
          <w:sz w:val="28"/>
          <w:szCs w:val="28"/>
        </w:rPr>
        <w:t xml:space="preserve">поставка товару», «поставка послуги», і, відповідно, </w:t>
      </w:r>
      <w:r w:rsidRPr="00AC3A81">
        <w:rPr>
          <w:rFonts w:ascii="Times New Roman" w:hAnsi="Times New Roman" w:cs="Times New Roman"/>
          <w:color w:val="000000" w:themeColor="text1"/>
          <w:sz w:val="28"/>
          <w:szCs w:val="28"/>
        </w:rPr>
        <w:lastRenderedPageBreak/>
        <w:t xml:space="preserve">підлягають оподаткуванню ПДВ [30]. При цьому отримання податкового кредиту за цими операціями є досить важким </w:t>
      </w:r>
      <w:r w:rsidRPr="00AC3A81">
        <w:rPr>
          <w:rFonts w:ascii="Times New Roman" w:hAnsi="Times New Roman" w:cs="Times New Roman"/>
          <w:color w:val="000000"/>
          <w:sz w:val="28"/>
          <w:szCs w:val="28"/>
        </w:rPr>
        <w:t>тому, що просте товариство не є юридичною особою.</w:t>
      </w:r>
    </w:p>
    <w:p w:rsidR="00561145" w:rsidRPr="00AC3A81" w:rsidRDefault="00561145" w:rsidP="00561145">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Продовжуючи дослідження чинних, згідно законодавства форм співпраці, варто зупинитись на вивченні особливо</w:t>
      </w:r>
      <w:r w:rsidR="00945730">
        <w:rPr>
          <w:rFonts w:ascii="Times New Roman" w:hAnsi="Times New Roman" w:cs="Times New Roman"/>
          <w:color w:val="000000"/>
          <w:sz w:val="28"/>
          <w:szCs w:val="28"/>
          <w:lang w:eastAsia="uk-UA"/>
        </w:rPr>
        <w:t>стей процедури тендерів</w:t>
      </w:r>
      <w:r w:rsidRPr="00AC3A81">
        <w:rPr>
          <w:rFonts w:ascii="Times New Roman" w:hAnsi="Times New Roman" w:cs="Times New Roman"/>
          <w:color w:val="000000"/>
          <w:sz w:val="28"/>
          <w:szCs w:val="28"/>
          <w:lang w:eastAsia="uk-UA"/>
        </w:rPr>
        <w:t xml:space="preserve"> </w:t>
      </w:r>
      <w:r w:rsidR="00945730" w:rsidRPr="00AC3A81">
        <w:rPr>
          <w:rFonts w:ascii="Times New Roman" w:hAnsi="Times New Roman" w:cs="Times New Roman"/>
          <w:bCs/>
          <w:sz w:val="28"/>
          <w:szCs w:val="28"/>
        </w:rPr>
        <w:t>щодо надання послуг у сфері наукових досліджень</w:t>
      </w:r>
      <w:r w:rsidRPr="00AC3A81">
        <w:rPr>
          <w:rFonts w:ascii="Times New Roman" w:hAnsi="Times New Roman" w:cs="Times New Roman"/>
          <w:color w:val="000000"/>
          <w:sz w:val="28"/>
          <w:szCs w:val="28"/>
          <w:lang w:eastAsia="uk-UA"/>
        </w:rPr>
        <w:t xml:space="preserve">. Вирішення науково-дослідних проблем здійснюється в основному через тендерний механізм укладання угод, </w:t>
      </w:r>
      <w:r w:rsidRPr="00AC3A81">
        <w:rPr>
          <w:rFonts w:ascii="Times New Roman" w:hAnsi="Times New Roman" w:cs="Times New Roman"/>
          <w:sz w:val="28"/>
          <w:szCs w:val="28"/>
        </w:rPr>
        <w:t>що в сучасних умовах, на жаль, характеризується відірваністю від ринкових засад, а в більшості випадків базуються на використанні корупційних способів отримання замовлення</w:t>
      </w:r>
      <w:r w:rsidRPr="00AC3A81">
        <w:rPr>
          <w:rFonts w:ascii="Times New Roman" w:hAnsi="Times New Roman" w:cs="Times New Roman"/>
          <w:color w:val="000000"/>
          <w:sz w:val="28"/>
          <w:szCs w:val="28"/>
          <w:lang w:eastAsia="uk-UA"/>
        </w:rPr>
        <w:t>.</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Незважаючи на реформування системи тендерних закупівель</w:t>
      </w:r>
      <w:r w:rsidR="006D4F0E">
        <w:rPr>
          <w:rFonts w:ascii="Times New Roman" w:hAnsi="Times New Roman" w:cs="Times New Roman"/>
          <w:sz w:val="28"/>
          <w:szCs w:val="28"/>
        </w:rPr>
        <w:t xml:space="preserve"> </w:t>
      </w:r>
      <w:r w:rsidR="006D4F0E">
        <w:rPr>
          <w:rFonts w:ascii="Times New Roman" w:hAnsi="Times New Roman" w:cs="Times New Roman"/>
          <w:color w:val="000000"/>
          <w:sz w:val="28"/>
          <w:szCs w:val="28"/>
          <w:lang w:eastAsia="uk-UA"/>
        </w:rPr>
        <w:t>послуг з виконання НДР</w:t>
      </w:r>
      <w:r w:rsidRPr="00AC3A81">
        <w:rPr>
          <w:rFonts w:ascii="Times New Roman" w:hAnsi="Times New Roman" w:cs="Times New Roman"/>
          <w:sz w:val="28"/>
          <w:szCs w:val="28"/>
        </w:rPr>
        <w:t>, зокрема щодо використання модулю електронного аукціону (портал, база даних та модуль електронного аукціону разом з партнерами та стейкхолдерами формують Єдину систему електронних</w:t>
      </w:r>
      <w:r>
        <w:rPr>
          <w:rFonts w:ascii="Times New Roman" w:hAnsi="Times New Roman" w:cs="Times New Roman"/>
          <w:sz w:val="28"/>
          <w:szCs w:val="28"/>
        </w:rPr>
        <w:t xml:space="preserve"> </w:t>
      </w:r>
      <w:r w:rsidRPr="00AC3A81">
        <w:rPr>
          <w:rFonts w:ascii="Times New Roman" w:hAnsi="Times New Roman" w:cs="Times New Roman"/>
          <w:sz w:val="28"/>
          <w:szCs w:val="28"/>
        </w:rPr>
        <w:t xml:space="preserve">публічних закупівель ПроЗорро («ProZorro») з метою підвищення якості та прозорості операцій, варто відмітити неможливість вирішення існуючих проблем, а також наявність недоліків у роботі замовників та некомпетентність членів комітетів з проведення конкурсних торгів. </w:t>
      </w:r>
    </w:p>
    <w:p w:rsidR="00561145" w:rsidRPr="00AC3A81" w:rsidRDefault="00561145" w:rsidP="00561145">
      <w:pPr>
        <w:spacing w:line="360" w:lineRule="auto"/>
        <w:ind w:firstLine="709"/>
        <w:jc w:val="both"/>
        <w:rPr>
          <w:rFonts w:ascii="Times New Roman" w:hAnsi="Times New Roman" w:cs="Times New Roman"/>
          <w:color w:val="2B2A29"/>
          <w:sz w:val="28"/>
          <w:szCs w:val="28"/>
        </w:rPr>
      </w:pPr>
      <w:r w:rsidRPr="00AC3A81">
        <w:rPr>
          <w:rFonts w:ascii="Times New Roman" w:hAnsi="Times New Roman" w:cs="Times New Roman"/>
          <w:bCs/>
          <w:sz w:val="28"/>
          <w:szCs w:val="28"/>
        </w:rPr>
        <w:t>Запровадження електронної системи оголошення тендерів щодо надання послуг у сфері наукових досліджень не здатне забезпечити системних змін щодо покращення стану прозорості та конкуретності серед учасників торгів, оскільки електронна система виступає лише як інструмент під час проведення замовниками процедур. Наявність у законодавстві правових норм, які виводять за межі дії Закону 922-</w:t>
      </w:r>
      <w:r w:rsidRPr="00AC3A81">
        <w:rPr>
          <w:rFonts w:ascii="Times New Roman" w:hAnsi="Times New Roman" w:cs="Times New Roman"/>
          <w:bCs/>
          <w:sz w:val="28"/>
          <w:szCs w:val="28"/>
          <w:lang w:val="en-US"/>
        </w:rPr>
        <w:t>VIII</w:t>
      </w:r>
      <w:r>
        <w:rPr>
          <w:rFonts w:ascii="Times New Roman" w:hAnsi="Times New Roman" w:cs="Times New Roman"/>
          <w:bCs/>
          <w:sz w:val="28"/>
          <w:szCs w:val="28"/>
        </w:rPr>
        <w:t xml:space="preserve"> [3</w:t>
      </w:r>
      <w:r w:rsidRPr="00241D5C">
        <w:rPr>
          <w:rFonts w:ascii="Times New Roman" w:hAnsi="Times New Roman" w:cs="Times New Roman"/>
          <w:bCs/>
          <w:sz w:val="28"/>
          <w:szCs w:val="28"/>
          <w:lang w:val="ru-RU"/>
        </w:rPr>
        <w:t>1</w:t>
      </w:r>
      <w:r w:rsidRPr="00AC3A81">
        <w:rPr>
          <w:rFonts w:ascii="Times New Roman" w:hAnsi="Times New Roman" w:cs="Times New Roman"/>
          <w:bCs/>
          <w:sz w:val="28"/>
          <w:szCs w:val="28"/>
        </w:rPr>
        <w:t>] цілі ринки товарів і послуг та дають можливість використання неконкурентної процедури закупівель спотворює конкурентне середовище та, відповідно, негативно впливає на динаміку відкритих конкурсних торгів, а отже, не сприяє ефективному використанню коштів суб’єктів господарювання щодо наукового супроводу їх діяльності.</w:t>
      </w:r>
    </w:p>
    <w:p w:rsidR="00561145" w:rsidRPr="00AC3A81" w:rsidRDefault="00561145" w:rsidP="00561145">
      <w:pPr>
        <w:tabs>
          <w:tab w:val="left" w:pos="1134"/>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За результатами дослідження тендерного механізму здійснення закупівель послуг, які носять складний та спеціалізований характер до яких згідно </w:t>
      </w:r>
      <w:r w:rsidRPr="00AC3A81">
        <w:rPr>
          <w:rFonts w:ascii="Times New Roman" w:hAnsi="Times New Roman" w:cs="Times New Roman"/>
          <w:sz w:val="28"/>
          <w:szCs w:val="28"/>
        </w:rPr>
        <w:lastRenderedPageBreak/>
        <w:t>законодавства відносять наукові дослідження та, на нашу думку, варто віднести і освітні послуги, доцільно визначити такі основні перешкоди на шляху його ефективної реалізації:</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lang w:val="uk-UA"/>
        </w:rPr>
        <w:t xml:space="preserve">- </w:t>
      </w:r>
      <w:r w:rsidRPr="00AC3A81">
        <w:rPr>
          <w:rFonts w:ascii="Times New Roman" w:hAnsi="Times New Roman" w:cs="Times New Roman"/>
          <w:sz w:val="28"/>
          <w:szCs w:val="28"/>
        </w:rPr>
        <w:t>низький рівень професіоналізму осіб, відповідальних за проведення процедур закупівель, що призводить до неякісного та необ’єктивного вибору переможця торгів і, як наслідок, до неефективного витрачання коштів;</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lang w:val="uk-UA"/>
        </w:rPr>
        <w:t xml:space="preserve">- </w:t>
      </w:r>
      <w:r w:rsidRPr="00AC3A81">
        <w:rPr>
          <w:rFonts w:ascii="Times New Roman" w:hAnsi="Times New Roman" w:cs="Times New Roman"/>
          <w:sz w:val="28"/>
          <w:szCs w:val="28"/>
        </w:rPr>
        <w:t>невисокий рівень конкуренції, який пов’язаний з наявністю певних бар’єрів для участі в тендерах</w:t>
      </w:r>
      <w:r w:rsidRPr="00AC3A81">
        <w:rPr>
          <w:rFonts w:ascii="Times New Roman" w:hAnsi="Times New Roman" w:cs="Times New Roman"/>
          <w:sz w:val="28"/>
          <w:szCs w:val="28"/>
          <w:lang w:val="uk-UA"/>
        </w:rPr>
        <w:t xml:space="preserve"> як наукових, так і освітніх установ</w:t>
      </w:r>
      <w:r w:rsidRPr="00AC3A81">
        <w:rPr>
          <w:rFonts w:ascii="Times New Roman" w:hAnsi="Times New Roman" w:cs="Times New Roman"/>
          <w:sz w:val="28"/>
          <w:szCs w:val="28"/>
        </w:rPr>
        <w:t xml:space="preserve">, зокрема, через необхідність отримання довідок в органах влади, а також у зв’язку з низьким рівнем довіри </w:t>
      </w:r>
      <w:r w:rsidRPr="00AC3A81">
        <w:rPr>
          <w:rFonts w:ascii="Times New Roman" w:hAnsi="Times New Roman" w:cs="Times New Roman"/>
          <w:sz w:val="28"/>
          <w:szCs w:val="28"/>
          <w:lang w:val="uk-UA"/>
        </w:rPr>
        <w:t xml:space="preserve">підприємницьких структур </w:t>
      </w:r>
      <w:r w:rsidRPr="00AC3A81">
        <w:rPr>
          <w:rFonts w:ascii="Times New Roman" w:hAnsi="Times New Roman" w:cs="Times New Roman"/>
          <w:sz w:val="28"/>
          <w:szCs w:val="28"/>
        </w:rPr>
        <w:t>до сфери публічних закупівель;</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lang w:val="uk-UA"/>
        </w:rPr>
        <w:t xml:space="preserve">- </w:t>
      </w:r>
      <w:r w:rsidRPr="00AC3A81">
        <w:rPr>
          <w:rFonts w:ascii="Times New Roman" w:hAnsi="Times New Roman" w:cs="Times New Roman"/>
          <w:sz w:val="28"/>
          <w:szCs w:val="28"/>
        </w:rPr>
        <w:t xml:space="preserve">небажання замовників використовувати систему Prozorro для здійснення на конкурентних засадах закупівель, вартість яких є нижчою за пороги, встановлені </w:t>
      </w:r>
      <w:r w:rsidRPr="00AC3A81">
        <w:rPr>
          <w:rFonts w:ascii="Times New Roman" w:hAnsi="Times New Roman" w:cs="Times New Roman"/>
          <w:sz w:val="28"/>
          <w:szCs w:val="28"/>
          <w:lang w:val="uk-UA"/>
        </w:rPr>
        <w:t>законодавством</w:t>
      </w:r>
      <w:r w:rsidRPr="00AC3A81">
        <w:rPr>
          <w:rFonts w:ascii="Times New Roman" w:hAnsi="Times New Roman" w:cs="Times New Roman"/>
          <w:sz w:val="28"/>
          <w:szCs w:val="28"/>
        </w:rPr>
        <w:t>;</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lang w:val="uk-UA"/>
        </w:rPr>
        <w:t xml:space="preserve">- </w:t>
      </w:r>
      <w:r w:rsidRPr="00AC3A81">
        <w:rPr>
          <w:rFonts w:ascii="Times New Roman" w:hAnsi="Times New Roman" w:cs="Times New Roman"/>
          <w:sz w:val="28"/>
          <w:szCs w:val="28"/>
        </w:rPr>
        <w:t>суб’єктивність та непрозорість прийняття рішень в процесі проведення контрольних заходів органами, уповноваженими на здійснення контролю у сфері публічних закупівель</w:t>
      </w:r>
      <w:r w:rsidRPr="00AC3A81">
        <w:rPr>
          <w:rFonts w:ascii="Times New Roman" w:hAnsi="Times New Roman" w:cs="Times New Roman"/>
          <w:sz w:val="28"/>
          <w:szCs w:val="28"/>
          <w:lang w:val="uk-UA"/>
        </w:rPr>
        <w:t>;</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lang w:val="uk-UA"/>
        </w:rPr>
        <w:t>- надмірне використання переговорної процедури та різних винятків;</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lang w:val="uk-UA"/>
        </w:rPr>
        <w:t>- обмежені можливості врахування нецінових критеріїв оцінки</w:t>
      </w:r>
      <w:r>
        <w:rPr>
          <w:rFonts w:ascii="Times New Roman" w:hAnsi="Times New Roman" w:cs="Times New Roman"/>
          <w:sz w:val="28"/>
          <w:szCs w:val="28"/>
          <w:lang w:val="uk-UA"/>
        </w:rPr>
        <w:t xml:space="preserve">  </w:t>
      </w:r>
      <w:r w:rsidRPr="00AC3A81">
        <w:rPr>
          <w:rFonts w:ascii="Times New Roman" w:hAnsi="Times New Roman" w:cs="Times New Roman"/>
          <w:sz w:val="28"/>
          <w:szCs w:val="28"/>
          <w:lang w:val="uk-UA"/>
        </w:rPr>
        <w:t xml:space="preserve"> учасників тендерних закупівель – якості, досвіду, фаховості, надійності та потенціалу.</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color w:val="000000"/>
          <w:sz w:val="28"/>
          <w:szCs w:val="28"/>
          <w:lang w:val="uk-UA"/>
        </w:rPr>
      </w:pPr>
      <w:r w:rsidRPr="00AC3A81">
        <w:rPr>
          <w:rFonts w:ascii="Times New Roman" w:hAnsi="Times New Roman" w:cs="Times New Roman"/>
          <w:color w:val="000000"/>
          <w:sz w:val="28"/>
          <w:szCs w:val="28"/>
          <w:shd w:val="clear" w:color="auto" w:fill="FFFFFF"/>
          <w:lang w:val="uk-UA"/>
        </w:rPr>
        <w:t>Отже, нами визначено, що при застосуванні тендерного механізму закупівлі послуг із наукових досліджень, існують суттєві недоліки, що значно впливають на ефективність їх надання. Звертаючись до зарубіжного досвіду, зазначимо, що згідно норм європейського законодавства, які на противагу задоволення потреби за допомогою наявних на ринку товарів, робіт</w:t>
      </w:r>
      <w:r>
        <w:rPr>
          <w:rFonts w:ascii="Times New Roman" w:hAnsi="Times New Roman" w:cs="Times New Roman"/>
          <w:color w:val="000000"/>
          <w:sz w:val="28"/>
          <w:szCs w:val="28"/>
          <w:shd w:val="clear" w:color="auto" w:fill="FFFFFF"/>
          <w:lang w:val="uk-UA"/>
        </w:rPr>
        <w:t xml:space="preserve"> </w:t>
      </w:r>
      <w:r w:rsidRPr="00AC3A81">
        <w:rPr>
          <w:rFonts w:ascii="Times New Roman" w:hAnsi="Times New Roman" w:cs="Times New Roman"/>
          <w:color w:val="000000"/>
          <w:sz w:val="28"/>
          <w:szCs w:val="28"/>
          <w:shd w:val="clear" w:color="auto" w:fill="FFFFFF"/>
          <w:lang w:val="uk-UA"/>
        </w:rPr>
        <w:t xml:space="preserve">чи послуг, обирають для себе стратегічний підхід у застосуванні закупівель для розвитку інновацій. Тобто, європейський </w:t>
      </w:r>
      <w:r>
        <w:rPr>
          <w:rFonts w:ascii="Times New Roman" w:hAnsi="Times New Roman" w:cs="Times New Roman"/>
          <w:color w:val="000000"/>
          <w:sz w:val="28"/>
          <w:szCs w:val="28"/>
          <w:lang w:val="uk-UA"/>
        </w:rPr>
        <w:t>замовник послуг</w:t>
      </w:r>
      <w:r w:rsidRPr="00AC3A81">
        <w:rPr>
          <w:rFonts w:ascii="Times New Roman" w:hAnsi="Times New Roman" w:cs="Times New Roman"/>
          <w:color w:val="000000"/>
          <w:sz w:val="28"/>
          <w:szCs w:val="28"/>
          <w:lang w:val="uk-UA"/>
        </w:rPr>
        <w:t xml:space="preserve">, на противагу типовим етапам тендерної процедури, надає перевагу формуванню стратегічних інноваційних партнерських відносин. </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sz w:val="28"/>
          <w:szCs w:val="28"/>
          <w:lang w:val="uk-UA"/>
        </w:rPr>
      </w:pPr>
      <w:r w:rsidRPr="00AC3A81">
        <w:rPr>
          <w:rFonts w:ascii="Times New Roman" w:hAnsi="Times New Roman" w:cs="Times New Roman"/>
          <w:color w:val="000000"/>
          <w:sz w:val="28"/>
          <w:szCs w:val="28"/>
          <w:lang w:val="uk-UA"/>
        </w:rPr>
        <w:t xml:space="preserve">Третя та, водночас, новаторська форма співпраці, що потребує детального дослідження є дуальна освіта. Зазначимо, що дуальна освіта, яка реалізується за </w:t>
      </w:r>
      <w:r w:rsidRPr="00AC3A81">
        <w:rPr>
          <w:rFonts w:ascii="Times New Roman" w:hAnsi="Times New Roman" w:cs="Times New Roman"/>
          <w:color w:val="000000"/>
          <w:sz w:val="28"/>
          <w:szCs w:val="28"/>
          <w:lang w:val="uk-UA"/>
        </w:rPr>
        <w:lastRenderedPageBreak/>
        <w:t xml:space="preserve">допомогою дуальної системи передбачає просторове та часове поєднання теоретичного курсу в закладі вищої освіти із практичною підготовкою на підприємстві (установі, організації). При цьому тривалість практичної компоненти істотно перевищує мінімальну, передбачену нормативними документами з організації освітнього процесу, а здобувач вищої освіти є, як правило, працівником підприємства. </w:t>
      </w:r>
      <w:r w:rsidRPr="00AC3A81">
        <w:rPr>
          <w:rFonts w:ascii="Times New Roman" w:hAnsi="Times New Roman" w:cs="Times New Roman"/>
          <w:sz w:val="28"/>
          <w:szCs w:val="28"/>
          <w:lang w:val="uk-UA"/>
        </w:rPr>
        <w:t>Така форма навчання сприяє більшій інтеграції освіти, науки і бізнесу та є широко розповсюджена закордоном, зокрема у Німеччині, Австрії, Швейцарії. Згідно з дуальним принципом навчання, студенти під час стажування на підприємствах складають кваліфікаційні іспити, а фахівці, що працюють на підприємствах, беруть активну участь у формуванні переліку дисциплін та змісту і структури навчальних програм у ЗВО.</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color w:val="FF0000"/>
          <w:lang w:val="uk-UA"/>
        </w:rPr>
      </w:pPr>
      <w:r w:rsidRPr="00AC3A81">
        <w:rPr>
          <w:rFonts w:ascii="Times New Roman" w:hAnsi="Times New Roman" w:cs="Times New Roman"/>
          <w:sz w:val="28"/>
          <w:szCs w:val="28"/>
          <w:lang w:val="uk-UA"/>
        </w:rPr>
        <w:t>П</w:t>
      </w:r>
      <w:r w:rsidRPr="00AC3A81">
        <w:rPr>
          <w:rFonts w:ascii="Times New Roman" w:hAnsi="Times New Roman" w:cs="Times New Roman"/>
          <w:sz w:val="28"/>
          <w:szCs w:val="28"/>
        </w:rPr>
        <w:t>оняття «дуальна система» вперше було використано в ФРН в середині 1960-х рр. на позначення нової форми організації професійного навчання, яка в подальшому отримала поширення і в ряді інших німецькомовних країн (Австрія, Швейцарія) [</w:t>
      </w:r>
      <w:r>
        <w:rPr>
          <w:rFonts w:ascii="Times New Roman" w:hAnsi="Times New Roman" w:cs="Times New Roman"/>
          <w:sz w:val="28"/>
          <w:szCs w:val="28"/>
          <w:lang w:val="uk-UA"/>
        </w:rPr>
        <w:t>3</w:t>
      </w:r>
      <w:r w:rsidRPr="00241D5C">
        <w:rPr>
          <w:rFonts w:ascii="Times New Roman" w:hAnsi="Times New Roman" w:cs="Times New Roman"/>
          <w:sz w:val="28"/>
          <w:szCs w:val="28"/>
        </w:rPr>
        <w:t>2</w:t>
      </w:r>
      <w:r w:rsidRPr="00AC3A81">
        <w:rPr>
          <w:rFonts w:ascii="Times New Roman" w:hAnsi="Times New Roman" w:cs="Times New Roman"/>
          <w:sz w:val="28"/>
          <w:szCs w:val="28"/>
        </w:rPr>
        <w:t xml:space="preserve">, c. 55]. </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sz w:val="28"/>
          <w:szCs w:val="28"/>
          <w:lang w:val="uk-UA"/>
        </w:rPr>
      </w:pPr>
      <w:r w:rsidRPr="00AC3A81">
        <w:rPr>
          <w:rFonts w:ascii="Times New Roman" w:hAnsi="Times New Roman" w:cs="Times New Roman"/>
          <w:sz w:val="28"/>
          <w:szCs w:val="28"/>
          <w:lang w:val="uk-UA"/>
        </w:rPr>
        <w:t xml:space="preserve">Згідно німецького досвіду, дуальну систему професійного навчання варто розглядати як взаємодію двох самостійних в організаційному і правовому відношенні носіїв освіти, що здійснюється відповідно до законодавства професійного навчання. В цю систему включено два різні навчально-виробничі середовища, а саме приватне підприємство та державну професійну школу, що взаємодіють для досягнення спільної мети. </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sz w:val="28"/>
          <w:szCs w:val="28"/>
          <w:lang w:val="uk-UA"/>
        </w:rPr>
      </w:pPr>
      <w:r w:rsidRPr="00AC3A81">
        <w:rPr>
          <w:rFonts w:ascii="Times New Roman" w:hAnsi="Times New Roman" w:cs="Times New Roman"/>
          <w:sz w:val="28"/>
          <w:szCs w:val="28"/>
        </w:rPr>
        <w:t>Згідно тверджень німецького педагога В.</w:t>
      </w:r>
      <w:r w:rsidRPr="00AC3A81">
        <w:rPr>
          <w:rFonts w:ascii="Times New Roman" w:hAnsi="Times New Roman" w:cs="Times New Roman"/>
          <w:sz w:val="28"/>
          <w:szCs w:val="28"/>
          <w:lang w:val="uk-UA"/>
        </w:rPr>
        <w:t xml:space="preserve"> </w:t>
      </w:r>
      <w:r w:rsidRPr="00AC3A81">
        <w:rPr>
          <w:rFonts w:ascii="Times New Roman" w:hAnsi="Times New Roman" w:cs="Times New Roman"/>
          <w:sz w:val="28"/>
          <w:szCs w:val="28"/>
        </w:rPr>
        <w:t>Грайнерта, функціональними критеріями дуальної системи професійної підготовки є такі положення [</w:t>
      </w:r>
      <w:r>
        <w:rPr>
          <w:rFonts w:ascii="Times New Roman" w:hAnsi="Times New Roman" w:cs="Times New Roman"/>
          <w:sz w:val="28"/>
          <w:szCs w:val="28"/>
          <w:lang w:val="uk-UA"/>
        </w:rPr>
        <w:t>3</w:t>
      </w:r>
      <w:r w:rsidRPr="00241D5C">
        <w:rPr>
          <w:rFonts w:ascii="Times New Roman" w:hAnsi="Times New Roman" w:cs="Times New Roman"/>
          <w:sz w:val="28"/>
          <w:szCs w:val="28"/>
        </w:rPr>
        <w:t>3</w:t>
      </w:r>
      <w:r w:rsidRPr="00AC3A81">
        <w:rPr>
          <w:rFonts w:ascii="Times New Roman" w:hAnsi="Times New Roman" w:cs="Times New Roman"/>
          <w:sz w:val="28"/>
          <w:szCs w:val="28"/>
        </w:rPr>
        <w:t>,</w:t>
      </w:r>
      <w:r>
        <w:rPr>
          <w:rFonts w:ascii="Times New Roman" w:hAnsi="Times New Roman" w:cs="Times New Roman"/>
          <w:sz w:val="28"/>
          <w:szCs w:val="28"/>
          <w:lang w:val="uk-UA"/>
        </w:rPr>
        <w:t xml:space="preserve">             </w:t>
      </w:r>
      <w:r w:rsidRPr="00AC3A81">
        <w:rPr>
          <w:rFonts w:ascii="Times New Roman" w:hAnsi="Times New Roman" w:cs="Times New Roman"/>
          <w:sz w:val="28"/>
          <w:szCs w:val="28"/>
          <w:lang w:val="uk-UA"/>
        </w:rPr>
        <w:t xml:space="preserve">с. </w:t>
      </w:r>
      <w:r w:rsidRPr="00AC3A81">
        <w:rPr>
          <w:rFonts w:ascii="Times New Roman" w:hAnsi="Times New Roman" w:cs="Times New Roman"/>
          <w:sz w:val="28"/>
          <w:szCs w:val="28"/>
        </w:rPr>
        <w:t xml:space="preserve">21]: </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sz w:val="28"/>
          <w:szCs w:val="28"/>
          <w:lang w:val="uk-UA"/>
        </w:rPr>
      </w:pPr>
      <w:r w:rsidRPr="00AC3A81">
        <w:rPr>
          <w:rFonts w:ascii="Times New Roman" w:hAnsi="Times New Roman" w:cs="Times New Roman"/>
          <w:sz w:val="28"/>
          <w:szCs w:val="28"/>
          <w:lang w:val="uk-UA"/>
        </w:rPr>
        <w:t xml:space="preserve">1. Потреба між кількістю працівників і здобувачів вищої освіти регулюється ринком праці. </w:t>
      </w:r>
      <w:r w:rsidRPr="00AC3A81">
        <w:rPr>
          <w:rFonts w:ascii="Times New Roman" w:hAnsi="Times New Roman" w:cs="Times New Roman"/>
          <w:sz w:val="28"/>
          <w:szCs w:val="28"/>
        </w:rPr>
        <w:t xml:space="preserve">Якщо підприємства пропонують певні професії, то вони керуються законними державними нормами. </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sz w:val="28"/>
          <w:szCs w:val="28"/>
          <w:lang w:val="uk-UA"/>
        </w:rPr>
      </w:pPr>
      <w:r w:rsidRPr="00AC3A81">
        <w:rPr>
          <w:rFonts w:ascii="Times New Roman" w:hAnsi="Times New Roman" w:cs="Times New Roman"/>
          <w:sz w:val="28"/>
          <w:szCs w:val="28"/>
        </w:rPr>
        <w:lastRenderedPageBreak/>
        <w:t xml:space="preserve">2. Носієм професійного навчання є підприємство. Проте, процес професійної підготовки організується за державними законодавчими нормами і підлягає прямому або непрямому державному контролю. </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sz w:val="28"/>
          <w:szCs w:val="28"/>
          <w:lang w:val="uk-UA"/>
        </w:rPr>
      </w:pPr>
      <w:r w:rsidRPr="00AC3A81">
        <w:rPr>
          <w:rFonts w:ascii="Times New Roman" w:hAnsi="Times New Roman" w:cs="Times New Roman"/>
          <w:sz w:val="28"/>
          <w:szCs w:val="28"/>
        </w:rPr>
        <w:t xml:space="preserve">3. Якість професійних кваліфікацій реалізується передусім до вимог підприємства, а також зумовлюється вимогами держави, профспілок та Союзу фахівців. </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sz w:val="28"/>
          <w:szCs w:val="28"/>
          <w:lang w:val="uk-UA"/>
        </w:rPr>
      </w:pPr>
      <w:r w:rsidRPr="00AC3A81">
        <w:rPr>
          <w:rFonts w:ascii="Times New Roman" w:hAnsi="Times New Roman" w:cs="Times New Roman"/>
          <w:sz w:val="28"/>
          <w:szCs w:val="28"/>
        </w:rPr>
        <w:t xml:space="preserve">4. Кошти на професійну освіту за дуальною системою вносяться переважно підприємствами, а також можливе фінансування з боку різних фондів і часткове державне фінансування. </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sz w:val="28"/>
          <w:szCs w:val="28"/>
          <w:lang w:val="uk-UA"/>
        </w:rPr>
      </w:pPr>
      <w:r w:rsidRPr="00AC3A81">
        <w:rPr>
          <w:rFonts w:ascii="Times New Roman" w:hAnsi="Times New Roman" w:cs="Times New Roman"/>
          <w:sz w:val="28"/>
          <w:szCs w:val="28"/>
        </w:rPr>
        <w:t xml:space="preserve">5. Рівень систематизації професійної підготовки зумовлюється потребами держави, суспільства і залежить від фінансування. </w:t>
      </w:r>
    </w:p>
    <w:p w:rsidR="00561145" w:rsidRPr="00AC3A81" w:rsidRDefault="00561145" w:rsidP="00561145">
      <w:pPr>
        <w:pStyle w:val="a6"/>
        <w:tabs>
          <w:tab w:val="left" w:pos="1134"/>
        </w:tabs>
        <w:spacing w:line="360" w:lineRule="auto"/>
        <w:ind w:left="0" w:firstLine="709"/>
        <w:jc w:val="both"/>
        <w:rPr>
          <w:rFonts w:ascii="Times New Roman" w:hAnsi="Times New Roman" w:cs="Times New Roman"/>
          <w:sz w:val="28"/>
          <w:szCs w:val="28"/>
          <w:lang w:val="uk-UA"/>
        </w:rPr>
      </w:pPr>
      <w:r w:rsidRPr="00AC3A81">
        <w:rPr>
          <w:rFonts w:ascii="Times New Roman" w:hAnsi="Times New Roman" w:cs="Times New Roman"/>
          <w:sz w:val="28"/>
          <w:szCs w:val="28"/>
          <w:lang w:val="uk-UA"/>
        </w:rPr>
        <w:t>Згідно дослідження, зазначимо, що такий спосіб організації підготовки фахівців забезпечує зростання рівня практичних навиків, формування та розвиток ключових компетенцій, що сприяє підвищенню ефективності професійної діяльності. При цьому результати такої співпраці впливають на збалансування попиту і пропозиції на ринку праці.</w:t>
      </w:r>
    </w:p>
    <w:p w:rsidR="00561145" w:rsidRPr="00AC3A81" w:rsidRDefault="00561145" w:rsidP="00561145">
      <w:pPr>
        <w:pStyle w:val="a6"/>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AC3A81">
        <w:rPr>
          <w:rFonts w:ascii="Times New Roman" w:hAnsi="Times New Roman" w:cs="Times New Roman"/>
          <w:sz w:val="28"/>
          <w:szCs w:val="28"/>
          <w:lang w:val="uk-UA"/>
        </w:rPr>
        <w:t xml:space="preserve">Однак, застосування досвіду дуальної системи освіти Німеччини в Україні потребує апробації. Перші кроки щодо впровадження моделі дуального навчання вже здійснено. В січні 2018 р. затверджено Концепцію підготовки фахівців за дуальною формою здобуття </w:t>
      </w:r>
      <w:r>
        <w:rPr>
          <w:rFonts w:ascii="Times New Roman" w:hAnsi="Times New Roman" w:cs="Times New Roman"/>
          <w:color w:val="000000" w:themeColor="text1"/>
          <w:sz w:val="28"/>
          <w:szCs w:val="28"/>
          <w:lang w:val="uk-UA"/>
        </w:rPr>
        <w:t>освіти [3</w:t>
      </w:r>
      <w:r w:rsidRPr="002E4B1E">
        <w:rPr>
          <w:rFonts w:ascii="Times New Roman" w:hAnsi="Times New Roman" w:cs="Times New Roman"/>
          <w:color w:val="000000" w:themeColor="text1"/>
          <w:sz w:val="28"/>
          <w:szCs w:val="28"/>
          <w:lang w:val="uk-UA"/>
        </w:rPr>
        <w:t>4</w:t>
      </w:r>
      <w:r w:rsidRPr="00AC3A81">
        <w:rPr>
          <w:rFonts w:ascii="Times New Roman" w:hAnsi="Times New Roman" w:cs="Times New Roman"/>
          <w:color w:val="000000" w:themeColor="text1"/>
          <w:sz w:val="28"/>
          <w:szCs w:val="28"/>
          <w:lang w:val="uk-UA"/>
        </w:rPr>
        <w:t xml:space="preserve">]. </w:t>
      </w:r>
      <w:r w:rsidRPr="00AC3A81">
        <w:rPr>
          <w:rFonts w:ascii="Times New Roman" w:hAnsi="Times New Roman" w:cs="Times New Roman"/>
          <w:color w:val="000000" w:themeColor="text1"/>
          <w:sz w:val="28"/>
          <w:szCs w:val="28"/>
          <w:shd w:val="clear" w:color="auto" w:fill="FFFFFF"/>
          <w:lang w:val="uk-UA"/>
        </w:rPr>
        <w:t>Розроблена концепція базується на німецькому досвіді дуальної форми здобуття освіти та висвітлює основні положення щодо її впровадження у систему вітчизняної вищої освіти.</w:t>
      </w:r>
    </w:p>
    <w:p w:rsidR="00561145" w:rsidRPr="00AC3A81" w:rsidRDefault="00561145" w:rsidP="00561145">
      <w:pPr>
        <w:pStyle w:val="a6"/>
        <w:tabs>
          <w:tab w:val="left" w:pos="1134"/>
        </w:tabs>
        <w:spacing w:after="0" w:line="360" w:lineRule="auto"/>
        <w:ind w:left="0" w:firstLine="709"/>
        <w:jc w:val="both"/>
        <w:rPr>
          <w:rFonts w:ascii="Times New Roman" w:hAnsi="Times New Roman" w:cs="Times New Roman"/>
          <w:sz w:val="28"/>
          <w:szCs w:val="28"/>
          <w:lang w:val="uk-UA"/>
        </w:rPr>
      </w:pPr>
      <w:r w:rsidRPr="00AC3A81">
        <w:rPr>
          <w:rFonts w:ascii="Times New Roman" w:hAnsi="Times New Roman" w:cs="Times New Roman"/>
          <w:color w:val="000000" w:themeColor="text1"/>
          <w:sz w:val="28"/>
          <w:szCs w:val="28"/>
          <w:lang w:val="uk-UA"/>
        </w:rPr>
        <w:t xml:space="preserve">Підсумуємо дослідження висвітлених форм співпраці </w:t>
      </w:r>
      <w:r w:rsidRPr="00AC3A81">
        <w:rPr>
          <w:rFonts w:ascii="Times New Roman" w:hAnsi="Times New Roman" w:cs="Times New Roman"/>
          <w:sz w:val="28"/>
          <w:szCs w:val="28"/>
          <w:lang w:val="uk-UA"/>
        </w:rPr>
        <w:t xml:space="preserve">між учасниками «трикутника знань» із узагальненням </w:t>
      </w:r>
      <w:r w:rsidR="00F61282">
        <w:rPr>
          <w:rFonts w:ascii="Times New Roman" w:hAnsi="Times New Roman" w:cs="Times New Roman"/>
          <w:sz w:val="28"/>
          <w:szCs w:val="28"/>
          <w:lang w:val="uk-UA"/>
        </w:rPr>
        <w:t>їх переваг та недоліків (табл. 3</w:t>
      </w:r>
      <w:r w:rsidRPr="00AC3A81">
        <w:rPr>
          <w:rFonts w:ascii="Times New Roman" w:hAnsi="Times New Roman" w:cs="Times New Roman"/>
          <w:sz w:val="28"/>
          <w:szCs w:val="28"/>
          <w:lang w:val="uk-UA"/>
        </w:rPr>
        <w:t xml:space="preserve">.1). </w:t>
      </w: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На відміну від вищезазначених форм співпраці, стратегічні партнерські відносини здатні забезпечити синергетичний ефект при взаємодії всіх ланок «трикутника знань», оскільки передбачають налагодження довготривалих відносин, що базуються на взаємовигоді, рівності учасників, довірі, інформаційному взаємообміні та попередньо узгодженому розподілі відповідальності і ризиків партнерів.</w:t>
      </w:r>
    </w:p>
    <w:p w:rsidR="00561145" w:rsidRPr="00AC3A81" w:rsidRDefault="00F61282" w:rsidP="00561145">
      <w:pPr>
        <w:pStyle w:val="a6"/>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w:t>
      </w:r>
      <w:r w:rsidR="00561145" w:rsidRPr="00AC3A81">
        <w:rPr>
          <w:rFonts w:ascii="Times New Roman" w:hAnsi="Times New Roman" w:cs="Times New Roman"/>
          <w:sz w:val="28"/>
          <w:szCs w:val="28"/>
          <w:lang w:val="uk-UA"/>
        </w:rPr>
        <w:t>.1 – Переваги та недоліки чинних форм співпраці між виробничими, освітніми та науковими структурами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4016"/>
        <w:gridCol w:w="4057"/>
      </w:tblGrid>
      <w:tr w:rsidR="00561145" w:rsidRPr="00AC3A81" w:rsidTr="00A245BB">
        <w:trPr>
          <w:jc w:val="center"/>
        </w:trPr>
        <w:tc>
          <w:tcPr>
            <w:tcW w:w="1526" w:type="dxa"/>
            <w:vAlign w:val="center"/>
          </w:tcPr>
          <w:p w:rsidR="00561145" w:rsidRPr="00B9319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B93191">
              <w:rPr>
                <w:rFonts w:ascii="Times New Roman" w:hAnsi="Times New Roman" w:cs="Times New Roman"/>
                <w:sz w:val="24"/>
                <w:szCs w:val="24"/>
                <w:lang w:val="uk-UA"/>
              </w:rPr>
              <w:t>Форма взаємодії</w:t>
            </w:r>
          </w:p>
        </w:tc>
        <w:tc>
          <w:tcPr>
            <w:tcW w:w="4016" w:type="dxa"/>
            <w:vAlign w:val="center"/>
          </w:tcPr>
          <w:p w:rsidR="00561145" w:rsidRPr="00B9319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B93191">
              <w:rPr>
                <w:rFonts w:ascii="Times New Roman" w:hAnsi="Times New Roman" w:cs="Times New Roman"/>
                <w:sz w:val="24"/>
                <w:szCs w:val="24"/>
                <w:lang w:val="uk-UA"/>
              </w:rPr>
              <w:t>Переваги</w:t>
            </w:r>
          </w:p>
        </w:tc>
        <w:tc>
          <w:tcPr>
            <w:tcW w:w="4057" w:type="dxa"/>
            <w:vAlign w:val="center"/>
          </w:tcPr>
          <w:p w:rsidR="00561145" w:rsidRPr="00B9319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B93191">
              <w:rPr>
                <w:rFonts w:ascii="Times New Roman" w:hAnsi="Times New Roman" w:cs="Times New Roman"/>
                <w:sz w:val="24"/>
                <w:szCs w:val="24"/>
                <w:lang w:val="uk-UA"/>
              </w:rPr>
              <w:t>Недоліки</w:t>
            </w:r>
          </w:p>
        </w:tc>
      </w:tr>
      <w:tr w:rsidR="00561145" w:rsidRPr="00AC3A81" w:rsidTr="00A245BB">
        <w:trPr>
          <w:jc w:val="center"/>
        </w:trPr>
        <w:tc>
          <w:tcPr>
            <w:tcW w:w="1526" w:type="dxa"/>
            <w:vAlign w:val="center"/>
          </w:tcPr>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Спільна діяльність</w:t>
            </w:r>
          </w:p>
        </w:tc>
        <w:tc>
          <w:tcPr>
            <w:tcW w:w="4016" w:type="dxa"/>
            <w:vAlign w:val="center"/>
          </w:tcPr>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 можливість ведення діяльності без реєстрації юридичної особи;</w:t>
            </w:r>
          </w:p>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 об’єднані вклади стають спільною частковою власністю учасників співпраці;</w:t>
            </w:r>
          </w:p>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 xml:space="preserve">- можливість </w:t>
            </w:r>
            <w:r>
              <w:rPr>
                <w:rFonts w:ascii="Times New Roman" w:hAnsi="Times New Roman" w:cs="Times New Roman"/>
                <w:sz w:val="24"/>
                <w:szCs w:val="24"/>
                <w:lang w:val="uk-UA"/>
              </w:rPr>
              <w:t>внесення мате</w:t>
            </w:r>
            <w:r w:rsidRPr="00AC3A81">
              <w:rPr>
                <w:rFonts w:ascii="Times New Roman" w:hAnsi="Times New Roman" w:cs="Times New Roman"/>
                <w:sz w:val="24"/>
                <w:szCs w:val="24"/>
                <w:lang w:val="uk-UA"/>
              </w:rPr>
              <w:t>р</w:t>
            </w:r>
            <w:r>
              <w:rPr>
                <w:rFonts w:ascii="Times New Roman" w:hAnsi="Times New Roman" w:cs="Times New Roman"/>
                <w:sz w:val="24"/>
                <w:szCs w:val="24"/>
                <w:lang w:val="uk-UA"/>
              </w:rPr>
              <w:t>і</w:t>
            </w:r>
            <w:r w:rsidRPr="00AC3A81">
              <w:rPr>
                <w:rFonts w:ascii="Times New Roman" w:hAnsi="Times New Roman" w:cs="Times New Roman"/>
                <w:sz w:val="24"/>
                <w:szCs w:val="24"/>
                <w:lang w:val="uk-UA"/>
              </w:rPr>
              <w:t>альних та нематеріальних вкладів;</w:t>
            </w:r>
          </w:p>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 гнучкість договору про спільну діяльність;</w:t>
            </w:r>
          </w:p>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 можливість швидкого розірвання договору</w:t>
            </w:r>
            <w:r w:rsidR="00BC7B8F">
              <w:rPr>
                <w:rFonts w:ascii="Times New Roman" w:hAnsi="Times New Roman" w:cs="Times New Roman"/>
                <w:sz w:val="24"/>
                <w:szCs w:val="24"/>
                <w:lang w:val="uk-UA"/>
              </w:rPr>
              <w:t>;</w:t>
            </w:r>
          </w:p>
        </w:tc>
        <w:tc>
          <w:tcPr>
            <w:tcW w:w="4057" w:type="dxa"/>
            <w:vAlign w:val="center"/>
          </w:tcPr>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 відсутність стабільності;</w:t>
            </w:r>
          </w:p>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 необмеженість відповідальності;</w:t>
            </w:r>
          </w:p>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 с</w:t>
            </w:r>
            <w:r w:rsidR="00BC7B8F">
              <w:rPr>
                <w:rFonts w:ascii="Times New Roman" w:hAnsi="Times New Roman" w:cs="Times New Roman"/>
                <w:sz w:val="24"/>
                <w:szCs w:val="24"/>
                <w:lang w:val="uk-UA"/>
              </w:rPr>
              <w:t>кладність процесу оподаткування.</w:t>
            </w:r>
          </w:p>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p>
        </w:tc>
      </w:tr>
      <w:tr w:rsidR="00561145" w:rsidRPr="00AC3A81" w:rsidTr="00A245BB">
        <w:trPr>
          <w:jc w:val="center"/>
        </w:trPr>
        <w:tc>
          <w:tcPr>
            <w:tcW w:w="1526" w:type="dxa"/>
            <w:vAlign w:val="center"/>
          </w:tcPr>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Тендерний механізм</w:t>
            </w:r>
          </w:p>
        </w:tc>
        <w:tc>
          <w:tcPr>
            <w:tcW w:w="4016" w:type="dxa"/>
            <w:vAlign w:val="center"/>
          </w:tcPr>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 впровадження он-лайн аукціонів;</w:t>
            </w:r>
          </w:p>
          <w:p w:rsidR="00561145" w:rsidRPr="00BC7B8F"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 xml:space="preserve">- відкриті </w:t>
            </w:r>
            <w:r w:rsidRPr="00BC7B8F">
              <w:rPr>
                <w:rFonts w:ascii="Times New Roman" w:hAnsi="Times New Roman" w:cs="Times New Roman"/>
                <w:sz w:val="24"/>
                <w:szCs w:val="24"/>
                <w:lang w:val="uk-UA"/>
              </w:rPr>
              <w:t>тендерні торги;</w:t>
            </w:r>
          </w:p>
          <w:p w:rsidR="00561145" w:rsidRPr="00BC7B8F"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BC7B8F">
              <w:rPr>
                <w:rFonts w:ascii="Times New Roman" w:hAnsi="Times New Roman" w:cs="Times New Roman"/>
                <w:sz w:val="24"/>
                <w:szCs w:val="24"/>
                <w:lang w:val="uk-UA"/>
              </w:rPr>
              <w:t>- диференціація торгів за видом процедур закупівель</w:t>
            </w:r>
            <w:r w:rsidR="00BC7B8F" w:rsidRPr="00BC7B8F">
              <w:rPr>
                <w:rFonts w:ascii="Times New Roman" w:hAnsi="Times New Roman" w:cs="Times New Roman"/>
                <w:sz w:val="24"/>
                <w:szCs w:val="24"/>
                <w:lang w:val="uk-UA"/>
              </w:rPr>
              <w:t xml:space="preserve"> </w:t>
            </w:r>
            <w:r w:rsidR="00BC7B8F" w:rsidRPr="00BC7B8F">
              <w:rPr>
                <w:rFonts w:ascii="Times New Roman" w:hAnsi="Times New Roman" w:cs="Times New Roman"/>
                <w:color w:val="000000"/>
                <w:sz w:val="24"/>
                <w:szCs w:val="24"/>
                <w:lang w:eastAsia="uk-UA"/>
              </w:rPr>
              <w:t>послуг з виконання НДР</w:t>
            </w:r>
            <w:r w:rsidR="00BC7B8F">
              <w:rPr>
                <w:rFonts w:ascii="Times New Roman" w:hAnsi="Times New Roman" w:cs="Times New Roman"/>
                <w:sz w:val="24"/>
                <w:szCs w:val="24"/>
                <w:lang w:val="uk-UA"/>
              </w:rPr>
              <w:t>;</w:t>
            </w:r>
          </w:p>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p>
        </w:tc>
        <w:tc>
          <w:tcPr>
            <w:tcW w:w="4057" w:type="dxa"/>
            <w:vAlign w:val="center"/>
          </w:tcPr>
          <w:p w:rsidR="00561145" w:rsidRPr="00BC7B8F" w:rsidRDefault="00561145" w:rsidP="00A245BB">
            <w:pPr>
              <w:jc w:val="center"/>
              <w:rPr>
                <w:rFonts w:ascii="Times New Roman" w:hAnsi="Times New Roman" w:cs="Times New Roman"/>
                <w:sz w:val="24"/>
                <w:szCs w:val="24"/>
              </w:rPr>
            </w:pPr>
            <w:r w:rsidRPr="00AC3A81">
              <w:rPr>
                <w:rFonts w:ascii="Times New Roman" w:hAnsi="Times New Roman" w:cs="Times New Roman"/>
                <w:sz w:val="24"/>
                <w:szCs w:val="24"/>
              </w:rPr>
              <w:t xml:space="preserve">- низький рівень професіоналізму осіб, </w:t>
            </w:r>
            <w:r w:rsidRPr="00BC7B8F">
              <w:rPr>
                <w:rFonts w:ascii="Times New Roman" w:hAnsi="Times New Roman" w:cs="Times New Roman"/>
                <w:sz w:val="24"/>
                <w:szCs w:val="24"/>
              </w:rPr>
              <w:t>відповідальних за проведення закупівель</w:t>
            </w:r>
            <w:r w:rsidR="00BC7B8F" w:rsidRPr="00BC7B8F">
              <w:rPr>
                <w:rFonts w:ascii="Times New Roman" w:hAnsi="Times New Roman" w:cs="Times New Roman"/>
                <w:sz w:val="24"/>
                <w:szCs w:val="24"/>
              </w:rPr>
              <w:t xml:space="preserve"> </w:t>
            </w:r>
            <w:r w:rsidR="00BC7B8F" w:rsidRPr="00BC7B8F">
              <w:rPr>
                <w:rFonts w:ascii="Times New Roman" w:hAnsi="Times New Roman" w:cs="Times New Roman"/>
                <w:color w:val="000000"/>
                <w:sz w:val="24"/>
                <w:szCs w:val="24"/>
                <w:lang w:eastAsia="uk-UA"/>
              </w:rPr>
              <w:t>послуг з виконання НДР</w:t>
            </w:r>
            <w:r w:rsidRPr="00BC7B8F">
              <w:rPr>
                <w:rFonts w:ascii="Times New Roman" w:hAnsi="Times New Roman" w:cs="Times New Roman"/>
                <w:sz w:val="24"/>
                <w:szCs w:val="24"/>
              </w:rPr>
              <w:t>;</w:t>
            </w:r>
          </w:p>
          <w:p w:rsidR="00561145" w:rsidRPr="00BC7B8F" w:rsidRDefault="00561145" w:rsidP="00A245BB">
            <w:pPr>
              <w:jc w:val="center"/>
              <w:rPr>
                <w:rFonts w:ascii="Times New Roman" w:hAnsi="Times New Roman" w:cs="Times New Roman"/>
                <w:sz w:val="24"/>
                <w:szCs w:val="24"/>
              </w:rPr>
            </w:pPr>
            <w:r w:rsidRPr="00BC7B8F">
              <w:rPr>
                <w:rFonts w:ascii="Times New Roman" w:hAnsi="Times New Roman" w:cs="Times New Roman"/>
                <w:sz w:val="24"/>
                <w:szCs w:val="24"/>
              </w:rPr>
              <w:t>- невисокий рівень конкуренції;</w:t>
            </w:r>
          </w:p>
          <w:p w:rsidR="00561145" w:rsidRPr="00BC7B8F" w:rsidRDefault="00561145" w:rsidP="00A245BB">
            <w:pPr>
              <w:jc w:val="center"/>
              <w:rPr>
                <w:rFonts w:ascii="Times New Roman" w:hAnsi="Times New Roman" w:cs="Times New Roman"/>
                <w:sz w:val="24"/>
                <w:szCs w:val="24"/>
              </w:rPr>
            </w:pPr>
            <w:r w:rsidRPr="00BC7B8F">
              <w:rPr>
                <w:rFonts w:ascii="Times New Roman" w:hAnsi="Times New Roman" w:cs="Times New Roman"/>
                <w:sz w:val="24"/>
                <w:szCs w:val="24"/>
              </w:rPr>
              <w:t>- небажання замовників використовувати систему Pro</w:t>
            </w:r>
            <w:r w:rsidRPr="00BC7B8F">
              <w:rPr>
                <w:rFonts w:ascii="Times New Roman" w:hAnsi="Times New Roman" w:cs="Times New Roman"/>
                <w:sz w:val="24"/>
                <w:szCs w:val="24"/>
                <w:lang w:val="en-US"/>
              </w:rPr>
              <w:t>Z</w:t>
            </w:r>
            <w:r w:rsidRPr="00BC7B8F">
              <w:rPr>
                <w:rFonts w:ascii="Times New Roman" w:hAnsi="Times New Roman" w:cs="Times New Roman"/>
                <w:sz w:val="24"/>
                <w:szCs w:val="24"/>
              </w:rPr>
              <w:t>orro;</w:t>
            </w:r>
          </w:p>
          <w:p w:rsidR="00561145" w:rsidRPr="00BC7B8F" w:rsidRDefault="00561145" w:rsidP="00A245BB">
            <w:pPr>
              <w:jc w:val="center"/>
              <w:rPr>
                <w:rFonts w:ascii="Times New Roman" w:hAnsi="Times New Roman" w:cs="Times New Roman"/>
                <w:sz w:val="24"/>
                <w:szCs w:val="24"/>
              </w:rPr>
            </w:pPr>
            <w:r w:rsidRPr="00BC7B8F">
              <w:rPr>
                <w:rFonts w:ascii="Times New Roman" w:hAnsi="Times New Roman" w:cs="Times New Roman"/>
                <w:sz w:val="24"/>
                <w:szCs w:val="24"/>
              </w:rPr>
              <w:t>- суб’єктивність та непрозорість прийняття рішень;</w:t>
            </w:r>
          </w:p>
          <w:p w:rsidR="00561145" w:rsidRPr="00AC3A81" w:rsidRDefault="00561145" w:rsidP="00A245BB">
            <w:pPr>
              <w:jc w:val="center"/>
              <w:rPr>
                <w:rFonts w:ascii="Times New Roman" w:hAnsi="Times New Roman" w:cs="Times New Roman"/>
                <w:sz w:val="24"/>
                <w:szCs w:val="24"/>
              </w:rPr>
            </w:pPr>
            <w:r w:rsidRPr="00BC7B8F">
              <w:rPr>
                <w:rFonts w:ascii="Times New Roman" w:hAnsi="Times New Roman" w:cs="Times New Roman"/>
                <w:sz w:val="24"/>
                <w:szCs w:val="24"/>
              </w:rPr>
              <w:t>- надмірне використання переговорної процедури</w:t>
            </w:r>
            <w:r w:rsidRPr="00AC3A81">
              <w:rPr>
                <w:rFonts w:ascii="Times New Roman" w:hAnsi="Times New Roman" w:cs="Times New Roman"/>
                <w:sz w:val="24"/>
                <w:szCs w:val="24"/>
              </w:rPr>
              <w:t>.</w:t>
            </w:r>
          </w:p>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p>
        </w:tc>
      </w:tr>
      <w:tr w:rsidR="00561145" w:rsidRPr="00AC3A81" w:rsidTr="00A245BB">
        <w:trPr>
          <w:jc w:val="center"/>
        </w:trPr>
        <w:tc>
          <w:tcPr>
            <w:tcW w:w="1526" w:type="dxa"/>
            <w:vAlign w:val="center"/>
          </w:tcPr>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Дуальна освіта</w:t>
            </w:r>
          </w:p>
        </w:tc>
        <w:tc>
          <w:tcPr>
            <w:tcW w:w="4016" w:type="dxa"/>
            <w:vAlign w:val="center"/>
          </w:tcPr>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 розвиток інноваційних методів навчання;</w:t>
            </w:r>
          </w:p>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 поєднання навчання та практичної підготовки</w:t>
            </w:r>
            <w:r w:rsidR="00BC7B8F">
              <w:rPr>
                <w:rFonts w:ascii="Times New Roman" w:hAnsi="Times New Roman" w:cs="Times New Roman"/>
                <w:sz w:val="24"/>
                <w:szCs w:val="24"/>
                <w:lang w:val="uk-UA"/>
              </w:rPr>
              <w:t>;</w:t>
            </w:r>
          </w:p>
        </w:tc>
        <w:tc>
          <w:tcPr>
            <w:tcW w:w="4057" w:type="dxa"/>
            <w:vAlign w:val="center"/>
          </w:tcPr>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 потреба адаптаційного періоду щодо впровадження дуальної освіти;</w:t>
            </w:r>
          </w:p>
          <w:p w:rsidR="00561145" w:rsidRPr="00AC3A81" w:rsidRDefault="00561145" w:rsidP="00A245BB">
            <w:pPr>
              <w:pStyle w:val="a6"/>
              <w:tabs>
                <w:tab w:val="left" w:pos="1134"/>
              </w:tabs>
              <w:spacing w:after="0" w:line="240" w:lineRule="auto"/>
              <w:ind w:left="0"/>
              <w:jc w:val="center"/>
              <w:rPr>
                <w:rFonts w:ascii="Times New Roman" w:hAnsi="Times New Roman" w:cs="Times New Roman"/>
                <w:sz w:val="24"/>
                <w:szCs w:val="24"/>
                <w:lang w:val="uk-UA"/>
              </w:rPr>
            </w:pPr>
            <w:r w:rsidRPr="00AC3A81">
              <w:rPr>
                <w:rFonts w:ascii="Times New Roman" w:hAnsi="Times New Roman" w:cs="Times New Roman"/>
                <w:sz w:val="24"/>
                <w:szCs w:val="24"/>
                <w:lang w:val="uk-UA"/>
              </w:rPr>
              <w:t>- відсутність інформації про дуальну форму співпраці у бізнес-середовищі</w:t>
            </w:r>
            <w:r>
              <w:rPr>
                <w:rFonts w:ascii="Times New Roman" w:hAnsi="Times New Roman" w:cs="Times New Roman"/>
                <w:sz w:val="24"/>
                <w:szCs w:val="24"/>
                <w:lang w:val="uk-UA"/>
              </w:rPr>
              <w:t>.</w:t>
            </w:r>
          </w:p>
        </w:tc>
      </w:tr>
    </w:tbl>
    <w:p w:rsidR="00561145" w:rsidRPr="002E4B1E" w:rsidRDefault="00561145" w:rsidP="00561145">
      <w:pPr>
        <w:spacing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 xml:space="preserve">Джерела: </w:t>
      </w:r>
      <w:r w:rsidRPr="00FF140D">
        <w:rPr>
          <w:rFonts w:ascii="Times New Roman" w:hAnsi="Times New Roman" w:cs="Times New Roman"/>
          <w:i/>
          <w:sz w:val="28"/>
          <w:szCs w:val="28"/>
        </w:rPr>
        <w:t xml:space="preserve">узагальнено автором </w:t>
      </w:r>
      <w:r>
        <w:rPr>
          <w:rFonts w:ascii="Times New Roman" w:hAnsi="Times New Roman" w:cs="Times New Roman"/>
          <w:i/>
          <w:sz w:val="28"/>
          <w:szCs w:val="28"/>
        </w:rPr>
        <w:t xml:space="preserve">на основі </w:t>
      </w:r>
      <w:r w:rsidRPr="00B93191">
        <w:rPr>
          <w:rFonts w:ascii="Times New Roman" w:hAnsi="Times New Roman" w:cs="Times New Roman"/>
          <w:sz w:val="28"/>
          <w:szCs w:val="28"/>
        </w:rPr>
        <w:t>[33; 35; 36]</w:t>
      </w:r>
      <w:r>
        <w:rPr>
          <w:rFonts w:ascii="Times New Roman" w:hAnsi="Times New Roman" w:cs="Times New Roman"/>
          <w:sz w:val="28"/>
          <w:szCs w:val="28"/>
        </w:rPr>
        <w:t>.</w:t>
      </w:r>
    </w:p>
    <w:p w:rsidR="00561145" w:rsidRDefault="00561145" w:rsidP="00561145">
      <w:pPr>
        <w:ind w:firstLine="709"/>
        <w:jc w:val="both"/>
        <w:rPr>
          <w:rFonts w:ascii="Times New Roman" w:hAnsi="Times New Roman" w:cs="Times New Roman"/>
          <w:sz w:val="28"/>
          <w:szCs w:val="28"/>
        </w:rPr>
      </w:pPr>
    </w:p>
    <w:p w:rsidR="00561145" w:rsidRPr="00AC3A81" w:rsidRDefault="00561145" w:rsidP="00561145">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Отже, на основі проведеного дослідження чинних форм співпраці та зарубіжного досвіду взаємодії освітніх, наукових та виробничих структур, можна зробити висновок про необхідність зближення вітчизняних ЗВО, науково-дослідних установ та підприємницьких структур, оскільки і </w:t>
      </w:r>
      <w:r w:rsidRPr="00AC3A81">
        <w:rPr>
          <w:rFonts w:ascii="Times New Roman" w:hAnsi="Times New Roman" w:cs="Times New Roman"/>
          <w:color w:val="000000"/>
          <w:sz w:val="28"/>
          <w:szCs w:val="28"/>
          <w:lang w:eastAsia="uk-UA"/>
        </w:rPr>
        <w:t xml:space="preserve">установи вищої освіти, і науково-дослідні інститути, і бізнес-структури потребують один </w:t>
      </w:r>
      <w:r>
        <w:rPr>
          <w:rFonts w:ascii="Times New Roman" w:hAnsi="Times New Roman" w:cs="Times New Roman"/>
          <w:color w:val="000000"/>
          <w:sz w:val="28"/>
          <w:szCs w:val="28"/>
          <w:lang w:eastAsia="uk-UA"/>
        </w:rPr>
        <w:t xml:space="preserve">одного. </w:t>
      </w:r>
      <w:r w:rsidRPr="00AC3A81">
        <w:rPr>
          <w:rFonts w:ascii="Times New Roman" w:hAnsi="Times New Roman" w:cs="Times New Roman"/>
          <w:color w:val="000000"/>
          <w:sz w:val="28"/>
          <w:szCs w:val="28"/>
          <w:lang w:eastAsia="uk-UA"/>
        </w:rPr>
        <w:t>Університети прагнуть отримати додаткові джерела фінансування і можливості практичної перевірки резу</w:t>
      </w:r>
      <w:r>
        <w:rPr>
          <w:rFonts w:ascii="Times New Roman" w:hAnsi="Times New Roman" w:cs="Times New Roman"/>
          <w:color w:val="000000"/>
          <w:sz w:val="28"/>
          <w:szCs w:val="28"/>
          <w:lang w:eastAsia="uk-UA"/>
        </w:rPr>
        <w:t>льтатів досліджень, а комерційним структурам</w:t>
      </w:r>
      <w:r w:rsidRPr="00AC3A81">
        <w:rPr>
          <w:rFonts w:ascii="Times New Roman" w:hAnsi="Times New Roman" w:cs="Times New Roman"/>
          <w:color w:val="000000"/>
          <w:sz w:val="28"/>
          <w:szCs w:val="28"/>
          <w:lang w:eastAsia="uk-UA"/>
        </w:rPr>
        <w:t xml:space="preserve"> </w:t>
      </w:r>
      <w:r>
        <w:rPr>
          <w:rFonts w:ascii="Times New Roman" w:hAnsi="Times New Roman" w:cs="Times New Roman"/>
          <w:color w:val="000000"/>
          <w:sz w:val="28"/>
          <w:szCs w:val="28"/>
          <w:lang w:eastAsia="uk-UA"/>
        </w:rPr>
        <w:t>необхідні висококваліфіковані кадри та</w:t>
      </w:r>
      <w:r w:rsidRPr="00AC3A81">
        <w:rPr>
          <w:rFonts w:ascii="Times New Roman" w:hAnsi="Times New Roman" w:cs="Times New Roman"/>
          <w:color w:val="000000"/>
          <w:sz w:val="28"/>
          <w:szCs w:val="28"/>
          <w:lang w:eastAsia="uk-UA"/>
        </w:rPr>
        <w:t xml:space="preserve"> новітні</w:t>
      </w:r>
      <w:r>
        <w:rPr>
          <w:rFonts w:ascii="Times New Roman" w:hAnsi="Times New Roman" w:cs="Times New Roman"/>
          <w:color w:val="000000"/>
          <w:sz w:val="28"/>
          <w:szCs w:val="28"/>
          <w:lang w:eastAsia="uk-UA"/>
        </w:rPr>
        <w:t xml:space="preserve"> наукові розробки</w:t>
      </w:r>
      <w:r w:rsidRPr="00AC3A81">
        <w:rPr>
          <w:rFonts w:ascii="Times New Roman" w:hAnsi="Times New Roman" w:cs="Times New Roman"/>
          <w:color w:val="000000"/>
          <w:sz w:val="28"/>
          <w:szCs w:val="28"/>
          <w:lang w:eastAsia="uk-UA"/>
        </w:rPr>
        <w:t>, що забезпечать їх переваги в умовах конкурентної боротьби. </w:t>
      </w:r>
    </w:p>
    <w:p w:rsidR="00AC3A81" w:rsidRPr="00AC3A81" w:rsidRDefault="00AC3A81" w:rsidP="0037312D">
      <w:pPr>
        <w:spacing w:line="360" w:lineRule="auto"/>
        <w:ind w:firstLine="709"/>
        <w:jc w:val="both"/>
        <w:rPr>
          <w:rFonts w:ascii="Times New Roman" w:hAnsi="Times New Roman" w:cs="Times New Roman"/>
          <w:b/>
          <w:sz w:val="28"/>
          <w:szCs w:val="28"/>
        </w:rPr>
      </w:pPr>
      <w:r w:rsidRPr="00AC3A81">
        <w:rPr>
          <w:rFonts w:ascii="Times New Roman" w:hAnsi="Times New Roman" w:cs="Times New Roman"/>
          <w:b/>
          <w:sz w:val="28"/>
          <w:szCs w:val="28"/>
        </w:rPr>
        <w:lastRenderedPageBreak/>
        <w:t>3.2 Аналітичне оцінювання готовності виробничих структур до стратегічних партнерських відносин із освітніми та науковими установами</w:t>
      </w:r>
    </w:p>
    <w:p w:rsidR="00AC3A81" w:rsidRPr="00AC3A81" w:rsidRDefault="00AC3A81" w:rsidP="00AC3A81">
      <w:pPr>
        <w:spacing w:line="360" w:lineRule="auto"/>
        <w:ind w:firstLine="567"/>
        <w:jc w:val="both"/>
        <w:rPr>
          <w:rFonts w:ascii="Times New Roman" w:hAnsi="Times New Roman" w:cs="Times New Roman"/>
          <w:b/>
          <w:sz w:val="28"/>
          <w:szCs w:val="28"/>
        </w:rPr>
      </w:pP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Одним із важливих етапів побудови стратегії</w:t>
      </w:r>
      <w:r w:rsidR="00CF52FA">
        <w:rPr>
          <w:rFonts w:ascii="Times New Roman" w:hAnsi="Times New Roman" w:cs="Times New Roman"/>
          <w:sz w:val="28"/>
          <w:szCs w:val="28"/>
        </w:rPr>
        <w:t xml:space="preserve"> партнерських відносин</w:t>
      </w:r>
      <w:r w:rsidRPr="00AC3A81">
        <w:rPr>
          <w:rFonts w:ascii="Times New Roman" w:hAnsi="Times New Roman" w:cs="Times New Roman"/>
          <w:sz w:val="28"/>
          <w:szCs w:val="28"/>
        </w:rPr>
        <w:t xml:space="preserve"> є оцінка готовності організацій-партнерів до участі у стратегічних партнерських відносинах, оскільки </w:t>
      </w:r>
      <w:r w:rsidR="00C37589">
        <w:rPr>
          <w:rFonts w:ascii="Times New Roman" w:hAnsi="Times New Roman" w:cs="Times New Roman"/>
          <w:sz w:val="28"/>
          <w:szCs w:val="28"/>
        </w:rPr>
        <w:t>створюється</w:t>
      </w:r>
      <w:r w:rsidRPr="00AC3A81">
        <w:rPr>
          <w:rFonts w:ascii="Times New Roman" w:hAnsi="Times New Roman" w:cs="Times New Roman"/>
          <w:sz w:val="28"/>
          <w:szCs w:val="28"/>
        </w:rPr>
        <w:t xml:space="preserve"> інформаційний базис </w:t>
      </w:r>
      <w:r w:rsidR="00C37589">
        <w:rPr>
          <w:rFonts w:ascii="Times New Roman" w:hAnsi="Times New Roman" w:cs="Times New Roman"/>
          <w:sz w:val="28"/>
          <w:szCs w:val="28"/>
        </w:rPr>
        <w:t>про можливості та здатність</w:t>
      </w:r>
      <w:r w:rsidRPr="00AC3A81">
        <w:rPr>
          <w:rFonts w:ascii="Times New Roman" w:hAnsi="Times New Roman" w:cs="Times New Roman"/>
          <w:sz w:val="28"/>
          <w:szCs w:val="28"/>
        </w:rPr>
        <w:t xml:space="preserve"> виробничих, освітніх та наукових структур до тристоронньої взаємодії.</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Як було зазначено вище, така оцінка може бути проведена на основі розрахунку одиничних, групових та узагальнених показників і на їх базі сукупного партнерського потенціалу організацій. </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Використаємо запропонований методичний підхід для оцінювання готовності підприємств нафтогазового комплексу до участі у партнерських відносинах із освітніми та науковими організаціями. Оцінку партнерського потенціалу проведемо на прикладі виробничих структур як найбільших учасників нафтогазового ринку, а саме ПАТ «Укрнафта», ПАТ «Укртрансгаз» та ПАТ «Укргазвидобування». </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За порядком наведеним у попередньому підрозділі, розпочнемо із групи фінансових показників виробничих установ нафтогазового комплексу, серед яких доцільно оцінити коефіцієнт фінансової залежності, коефіцієнт самофінансування та коефіці</w:t>
      </w:r>
      <w:r w:rsidR="00E51636">
        <w:rPr>
          <w:rFonts w:ascii="Times New Roman" w:hAnsi="Times New Roman" w:cs="Times New Roman"/>
          <w:sz w:val="28"/>
          <w:szCs w:val="28"/>
        </w:rPr>
        <w:t>єнт фінансового важеля</w:t>
      </w:r>
      <w:r w:rsidRPr="00AC3A81">
        <w:rPr>
          <w:rFonts w:ascii="Times New Roman" w:hAnsi="Times New Roman" w:cs="Times New Roman"/>
          <w:sz w:val="28"/>
          <w:szCs w:val="28"/>
        </w:rPr>
        <w:t>, методика розрахунку яких наведена в додатку Б (табл. Б.2). Відзначимо, що всі показники фінансової групи можна розрахувати за даними фінансової звітності підприємств.</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shd w:val="clear" w:color="auto" w:fill="FFFFFF"/>
        </w:rPr>
        <w:t xml:space="preserve">Одним із важливих стратегічних індикаторів фінансової стійкості є коефіцієнт фінансової залежності, який характеризує величину одиниць сукупних джерел фінансування підприємства, що припадає на одиницю власного капіталу, а також вказує на здатність компанії проводити прогнозовану діяльність в довгостроковій перспективі. Зауважимо, що рекомендоване значення знаходиться в межах 1,67-2,5. Розрахунок </w:t>
      </w:r>
      <w:r w:rsidRPr="00AC3A81">
        <w:rPr>
          <w:rFonts w:ascii="Times New Roman" w:hAnsi="Times New Roman" w:cs="Times New Roman"/>
          <w:sz w:val="28"/>
          <w:szCs w:val="28"/>
        </w:rPr>
        <w:t>показників фінансової залежності досліджуваних підприємств представимо у табл. 3.2.</w:t>
      </w:r>
    </w:p>
    <w:p w:rsidR="005B3568" w:rsidRDefault="005B3568" w:rsidP="00AC3A81">
      <w:pPr>
        <w:tabs>
          <w:tab w:val="left" w:pos="851"/>
        </w:tabs>
        <w:spacing w:line="360" w:lineRule="auto"/>
        <w:ind w:firstLine="709"/>
        <w:jc w:val="both"/>
        <w:rPr>
          <w:rFonts w:ascii="Times New Roman" w:hAnsi="Times New Roman" w:cs="Times New Roman"/>
          <w:sz w:val="28"/>
          <w:szCs w:val="28"/>
        </w:rPr>
      </w:pP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lastRenderedPageBreak/>
        <w:t>Таблиця 3.2 – Розрахунок показників фінансової залежності підприємств нафтог</w:t>
      </w:r>
      <w:r w:rsidR="00423661">
        <w:rPr>
          <w:rFonts w:ascii="Times New Roman" w:hAnsi="Times New Roman" w:cs="Times New Roman"/>
          <w:sz w:val="28"/>
          <w:szCs w:val="28"/>
        </w:rPr>
        <w:t>азового комплексу за період 2015-2017</w:t>
      </w:r>
      <w:r w:rsidR="00906E50">
        <w:rPr>
          <w:rFonts w:ascii="Times New Roman" w:hAnsi="Times New Roman" w:cs="Times New Roman"/>
          <w:sz w:val="28"/>
          <w:szCs w:val="28"/>
        </w:rPr>
        <w:t xml:space="preserve"> рр.</w:t>
      </w:r>
    </w:p>
    <w:tbl>
      <w:tblPr>
        <w:tblStyle w:val="af6"/>
        <w:tblW w:w="0" w:type="auto"/>
        <w:tblLook w:val="04A0" w:firstRow="1" w:lastRow="0" w:firstColumn="1" w:lastColumn="0" w:noHBand="0" w:noVBand="1"/>
      </w:tblPr>
      <w:tblGrid>
        <w:gridCol w:w="2477"/>
        <w:gridCol w:w="2026"/>
        <w:gridCol w:w="1743"/>
        <w:gridCol w:w="1730"/>
        <w:gridCol w:w="1616"/>
      </w:tblGrid>
      <w:tr w:rsidR="00AC3A81" w:rsidRPr="0037312D" w:rsidTr="00AC3A81">
        <w:trPr>
          <w:trHeight w:val="397"/>
        </w:trPr>
        <w:tc>
          <w:tcPr>
            <w:tcW w:w="2477" w:type="dxa"/>
            <w:vAlign w:val="center"/>
          </w:tcPr>
          <w:p w:rsidR="00AC3A81" w:rsidRPr="00906E50" w:rsidRDefault="00AC3A81" w:rsidP="00AC3A81">
            <w:pPr>
              <w:tabs>
                <w:tab w:val="left" w:pos="851"/>
              </w:tabs>
              <w:jc w:val="center"/>
              <w:rPr>
                <w:rFonts w:ascii="Times New Roman" w:hAnsi="Times New Roman" w:cs="Times New Roman"/>
                <w:sz w:val="24"/>
                <w:szCs w:val="24"/>
                <w:lang w:val="uk-UA"/>
              </w:rPr>
            </w:pPr>
            <w:r w:rsidRPr="00906E50">
              <w:rPr>
                <w:rFonts w:ascii="Times New Roman" w:hAnsi="Times New Roman" w:cs="Times New Roman"/>
                <w:sz w:val="24"/>
                <w:szCs w:val="24"/>
                <w:lang w:val="uk-UA"/>
              </w:rPr>
              <w:t>ПАТ</w:t>
            </w:r>
          </w:p>
        </w:tc>
        <w:tc>
          <w:tcPr>
            <w:tcW w:w="2026"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Період</w:t>
            </w:r>
          </w:p>
        </w:tc>
        <w:tc>
          <w:tcPr>
            <w:tcW w:w="1743"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Загальний капітал,</w:t>
            </w:r>
          </w:p>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тис. грн</w:t>
            </w:r>
          </w:p>
        </w:tc>
        <w:tc>
          <w:tcPr>
            <w:tcW w:w="1730"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Власний капітал,</w:t>
            </w:r>
          </w:p>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тис. грн</w:t>
            </w:r>
          </w:p>
        </w:tc>
        <w:tc>
          <w:tcPr>
            <w:tcW w:w="1616"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Коефіцієнт фінансової залежності</w:t>
            </w:r>
          </w:p>
        </w:tc>
      </w:tr>
      <w:tr w:rsidR="00423661" w:rsidRPr="0037312D" w:rsidTr="00AC3A81">
        <w:trPr>
          <w:trHeight w:val="397"/>
        </w:trPr>
        <w:tc>
          <w:tcPr>
            <w:tcW w:w="2477" w:type="dxa"/>
            <w:vMerge w:val="restart"/>
            <w:vAlign w:val="center"/>
          </w:tcPr>
          <w:p w:rsidR="00423661" w:rsidRPr="0037312D" w:rsidRDefault="00423661" w:rsidP="00AC3A81">
            <w:pPr>
              <w:jc w:val="center"/>
              <w:rPr>
                <w:rFonts w:ascii="Times New Roman" w:hAnsi="Times New Roman" w:cs="Times New Roman"/>
                <w:sz w:val="24"/>
                <w:szCs w:val="24"/>
              </w:rPr>
            </w:pPr>
            <w:r w:rsidRPr="0037312D">
              <w:rPr>
                <w:rFonts w:ascii="Times New Roman" w:hAnsi="Times New Roman" w:cs="Times New Roman"/>
                <w:sz w:val="24"/>
                <w:szCs w:val="24"/>
              </w:rPr>
              <w:t>«Укрнафта»</w:t>
            </w:r>
          </w:p>
        </w:tc>
        <w:tc>
          <w:tcPr>
            <w:tcW w:w="2026" w:type="dxa"/>
            <w:vAlign w:val="center"/>
          </w:tcPr>
          <w:p w:rsidR="00423661" w:rsidRPr="0037312D" w:rsidRDefault="00423661" w:rsidP="00AC3A8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31.12.2015</w:t>
            </w:r>
            <w:r w:rsidRPr="0037312D">
              <w:rPr>
                <w:rFonts w:ascii="Times New Roman" w:hAnsi="Times New Roman" w:cs="Times New Roman"/>
                <w:sz w:val="24"/>
                <w:szCs w:val="24"/>
              </w:rPr>
              <w:t xml:space="preserve"> р.</w:t>
            </w:r>
          </w:p>
        </w:tc>
        <w:tc>
          <w:tcPr>
            <w:tcW w:w="1743"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35182434</w:t>
            </w:r>
          </w:p>
        </w:tc>
        <w:tc>
          <w:tcPr>
            <w:tcW w:w="1730"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9657274</w:t>
            </w:r>
          </w:p>
        </w:tc>
        <w:tc>
          <w:tcPr>
            <w:tcW w:w="1616"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3,643</w:t>
            </w:r>
          </w:p>
        </w:tc>
      </w:tr>
      <w:tr w:rsidR="00423661" w:rsidRPr="0037312D" w:rsidTr="00AC3A81">
        <w:trPr>
          <w:trHeight w:val="397"/>
        </w:trPr>
        <w:tc>
          <w:tcPr>
            <w:tcW w:w="2477" w:type="dxa"/>
            <w:vMerge/>
            <w:vAlign w:val="center"/>
          </w:tcPr>
          <w:p w:rsidR="00423661" w:rsidRPr="0037312D" w:rsidRDefault="00423661" w:rsidP="00AC3A81">
            <w:pPr>
              <w:tabs>
                <w:tab w:val="left" w:pos="851"/>
              </w:tabs>
              <w:jc w:val="center"/>
              <w:rPr>
                <w:rFonts w:ascii="Times New Roman" w:hAnsi="Times New Roman" w:cs="Times New Roman"/>
                <w:sz w:val="24"/>
                <w:szCs w:val="24"/>
              </w:rPr>
            </w:pPr>
          </w:p>
        </w:tc>
        <w:tc>
          <w:tcPr>
            <w:tcW w:w="2026" w:type="dxa"/>
            <w:vAlign w:val="center"/>
          </w:tcPr>
          <w:p w:rsidR="00423661" w:rsidRPr="0037312D" w:rsidRDefault="00423661" w:rsidP="00AC3A8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31.12.2016</w:t>
            </w:r>
            <w:r w:rsidRPr="0037312D">
              <w:rPr>
                <w:rFonts w:ascii="Times New Roman" w:hAnsi="Times New Roman" w:cs="Times New Roman"/>
                <w:sz w:val="24"/>
                <w:szCs w:val="24"/>
              </w:rPr>
              <w:t xml:space="preserve"> р.</w:t>
            </w:r>
          </w:p>
        </w:tc>
        <w:tc>
          <w:tcPr>
            <w:tcW w:w="1743"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33249809</w:t>
            </w:r>
          </w:p>
        </w:tc>
        <w:tc>
          <w:tcPr>
            <w:tcW w:w="1730"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2749583</w:t>
            </w:r>
          </w:p>
        </w:tc>
        <w:tc>
          <w:tcPr>
            <w:tcW w:w="1616"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12,093</w:t>
            </w:r>
          </w:p>
        </w:tc>
      </w:tr>
      <w:tr w:rsidR="00AC3A81" w:rsidRPr="0037312D" w:rsidTr="00AC3A81">
        <w:trPr>
          <w:trHeight w:val="397"/>
        </w:trPr>
        <w:tc>
          <w:tcPr>
            <w:tcW w:w="2477" w:type="dxa"/>
            <w:vMerge/>
            <w:vAlign w:val="center"/>
          </w:tcPr>
          <w:p w:rsidR="00AC3A81" w:rsidRPr="0037312D" w:rsidRDefault="00AC3A81" w:rsidP="00AC3A81">
            <w:pPr>
              <w:tabs>
                <w:tab w:val="left" w:pos="851"/>
              </w:tabs>
              <w:jc w:val="center"/>
              <w:rPr>
                <w:rFonts w:ascii="Times New Roman" w:hAnsi="Times New Roman" w:cs="Times New Roman"/>
                <w:sz w:val="24"/>
                <w:szCs w:val="24"/>
              </w:rPr>
            </w:pPr>
          </w:p>
        </w:tc>
        <w:tc>
          <w:tcPr>
            <w:tcW w:w="2026" w:type="dxa"/>
            <w:vAlign w:val="center"/>
          </w:tcPr>
          <w:p w:rsidR="00AC3A81" w:rsidRPr="0037312D" w:rsidRDefault="00423661" w:rsidP="00AC3A8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31.12.2017</w:t>
            </w:r>
            <w:r w:rsidR="00AC3A81" w:rsidRPr="0037312D">
              <w:rPr>
                <w:rFonts w:ascii="Times New Roman" w:hAnsi="Times New Roman" w:cs="Times New Roman"/>
                <w:sz w:val="24"/>
                <w:szCs w:val="24"/>
              </w:rPr>
              <w:t xml:space="preserve"> р.</w:t>
            </w:r>
          </w:p>
        </w:tc>
        <w:tc>
          <w:tcPr>
            <w:tcW w:w="1743" w:type="dxa"/>
            <w:vAlign w:val="center"/>
          </w:tcPr>
          <w:p w:rsidR="00AC3A81" w:rsidRPr="0037312D" w:rsidRDefault="0062626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34387198</w:t>
            </w:r>
          </w:p>
        </w:tc>
        <w:tc>
          <w:tcPr>
            <w:tcW w:w="1730" w:type="dxa"/>
            <w:vAlign w:val="center"/>
          </w:tcPr>
          <w:p w:rsidR="00AC3A81" w:rsidRPr="0037312D" w:rsidRDefault="00423661"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3172387</w:t>
            </w:r>
          </w:p>
        </w:tc>
        <w:tc>
          <w:tcPr>
            <w:tcW w:w="1616" w:type="dxa"/>
            <w:vAlign w:val="center"/>
          </w:tcPr>
          <w:p w:rsidR="00AC3A81" w:rsidRPr="0037312D" w:rsidRDefault="0062626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10,840</w:t>
            </w:r>
          </w:p>
        </w:tc>
      </w:tr>
      <w:tr w:rsidR="00423661" w:rsidRPr="0037312D" w:rsidTr="00AC3A81">
        <w:trPr>
          <w:trHeight w:val="397"/>
        </w:trPr>
        <w:tc>
          <w:tcPr>
            <w:tcW w:w="2477" w:type="dxa"/>
            <w:vMerge w:val="restart"/>
            <w:vAlign w:val="center"/>
          </w:tcPr>
          <w:p w:rsidR="00423661" w:rsidRPr="0037312D" w:rsidRDefault="00423661" w:rsidP="00AC3A81">
            <w:pPr>
              <w:jc w:val="center"/>
              <w:rPr>
                <w:rFonts w:ascii="Times New Roman" w:hAnsi="Times New Roman" w:cs="Times New Roman"/>
                <w:sz w:val="24"/>
                <w:szCs w:val="24"/>
              </w:rPr>
            </w:pPr>
            <w:r w:rsidRPr="0037312D">
              <w:rPr>
                <w:rFonts w:ascii="Times New Roman" w:hAnsi="Times New Roman" w:cs="Times New Roman"/>
                <w:sz w:val="24"/>
                <w:szCs w:val="24"/>
              </w:rPr>
              <w:t>«Укртрансгаз»</w:t>
            </w:r>
          </w:p>
        </w:tc>
        <w:tc>
          <w:tcPr>
            <w:tcW w:w="2026" w:type="dxa"/>
            <w:vAlign w:val="center"/>
          </w:tcPr>
          <w:p w:rsidR="00423661" w:rsidRPr="0037312D" w:rsidRDefault="00423661"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31.12.2015</w:t>
            </w:r>
            <w:r w:rsidRPr="0037312D">
              <w:rPr>
                <w:rFonts w:ascii="Times New Roman" w:hAnsi="Times New Roman" w:cs="Times New Roman"/>
                <w:sz w:val="24"/>
                <w:szCs w:val="24"/>
              </w:rPr>
              <w:t xml:space="preserve"> р.</w:t>
            </w:r>
          </w:p>
        </w:tc>
        <w:tc>
          <w:tcPr>
            <w:tcW w:w="1743"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380201069</w:t>
            </w:r>
          </w:p>
        </w:tc>
        <w:tc>
          <w:tcPr>
            <w:tcW w:w="1730"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300876014</w:t>
            </w:r>
          </w:p>
        </w:tc>
        <w:tc>
          <w:tcPr>
            <w:tcW w:w="1616"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1,264</w:t>
            </w:r>
          </w:p>
        </w:tc>
      </w:tr>
      <w:tr w:rsidR="00423661" w:rsidRPr="0037312D" w:rsidTr="00AC3A81">
        <w:trPr>
          <w:trHeight w:val="397"/>
        </w:trPr>
        <w:tc>
          <w:tcPr>
            <w:tcW w:w="2477" w:type="dxa"/>
            <w:vMerge/>
            <w:vAlign w:val="center"/>
          </w:tcPr>
          <w:p w:rsidR="00423661" w:rsidRPr="0037312D" w:rsidRDefault="00423661" w:rsidP="00AC3A81">
            <w:pPr>
              <w:tabs>
                <w:tab w:val="left" w:pos="851"/>
              </w:tabs>
              <w:jc w:val="center"/>
              <w:rPr>
                <w:rFonts w:ascii="Times New Roman" w:hAnsi="Times New Roman" w:cs="Times New Roman"/>
                <w:sz w:val="24"/>
                <w:szCs w:val="24"/>
              </w:rPr>
            </w:pPr>
          </w:p>
        </w:tc>
        <w:tc>
          <w:tcPr>
            <w:tcW w:w="2026" w:type="dxa"/>
            <w:vAlign w:val="center"/>
          </w:tcPr>
          <w:p w:rsidR="00423661" w:rsidRPr="0037312D" w:rsidRDefault="00423661"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31.12.2016</w:t>
            </w:r>
            <w:r w:rsidRPr="0037312D">
              <w:rPr>
                <w:rFonts w:ascii="Times New Roman" w:hAnsi="Times New Roman" w:cs="Times New Roman"/>
                <w:sz w:val="24"/>
                <w:szCs w:val="24"/>
              </w:rPr>
              <w:t xml:space="preserve"> р.</w:t>
            </w:r>
          </w:p>
        </w:tc>
        <w:tc>
          <w:tcPr>
            <w:tcW w:w="1743"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445828477</w:t>
            </w:r>
          </w:p>
        </w:tc>
        <w:tc>
          <w:tcPr>
            <w:tcW w:w="1730"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353825414</w:t>
            </w:r>
          </w:p>
        </w:tc>
        <w:tc>
          <w:tcPr>
            <w:tcW w:w="1616"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1,260</w:t>
            </w:r>
          </w:p>
        </w:tc>
      </w:tr>
      <w:tr w:rsidR="00423661" w:rsidRPr="0037312D" w:rsidTr="00AC3A81">
        <w:trPr>
          <w:trHeight w:val="397"/>
        </w:trPr>
        <w:tc>
          <w:tcPr>
            <w:tcW w:w="2477" w:type="dxa"/>
            <w:vMerge/>
            <w:vAlign w:val="center"/>
          </w:tcPr>
          <w:p w:rsidR="00423661" w:rsidRPr="0037312D" w:rsidRDefault="00423661" w:rsidP="00AC3A81">
            <w:pPr>
              <w:tabs>
                <w:tab w:val="left" w:pos="851"/>
              </w:tabs>
              <w:jc w:val="center"/>
              <w:rPr>
                <w:rFonts w:ascii="Times New Roman" w:hAnsi="Times New Roman" w:cs="Times New Roman"/>
                <w:sz w:val="24"/>
                <w:szCs w:val="24"/>
              </w:rPr>
            </w:pPr>
          </w:p>
        </w:tc>
        <w:tc>
          <w:tcPr>
            <w:tcW w:w="2026" w:type="dxa"/>
            <w:vAlign w:val="center"/>
          </w:tcPr>
          <w:p w:rsidR="00423661" w:rsidRPr="0037312D" w:rsidRDefault="00423661"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31.12.2017</w:t>
            </w:r>
            <w:r w:rsidRPr="0037312D">
              <w:rPr>
                <w:rFonts w:ascii="Times New Roman" w:hAnsi="Times New Roman" w:cs="Times New Roman"/>
                <w:sz w:val="24"/>
                <w:szCs w:val="24"/>
              </w:rPr>
              <w:t xml:space="preserve"> р.</w:t>
            </w:r>
          </w:p>
        </w:tc>
        <w:tc>
          <w:tcPr>
            <w:tcW w:w="1743" w:type="dxa"/>
            <w:vAlign w:val="center"/>
          </w:tcPr>
          <w:p w:rsidR="00423661" w:rsidRPr="0037312D" w:rsidRDefault="0062626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345930569</w:t>
            </w:r>
          </w:p>
        </w:tc>
        <w:tc>
          <w:tcPr>
            <w:tcW w:w="1730" w:type="dxa"/>
            <w:vAlign w:val="center"/>
          </w:tcPr>
          <w:p w:rsidR="00423661" w:rsidRPr="0037312D" w:rsidRDefault="0062626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276484989</w:t>
            </w:r>
          </w:p>
        </w:tc>
        <w:tc>
          <w:tcPr>
            <w:tcW w:w="1616" w:type="dxa"/>
            <w:vAlign w:val="center"/>
          </w:tcPr>
          <w:p w:rsidR="00423661" w:rsidRPr="0037312D" w:rsidRDefault="0062626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1,251</w:t>
            </w:r>
          </w:p>
        </w:tc>
      </w:tr>
      <w:tr w:rsidR="00423661" w:rsidRPr="0037312D" w:rsidTr="00AC3A81">
        <w:trPr>
          <w:trHeight w:val="397"/>
        </w:trPr>
        <w:tc>
          <w:tcPr>
            <w:tcW w:w="2477" w:type="dxa"/>
            <w:vMerge w:val="restart"/>
            <w:vAlign w:val="center"/>
          </w:tcPr>
          <w:p w:rsidR="00423661" w:rsidRPr="0037312D" w:rsidRDefault="00423661" w:rsidP="00AC3A81">
            <w:pPr>
              <w:jc w:val="center"/>
              <w:rPr>
                <w:rFonts w:ascii="Times New Roman" w:hAnsi="Times New Roman" w:cs="Times New Roman"/>
                <w:b/>
                <w:sz w:val="24"/>
                <w:szCs w:val="24"/>
              </w:rPr>
            </w:pPr>
            <w:r w:rsidRPr="0037312D">
              <w:rPr>
                <w:rFonts w:ascii="Times New Roman" w:hAnsi="Times New Roman" w:cs="Times New Roman"/>
                <w:sz w:val="24"/>
                <w:szCs w:val="24"/>
              </w:rPr>
              <w:t>«Укргазвидобування»</w:t>
            </w:r>
          </w:p>
        </w:tc>
        <w:tc>
          <w:tcPr>
            <w:tcW w:w="2026" w:type="dxa"/>
            <w:vAlign w:val="center"/>
          </w:tcPr>
          <w:p w:rsidR="00423661" w:rsidRPr="0037312D" w:rsidRDefault="00423661"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31.12.2015</w:t>
            </w:r>
            <w:r w:rsidRPr="0037312D">
              <w:rPr>
                <w:rFonts w:ascii="Times New Roman" w:hAnsi="Times New Roman" w:cs="Times New Roman"/>
                <w:sz w:val="24"/>
                <w:szCs w:val="24"/>
              </w:rPr>
              <w:t xml:space="preserve"> р.</w:t>
            </w:r>
          </w:p>
        </w:tc>
        <w:tc>
          <w:tcPr>
            <w:tcW w:w="1743"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77077622</w:t>
            </w:r>
          </w:p>
        </w:tc>
        <w:tc>
          <w:tcPr>
            <w:tcW w:w="1730"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60563228</w:t>
            </w:r>
          </w:p>
        </w:tc>
        <w:tc>
          <w:tcPr>
            <w:tcW w:w="1616"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1,273</w:t>
            </w:r>
          </w:p>
        </w:tc>
      </w:tr>
      <w:tr w:rsidR="00423661" w:rsidRPr="0037312D" w:rsidTr="00AC3A81">
        <w:trPr>
          <w:trHeight w:val="397"/>
        </w:trPr>
        <w:tc>
          <w:tcPr>
            <w:tcW w:w="2477" w:type="dxa"/>
            <w:vMerge/>
          </w:tcPr>
          <w:p w:rsidR="00423661" w:rsidRPr="0037312D" w:rsidRDefault="00423661" w:rsidP="00AC3A81">
            <w:pPr>
              <w:tabs>
                <w:tab w:val="left" w:pos="851"/>
              </w:tabs>
              <w:jc w:val="center"/>
              <w:rPr>
                <w:rFonts w:ascii="Times New Roman" w:hAnsi="Times New Roman" w:cs="Times New Roman"/>
                <w:sz w:val="24"/>
                <w:szCs w:val="24"/>
              </w:rPr>
            </w:pPr>
          </w:p>
        </w:tc>
        <w:tc>
          <w:tcPr>
            <w:tcW w:w="2026" w:type="dxa"/>
            <w:vAlign w:val="center"/>
          </w:tcPr>
          <w:p w:rsidR="00423661" w:rsidRPr="0037312D" w:rsidRDefault="00423661"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31.12.2016</w:t>
            </w:r>
            <w:r w:rsidRPr="0037312D">
              <w:rPr>
                <w:rFonts w:ascii="Times New Roman" w:hAnsi="Times New Roman" w:cs="Times New Roman"/>
                <w:sz w:val="24"/>
                <w:szCs w:val="24"/>
              </w:rPr>
              <w:t xml:space="preserve"> р.</w:t>
            </w:r>
          </w:p>
        </w:tc>
        <w:tc>
          <w:tcPr>
            <w:tcW w:w="1743"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92020102</w:t>
            </w:r>
          </w:p>
        </w:tc>
        <w:tc>
          <w:tcPr>
            <w:tcW w:w="1730"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72339064</w:t>
            </w:r>
          </w:p>
        </w:tc>
        <w:tc>
          <w:tcPr>
            <w:tcW w:w="1616" w:type="dxa"/>
            <w:vAlign w:val="center"/>
          </w:tcPr>
          <w:p w:rsidR="00423661" w:rsidRPr="0037312D" w:rsidRDefault="00423661"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1,272</w:t>
            </w:r>
          </w:p>
        </w:tc>
      </w:tr>
      <w:tr w:rsidR="00423661" w:rsidRPr="0037312D" w:rsidTr="00AC3A81">
        <w:trPr>
          <w:trHeight w:val="397"/>
        </w:trPr>
        <w:tc>
          <w:tcPr>
            <w:tcW w:w="2477" w:type="dxa"/>
            <w:vMerge/>
          </w:tcPr>
          <w:p w:rsidR="00423661" w:rsidRPr="0037312D" w:rsidRDefault="00423661" w:rsidP="00AC3A81">
            <w:pPr>
              <w:tabs>
                <w:tab w:val="left" w:pos="851"/>
              </w:tabs>
              <w:jc w:val="center"/>
              <w:rPr>
                <w:rFonts w:ascii="Times New Roman" w:hAnsi="Times New Roman" w:cs="Times New Roman"/>
                <w:sz w:val="24"/>
                <w:szCs w:val="24"/>
              </w:rPr>
            </w:pPr>
          </w:p>
        </w:tc>
        <w:tc>
          <w:tcPr>
            <w:tcW w:w="2026" w:type="dxa"/>
            <w:vAlign w:val="center"/>
          </w:tcPr>
          <w:p w:rsidR="00423661" w:rsidRPr="0037312D" w:rsidRDefault="00423661"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31.12.2017</w:t>
            </w:r>
            <w:r w:rsidRPr="0037312D">
              <w:rPr>
                <w:rFonts w:ascii="Times New Roman" w:hAnsi="Times New Roman" w:cs="Times New Roman"/>
                <w:sz w:val="24"/>
                <w:szCs w:val="24"/>
              </w:rPr>
              <w:t xml:space="preserve"> р.</w:t>
            </w:r>
          </w:p>
        </w:tc>
        <w:tc>
          <w:tcPr>
            <w:tcW w:w="1743" w:type="dxa"/>
            <w:vAlign w:val="center"/>
          </w:tcPr>
          <w:p w:rsidR="00423661" w:rsidRPr="0037312D" w:rsidRDefault="0062626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146838446</w:t>
            </w:r>
          </w:p>
        </w:tc>
        <w:tc>
          <w:tcPr>
            <w:tcW w:w="1730" w:type="dxa"/>
            <w:vAlign w:val="center"/>
          </w:tcPr>
          <w:p w:rsidR="00423661" w:rsidRPr="0037312D" w:rsidRDefault="0062626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123373632</w:t>
            </w:r>
          </w:p>
        </w:tc>
        <w:tc>
          <w:tcPr>
            <w:tcW w:w="1616" w:type="dxa"/>
            <w:vAlign w:val="center"/>
          </w:tcPr>
          <w:p w:rsidR="00423661" w:rsidRPr="0037312D" w:rsidRDefault="0062626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1,190</w:t>
            </w:r>
          </w:p>
        </w:tc>
      </w:tr>
    </w:tbl>
    <w:p w:rsidR="00AC3A81" w:rsidRPr="00AC3A81" w:rsidRDefault="00906E50" w:rsidP="00AC3A81">
      <w:pPr>
        <w:tabs>
          <w:tab w:val="left" w:pos="851"/>
        </w:tabs>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Джерело: </w:t>
      </w:r>
      <w:r w:rsidR="00AC3A81" w:rsidRPr="00AC3A81">
        <w:rPr>
          <w:rFonts w:ascii="Times New Roman" w:hAnsi="Times New Roman" w:cs="Times New Roman"/>
          <w:i/>
          <w:sz w:val="28"/>
          <w:szCs w:val="28"/>
        </w:rPr>
        <w:t>розраховано автором за даними</w:t>
      </w:r>
      <w:r w:rsidR="00AC3A81" w:rsidRPr="00AC3A81">
        <w:rPr>
          <w:rFonts w:ascii="Times New Roman" w:hAnsi="Times New Roman" w:cs="Times New Roman"/>
          <w:sz w:val="28"/>
          <w:szCs w:val="28"/>
        </w:rPr>
        <w:t xml:space="preserve"> [3</w:t>
      </w:r>
      <w:r w:rsidR="00F61282">
        <w:rPr>
          <w:rFonts w:ascii="Times New Roman" w:hAnsi="Times New Roman" w:cs="Times New Roman"/>
          <w:sz w:val="28"/>
          <w:szCs w:val="28"/>
        </w:rPr>
        <w:t>7; 38</w:t>
      </w:r>
      <w:r w:rsidR="00AC3A81" w:rsidRPr="00AC3A81">
        <w:rPr>
          <w:rFonts w:ascii="Times New Roman" w:hAnsi="Times New Roman" w:cs="Times New Roman"/>
          <w:sz w:val="28"/>
          <w:szCs w:val="28"/>
        </w:rPr>
        <w:t>; 3</w:t>
      </w:r>
      <w:r w:rsidR="00F61282">
        <w:rPr>
          <w:rFonts w:ascii="Times New Roman" w:hAnsi="Times New Roman" w:cs="Times New Roman"/>
          <w:sz w:val="28"/>
          <w:szCs w:val="28"/>
        </w:rPr>
        <w:t>9</w:t>
      </w:r>
      <w:r w:rsidR="00AC3A81" w:rsidRPr="00AC3A81">
        <w:rPr>
          <w:rFonts w:ascii="Times New Roman" w:hAnsi="Times New Roman" w:cs="Times New Roman"/>
          <w:sz w:val="28"/>
          <w:szCs w:val="28"/>
        </w:rPr>
        <w:t>]</w:t>
      </w:r>
      <w:r>
        <w:rPr>
          <w:rFonts w:ascii="Times New Roman" w:hAnsi="Times New Roman" w:cs="Times New Roman"/>
          <w:sz w:val="28"/>
          <w:szCs w:val="28"/>
        </w:rPr>
        <w:t>.</w:t>
      </w:r>
    </w:p>
    <w:p w:rsidR="0037312D" w:rsidRDefault="0037312D" w:rsidP="00AC3A81">
      <w:pPr>
        <w:tabs>
          <w:tab w:val="left" w:pos="851"/>
        </w:tabs>
        <w:spacing w:line="360" w:lineRule="auto"/>
        <w:ind w:firstLine="709"/>
        <w:jc w:val="both"/>
        <w:rPr>
          <w:rFonts w:ascii="Times New Roman" w:hAnsi="Times New Roman" w:cs="Times New Roman"/>
          <w:sz w:val="28"/>
          <w:szCs w:val="28"/>
          <w:shd w:val="clear" w:color="auto" w:fill="FFFFFF"/>
        </w:rPr>
      </w:pP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shd w:val="clear" w:color="auto" w:fill="FFFFFF"/>
        </w:rPr>
      </w:pPr>
      <w:r w:rsidRPr="00AC3A81">
        <w:rPr>
          <w:rFonts w:ascii="Times New Roman" w:hAnsi="Times New Roman" w:cs="Times New Roman"/>
          <w:sz w:val="28"/>
          <w:szCs w:val="28"/>
          <w:shd w:val="clear" w:color="auto" w:fill="FFFFFF"/>
        </w:rPr>
        <w:t>Як видно з табл. 3.2, коефіцієнт фінансової залежності ПАТ «Укрнафта» різко зростає за дослідж</w:t>
      </w:r>
      <w:r w:rsidR="00626264">
        <w:rPr>
          <w:rFonts w:ascii="Times New Roman" w:hAnsi="Times New Roman" w:cs="Times New Roman"/>
          <w:sz w:val="28"/>
          <w:szCs w:val="28"/>
          <w:shd w:val="clear" w:color="auto" w:fill="FFFFFF"/>
        </w:rPr>
        <w:t>уваний період від значення 3,643 до рівня 10,840</w:t>
      </w:r>
      <w:r w:rsidRPr="00AC3A81">
        <w:rPr>
          <w:rFonts w:ascii="Times New Roman" w:hAnsi="Times New Roman" w:cs="Times New Roman"/>
          <w:sz w:val="28"/>
          <w:szCs w:val="28"/>
          <w:shd w:val="clear" w:color="auto" w:fill="FFFFFF"/>
        </w:rPr>
        <w:t>, що, як бачимо, пов’язано із зниженням величини власного капіталу та, відповідно, зростанням суми позикових ресурсів. Тому, варто відмітити погіршення ситуації на підприємстві, оскільки спостерігається зростання залежності від кредиторів, а також значне перевищення рекомендаційних норм.</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shd w:val="clear" w:color="auto" w:fill="FFFFFF"/>
        </w:rPr>
        <w:t xml:space="preserve">Щодо </w:t>
      </w:r>
      <w:r w:rsidRPr="00AC3A81">
        <w:rPr>
          <w:rFonts w:ascii="Times New Roman" w:hAnsi="Times New Roman" w:cs="Times New Roman"/>
          <w:sz w:val="28"/>
          <w:szCs w:val="28"/>
        </w:rPr>
        <w:t>ПАТ «Укртрансгаз», зазначимо зниження значення досліджуваного показника за ана</w:t>
      </w:r>
      <w:r w:rsidR="00626264">
        <w:rPr>
          <w:rFonts w:ascii="Times New Roman" w:hAnsi="Times New Roman" w:cs="Times New Roman"/>
          <w:sz w:val="28"/>
          <w:szCs w:val="28"/>
        </w:rPr>
        <w:t>лізований період. На кінець 2016</w:t>
      </w:r>
      <w:r w:rsidRPr="00AC3A81">
        <w:rPr>
          <w:rFonts w:ascii="Times New Roman" w:hAnsi="Times New Roman" w:cs="Times New Roman"/>
          <w:sz w:val="28"/>
          <w:szCs w:val="28"/>
        </w:rPr>
        <w:t xml:space="preserve"> року спостерігаємо зниження</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до рівн</w:t>
      </w:r>
      <w:r w:rsidR="00626264">
        <w:rPr>
          <w:rFonts w:ascii="Times New Roman" w:hAnsi="Times New Roman" w:cs="Times New Roman"/>
          <w:sz w:val="28"/>
          <w:szCs w:val="28"/>
        </w:rPr>
        <w:t>я 1,260 у порівнянні із значенням 1,264 на кінець 2015</w:t>
      </w:r>
      <w:r w:rsidRPr="00AC3A81">
        <w:rPr>
          <w:rFonts w:ascii="Times New Roman" w:hAnsi="Times New Roman" w:cs="Times New Roman"/>
          <w:sz w:val="28"/>
          <w:szCs w:val="28"/>
        </w:rPr>
        <w:t xml:space="preserve"> року. Та продовження зменшення залежності</w:t>
      </w:r>
      <w:r w:rsidR="00626264">
        <w:rPr>
          <w:rFonts w:ascii="Times New Roman" w:hAnsi="Times New Roman" w:cs="Times New Roman"/>
          <w:sz w:val="28"/>
          <w:szCs w:val="28"/>
        </w:rPr>
        <w:t xml:space="preserve"> від кредиторів і на кінець 2017 року до рівня 1,251</w:t>
      </w:r>
      <w:r w:rsidRPr="00AC3A81">
        <w:rPr>
          <w:rFonts w:ascii="Times New Roman" w:hAnsi="Times New Roman" w:cs="Times New Roman"/>
          <w:sz w:val="28"/>
          <w:szCs w:val="28"/>
        </w:rPr>
        <w:t>, що як результат позитивно вплине на зміну індексу сукупного партнерського потенціалу підприємства.</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Незначне зниження також відмітимо і щодо</w:t>
      </w:r>
      <w:r w:rsidR="00626264">
        <w:rPr>
          <w:rFonts w:ascii="Times New Roman" w:hAnsi="Times New Roman" w:cs="Times New Roman"/>
          <w:sz w:val="28"/>
          <w:szCs w:val="28"/>
        </w:rPr>
        <w:t xml:space="preserve"> ПАТ «Укргазвидобування» на 0,08</w:t>
      </w:r>
      <w:r w:rsidRPr="00AC3A81">
        <w:rPr>
          <w:rFonts w:ascii="Times New Roman" w:hAnsi="Times New Roman" w:cs="Times New Roman"/>
          <w:sz w:val="28"/>
          <w:szCs w:val="28"/>
        </w:rPr>
        <w:t xml:space="preserve"> пункту за досліджуваний пер</w:t>
      </w:r>
      <w:r w:rsidR="00626264">
        <w:rPr>
          <w:rFonts w:ascii="Times New Roman" w:hAnsi="Times New Roman" w:cs="Times New Roman"/>
          <w:sz w:val="28"/>
          <w:szCs w:val="28"/>
        </w:rPr>
        <w:t xml:space="preserve">іод, тобто станом на 31.12.2015 </w:t>
      </w:r>
      <w:r w:rsidRPr="00AC3A81">
        <w:rPr>
          <w:rFonts w:ascii="Times New Roman" w:hAnsi="Times New Roman" w:cs="Times New Roman"/>
          <w:sz w:val="28"/>
          <w:szCs w:val="28"/>
        </w:rPr>
        <w:t>року рівень показника фін</w:t>
      </w:r>
      <w:r w:rsidR="00626264">
        <w:rPr>
          <w:rFonts w:ascii="Times New Roman" w:hAnsi="Times New Roman" w:cs="Times New Roman"/>
          <w:sz w:val="28"/>
          <w:szCs w:val="28"/>
        </w:rPr>
        <w:t>ансової залежності становив 1,273</w:t>
      </w:r>
      <w:r w:rsidRPr="00AC3A81">
        <w:rPr>
          <w:rFonts w:ascii="Times New Roman" w:hAnsi="Times New Roman" w:cs="Times New Roman"/>
          <w:sz w:val="28"/>
          <w:szCs w:val="28"/>
        </w:rPr>
        <w:t>, на 31.12.2</w:t>
      </w:r>
      <w:r w:rsidR="00626264">
        <w:rPr>
          <w:rFonts w:ascii="Times New Roman" w:hAnsi="Times New Roman" w:cs="Times New Roman"/>
          <w:sz w:val="28"/>
          <w:szCs w:val="28"/>
        </w:rPr>
        <w:t>016 року знизився до рівня 1,272, на 31.12.2017 року – 1,190</w:t>
      </w:r>
      <w:r w:rsidRPr="00AC3A81">
        <w:rPr>
          <w:rFonts w:ascii="Times New Roman" w:hAnsi="Times New Roman" w:cs="Times New Roman"/>
          <w:sz w:val="28"/>
          <w:szCs w:val="28"/>
        </w:rPr>
        <w:t xml:space="preserve">. Зазначимо, що така динаміка пов’язана із </w:t>
      </w:r>
      <w:r w:rsidRPr="00AC3A81">
        <w:rPr>
          <w:rFonts w:ascii="Times New Roman" w:hAnsi="Times New Roman" w:cs="Times New Roman"/>
          <w:sz w:val="28"/>
          <w:szCs w:val="28"/>
        </w:rPr>
        <w:lastRenderedPageBreak/>
        <w:t xml:space="preserve">випередженням темпів зростання власного капіталу у порівнянні зі зростанням загального капіталу підприємства. </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Наступним важливим показником оцінки партнерського потенціалу підприємства є коефіцієнт самофінансування, який </w:t>
      </w:r>
      <w:r w:rsidRPr="00AC3A81">
        <w:rPr>
          <w:rFonts w:ascii="Times New Roman" w:hAnsi="Times New Roman" w:cs="Times New Roman"/>
          <w:sz w:val="28"/>
          <w:szCs w:val="28"/>
          <w:shd w:val="clear" w:color="auto" w:fill="FFFFFF"/>
        </w:rPr>
        <w:t xml:space="preserve">характеризує ступінь фінансування необоротних активів за рахунок власного капіталу. Зазначимо, що ефективність процесу самофінансування досягається при умові отримання приросту прибутку в майбутньому, отже проявляється його стратегічний характер. </w:t>
      </w:r>
      <w:r w:rsidRPr="00AC3A81">
        <w:rPr>
          <w:rFonts w:ascii="Times New Roman" w:hAnsi="Times New Roman" w:cs="Times New Roman"/>
          <w:sz w:val="28"/>
          <w:szCs w:val="28"/>
        </w:rPr>
        <w:t>Розрахунок показників самофінансування досліджуваних підприємств представлено у табл. 3.3.</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Таблиця 3.3 – Розрахунок показників самофінансування підприємств нафтог</w:t>
      </w:r>
      <w:r w:rsidR="00661DB0">
        <w:rPr>
          <w:rFonts w:ascii="Times New Roman" w:hAnsi="Times New Roman" w:cs="Times New Roman"/>
          <w:sz w:val="28"/>
          <w:szCs w:val="28"/>
        </w:rPr>
        <w:t>азового комплексу за період 2015-2017</w:t>
      </w:r>
      <w:r w:rsidR="00906E50">
        <w:rPr>
          <w:rFonts w:ascii="Times New Roman" w:hAnsi="Times New Roman" w:cs="Times New Roman"/>
          <w:sz w:val="28"/>
          <w:szCs w:val="28"/>
        </w:rPr>
        <w:t xml:space="preserve"> рр.</w:t>
      </w:r>
    </w:p>
    <w:tbl>
      <w:tblPr>
        <w:tblStyle w:val="af6"/>
        <w:tblW w:w="0" w:type="auto"/>
        <w:tblLayout w:type="fixed"/>
        <w:tblLook w:val="04A0" w:firstRow="1" w:lastRow="0" w:firstColumn="1" w:lastColumn="0" w:noHBand="0" w:noVBand="1"/>
      </w:tblPr>
      <w:tblGrid>
        <w:gridCol w:w="2477"/>
        <w:gridCol w:w="2026"/>
        <w:gridCol w:w="1633"/>
        <w:gridCol w:w="1660"/>
        <w:gridCol w:w="1989"/>
      </w:tblGrid>
      <w:tr w:rsidR="00AC3A81" w:rsidRPr="0037312D" w:rsidTr="00AC3A81">
        <w:trPr>
          <w:trHeight w:val="340"/>
        </w:trPr>
        <w:tc>
          <w:tcPr>
            <w:tcW w:w="2477" w:type="dxa"/>
            <w:vAlign w:val="center"/>
          </w:tcPr>
          <w:p w:rsidR="00AC3A81" w:rsidRPr="00906E50" w:rsidRDefault="00AC3A81" w:rsidP="00AC3A81">
            <w:pPr>
              <w:tabs>
                <w:tab w:val="left" w:pos="851"/>
              </w:tabs>
              <w:jc w:val="center"/>
              <w:rPr>
                <w:rFonts w:ascii="Times New Roman" w:hAnsi="Times New Roman" w:cs="Times New Roman"/>
                <w:sz w:val="24"/>
                <w:szCs w:val="24"/>
                <w:lang w:val="uk-UA"/>
              </w:rPr>
            </w:pPr>
            <w:r w:rsidRPr="00906E50">
              <w:rPr>
                <w:rFonts w:ascii="Times New Roman" w:hAnsi="Times New Roman" w:cs="Times New Roman"/>
                <w:sz w:val="24"/>
                <w:szCs w:val="24"/>
                <w:lang w:val="uk-UA"/>
              </w:rPr>
              <w:t>ПАТ</w:t>
            </w:r>
          </w:p>
        </w:tc>
        <w:tc>
          <w:tcPr>
            <w:tcW w:w="2026"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Період</w:t>
            </w:r>
          </w:p>
        </w:tc>
        <w:tc>
          <w:tcPr>
            <w:tcW w:w="1633"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Власний капітал,</w:t>
            </w:r>
          </w:p>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тис. грн</w:t>
            </w:r>
          </w:p>
        </w:tc>
        <w:tc>
          <w:tcPr>
            <w:tcW w:w="1660"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Необоротні активи, тис. грн</w:t>
            </w:r>
          </w:p>
        </w:tc>
        <w:tc>
          <w:tcPr>
            <w:tcW w:w="1989"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Коефіцієнт самофінансу-вання</w:t>
            </w:r>
          </w:p>
        </w:tc>
      </w:tr>
      <w:tr w:rsidR="00626264" w:rsidRPr="0037312D" w:rsidTr="003E656A">
        <w:trPr>
          <w:trHeight w:val="373"/>
        </w:trPr>
        <w:tc>
          <w:tcPr>
            <w:tcW w:w="2477" w:type="dxa"/>
            <w:vMerge w:val="restart"/>
            <w:vAlign w:val="center"/>
          </w:tcPr>
          <w:p w:rsidR="00626264" w:rsidRPr="0037312D" w:rsidRDefault="00626264" w:rsidP="00AC3A81">
            <w:pPr>
              <w:jc w:val="center"/>
              <w:rPr>
                <w:rFonts w:ascii="Times New Roman" w:hAnsi="Times New Roman" w:cs="Times New Roman"/>
                <w:sz w:val="24"/>
                <w:szCs w:val="24"/>
              </w:rPr>
            </w:pPr>
            <w:r w:rsidRPr="0037312D">
              <w:rPr>
                <w:rFonts w:ascii="Times New Roman" w:hAnsi="Times New Roman" w:cs="Times New Roman"/>
                <w:sz w:val="24"/>
                <w:szCs w:val="24"/>
              </w:rPr>
              <w:t>«Укрнафта»</w:t>
            </w:r>
          </w:p>
        </w:tc>
        <w:tc>
          <w:tcPr>
            <w:tcW w:w="2026" w:type="dxa"/>
            <w:vAlign w:val="center"/>
          </w:tcPr>
          <w:p w:rsidR="00626264" w:rsidRPr="0037312D" w:rsidRDefault="00626264"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31.12.2015</w:t>
            </w:r>
            <w:r w:rsidRPr="0037312D">
              <w:rPr>
                <w:rFonts w:ascii="Times New Roman" w:hAnsi="Times New Roman" w:cs="Times New Roman"/>
                <w:sz w:val="24"/>
                <w:szCs w:val="24"/>
              </w:rPr>
              <w:t xml:space="preserve"> р.</w:t>
            </w:r>
          </w:p>
        </w:tc>
        <w:tc>
          <w:tcPr>
            <w:tcW w:w="1633" w:type="dxa"/>
            <w:vAlign w:val="center"/>
          </w:tcPr>
          <w:p w:rsidR="00626264" w:rsidRPr="0037312D" w:rsidRDefault="00626264"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9657274</w:t>
            </w:r>
          </w:p>
        </w:tc>
        <w:tc>
          <w:tcPr>
            <w:tcW w:w="1660" w:type="dxa"/>
            <w:vAlign w:val="center"/>
          </w:tcPr>
          <w:p w:rsidR="00626264" w:rsidRPr="0037312D" w:rsidRDefault="00626264"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18465783</w:t>
            </w:r>
          </w:p>
        </w:tc>
        <w:tc>
          <w:tcPr>
            <w:tcW w:w="1989" w:type="dxa"/>
            <w:vAlign w:val="center"/>
          </w:tcPr>
          <w:p w:rsidR="00626264" w:rsidRPr="0037312D" w:rsidRDefault="00626264"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0,523</w:t>
            </w:r>
          </w:p>
        </w:tc>
      </w:tr>
      <w:tr w:rsidR="00626264" w:rsidRPr="0037312D" w:rsidTr="003E656A">
        <w:trPr>
          <w:trHeight w:val="423"/>
        </w:trPr>
        <w:tc>
          <w:tcPr>
            <w:tcW w:w="2477" w:type="dxa"/>
            <w:vMerge/>
            <w:vAlign w:val="center"/>
          </w:tcPr>
          <w:p w:rsidR="00626264" w:rsidRPr="0037312D" w:rsidRDefault="00626264" w:rsidP="00AC3A81">
            <w:pPr>
              <w:tabs>
                <w:tab w:val="left" w:pos="851"/>
              </w:tabs>
              <w:jc w:val="center"/>
              <w:rPr>
                <w:rFonts w:ascii="Times New Roman" w:hAnsi="Times New Roman" w:cs="Times New Roman"/>
                <w:sz w:val="24"/>
                <w:szCs w:val="24"/>
              </w:rPr>
            </w:pPr>
          </w:p>
        </w:tc>
        <w:tc>
          <w:tcPr>
            <w:tcW w:w="2026" w:type="dxa"/>
            <w:vAlign w:val="center"/>
          </w:tcPr>
          <w:p w:rsidR="00626264" w:rsidRPr="0037312D" w:rsidRDefault="00626264"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31.12.2016</w:t>
            </w:r>
            <w:r w:rsidRPr="0037312D">
              <w:rPr>
                <w:rFonts w:ascii="Times New Roman" w:hAnsi="Times New Roman" w:cs="Times New Roman"/>
                <w:sz w:val="24"/>
                <w:szCs w:val="24"/>
              </w:rPr>
              <w:t xml:space="preserve"> р.</w:t>
            </w:r>
          </w:p>
        </w:tc>
        <w:tc>
          <w:tcPr>
            <w:tcW w:w="1633" w:type="dxa"/>
            <w:vAlign w:val="center"/>
          </w:tcPr>
          <w:p w:rsidR="00626264" w:rsidRPr="0037312D" w:rsidRDefault="00626264"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2749583</w:t>
            </w:r>
          </w:p>
        </w:tc>
        <w:tc>
          <w:tcPr>
            <w:tcW w:w="1660" w:type="dxa"/>
            <w:vAlign w:val="center"/>
          </w:tcPr>
          <w:p w:rsidR="00626264" w:rsidRPr="0037312D" w:rsidRDefault="00626264"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22339292</w:t>
            </w:r>
          </w:p>
        </w:tc>
        <w:tc>
          <w:tcPr>
            <w:tcW w:w="1989" w:type="dxa"/>
            <w:vAlign w:val="center"/>
          </w:tcPr>
          <w:p w:rsidR="00626264" w:rsidRPr="0037312D" w:rsidRDefault="00626264"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0,123</w:t>
            </w:r>
          </w:p>
        </w:tc>
      </w:tr>
      <w:tr w:rsidR="00626264" w:rsidRPr="0037312D" w:rsidTr="003E656A">
        <w:trPr>
          <w:trHeight w:val="413"/>
        </w:trPr>
        <w:tc>
          <w:tcPr>
            <w:tcW w:w="2477" w:type="dxa"/>
            <w:vMerge/>
            <w:vAlign w:val="center"/>
          </w:tcPr>
          <w:p w:rsidR="00626264" w:rsidRPr="0037312D" w:rsidRDefault="00626264" w:rsidP="00AC3A81">
            <w:pPr>
              <w:tabs>
                <w:tab w:val="left" w:pos="851"/>
              </w:tabs>
              <w:jc w:val="center"/>
              <w:rPr>
                <w:rFonts w:ascii="Times New Roman" w:hAnsi="Times New Roman" w:cs="Times New Roman"/>
                <w:sz w:val="24"/>
                <w:szCs w:val="24"/>
              </w:rPr>
            </w:pPr>
          </w:p>
        </w:tc>
        <w:tc>
          <w:tcPr>
            <w:tcW w:w="2026" w:type="dxa"/>
            <w:vAlign w:val="center"/>
          </w:tcPr>
          <w:p w:rsidR="00626264" w:rsidRPr="0037312D" w:rsidRDefault="00626264"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31.12.2017</w:t>
            </w:r>
            <w:r w:rsidRPr="0037312D">
              <w:rPr>
                <w:rFonts w:ascii="Times New Roman" w:hAnsi="Times New Roman" w:cs="Times New Roman"/>
                <w:sz w:val="24"/>
                <w:szCs w:val="24"/>
              </w:rPr>
              <w:t xml:space="preserve"> р.</w:t>
            </w:r>
          </w:p>
        </w:tc>
        <w:tc>
          <w:tcPr>
            <w:tcW w:w="1633" w:type="dxa"/>
            <w:vAlign w:val="center"/>
          </w:tcPr>
          <w:p w:rsidR="00626264" w:rsidRPr="0037312D" w:rsidRDefault="00626264" w:rsidP="00D44150">
            <w:pPr>
              <w:jc w:val="center"/>
              <w:rPr>
                <w:rFonts w:ascii="Times New Roman" w:hAnsi="Times New Roman" w:cs="Times New Roman"/>
                <w:color w:val="000000"/>
                <w:sz w:val="24"/>
                <w:szCs w:val="24"/>
              </w:rPr>
            </w:pPr>
            <w:r>
              <w:rPr>
                <w:rFonts w:ascii="Times New Roman" w:hAnsi="Times New Roman" w:cs="Times New Roman"/>
                <w:color w:val="000000"/>
                <w:sz w:val="24"/>
                <w:szCs w:val="24"/>
              </w:rPr>
              <w:t>3172387</w:t>
            </w:r>
          </w:p>
        </w:tc>
        <w:tc>
          <w:tcPr>
            <w:tcW w:w="1660" w:type="dxa"/>
            <w:vAlign w:val="center"/>
          </w:tcPr>
          <w:p w:rsidR="00626264" w:rsidRPr="0037312D" w:rsidRDefault="0062626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22464676</w:t>
            </w:r>
          </w:p>
        </w:tc>
        <w:tc>
          <w:tcPr>
            <w:tcW w:w="1989" w:type="dxa"/>
            <w:vAlign w:val="center"/>
          </w:tcPr>
          <w:p w:rsidR="00626264" w:rsidRPr="0037312D" w:rsidRDefault="0062626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0,141</w:t>
            </w:r>
          </w:p>
        </w:tc>
      </w:tr>
      <w:tr w:rsidR="00626264" w:rsidRPr="0037312D" w:rsidTr="003E656A">
        <w:trPr>
          <w:trHeight w:val="405"/>
        </w:trPr>
        <w:tc>
          <w:tcPr>
            <w:tcW w:w="2477" w:type="dxa"/>
            <w:vMerge w:val="restart"/>
            <w:vAlign w:val="center"/>
          </w:tcPr>
          <w:p w:rsidR="00626264" w:rsidRPr="0037312D" w:rsidRDefault="00626264" w:rsidP="00AC3A81">
            <w:pPr>
              <w:jc w:val="center"/>
              <w:rPr>
                <w:rFonts w:ascii="Times New Roman" w:hAnsi="Times New Roman" w:cs="Times New Roman"/>
                <w:sz w:val="24"/>
                <w:szCs w:val="24"/>
              </w:rPr>
            </w:pPr>
            <w:r w:rsidRPr="0037312D">
              <w:rPr>
                <w:rFonts w:ascii="Times New Roman" w:hAnsi="Times New Roman" w:cs="Times New Roman"/>
                <w:sz w:val="24"/>
                <w:szCs w:val="24"/>
              </w:rPr>
              <w:t>«Укртрансгаз»</w:t>
            </w:r>
          </w:p>
        </w:tc>
        <w:tc>
          <w:tcPr>
            <w:tcW w:w="2026" w:type="dxa"/>
            <w:vAlign w:val="center"/>
          </w:tcPr>
          <w:p w:rsidR="00626264" w:rsidRPr="0037312D" w:rsidRDefault="00626264"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31.12.2015</w:t>
            </w:r>
            <w:r w:rsidRPr="0037312D">
              <w:rPr>
                <w:rFonts w:ascii="Times New Roman" w:hAnsi="Times New Roman" w:cs="Times New Roman"/>
                <w:sz w:val="24"/>
                <w:szCs w:val="24"/>
              </w:rPr>
              <w:t xml:space="preserve"> р.</w:t>
            </w:r>
          </w:p>
        </w:tc>
        <w:tc>
          <w:tcPr>
            <w:tcW w:w="1633" w:type="dxa"/>
            <w:vAlign w:val="center"/>
          </w:tcPr>
          <w:p w:rsidR="00626264" w:rsidRPr="0037312D" w:rsidRDefault="00626264"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300876014</w:t>
            </w:r>
          </w:p>
        </w:tc>
        <w:tc>
          <w:tcPr>
            <w:tcW w:w="1660" w:type="dxa"/>
            <w:vAlign w:val="center"/>
          </w:tcPr>
          <w:p w:rsidR="00626264" w:rsidRPr="0037312D" w:rsidRDefault="00626264"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356025896</w:t>
            </w:r>
          </w:p>
        </w:tc>
        <w:tc>
          <w:tcPr>
            <w:tcW w:w="1989" w:type="dxa"/>
            <w:vAlign w:val="center"/>
          </w:tcPr>
          <w:p w:rsidR="00626264" w:rsidRPr="0037312D" w:rsidRDefault="00626264"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0,845</w:t>
            </w:r>
          </w:p>
        </w:tc>
      </w:tr>
      <w:tr w:rsidR="00626264" w:rsidRPr="0037312D" w:rsidTr="003E656A">
        <w:trPr>
          <w:trHeight w:val="425"/>
        </w:trPr>
        <w:tc>
          <w:tcPr>
            <w:tcW w:w="2477" w:type="dxa"/>
            <w:vMerge/>
            <w:vAlign w:val="center"/>
          </w:tcPr>
          <w:p w:rsidR="00626264" w:rsidRPr="0037312D" w:rsidRDefault="00626264" w:rsidP="00AC3A81">
            <w:pPr>
              <w:tabs>
                <w:tab w:val="left" w:pos="851"/>
              </w:tabs>
              <w:jc w:val="center"/>
              <w:rPr>
                <w:rFonts w:ascii="Times New Roman" w:hAnsi="Times New Roman" w:cs="Times New Roman"/>
                <w:sz w:val="24"/>
                <w:szCs w:val="24"/>
              </w:rPr>
            </w:pPr>
          </w:p>
        </w:tc>
        <w:tc>
          <w:tcPr>
            <w:tcW w:w="2026" w:type="dxa"/>
            <w:vAlign w:val="center"/>
          </w:tcPr>
          <w:p w:rsidR="00626264" w:rsidRPr="0037312D" w:rsidRDefault="00626264"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31.12.2016</w:t>
            </w:r>
            <w:r w:rsidRPr="0037312D">
              <w:rPr>
                <w:rFonts w:ascii="Times New Roman" w:hAnsi="Times New Roman" w:cs="Times New Roman"/>
                <w:sz w:val="24"/>
                <w:szCs w:val="24"/>
              </w:rPr>
              <w:t xml:space="preserve"> р.</w:t>
            </w:r>
          </w:p>
        </w:tc>
        <w:tc>
          <w:tcPr>
            <w:tcW w:w="1633" w:type="dxa"/>
            <w:vAlign w:val="center"/>
          </w:tcPr>
          <w:p w:rsidR="00626264" w:rsidRPr="0037312D" w:rsidRDefault="00626264"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353825414</w:t>
            </w:r>
          </w:p>
        </w:tc>
        <w:tc>
          <w:tcPr>
            <w:tcW w:w="1660" w:type="dxa"/>
            <w:vAlign w:val="center"/>
          </w:tcPr>
          <w:p w:rsidR="00626264" w:rsidRPr="0037312D" w:rsidRDefault="00626264"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415342993</w:t>
            </w:r>
          </w:p>
        </w:tc>
        <w:tc>
          <w:tcPr>
            <w:tcW w:w="1989" w:type="dxa"/>
            <w:vAlign w:val="center"/>
          </w:tcPr>
          <w:p w:rsidR="00626264" w:rsidRPr="0037312D" w:rsidRDefault="00626264"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0,852</w:t>
            </w:r>
          </w:p>
        </w:tc>
      </w:tr>
      <w:tr w:rsidR="00626264" w:rsidRPr="0037312D" w:rsidTr="003E656A">
        <w:trPr>
          <w:trHeight w:val="417"/>
        </w:trPr>
        <w:tc>
          <w:tcPr>
            <w:tcW w:w="2477" w:type="dxa"/>
            <w:vMerge/>
            <w:vAlign w:val="center"/>
          </w:tcPr>
          <w:p w:rsidR="00626264" w:rsidRPr="0037312D" w:rsidRDefault="00626264" w:rsidP="00AC3A81">
            <w:pPr>
              <w:tabs>
                <w:tab w:val="left" w:pos="851"/>
              </w:tabs>
              <w:jc w:val="center"/>
              <w:rPr>
                <w:rFonts w:ascii="Times New Roman" w:hAnsi="Times New Roman" w:cs="Times New Roman"/>
                <w:sz w:val="24"/>
                <w:szCs w:val="24"/>
              </w:rPr>
            </w:pPr>
          </w:p>
        </w:tc>
        <w:tc>
          <w:tcPr>
            <w:tcW w:w="2026" w:type="dxa"/>
            <w:vAlign w:val="center"/>
          </w:tcPr>
          <w:p w:rsidR="00626264" w:rsidRPr="0037312D" w:rsidRDefault="00626264"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31.12.2017</w:t>
            </w:r>
            <w:r w:rsidRPr="0037312D">
              <w:rPr>
                <w:rFonts w:ascii="Times New Roman" w:hAnsi="Times New Roman" w:cs="Times New Roman"/>
                <w:sz w:val="24"/>
                <w:szCs w:val="24"/>
              </w:rPr>
              <w:t xml:space="preserve"> р.</w:t>
            </w:r>
          </w:p>
        </w:tc>
        <w:tc>
          <w:tcPr>
            <w:tcW w:w="1633" w:type="dxa"/>
            <w:vAlign w:val="center"/>
          </w:tcPr>
          <w:p w:rsidR="00626264" w:rsidRPr="0037312D" w:rsidRDefault="00626264" w:rsidP="00D44150">
            <w:pPr>
              <w:jc w:val="center"/>
              <w:rPr>
                <w:rFonts w:ascii="Times New Roman" w:hAnsi="Times New Roman" w:cs="Times New Roman"/>
                <w:color w:val="000000"/>
                <w:sz w:val="24"/>
                <w:szCs w:val="24"/>
              </w:rPr>
            </w:pPr>
            <w:r>
              <w:rPr>
                <w:rFonts w:ascii="Times New Roman" w:hAnsi="Times New Roman" w:cs="Times New Roman"/>
                <w:color w:val="000000"/>
                <w:sz w:val="24"/>
                <w:szCs w:val="24"/>
              </w:rPr>
              <w:t>276484989</w:t>
            </w:r>
          </w:p>
        </w:tc>
        <w:tc>
          <w:tcPr>
            <w:tcW w:w="1660" w:type="dxa"/>
            <w:vAlign w:val="center"/>
          </w:tcPr>
          <w:p w:rsidR="00626264" w:rsidRPr="0037312D" w:rsidRDefault="0062626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320447678</w:t>
            </w:r>
          </w:p>
        </w:tc>
        <w:tc>
          <w:tcPr>
            <w:tcW w:w="1989" w:type="dxa"/>
            <w:vAlign w:val="center"/>
          </w:tcPr>
          <w:p w:rsidR="00626264" w:rsidRPr="0037312D" w:rsidRDefault="0062626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0,863</w:t>
            </w:r>
          </w:p>
        </w:tc>
      </w:tr>
      <w:tr w:rsidR="00626264" w:rsidRPr="0037312D" w:rsidTr="0009747D">
        <w:trPr>
          <w:trHeight w:val="409"/>
        </w:trPr>
        <w:tc>
          <w:tcPr>
            <w:tcW w:w="2477" w:type="dxa"/>
            <w:vMerge w:val="restart"/>
            <w:vAlign w:val="center"/>
          </w:tcPr>
          <w:p w:rsidR="00626264" w:rsidRPr="0037312D" w:rsidRDefault="00626264" w:rsidP="00AC3A81">
            <w:pPr>
              <w:jc w:val="center"/>
              <w:rPr>
                <w:rFonts w:ascii="Times New Roman" w:hAnsi="Times New Roman" w:cs="Times New Roman"/>
                <w:b/>
                <w:sz w:val="24"/>
                <w:szCs w:val="24"/>
              </w:rPr>
            </w:pPr>
            <w:r w:rsidRPr="0037312D">
              <w:rPr>
                <w:rFonts w:ascii="Times New Roman" w:hAnsi="Times New Roman" w:cs="Times New Roman"/>
                <w:sz w:val="24"/>
                <w:szCs w:val="24"/>
              </w:rPr>
              <w:t>«Укргазвидобування»</w:t>
            </w:r>
          </w:p>
        </w:tc>
        <w:tc>
          <w:tcPr>
            <w:tcW w:w="2026" w:type="dxa"/>
            <w:vAlign w:val="center"/>
          </w:tcPr>
          <w:p w:rsidR="00626264" w:rsidRPr="0037312D" w:rsidRDefault="00626264"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31.12.2015</w:t>
            </w:r>
            <w:r w:rsidRPr="0037312D">
              <w:rPr>
                <w:rFonts w:ascii="Times New Roman" w:hAnsi="Times New Roman" w:cs="Times New Roman"/>
                <w:sz w:val="24"/>
                <w:szCs w:val="24"/>
              </w:rPr>
              <w:t xml:space="preserve"> р.</w:t>
            </w:r>
          </w:p>
        </w:tc>
        <w:tc>
          <w:tcPr>
            <w:tcW w:w="1633" w:type="dxa"/>
            <w:vAlign w:val="center"/>
          </w:tcPr>
          <w:p w:rsidR="00626264" w:rsidRPr="0037312D" w:rsidRDefault="00626264"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60563228</w:t>
            </w:r>
          </w:p>
        </w:tc>
        <w:tc>
          <w:tcPr>
            <w:tcW w:w="1660" w:type="dxa"/>
            <w:vAlign w:val="center"/>
          </w:tcPr>
          <w:p w:rsidR="00626264" w:rsidRPr="0037312D" w:rsidRDefault="00626264"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72462958</w:t>
            </w:r>
          </w:p>
        </w:tc>
        <w:tc>
          <w:tcPr>
            <w:tcW w:w="1989" w:type="dxa"/>
            <w:vAlign w:val="center"/>
          </w:tcPr>
          <w:p w:rsidR="00626264" w:rsidRPr="0037312D" w:rsidRDefault="00626264"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0,836</w:t>
            </w:r>
          </w:p>
        </w:tc>
      </w:tr>
      <w:tr w:rsidR="00626264" w:rsidRPr="0037312D" w:rsidTr="0009747D">
        <w:trPr>
          <w:trHeight w:val="429"/>
        </w:trPr>
        <w:tc>
          <w:tcPr>
            <w:tcW w:w="2477" w:type="dxa"/>
            <w:vMerge/>
          </w:tcPr>
          <w:p w:rsidR="00626264" w:rsidRPr="0037312D" w:rsidRDefault="00626264" w:rsidP="00AC3A81">
            <w:pPr>
              <w:tabs>
                <w:tab w:val="left" w:pos="851"/>
              </w:tabs>
              <w:jc w:val="center"/>
              <w:rPr>
                <w:rFonts w:ascii="Times New Roman" w:hAnsi="Times New Roman" w:cs="Times New Roman"/>
                <w:sz w:val="24"/>
                <w:szCs w:val="24"/>
              </w:rPr>
            </w:pPr>
          </w:p>
        </w:tc>
        <w:tc>
          <w:tcPr>
            <w:tcW w:w="2026" w:type="dxa"/>
            <w:vAlign w:val="center"/>
          </w:tcPr>
          <w:p w:rsidR="00626264" w:rsidRPr="0037312D" w:rsidRDefault="00626264"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31.12.2016</w:t>
            </w:r>
            <w:r w:rsidRPr="0037312D">
              <w:rPr>
                <w:rFonts w:ascii="Times New Roman" w:hAnsi="Times New Roman" w:cs="Times New Roman"/>
                <w:sz w:val="24"/>
                <w:szCs w:val="24"/>
              </w:rPr>
              <w:t xml:space="preserve"> р.</w:t>
            </w:r>
          </w:p>
        </w:tc>
        <w:tc>
          <w:tcPr>
            <w:tcW w:w="1633" w:type="dxa"/>
            <w:vAlign w:val="center"/>
          </w:tcPr>
          <w:p w:rsidR="00626264" w:rsidRPr="0037312D" w:rsidRDefault="00626264"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72339064</w:t>
            </w:r>
          </w:p>
        </w:tc>
        <w:tc>
          <w:tcPr>
            <w:tcW w:w="1660" w:type="dxa"/>
            <w:vAlign w:val="center"/>
          </w:tcPr>
          <w:p w:rsidR="00626264" w:rsidRPr="0037312D" w:rsidRDefault="00626264"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70163950</w:t>
            </w:r>
          </w:p>
        </w:tc>
        <w:tc>
          <w:tcPr>
            <w:tcW w:w="1989" w:type="dxa"/>
            <w:vAlign w:val="center"/>
          </w:tcPr>
          <w:p w:rsidR="00626264" w:rsidRPr="0037312D" w:rsidRDefault="00626264" w:rsidP="00423661">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1,031</w:t>
            </w:r>
          </w:p>
        </w:tc>
      </w:tr>
      <w:tr w:rsidR="00626264" w:rsidRPr="0037312D" w:rsidTr="0009747D">
        <w:trPr>
          <w:trHeight w:val="407"/>
        </w:trPr>
        <w:tc>
          <w:tcPr>
            <w:tcW w:w="2477" w:type="dxa"/>
            <w:vMerge/>
          </w:tcPr>
          <w:p w:rsidR="00626264" w:rsidRPr="0037312D" w:rsidRDefault="00626264" w:rsidP="00AC3A81">
            <w:pPr>
              <w:tabs>
                <w:tab w:val="left" w:pos="851"/>
              </w:tabs>
              <w:jc w:val="center"/>
              <w:rPr>
                <w:rFonts w:ascii="Times New Roman" w:hAnsi="Times New Roman" w:cs="Times New Roman"/>
                <w:sz w:val="24"/>
                <w:szCs w:val="24"/>
              </w:rPr>
            </w:pPr>
          </w:p>
        </w:tc>
        <w:tc>
          <w:tcPr>
            <w:tcW w:w="2026" w:type="dxa"/>
            <w:vAlign w:val="center"/>
          </w:tcPr>
          <w:p w:rsidR="00626264" w:rsidRPr="0037312D" w:rsidRDefault="00626264"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31.12.2017</w:t>
            </w:r>
            <w:r w:rsidRPr="0037312D">
              <w:rPr>
                <w:rFonts w:ascii="Times New Roman" w:hAnsi="Times New Roman" w:cs="Times New Roman"/>
                <w:sz w:val="24"/>
                <w:szCs w:val="24"/>
              </w:rPr>
              <w:t xml:space="preserve"> р.</w:t>
            </w:r>
          </w:p>
        </w:tc>
        <w:tc>
          <w:tcPr>
            <w:tcW w:w="1633" w:type="dxa"/>
            <w:vAlign w:val="center"/>
          </w:tcPr>
          <w:p w:rsidR="00626264" w:rsidRPr="0037312D" w:rsidRDefault="00626264" w:rsidP="00D44150">
            <w:pPr>
              <w:jc w:val="center"/>
              <w:rPr>
                <w:rFonts w:ascii="Times New Roman" w:hAnsi="Times New Roman" w:cs="Times New Roman"/>
                <w:color w:val="000000"/>
                <w:sz w:val="24"/>
                <w:szCs w:val="24"/>
              </w:rPr>
            </w:pPr>
            <w:r>
              <w:rPr>
                <w:rFonts w:ascii="Times New Roman" w:hAnsi="Times New Roman" w:cs="Times New Roman"/>
                <w:color w:val="000000"/>
                <w:sz w:val="24"/>
                <w:szCs w:val="24"/>
              </w:rPr>
              <w:t>123373632</w:t>
            </w:r>
          </w:p>
        </w:tc>
        <w:tc>
          <w:tcPr>
            <w:tcW w:w="1660" w:type="dxa"/>
            <w:vAlign w:val="center"/>
          </w:tcPr>
          <w:p w:rsidR="00626264" w:rsidRPr="0037312D" w:rsidRDefault="0062626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107201147</w:t>
            </w:r>
          </w:p>
        </w:tc>
        <w:tc>
          <w:tcPr>
            <w:tcW w:w="1989" w:type="dxa"/>
            <w:vAlign w:val="center"/>
          </w:tcPr>
          <w:p w:rsidR="00626264" w:rsidRPr="0037312D" w:rsidRDefault="0062626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1,151</w:t>
            </w:r>
          </w:p>
        </w:tc>
      </w:tr>
    </w:tbl>
    <w:p w:rsidR="00906E50" w:rsidRPr="00AC3A81" w:rsidRDefault="00906E50" w:rsidP="00906E50">
      <w:pPr>
        <w:tabs>
          <w:tab w:val="left" w:pos="851"/>
        </w:tabs>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Джерело: </w:t>
      </w:r>
      <w:r w:rsidRPr="00AC3A81">
        <w:rPr>
          <w:rFonts w:ascii="Times New Roman" w:hAnsi="Times New Roman" w:cs="Times New Roman"/>
          <w:i/>
          <w:sz w:val="28"/>
          <w:szCs w:val="28"/>
        </w:rPr>
        <w:t>розраховано автором за даними</w:t>
      </w:r>
      <w:r w:rsidRPr="00AC3A81">
        <w:rPr>
          <w:rFonts w:ascii="Times New Roman" w:hAnsi="Times New Roman" w:cs="Times New Roman"/>
          <w:sz w:val="28"/>
          <w:szCs w:val="28"/>
        </w:rPr>
        <w:t xml:space="preserve"> [</w:t>
      </w:r>
      <w:r w:rsidR="00F61282" w:rsidRPr="00AC3A81">
        <w:rPr>
          <w:rFonts w:ascii="Times New Roman" w:hAnsi="Times New Roman" w:cs="Times New Roman"/>
          <w:sz w:val="28"/>
          <w:szCs w:val="28"/>
        </w:rPr>
        <w:t>3</w:t>
      </w:r>
      <w:r w:rsidR="00F61282">
        <w:rPr>
          <w:rFonts w:ascii="Times New Roman" w:hAnsi="Times New Roman" w:cs="Times New Roman"/>
          <w:sz w:val="28"/>
          <w:szCs w:val="28"/>
        </w:rPr>
        <w:t>7; 38</w:t>
      </w:r>
      <w:r w:rsidR="00F61282" w:rsidRPr="00AC3A81">
        <w:rPr>
          <w:rFonts w:ascii="Times New Roman" w:hAnsi="Times New Roman" w:cs="Times New Roman"/>
          <w:sz w:val="28"/>
          <w:szCs w:val="28"/>
        </w:rPr>
        <w:t>; 3</w:t>
      </w:r>
      <w:r w:rsidR="00F61282">
        <w:rPr>
          <w:rFonts w:ascii="Times New Roman" w:hAnsi="Times New Roman" w:cs="Times New Roman"/>
          <w:sz w:val="28"/>
          <w:szCs w:val="28"/>
        </w:rPr>
        <w:t>9</w:t>
      </w:r>
      <w:r w:rsidRPr="00AC3A81">
        <w:rPr>
          <w:rFonts w:ascii="Times New Roman" w:hAnsi="Times New Roman" w:cs="Times New Roman"/>
          <w:sz w:val="28"/>
          <w:szCs w:val="28"/>
        </w:rPr>
        <w:t>]</w:t>
      </w:r>
      <w:r>
        <w:rPr>
          <w:rFonts w:ascii="Times New Roman" w:hAnsi="Times New Roman" w:cs="Times New Roman"/>
          <w:sz w:val="28"/>
          <w:szCs w:val="28"/>
        </w:rPr>
        <w:t>.</w:t>
      </w:r>
    </w:p>
    <w:p w:rsidR="00985075" w:rsidRDefault="00985075" w:rsidP="00F61282">
      <w:pPr>
        <w:tabs>
          <w:tab w:val="left" w:pos="851"/>
        </w:tabs>
        <w:spacing w:line="360" w:lineRule="auto"/>
        <w:ind w:firstLine="709"/>
        <w:jc w:val="both"/>
        <w:rPr>
          <w:rFonts w:ascii="Times New Roman" w:hAnsi="Times New Roman" w:cs="Times New Roman"/>
          <w:sz w:val="28"/>
          <w:szCs w:val="28"/>
        </w:rPr>
      </w:pPr>
    </w:p>
    <w:p w:rsidR="00F61282" w:rsidRPr="00AC3A81" w:rsidRDefault="00F61282" w:rsidP="00F61282">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За даними табл. 3.3 спостерігаємо значне зниження показника самофінансування </w:t>
      </w:r>
      <w:r w:rsidRPr="00AC3A81">
        <w:rPr>
          <w:rFonts w:ascii="Times New Roman" w:hAnsi="Times New Roman" w:cs="Times New Roman"/>
          <w:sz w:val="28"/>
          <w:szCs w:val="28"/>
          <w:shd w:val="clear" w:color="auto" w:fill="FFFFFF"/>
        </w:rPr>
        <w:t>ПАТ «Укрнафта» за досліджуваний період</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rPr>
        <w:t>на 0,38 пункти до рівня 0,141 на кінець 2017</w:t>
      </w:r>
      <w:r w:rsidRPr="00AC3A81">
        <w:rPr>
          <w:rFonts w:ascii="Times New Roman" w:hAnsi="Times New Roman" w:cs="Times New Roman"/>
          <w:sz w:val="28"/>
          <w:szCs w:val="28"/>
        </w:rPr>
        <w:t xml:space="preserve"> року, тобто необоротні активи підприємства профінансовано за раху</w:t>
      </w:r>
      <w:r>
        <w:rPr>
          <w:rFonts w:ascii="Times New Roman" w:hAnsi="Times New Roman" w:cs="Times New Roman"/>
          <w:sz w:val="28"/>
          <w:szCs w:val="28"/>
        </w:rPr>
        <w:t>нок власного капіталу лише на 14,1% проти 52</w:t>
      </w:r>
      <w:r w:rsidRPr="00AC3A81">
        <w:rPr>
          <w:rFonts w:ascii="Times New Roman" w:hAnsi="Times New Roman" w:cs="Times New Roman"/>
          <w:sz w:val="28"/>
          <w:szCs w:val="28"/>
        </w:rPr>
        <w:t>,3% на кінець базового 201</w:t>
      </w:r>
      <w:r>
        <w:rPr>
          <w:rFonts w:ascii="Times New Roman" w:hAnsi="Times New Roman" w:cs="Times New Roman"/>
          <w:sz w:val="28"/>
          <w:szCs w:val="28"/>
        </w:rPr>
        <w:t>5</w:t>
      </w:r>
      <w:r w:rsidRPr="00AC3A81">
        <w:rPr>
          <w:rFonts w:ascii="Times New Roman" w:hAnsi="Times New Roman" w:cs="Times New Roman"/>
          <w:sz w:val="28"/>
          <w:szCs w:val="28"/>
        </w:rPr>
        <w:t xml:space="preserve"> року.</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Щодо необоротних активів</w:t>
      </w:r>
      <w:r w:rsidRPr="00AC3A81">
        <w:rPr>
          <w:rFonts w:ascii="Times New Roman" w:hAnsi="Times New Roman" w:cs="Times New Roman"/>
          <w:sz w:val="28"/>
          <w:szCs w:val="28"/>
          <w:shd w:val="clear" w:color="auto" w:fill="FFFFFF"/>
        </w:rPr>
        <w:t xml:space="preserve"> </w:t>
      </w:r>
      <w:r w:rsidRPr="00AC3A81">
        <w:rPr>
          <w:rFonts w:ascii="Times New Roman" w:hAnsi="Times New Roman" w:cs="Times New Roman"/>
          <w:sz w:val="28"/>
          <w:szCs w:val="28"/>
        </w:rPr>
        <w:t>ПАТ «Укртрансгаз», варто зазначити зниження рівня фінансування за рахунок власног</w:t>
      </w:r>
      <w:r w:rsidR="007E2CD1">
        <w:rPr>
          <w:rFonts w:ascii="Times New Roman" w:hAnsi="Times New Roman" w:cs="Times New Roman"/>
          <w:sz w:val="28"/>
          <w:szCs w:val="28"/>
        </w:rPr>
        <w:t>о капіталу, тобто на кінець 2015</w:t>
      </w:r>
      <w:r w:rsidRPr="00AC3A81">
        <w:rPr>
          <w:rFonts w:ascii="Times New Roman" w:hAnsi="Times New Roman" w:cs="Times New Roman"/>
          <w:sz w:val="28"/>
          <w:szCs w:val="28"/>
        </w:rPr>
        <w:t xml:space="preserve"> року </w:t>
      </w:r>
      <w:r w:rsidRPr="00AC3A81">
        <w:rPr>
          <w:rFonts w:ascii="Times New Roman" w:hAnsi="Times New Roman" w:cs="Times New Roman"/>
          <w:sz w:val="28"/>
          <w:szCs w:val="28"/>
        </w:rPr>
        <w:lastRenderedPageBreak/>
        <w:t xml:space="preserve">рівень фінансування </w:t>
      </w:r>
      <w:r w:rsidR="007E2CD1">
        <w:rPr>
          <w:rFonts w:ascii="Times New Roman" w:hAnsi="Times New Roman" w:cs="Times New Roman"/>
          <w:sz w:val="28"/>
          <w:szCs w:val="28"/>
        </w:rPr>
        <w:t>власними ресурсами становив 84,5</w:t>
      </w:r>
      <w:r w:rsidRPr="00AC3A81">
        <w:rPr>
          <w:rFonts w:ascii="Times New Roman" w:hAnsi="Times New Roman" w:cs="Times New Roman"/>
          <w:sz w:val="28"/>
          <w:szCs w:val="28"/>
        </w:rPr>
        <w:t>%,</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на кінець </w:t>
      </w:r>
      <w:r w:rsidR="007E2CD1">
        <w:rPr>
          <w:rFonts w:ascii="Times New Roman" w:hAnsi="Times New Roman" w:cs="Times New Roman"/>
          <w:sz w:val="28"/>
          <w:szCs w:val="28"/>
        </w:rPr>
        <w:t>2016 року – 85,2%, а на 31.12.2017 року збільшився до рівня 86,3</w:t>
      </w:r>
      <w:r w:rsidRPr="00AC3A81">
        <w:rPr>
          <w:rFonts w:ascii="Times New Roman" w:hAnsi="Times New Roman" w:cs="Times New Roman"/>
          <w:sz w:val="28"/>
          <w:szCs w:val="28"/>
        </w:rPr>
        <w:t>%.</w:t>
      </w:r>
    </w:p>
    <w:p w:rsidR="00AC3A81" w:rsidRPr="00AC3A81" w:rsidRDefault="007E2CD1" w:rsidP="00AC3A81">
      <w:pPr>
        <w:tabs>
          <w:tab w:val="left" w:pos="851"/>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Аналогічну </w:t>
      </w:r>
      <w:r w:rsidR="00AC3A81" w:rsidRPr="00AC3A81">
        <w:rPr>
          <w:rFonts w:ascii="Times New Roman" w:hAnsi="Times New Roman" w:cs="Times New Roman"/>
          <w:sz w:val="28"/>
          <w:szCs w:val="28"/>
        </w:rPr>
        <w:t>динаміку показника самофінансування спостерігаємо у ПАТ «Укргазвидобування», тобто зростання на кінець дослі</w:t>
      </w:r>
      <w:r>
        <w:rPr>
          <w:rFonts w:ascii="Times New Roman" w:hAnsi="Times New Roman" w:cs="Times New Roman"/>
          <w:sz w:val="28"/>
          <w:szCs w:val="28"/>
        </w:rPr>
        <w:t>джуваного періоду до рівня 1,151</w:t>
      </w:r>
      <w:r w:rsidR="00AC3A81" w:rsidRPr="00AC3A81">
        <w:rPr>
          <w:rFonts w:ascii="Times New Roman" w:hAnsi="Times New Roman" w:cs="Times New Roman"/>
          <w:sz w:val="28"/>
          <w:szCs w:val="28"/>
        </w:rPr>
        <w:t>, що свідчить про фінансування необоротних активів підприємства лише за рахунок власних джерел, крім того, варто відмітити наявність власного обігового капіталу на підприємстві, що вплине на фінансову стійкість підприємства, а, відповідно, і на рівень індексу партнерського потенціалу.</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Основою для забезпечення можливості безперервної діяльності підприємства є дотримання оптимальної структури капіталу, контроль за чим здайснюється за допомого коефіцієнта фінансового важеля (левериджу). Зазначимо, що показник фінансового важеля досліджуваних підприємств розраховано як співвідношення чистих зобов’язань до суми власного капіталу підприємства та представлено у табл. 3.4.</w:t>
      </w:r>
      <w:r w:rsidR="00E2677F">
        <w:rPr>
          <w:rFonts w:ascii="Times New Roman" w:hAnsi="Times New Roman" w:cs="Times New Roman"/>
          <w:sz w:val="28"/>
          <w:szCs w:val="28"/>
        </w:rPr>
        <w:t xml:space="preserve"> </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Таблиця 3.4 – Розрахунок показників фінансового важеля підприємств нафтог</w:t>
      </w:r>
      <w:r w:rsidR="00661DB0">
        <w:rPr>
          <w:rFonts w:ascii="Times New Roman" w:hAnsi="Times New Roman" w:cs="Times New Roman"/>
          <w:sz w:val="28"/>
          <w:szCs w:val="28"/>
        </w:rPr>
        <w:t>азового комплексу за період 2015-2017</w:t>
      </w:r>
      <w:r w:rsidR="00906E50">
        <w:rPr>
          <w:rFonts w:ascii="Times New Roman" w:hAnsi="Times New Roman" w:cs="Times New Roman"/>
          <w:sz w:val="28"/>
          <w:szCs w:val="28"/>
        </w:rPr>
        <w:t xml:space="preserve"> рр.</w:t>
      </w:r>
    </w:p>
    <w:tbl>
      <w:tblPr>
        <w:tblStyle w:val="af6"/>
        <w:tblW w:w="9895" w:type="dxa"/>
        <w:tblLayout w:type="fixed"/>
        <w:tblLook w:val="04A0" w:firstRow="1" w:lastRow="0" w:firstColumn="1" w:lastColumn="0" w:noHBand="0" w:noVBand="1"/>
      </w:tblPr>
      <w:tblGrid>
        <w:gridCol w:w="1951"/>
        <w:gridCol w:w="1985"/>
        <w:gridCol w:w="1574"/>
        <w:gridCol w:w="1266"/>
        <w:gridCol w:w="1534"/>
        <w:gridCol w:w="1585"/>
      </w:tblGrid>
      <w:tr w:rsidR="00AC3A81" w:rsidRPr="004C5C7E" w:rsidTr="00423661">
        <w:trPr>
          <w:trHeight w:val="340"/>
        </w:trPr>
        <w:tc>
          <w:tcPr>
            <w:tcW w:w="1951" w:type="dxa"/>
            <w:vAlign w:val="center"/>
          </w:tcPr>
          <w:p w:rsidR="00AC3A81" w:rsidRPr="00906E50" w:rsidRDefault="00AC3A81" w:rsidP="00AC3A81">
            <w:pPr>
              <w:tabs>
                <w:tab w:val="left" w:pos="851"/>
              </w:tabs>
              <w:jc w:val="center"/>
              <w:rPr>
                <w:rFonts w:ascii="Times New Roman" w:hAnsi="Times New Roman" w:cs="Times New Roman"/>
                <w:sz w:val="24"/>
                <w:szCs w:val="24"/>
                <w:lang w:val="uk-UA"/>
              </w:rPr>
            </w:pPr>
            <w:r w:rsidRPr="00906E50">
              <w:rPr>
                <w:rFonts w:ascii="Times New Roman" w:hAnsi="Times New Roman" w:cs="Times New Roman"/>
                <w:sz w:val="24"/>
                <w:szCs w:val="24"/>
                <w:lang w:val="uk-UA"/>
              </w:rPr>
              <w:t>ПАТ</w:t>
            </w:r>
          </w:p>
        </w:tc>
        <w:tc>
          <w:tcPr>
            <w:tcW w:w="1985"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Період</w:t>
            </w:r>
          </w:p>
        </w:tc>
        <w:tc>
          <w:tcPr>
            <w:tcW w:w="1574"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Коротко- строкові позики,</w:t>
            </w:r>
          </w:p>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тис. грн</w:t>
            </w:r>
          </w:p>
        </w:tc>
        <w:tc>
          <w:tcPr>
            <w:tcW w:w="1266"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Грошові кошти,</w:t>
            </w:r>
          </w:p>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тис. грн</w:t>
            </w:r>
          </w:p>
        </w:tc>
        <w:tc>
          <w:tcPr>
            <w:tcW w:w="1534"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Власний капітал,</w:t>
            </w:r>
          </w:p>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тис. грн</w:t>
            </w:r>
          </w:p>
        </w:tc>
        <w:tc>
          <w:tcPr>
            <w:tcW w:w="1585" w:type="dxa"/>
            <w:vAlign w:val="center"/>
          </w:tcPr>
          <w:p w:rsidR="00AC3A81" w:rsidRPr="00906E50" w:rsidRDefault="00E51636" w:rsidP="00AC3A81">
            <w:pPr>
              <w:tabs>
                <w:tab w:val="left" w:pos="851"/>
              </w:tabs>
              <w:jc w:val="center"/>
              <w:rPr>
                <w:rFonts w:ascii="Times New Roman" w:hAnsi="Times New Roman" w:cs="Times New Roman"/>
                <w:sz w:val="24"/>
                <w:szCs w:val="24"/>
              </w:rPr>
            </w:pPr>
            <w:r>
              <w:rPr>
                <w:rFonts w:ascii="Times New Roman" w:hAnsi="Times New Roman" w:cs="Times New Roman"/>
                <w:sz w:val="24"/>
                <w:szCs w:val="24"/>
              </w:rPr>
              <w:t>Коефіцієнт фінансового важеля</w:t>
            </w:r>
          </w:p>
        </w:tc>
      </w:tr>
      <w:tr w:rsidR="00392183" w:rsidRPr="004C5C7E" w:rsidTr="0089409B">
        <w:trPr>
          <w:trHeight w:val="397"/>
        </w:trPr>
        <w:tc>
          <w:tcPr>
            <w:tcW w:w="1951" w:type="dxa"/>
            <w:vMerge w:val="restart"/>
            <w:vAlign w:val="center"/>
          </w:tcPr>
          <w:p w:rsidR="00392183" w:rsidRPr="004C5C7E" w:rsidRDefault="00392183" w:rsidP="00AC3A81">
            <w:pPr>
              <w:jc w:val="center"/>
              <w:rPr>
                <w:rFonts w:ascii="Times New Roman" w:hAnsi="Times New Roman" w:cs="Times New Roman"/>
                <w:sz w:val="24"/>
                <w:szCs w:val="24"/>
              </w:rPr>
            </w:pPr>
            <w:r w:rsidRPr="004C5C7E">
              <w:rPr>
                <w:rFonts w:ascii="Times New Roman" w:hAnsi="Times New Roman" w:cs="Times New Roman"/>
                <w:sz w:val="24"/>
                <w:szCs w:val="24"/>
              </w:rPr>
              <w:t>«Укрнафта»</w:t>
            </w:r>
          </w:p>
        </w:tc>
        <w:tc>
          <w:tcPr>
            <w:tcW w:w="1985" w:type="dxa"/>
            <w:vAlign w:val="center"/>
          </w:tcPr>
          <w:p w:rsidR="00392183" w:rsidRPr="0037312D" w:rsidRDefault="00392183"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31.12.2015</w:t>
            </w:r>
            <w:r w:rsidRPr="0037312D">
              <w:rPr>
                <w:rFonts w:ascii="Times New Roman" w:hAnsi="Times New Roman" w:cs="Times New Roman"/>
                <w:sz w:val="24"/>
                <w:szCs w:val="24"/>
              </w:rPr>
              <w:t xml:space="preserve"> р.</w:t>
            </w:r>
          </w:p>
        </w:tc>
        <w:tc>
          <w:tcPr>
            <w:tcW w:w="1574"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w:t>
            </w:r>
          </w:p>
        </w:tc>
        <w:tc>
          <w:tcPr>
            <w:tcW w:w="1266"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289177</w:t>
            </w:r>
          </w:p>
        </w:tc>
        <w:tc>
          <w:tcPr>
            <w:tcW w:w="1534" w:type="dxa"/>
            <w:vAlign w:val="center"/>
          </w:tcPr>
          <w:p w:rsidR="00392183" w:rsidRPr="0037312D" w:rsidRDefault="00392183"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9657274</w:t>
            </w:r>
          </w:p>
        </w:tc>
        <w:tc>
          <w:tcPr>
            <w:tcW w:w="1585"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w:t>
            </w:r>
          </w:p>
        </w:tc>
      </w:tr>
      <w:tr w:rsidR="00392183" w:rsidRPr="004C5C7E" w:rsidTr="0089409B">
        <w:trPr>
          <w:trHeight w:val="397"/>
        </w:trPr>
        <w:tc>
          <w:tcPr>
            <w:tcW w:w="1951" w:type="dxa"/>
            <w:vMerge/>
            <w:vAlign w:val="center"/>
          </w:tcPr>
          <w:p w:rsidR="00392183" w:rsidRPr="004C5C7E" w:rsidRDefault="00392183" w:rsidP="00AC3A81">
            <w:pPr>
              <w:tabs>
                <w:tab w:val="left" w:pos="851"/>
              </w:tabs>
              <w:jc w:val="center"/>
              <w:rPr>
                <w:rFonts w:ascii="Times New Roman" w:hAnsi="Times New Roman" w:cs="Times New Roman"/>
                <w:sz w:val="24"/>
                <w:szCs w:val="24"/>
              </w:rPr>
            </w:pPr>
          </w:p>
        </w:tc>
        <w:tc>
          <w:tcPr>
            <w:tcW w:w="1985" w:type="dxa"/>
            <w:vAlign w:val="center"/>
          </w:tcPr>
          <w:p w:rsidR="00392183" w:rsidRPr="0037312D" w:rsidRDefault="00392183"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31.12.2016</w:t>
            </w:r>
            <w:r w:rsidRPr="0037312D">
              <w:rPr>
                <w:rFonts w:ascii="Times New Roman" w:hAnsi="Times New Roman" w:cs="Times New Roman"/>
                <w:sz w:val="24"/>
                <w:szCs w:val="24"/>
              </w:rPr>
              <w:t xml:space="preserve"> р.</w:t>
            </w:r>
          </w:p>
        </w:tc>
        <w:tc>
          <w:tcPr>
            <w:tcW w:w="1574"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w:t>
            </w:r>
          </w:p>
        </w:tc>
        <w:tc>
          <w:tcPr>
            <w:tcW w:w="1266"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246158</w:t>
            </w:r>
          </w:p>
        </w:tc>
        <w:tc>
          <w:tcPr>
            <w:tcW w:w="1534" w:type="dxa"/>
            <w:vAlign w:val="center"/>
          </w:tcPr>
          <w:p w:rsidR="00392183" w:rsidRPr="0037312D" w:rsidRDefault="00392183"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2749583</w:t>
            </w:r>
          </w:p>
        </w:tc>
        <w:tc>
          <w:tcPr>
            <w:tcW w:w="1585"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w:t>
            </w:r>
          </w:p>
        </w:tc>
      </w:tr>
      <w:tr w:rsidR="00392183" w:rsidRPr="004C5C7E" w:rsidTr="0089409B">
        <w:trPr>
          <w:trHeight w:val="397"/>
        </w:trPr>
        <w:tc>
          <w:tcPr>
            <w:tcW w:w="1951" w:type="dxa"/>
            <w:vMerge/>
            <w:vAlign w:val="center"/>
          </w:tcPr>
          <w:p w:rsidR="00392183" w:rsidRPr="004C5C7E" w:rsidRDefault="00392183" w:rsidP="00AC3A81">
            <w:pPr>
              <w:tabs>
                <w:tab w:val="left" w:pos="851"/>
              </w:tabs>
              <w:jc w:val="center"/>
              <w:rPr>
                <w:rFonts w:ascii="Times New Roman" w:hAnsi="Times New Roman" w:cs="Times New Roman"/>
                <w:sz w:val="24"/>
                <w:szCs w:val="24"/>
              </w:rPr>
            </w:pPr>
          </w:p>
        </w:tc>
        <w:tc>
          <w:tcPr>
            <w:tcW w:w="1985" w:type="dxa"/>
            <w:vAlign w:val="center"/>
          </w:tcPr>
          <w:p w:rsidR="00392183" w:rsidRPr="0037312D" w:rsidRDefault="00392183"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31.12.2017</w:t>
            </w:r>
            <w:r w:rsidRPr="0037312D">
              <w:rPr>
                <w:rFonts w:ascii="Times New Roman" w:hAnsi="Times New Roman" w:cs="Times New Roman"/>
                <w:sz w:val="24"/>
                <w:szCs w:val="24"/>
              </w:rPr>
              <w:t xml:space="preserve"> р.</w:t>
            </w:r>
          </w:p>
        </w:tc>
        <w:tc>
          <w:tcPr>
            <w:tcW w:w="1574" w:type="dxa"/>
            <w:vAlign w:val="center"/>
          </w:tcPr>
          <w:p w:rsidR="00392183" w:rsidRPr="004C5C7E" w:rsidRDefault="00392183"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0</w:t>
            </w:r>
          </w:p>
        </w:tc>
        <w:tc>
          <w:tcPr>
            <w:tcW w:w="1266" w:type="dxa"/>
            <w:vAlign w:val="center"/>
          </w:tcPr>
          <w:p w:rsidR="00392183" w:rsidRPr="004C5C7E" w:rsidRDefault="00392183"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380996</w:t>
            </w:r>
          </w:p>
        </w:tc>
        <w:tc>
          <w:tcPr>
            <w:tcW w:w="1534" w:type="dxa"/>
            <w:vAlign w:val="center"/>
          </w:tcPr>
          <w:p w:rsidR="00392183" w:rsidRPr="0037312D" w:rsidRDefault="00392183" w:rsidP="00D44150">
            <w:pPr>
              <w:jc w:val="center"/>
              <w:rPr>
                <w:rFonts w:ascii="Times New Roman" w:hAnsi="Times New Roman" w:cs="Times New Roman"/>
                <w:color w:val="000000"/>
                <w:sz w:val="24"/>
                <w:szCs w:val="24"/>
              </w:rPr>
            </w:pPr>
            <w:r>
              <w:rPr>
                <w:rFonts w:ascii="Times New Roman" w:hAnsi="Times New Roman" w:cs="Times New Roman"/>
                <w:color w:val="000000"/>
                <w:sz w:val="24"/>
                <w:szCs w:val="24"/>
              </w:rPr>
              <w:t>3172387</w:t>
            </w:r>
          </w:p>
        </w:tc>
        <w:tc>
          <w:tcPr>
            <w:tcW w:w="1585" w:type="dxa"/>
            <w:vAlign w:val="center"/>
          </w:tcPr>
          <w:p w:rsidR="00392183" w:rsidRPr="004C5C7E" w:rsidRDefault="00392183" w:rsidP="00AC3A8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w:t>
            </w:r>
          </w:p>
        </w:tc>
      </w:tr>
      <w:tr w:rsidR="00392183" w:rsidRPr="004C5C7E" w:rsidTr="0089409B">
        <w:trPr>
          <w:trHeight w:val="397"/>
        </w:trPr>
        <w:tc>
          <w:tcPr>
            <w:tcW w:w="1951" w:type="dxa"/>
            <w:vMerge w:val="restart"/>
            <w:vAlign w:val="center"/>
          </w:tcPr>
          <w:p w:rsidR="00392183" w:rsidRPr="004C5C7E" w:rsidRDefault="00392183" w:rsidP="00AC3A81">
            <w:pPr>
              <w:jc w:val="center"/>
              <w:rPr>
                <w:rFonts w:ascii="Times New Roman" w:hAnsi="Times New Roman" w:cs="Times New Roman"/>
                <w:sz w:val="24"/>
                <w:szCs w:val="24"/>
              </w:rPr>
            </w:pPr>
            <w:r w:rsidRPr="004C5C7E">
              <w:rPr>
                <w:rFonts w:ascii="Times New Roman" w:hAnsi="Times New Roman" w:cs="Times New Roman"/>
                <w:sz w:val="24"/>
                <w:szCs w:val="24"/>
              </w:rPr>
              <w:t>«Укртрансгаз»</w:t>
            </w:r>
          </w:p>
        </w:tc>
        <w:tc>
          <w:tcPr>
            <w:tcW w:w="1985" w:type="dxa"/>
            <w:vAlign w:val="center"/>
          </w:tcPr>
          <w:p w:rsidR="00392183" w:rsidRPr="0037312D" w:rsidRDefault="00392183"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31.12.2015</w:t>
            </w:r>
            <w:r w:rsidRPr="0037312D">
              <w:rPr>
                <w:rFonts w:ascii="Times New Roman" w:hAnsi="Times New Roman" w:cs="Times New Roman"/>
                <w:sz w:val="24"/>
                <w:szCs w:val="24"/>
              </w:rPr>
              <w:t xml:space="preserve"> р.</w:t>
            </w:r>
          </w:p>
        </w:tc>
        <w:tc>
          <w:tcPr>
            <w:tcW w:w="1574"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1384143</w:t>
            </w:r>
          </w:p>
        </w:tc>
        <w:tc>
          <w:tcPr>
            <w:tcW w:w="1266"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408124</w:t>
            </w:r>
          </w:p>
        </w:tc>
        <w:tc>
          <w:tcPr>
            <w:tcW w:w="1534" w:type="dxa"/>
            <w:vAlign w:val="center"/>
          </w:tcPr>
          <w:p w:rsidR="00392183" w:rsidRPr="0037312D" w:rsidRDefault="00392183"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300876014</w:t>
            </w:r>
          </w:p>
        </w:tc>
        <w:tc>
          <w:tcPr>
            <w:tcW w:w="1585"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0,003</w:t>
            </w:r>
          </w:p>
        </w:tc>
      </w:tr>
      <w:tr w:rsidR="00392183" w:rsidRPr="004C5C7E" w:rsidTr="0089409B">
        <w:trPr>
          <w:trHeight w:val="397"/>
        </w:trPr>
        <w:tc>
          <w:tcPr>
            <w:tcW w:w="1951" w:type="dxa"/>
            <w:vMerge/>
            <w:vAlign w:val="center"/>
          </w:tcPr>
          <w:p w:rsidR="00392183" w:rsidRPr="004C5C7E" w:rsidRDefault="00392183" w:rsidP="00AC3A81">
            <w:pPr>
              <w:tabs>
                <w:tab w:val="left" w:pos="851"/>
              </w:tabs>
              <w:jc w:val="center"/>
              <w:rPr>
                <w:rFonts w:ascii="Times New Roman" w:hAnsi="Times New Roman" w:cs="Times New Roman"/>
                <w:sz w:val="24"/>
                <w:szCs w:val="24"/>
              </w:rPr>
            </w:pPr>
          </w:p>
        </w:tc>
        <w:tc>
          <w:tcPr>
            <w:tcW w:w="1985" w:type="dxa"/>
            <w:vAlign w:val="center"/>
          </w:tcPr>
          <w:p w:rsidR="00392183" w:rsidRPr="0037312D" w:rsidRDefault="00392183"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31.12.2016</w:t>
            </w:r>
            <w:r w:rsidRPr="0037312D">
              <w:rPr>
                <w:rFonts w:ascii="Times New Roman" w:hAnsi="Times New Roman" w:cs="Times New Roman"/>
                <w:sz w:val="24"/>
                <w:szCs w:val="24"/>
              </w:rPr>
              <w:t xml:space="preserve"> р.</w:t>
            </w:r>
          </w:p>
        </w:tc>
        <w:tc>
          <w:tcPr>
            <w:tcW w:w="1574"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591537</w:t>
            </w:r>
          </w:p>
        </w:tc>
        <w:tc>
          <w:tcPr>
            <w:tcW w:w="1266"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321935</w:t>
            </w:r>
          </w:p>
        </w:tc>
        <w:tc>
          <w:tcPr>
            <w:tcW w:w="1534" w:type="dxa"/>
            <w:vAlign w:val="center"/>
          </w:tcPr>
          <w:p w:rsidR="00392183" w:rsidRPr="0037312D" w:rsidRDefault="00392183"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353825414</w:t>
            </w:r>
          </w:p>
        </w:tc>
        <w:tc>
          <w:tcPr>
            <w:tcW w:w="1585"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0,001</w:t>
            </w:r>
          </w:p>
        </w:tc>
      </w:tr>
      <w:tr w:rsidR="00392183" w:rsidRPr="004C5C7E" w:rsidTr="0089409B">
        <w:trPr>
          <w:trHeight w:val="397"/>
        </w:trPr>
        <w:tc>
          <w:tcPr>
            <w:tcW w:w="1951" w:type="dxa"/>
            <w:vMerge/>
            <w:vAlign w:val="center"/>
          </w:tcPr>
          <w:p w:rsidR="00392183" w:rsidRPr="004C5C7E" w:rsidRDefault="00392183" w:rsidP="00AC3A81">
            <w:pPr>
              <w:tabs>
                <w:tab w:val="left" w:pos="851"/>
              </w:tabs>
              <w:jc w:val="center"/>
              <w:rPr>
                <w:rFonts w:ascii="Times New Roman" w:hAnsi="Times New Roman" w:cs="Times New Roman"/>
                <w:sz w:val="24"/>
                <w:szCs w:val="24"/>
              </w:rPr>
            </w:pPr>
          </w:p>
        </w:tc>
        <w:tc>
          <w:tcPr>
            <w:tcW w:w="1985" w:type="dxa"/>
            <w:vAlign w:val="center"/>
          </w:tcPr>
          <w:p w:rsidR="00392183" w:rsidRPr="0037312D" w:rsidRDefault="00392183"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31.12.2017</w:t>
            </w:r>
            <w:r w:rsidRPr="0037312D">
              <w:rPr>
                <w:rFonts w:ascii="Times New Roman" w:hAnsi="Times New Roman" w:cs="Times New Roman"/>
                <w:sz w:val="24"/>
                <w:szCs w:val="24"/>
              </w:rPr>
              <w:t xml:space="preserve"> р.</w:t>
            </w:r>
          </w:p>
        </w:tc>
        <w:tc>
          <w:tcPr>
            <w:tcW w:w="1574" w:type="dxa"/>
            <w:vAlign w:val="center"/>
          </w:tcPr>
          <w:p w:rsidR="00392183" w:rsidRPr="004C5C7E" w:rsidRDefault="00392183"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235584</w:t>
            </w:r>
          </w:p>
        </w:tc>
        <w:tc>
          <w:tcPr>
            <w:tcW w:w="1266" w:type="dxa"/>
            <w:vAlign w:val="center"/>
          </w:tcPr>
          <w:p w:rsidR="00392183" w:rsidRPr="004C5C7E" w:rsidRDefault="00392183"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545177</w:t>
            </w:r>
          </w:p>
        </w:tc>
        <w:tc>
          <w:tcPr>
            <w:tcW w:w="1534" w:type="dxa"/>
            <w:vAlign w:val="center"/>
          </w:tcPr>
          <w:p w:rsidR="00392183" w:rsidRPr="0037312D" w:rsidRDefault="00392183" w:rsidP="00D44150">
            <w:pPr>
              <w:jc w:val="center"/>
              <w:rPr>
                <w:rFonts w:ascii="Times New Roman" w:hAnsi="Times New Roman" w:cs="Times New Roman"/>
                <w:color w:val="000000"/>
                <w:sz w:val="24"/>
                <w:szCs w:val="24"/>
              </w:rPr>
            </w:pPr>
            <w:r>
              <w:rPr>
                <w:rFonts w:ascii="Times New Roman" w:hAnsi="Times New Roman" w:cs="Times New Roman"/>
                <w:color w:val="000000"/>
                <w:sz w:val="24"/>
                <w:szCs w:val="24"/>
              </w:rPr>
              <w:t>276484989</w:t>
            </w:r>
          </w:p>
        </w:tc>
        <w:tc>
          <w:tcPr>
            <w:tcW w:w="1585" w:type="dxa"/>
            <w:vAlign w:val="center"/>
          </w:tcPr>
          <w:p w:rsidR="00392183" w:rsidRPr="004C5C7E" w:rsidRDefault="00392183"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-0,001</w:t>
            </w:r>
          </w:p>
        </w:tc>
      </w:tr>
      <w:tr w:rsidR="00392183" w:rsidRPr="004C5C7E" w:rsidTr="0089409B">
        <w:trPr>
          <w:trHeight w:val="397"/>
        </w:trPr>
        <w:tc>
          <w:tcPr>
            <w:tcW w:w="1951" w:type="dxa"/>
            <w:vMerge w:val="restart"/>
            <w:vAlign w:val="center"/>
          </w:tcPr>
          <w:p w:rsidR="00392183" w:rsidRPr="004C5C7E" w:rsidRDefault="00392183" w:rsidP="00AC3A81">
            <w:pPr>
              <w:jc w:val="center"/>
              <w:rPr>
                <w:rFonts w:ascii="Times New Roman" w:hAnsi="Times New Roman" w:cs="Times New Roman"/>
                <w:b/>
                <w:sz w:val="24"/>
                <w:szCs w:val="24"/>
              </w:rPr>
            </w:pPr>
            <w:r w:rsidRPr="004C5C7E">
              <w:rPr>
                <w:rFonts w:ascii="Times New Roman" w:hAnsi="Times New Roman" w:cs="Times New Roman"/>
                <w:sz w:val="24"/>
                <w:szCs w:val="24"/>
              </w:rPr>
              <w:t>«Укргазвидобу</w:t>
            </w:r>
            <w:r w:rsidR="00C6696C">
              <w:rPr>
                <w:rFonts w:ascii="Times New Roman" w:hAnsi="Times New Roman" w:cs="Times New Roman"/>
                <w:sz w:val="24"/>
                <w:szCs w:val="24"/>
              </w:rPr>
              <w:t>-</w:t>
            </w:r>
            <w:r w:rsidRPr="004C5C7E">
              <w:rPr>
                <w:rFonts w:ascii="Times New Roman" w:hAnsi="Times New Roman" w:cs="Times New Roman"/>
                <w:sz w:val="24"/>
                <w:szCs w:val="24"/>
              </w:rPr>
              <w:t>вання»</w:t>
            </w:r>
          </w:p>
        </w:tc>
        <w:tc>
          <w:tcPr>
            <w:tcW w:w="1985" w:type="dxa"/>
            <w:vAlign w:val="center"/>
          </w:tcPr>
          <w:p w:rsidR="00392183" w:rsidRPr="0037312D" w:rsidRDefault="00392183"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31.12.2015</w:t>
            </w:r>
            <w:r w:rsidRPr="0037312D">
              <w:rPr>
                <w:rFonts w:ascii="Times New Roman" w:hAnsi="Times New Roman" w:cs="Times New Roman"/>
                <w:sz w:val="24"/>
                <w:szCs w:val="24"/>
              </w:rPr>
              <w:t xml:space="preserve"> р.</w:t>
            </w:r>
          </w:p>
        </w:tc>
        <w:tc>
          <w:tcPr>
            <w:tcW w:w="1574"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3087441</w:t>
            </w:r>
          </w:p>
        </w:tc>
        <w:tc>
          <w:tcPr>
            <w:tcW w:w="1266"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165687</w:t>
            </w:r>
          </w:p>
        </w:tc>
        <w:tc>
          <w:tcPr>
            <w:tcW w:w="1534" w:type="dxa"/>
            <w:vAlign w:val="center"/>
          </w:tcPr>
          <w:p w:rsidR="00392183" w:rsidRPr="0037312D" w:rsidRDefault="00392183"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60563228</w:t>
            </w:r>
          </w:p>
        </w:tc>
        <w:tc>
          <w:tcPr>
            <w:tcW w:w="1585"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0,048</w:t>
            </w:r>
          </w:p>
        </w:tc>
      </w:tr>
      <w:tr w:rsidR="00392183" w:rsidRPr="004C5C7E" w:rsidTr="0089409B">
        <w:trPr>
          <w:trHeight w:val="397"/>
        </w:trPr>
        <w:tc>
          <w:tcPr>
            <w:tcW w:w="1951" w:type="dxa"/>
            <w:vMerge/>
            <w:vAlign w:val="center"/>
          </w:tcPr>
          <w:p w:rsidR="00392183" w:rsidRPr="004C5C7E" w:rsidRDefault="00392183" w:rsidP="00AC3A81">
            <w:pPr>
              <w:tabs>
                <w:tab w:val="left" w:pos="851"/>
              </w:tabs>
              <w:jc w:val="center"/>
              <w:rPr>
                <w:rFonts w:ascii="Times New Roman" w:hAnsi="Times New Roman" w:cs="Times New Roman"/>
                <w:sz w:val="24"/>
                <w:szCs w:val="24"/>
              </w:rPr>
            </w:pPr>
          </w:p>
        </w:tc>
        <w:tc>
          <w:tcPr>
            <w:tcW w:w="1985" w:type="dxa"/>
            <w:vAlign w:val="center"/>
          </w:tcPr>
          <w:p w:rsidR="00392183" w:rsidRPr="0037312D" w:rsidRDefault="00392183"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31.12.2016</w:t>
            </w:r>
            <w:r w:rsidRPr="0037312D">
              <w:rPr>
                <w:rFonts w:ascii="Times New Roman" w:hAnsi="Times New Roman" w:cs="Times New Roman"/>
                <w:sz w:val="24"/>
                <w:szCs w:val="24"/>
              </w:rPr>
              <w:t xml:space="preserve"> р.</w:t>
            </w:r>
          </w:p>
        </w:tc>
        <w:tc>
          <w:tcPr>
            <w:tcW w:w="1574"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2161907</w:t>
            </w:r>
          </w:p>
        </w:tc>
        <w:tc>
          <w:tcPr>
            <w:tcW w:w="1266"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220494</w:t>
            </w:r>
          </w:p>
        </w:tc>
        <w:tc>
          <w:tcPr>
            <w:tcW w:w="1534" w:type="dxa"/>
            <w:vAlign w:val="center"/>
          </w:tcPr>
          <w:p w:rsidR="00392183" w:rsidRPr="0037312D" w:rsidRDefault="00392183"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72339064</w:t>
            </w:r>
          </w:p>
        </w:tc>
        <w:tc>
          <w:tcPr>
            <w:tcW w:w="1585" w:type="dxa"/>
            <w:vAlign w:val="center"/>
          </w:tcPr>
          <w:p w:rsidR="00392183" w:rsidRPr="004C5C7E" w:rsidRDefault="00392183"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0,027</w:t>
            </w:r>
          </w:p>
        </w:tc>
      </w:tr>
      <w:tr w:rsidR="00392183" w:rsidRPr="004C5C7E" w:rsidTr="0089409B">
        <w:trPr>
          <w:trHeight w:val="397"/>
        </w:trPr>
        <w:tc>
          <w:tcPr>
            <w:tcW w:w="1951" w:type="dxa"/>
            <w:vMerge/>
            <w:vAlign w:val="center"/>
          </w:tcPr>
          <w:p w:rsidR="00392183" w:rsidRPr="004C5C7E" w:rsidRDefault="00392183" w:rsidP="00AC3A81">
            <w:pPr>
              <w:tabs>
                <w:tab w:val="left" w:pos="851"/>
              </w:tabs>
              <w:jc w:val="center"/>
              <w:rPr>
                <w:rFonts w:ascii="Times New Roman" w:hAnsi="Times New Roman" w:cs="Times New Roman"/>
                <w:sz w:val="24"/>
                <w:szCs w:val="24"/>
              </w:rPr>
            </w:pPr>
          </w:p>
        </w:tc>
        <w:tc>
          <w:tcPr>
            <w:tcW w:w="1985" w:type="dxa"/>
            <w:vAlign w:val="center"/>
          </w:tcPr>
          <w:p w:rsidR="00392183" w:rsidRPr="0037312D" w:rsidRDefault="00392183"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31.12.2017</w:t>
            </w:r>
            <w:r w:rsidRPr="0037312D">
              <w:rPr>
                <w:rFonts w:ascii="Times New Roman" w:hAnsi="Times New Roman" w:cs="Times New Roman"/>
                <w:sz w:val="24"/>
                <w:szCs w:val="24"/>
              </w:rPr>
              <w:t xml:space="preserve"> р.</w:t>
            </w:r>
          </w:p>
        </w:tc>
        <w:tc>
          <w:tcPr>
            <w:tcW w:w="1574" w:type="dxa"/>
            <w:vAlign w:val="center"/>
          </w:tcPr>
          <w:p w:rsidR="00392183" w:rsidRPr="004C5C7E" w:rsidRDefault="00392183"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1661842</w:t>
            </w:r>
          </w:p>
        </w:tc>
        <w:tc>
          <w:tcPr>
            <w:tcW w:w="1266" w:type="dxa"/>
            <w:vAlign w:val="center"/>
          </w:tcPr>
          <w:p w:rsidR="00392183" w:rsidRPr="004C5C7E" w:rsidRDefault="00392183"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338579</w:t>
            </w:r>
          </w:p>
        </w:tc>
        <w:tc>
          <w:tcPr>
            <w:tcW w:w="1534" w:type="dxa"/>
            <w:vAlign w:val="center"/>
          </w:tcPr>
          <w:p w:rsidR="00392183" w:rsidRPr="0037312D" w:rsidRDefault="00392183" w:rsidP="00D44150">
            <w:pPr>
              <w:jc w:val="center"/>
              <w:rPr>
                <w:rFonts w:ascii="Times New Roman" w:hAnsi="Times New Roman" w:cs="Times New Roman"/>
                <w:color w:val="000000"/>
                <w:sz w:val="24"/>
                <w:szCs w:val="24"/>
              </w:rPr>
            </w:pPr>
            <w:r>
              <w:rPr>
                <w:rFonts w:ascii="Times New Roman" w:hAnsi="Times New Roman" w:cs="Times New Roman"/>
                <w:color w:val="000000"/>
                <w:sz w:val="24"/>
                <w:szCs w:val="24"/>
              </w:rPr>
              <w:t>123373632</w:t>
            </w:r>
          </w:p>
        </w:tc>
        <w:tc>
          <w:tcPr>
            <w:tcW w:w="1585" w:type="dxa"/>
            <w:vAlign w:val="center"/>
          </w:tcPr>
          <w:p w:rsidR="00392183" w:rsidRPr="004C5C7E" w:rsidRDefault="00392183"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0,011</w:t>
            </w:r>
          </w:p>
        </w:tc>
      </w:tr>
    </w:tbl>
    <w:p w:rsidR="00906E50" w:rsidRPr="00AC3A81" w:rsidRDefault="00906E50" w:rsidP="00906E50">
      <w:pPr>
        <w:tabs>
          <w:tab w:val="left" w:pos="851"/>
        </w:tabs>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Джерело: </w:t>
      </w:r>
      <w:r w:rsidRPr="00AC3A81">
        <w:rPr>
          <w:rFonts w:ascii="Times New Roman" w:hAnsi="Times New Roman" w:cs="Times New Roman"/>
          <w:i/>
          <w:sz w:val="28"/>
          <w:szCs w:val="28"/>
        </w:rPr>
        <w:t>розраховано автором за даними</w:t>
      </w:r>
      <w:r w:rsidRPr="00AC3A81">
        <w:rPr>
          <w:rFonts w:ascii="Times New Roman" w:hAnsi="Times New Roman" w:cs="Times New Roman"/>
          <w:sz w:val="28"/>
          <w:szCs w:val="28"/>
        </w:rPr>
        <w:t xml:space="preserve"> [</w:t>
      </w:r>
      <w:r w:rsidR="00F61282" w:rsidRPr="00AC3A81">
        <w:rPr>
          <w:rFonts w:ascii="Times New Roman" w:hAnsi="Times New Roman" w:cs="Times New Roman"/>
          <w:sz w:val="28"/>
          <w:szCs w:val="28"/>
        </w:rPr>
        <w:t>3</w:t>
      </w:r>
      <w:r w:rsidR="00F61282">
        <w:rPr>
          <w:rFonts w:ascii="Times New Roman" w:hAnsi="Times New Roman" w:cs="Times New Roman"/>
          <w:sz w:val="28"/>
          <w:szCs w:val="28"/>
        </w:rPr>
        <w:t>7; 38</w:t>
      </w:r>
      <w:r w:rsidR="00F61282" w:rsidRPr="00AC3A81">
        <w:rPr>
          <w:rFonts w:ascii="Times New Roman" w:hAnsi="Times New Roman" w:cs="Times New Roman"/>
          <w:sz w:val="28"/>
          <w:szCs w:val="28"/>
        </w:rPr>
        <w:t>; 3</w:t>
      </w:r>
      <w:r w:rsidR="00F61282">
        <w:rPr>
          <w:rFonts w:ascii="Times New Roman" w:hAnsi="Times New Roman" w:cs="Times New Roman"/>
          <w:sz w:val="28"/>
          <w:szCs w:val="28"/>
        </w:rPr>
        <w:t>9</w:t>
      </w:r>
      <w:r w:rsidRPr="00AC3A81">
        <w:rPr>
          <w:rFonts w:ascii="Times New Roman" w:hAnsi="Times New Roman" w:cs="Times New Roman"/>
          <w:sz w:val="28"/>
          <w:szCs w:val="28"/>
        </w:rPr>
        <w:t>]</w:t>
      </w:r>
      <w:r>
        <w:rPr>
          <w:rFonts w:ascii="Times New Roman" w:hAnsi="Times New Roman" w:cs="Times New Roman"/>
          <w:sz w:val="28"/>
          <w:szCs w:val="28"/>
        </w:rPr>
        <w:t>.</w:t>
      </w:r>
    </w:p>
    <w:p w:rsidR="00AC3A81" w:rsidRPr="00AC3A81" w:rsidRDefault="00906E50" w:rsidP="00AC3A81">
      <w:pPr>
        <w:tabs>
          <w:tab w:val="left" w:pos="851"/>
        </w:tabs>
        <w:spacing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w:t>
      </w:r>
      <w:r w:rsidR="00AC3A81" w:rsidRPr="00AC3A81">
        <w:rPr>
          <w:rFonts w:ascii="Times New Roman" w:hAnsi="Times New Roman" w:cs="Times New Roman"/>
          <w:i/>
          <w:sz w:val="28"/>
          <w:szCs w:val="28"/>
        </w:rPr>
        <w:t xml:space="preserve"> - неможливо визначити внаслідок відсутності короткострокових позик</w:t>
      </w:r>
    </w:p>
    <w:p w:rsidR="00906E50" w:rsidRDefault="00906E50" w:rsidP="00906E50">
      <w:pPr>
        <w:tabs>
          <w:tab w:val="left" w:pos="851"/>
        </w:tabs>
        <w:ind w:firstLine="709"/>
        <w:jc w:val="both"/>
        <w:rPr>
          <w:rFonts w:ascii="Times New Roman" w:hAnsi="Times New Roman" w:cs="Times New Roman"/>
          <w:sz w:val="28"/>
          <w:szCs w:val="28"/>
        </w:rPr>
      </w:pPr>
    </w:p>
    <w:p w:rsidR="005B3568" w:rsidRPr="00AC3A81" w:rsidRDefault="005B3568" w:rsidP="005B3568">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За результатами розрахунку коефіцієнта фінансового важеля (табл. 3.4), </w:t>
      </w:r>
      <w:r w:rsidRPr="00AC3A81">
        <w:rPr>
          <w:rFonts w:ascii="Times New Roman" w:hAnsi="Times New Roman" w:cs="Times New Roman"/>
          <w:sz w:val="28"/>
          <w:szCs w:val="28"/>
        </w:rPr>
        <w:lastRenderedPageBreak/>
        <w:t>зазначимо зниження отриманих значень щодо обох досліджуваних підприємств. У ПАТ «Укртрансгаз» спост</w:t>
      </w:r>
      <w:r>
        <w:rPr>
          <w:rFonts w:ascii="Times New Roman" w:hAnsi="Times New Roman" w:cs="Times New Roman"/>
          <w:sz w:val="28"/>
          <w:szCs w:val="28"/>
        </w:rPr>
        <w:t>ерігаємо зниження від рівня 0,003</w:t>
      </w:r>
      <w:r w:rsidRPr="00AC3A81">
        <w:rPr>
          <w:rFonts w:ascii="Times New Roman" w:hAnsi="Times New Roman" w:cs="Times New Roman"/>
          <w:sz w:val="28"/>
          <w:szCs w:val="28"/>
        </w:rPr>
        <w:t xml:space="preserve"> на </w:t>
      </w:r>
      <w:r>
        <w:rPr>
          <w:rFonts w:ascii="Times New Roman" w:hAnsi="Times New Roman" w:cs="Times New Roman"/>
          <w:sz w:val="28"/>
          <w:szCs w:val="28"/>
        </w:rPr>
        <w:t>кінець 2015</w:t>
      </w:r>
      <w:r w:rsidRPr="00AC3A81">
        <w:rPr>
          <w:rFonts w:ascii="Times New Roman" w:hAnsi="Times New Roman" w:cs="Times New Roman"/>
          <w:sz w:val="28"/>
          <w:szCs w:val="28"/>
        </w:rPr>
        <w:t xml:space="preserve"> року до значення </w:t>
      </w:r>
      <w:r>
        <w:rPr>
          <w:rFonts w:ascii="Times New Roman" w:hAnsi="Times New Roman" w:cs="Times New Roman"/>
          <w:sz w:val="28"/>
          <w:szCs w:val="28"/>
        </w:rPr>
        <w:t>-0,001 на кінець 2017</w:t>
      </w:r>
      <w:r w:rsidRPr="00AC3A81">
        <w:rPr>
          <w:rFonts w:ascii="Times New Roman" w:hAnsi="Times New Roman" w:cs="Times New Roman"/>
          <w:sz w:val="28"/>
          <w:szCs w:val="28"/>
        </w:rPr>
        <w:t xml:space="preserve"> року. Дещо нижчий темп зниження досліджуваного показника відмітимо у ПАТ «Укргазвидобува</w:t>
      </w:r>
      <w:r>
        <w:rPr>
          <w:rFonts w:ascii="Times New Roman" w:hAnsi="Times New Roman" w:cs="Times New Roman"/>
          <w:sz w:val="28"/>
          <w:szCs w:val="28"/>
        </w:rPr>
        <w:t>ння», тобто станом на 31.12.2015</w:t>
      </w:r>
      <w:r w:rsidRPr="00AC3A81">
        <w:rPr>
          <w:rFonts w:ascii="Times New Roman" w:hAnsi="Times New Roman" w:cs="Times New Roman"/>
          <w:sz w:val="28"/>
          <w:szCs w:val="28"/>
        </w:rPr>
        <w:t xml:space="preserve"> ро</w:t>
      </w:r>
      <w:r>
        <w:rPr>
          <w:rFonts w:ascii="Times New Roman" w:hAnsi="Times New Roman" w:cs="Times New Roman"/>
          <w:sz w:val="28"/>
          <w:szCs w:val="28"/>
        </w:rPr>
        <w:t>ку його значення становило 0,048, на кінець 2016 року знизилось до рівня 0,027</w:t>
      </w:r>
      <w:r w:rsidRPr="00AC3A81">
        <w:rPr>
          <w:rFonts w:ascii="Times New Roman" w:hAnsi="Times New Roman" w:cs="Times New Roman"/>
          <w:sz w:val="28"/>
          <w:szCs w:val="28"/>
        </w:rPr>
        <w:t>,</w:t>
      </w:r>
      <w:r>
        <w:rPr>
          <w:rFonts w:ascii="Times New Roman" w:hAnsi="Times New Roman" w:cs="Times New Roman"/>
          <w:sz w:val="28"/>
          <w:szCs w:val="28"/>
        </w:rPr>
        <w:t xml:space="preserve"> а на кінець 2017</w:t>
      </w:r>
      <w:r w:rsidRPr="00AC3A81">
        <w:rPr>
          <w:rFonts w:ascii="Times New Roman" w:hAnsi="Times New Roman" w:cs="Times New Roman"/>
          <w:sz w:val="28"/>
          <w:szCs w:val="28"/>
        </w:rPr>
        <w:t xml:space="preserve"> року продовжи</w:t>
      </w:r>
      <w:r>
        <w:rPr>
          <w:rFonts w:ascii="Times New Roman" w:hAnsi="Times New Roman" w:cs="Times New Roman"/>
          <w:sz w:val="28"/>
          <w:szCs w:val="28"/>
        </w:rPr>
        <w:t>лось зменшення до значення 0,011</w:t>
      </w:r>
      <w:r w:rsidRPr="00AC3A81">
        <w:rPr>
          <w:rFonts w:ascii="Times New Roman" w:hAnsi="Times New Roman" w:cs="Times New Roman"/>
          <w:sz w:val="28"/>
          <w:szCs w:val="28"/>
        </w:rPr>
        <w:t>. Зниження отриманих значень досліджуваних показників свідчить про порушення структури капіталу аналізованих виробничих підприємств нафтогазового комплексу.</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Таким чином, нами представлено розрахунок показників першого напряму оцінки сукупного партнерського потенціалу підприємства нафтогазового комплексу України, за результатами якого можна зробити висновки про загальну тенденцію</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погіршення значень коефіцієнтів фінансової групи показників, що в свою чергу вплине на оцінку рівня індексу готовності виробничих підприємств до участі у партнерстві із науковим та освітнім сектором нафтогазового комплексу. </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Наступним етапом визначимо показники, що характеризують кадрову складову партнерського потенціалу, серед яких нами обрано к</w:t>
      </w:r>
      <w:r w:rsidRPr="00AC3A81">
        <w:rPr>
          <w:rFonts w:ascii="Times New Roman" w:hAnsi="Times New Roman" w:cs="Times New Roman"/>
          <w:color w:val="000000"/>
          <w:sz w:val="28"/>
          <w:szCs w:val="28"/>
          <w:lang w:eastAsia="uk-UA"/>
        </w:rPr>
        <w:t xml:space="preserve">оефіцієнт вікового цензу, </w:t>
      </w:r>
      <w:r w:rsidRPr="00AC3A81">
        <w:rPr>
          <w:rFonts w:ascii="Times New Roman" w:hAnsi="Times New Roman" w:cs="Times New Roman"/>
          <w:sz w:val="28"/>
          <w:szCs w:val="28"/>
        </w:rPr>
        <w:t>рівень плинності кадрів, частка витрат на заробітну плату у доходах від реалізації.</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Розпочнемо із коефіцієнту вікового це</w:t>
      </w:r>
      <w:r w:rsidR="0089409B">
        <w:rPr>
          <w:rFonts w:ascii="Times New Roman" w:hAnsi="Times New Roman" w:cs="Times New Roman"/>
          <w:sz w:val="28"/>
          <w:szCs w:val="28"/>
        </w:rPr>
        <w:t>нзу, запропонованог</w:t>
      </w:r>
      <w:r w:rsidR="00D44C4D">
        <w:rPr>
          <w:rFonts w:ascii="Times New Roman" w:hAnsi="Times New Roman" w:cs="Times New Roman"/>
          <w:sz w:val="28"/>
          <w:szCs w:val="28"/>
        </w:rPr>
        <w:t>о автором</w:t>
      </w:r>
      <w:r w:rsidR="00F61282">
        <w:rPr>
          <w:rFonts w:ascii="Times New Roman" w:hAnsi="Times New Roman" w:cs="Times New Roman"/>
          <w:sz w:val="28"/>
          <w:szCs w:val="28"/>
        </w:rPr>
        <w:t xml:space="preserve"> [40</w:t>
      </w:r>
      <w:r w:rsidRPr="00AC3A81">
        <w:rPr>
          <w:rFonts w:ascii="Times New Roman" w:hAnsi="Times New Roman" w:cs="Times New Roman"/>
          <w:sz w:val="28"/>
          <w:szCs w:val="28"/>
        </w:rPr>
        <w:t>], який показує зміни у віковій структурі працівників підприємства та характеризується темпом приросту чи зниження середнього віку персоналу підприємства, а також визначимо рівень плинності кадрів, що характеризує частку працівників звільнених з неповажних причин чи за власним бажанням у середньообліковій чисельності працівників на досліджуваних підприємствах. Результати розрахунків представимо у табл. 3.5.</w:t>
      </w:r>
    </w:p>
    <w:p w:rsidR="003E656A" w:rsidRDefault="004C5C7E"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Зазначимо, що згідно із даними НАК «Нафтогаз України», станом на кінець грудні 2016 року кількість молодих спеціалістів останніх трьох років випуску, які працюють за направленням навчальних закладів у ПАТ </w:t>
      </w:r>
      <w:r w:rsidRPr="00AC3A81">
        <w:rPr>
          <w:rFonts w:ascii="Times New Roman" w:hAnsi="Times New Roman" w:cs="Times New Roman"/>
          <w:sz w:val="28"/>
          <w:szCs w:val="28"/>
        </w:rPr>
        <w:lastRenderedPageBreak/>
        <w:t xml:space="preserve">«Укратрансгаз» становить 118 осіб, у ПАТ «Укргазвидобування» 129 працівників, а у ПАТ «Укрнафта» - 4 особи. </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Таблиця 3.5 – Розрахунок показників вікового цензу підприємств нафтогазового комплексу за пері</w:t>
      </w:r>
      <w:r w:rsidR="00661DB0">
        <w:rPr>
          <w:rFonts w:ascii="Times New Roman" w:hAnsi="Times New Roman" w:cs="Times New Roman"/>
          <w:sz w:val="28"/>
          <w:szCs w:val="28"/>
        </w:rPr>
        <w:t>од 2015-2017</w:t>
      </w:r>
      <w:r w:rsidR="00906E50">
        <w:rPr>
          <w:rFonts w:ascii="Times New Roman" w:hAnsi="Times New Roman" w:cs="Times New Roman"/>
          <w:sz w:val="28"/>
          <w:szCs w:val="28"/>
        </w:rPr>
        <w:t xml:space="preserve"> рр.</w:t>
      </w:r>
    </w:p>
    <w:tbl>
      <w:tblPr>
        <w:tblStyle w:val="af6"/>
        <w:tblW w:w="0" w:type="auto"/>
        <w:jc w:val="center"/>
        <w:tblLayout w:type="fixed"/>
        <w:tblLook w:val="04A0" w:firstRow="1" w:lastRow="0" w:firstColumn="1" w:lastColumn="0" w:noHBand="0" w:noVBand="1"/>
      </w:tblPr>
      <w:tblGrid>
        <w:gridCol w:w="2168"/>
        <w:gridCol w:w="1696"/>
        <w:gridCol w:w="2452"/>
        <w:gridCol w:w="2268"/>
      </w:tblGrid>
      <w:tr w:rsidR="00AC3A81" w:rsidRPr="004C5C7E" w:rsidTr="00063B3C">
        <w:trPr>
          <w:trHeight w:val="633"/>
          <w:jc w:val="center"/>
        </w:trPr>
        <w:tc>
          <w:tcPr>
            <w:tcW w:w="2168" w:type="dxa"/>
            <w:vAlign w:val="center"/>
          </w:tcPr>
          <w:p w:rsidR="00AC3A81" w:rsidRPr="00906E50" w:rsidRDefault="00AC3A81" w:rsidP="00AC3A81">
            <w:pPr>
              <w:tabs>
                <w:tab w:val="left" w:pos="851"/>
              </w:tabs>
              <w:jc w:val="center"/>
              <w:rPr>
                <w:rFonts w:ascii="Times New Roman" w:hAnsi="Times New Roman" w:cs="Times New Roman"/>
                <w:sz w:val="24"/>
                <w:szCs w:val="24"/>
                <w:lang w:val="uk-UA"/>
              </w:rPr>
            </w:pPr>
            <w:r w:rsidRPr="00906E50">
              <w:rPr>
                <w:rFonts w:ascii="Times New Roman" w:hAnsi="Times New Roman" w:cs="Times New Roman"/>
                <w:sz w:val="24"/>
                <w:szCs w:val="24"/>
                <w:lang w:val="uk-UA"/>
              </w:rPr>
              <w:t>ПАТ</w:t>
            </w:r>
          </w:p>
        </w:tc>
        <w:tc>
          <w:tcPr>
            <w:tcW w:w="1696" w:type="dxa"/>
            <w:vAlign w:val="center"/>
          </w:tcPr>
          <w:p w:rsidR="00AC3A81" w:rsidRPr="00906E50" w:rsidRDefault="00AC3A81" w:rsidP="00AC3A81">
            <w:pPr>
              <w:tabs>
                <w:tab w:val="left" w:pos="851"/>
              </w:tabs>
              <w:jc w:val="center"/>
              <w:rPr>
                <w:rFonts w:ascii="Times New Roman" w:hAnsi="Times New Roman" w:cs="Times New Roman"/>
                <w:sz w:val="24"/>
                <w:szCs w:val="24"/>
                <w:lang w:val="uk-UA"/>
              </w:rPr>
            </w:pPr>
            <w:r w:rsidRPr="00906E50">
              <w:rPr>
                <w:rFonts w:ascii="Times New Roman" w:hAnsi="Times New Roman" w:cs="Times New Roman"/>
                <w:sz w:val="24"/>
                <w:szCs w:val="24"/>
                <w:lang w:val="uk-UA"/>
              </w:rPr>
              <w:t>Рік</w:t>
            </w:r>
          </w:p>
        </w:tc>
        <w:tc>
          <w:tcPr>
            <w:tcW w:w="2452"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Коефіцієнт вікового цензу</w:t>
            </w:r>
          </w:p>
        </w:tc>
        <w:tc>
          <w:tcPr>
            <w:tcW w:w="2268" w:type="dxa"/>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Рівень плинності кадрів, %</w:t>
            </w:r>
          </w:p>
        </w:tc>
      </w:tr>
      <w:tr w:rsidR="00AC3A81" w:rsidRPr="004C5C7E" w:rsidTr="00AC3A81">
        <w:trPr>
          <w:trHeight w:val="340"/>
          <w:jc w:val="center"/>
        </w:trPr>
        <w:tc>
          <w:tcPr>
            <w:tcW w:w="2168" w:type="dxa"/>
            <w:vMerge w:val="restart"/>
            <w:vAlign w:val="center"/>
          </w:tcPr>
          <w:p w:rsidR="00AC3A81" w:rsidRPr="004C5C7E" w:rsidRDefault="00AC3A81" w:rsidP="00AC3A81">
            <w:pPr>
              <w:jc w:val="center"/>
              <w:rPr>
                <w:rFonts w:ascii="Times New Roman" w:hAnsi="Times New Roman" w:cs="Times New Roman"/>
                <w:sz w:val="24"/>
                <w:szCs w:val="24"/>
              </w:rPr>
            </w:pPr>
            <w:r w:rsidRPr="004C5C7E">
              <w:rPr>
                <w:rFonts w:ascii="Times New Roman" w:hAnsi="Times New Roman" w:cs="Times New Roman"/>
                <w:sz w:val="24"/>
                <w:szCs w:val="24"/>
              </w:rPr>
              <w:t xml:space="preserve"> «Укрнафта»</w:t>
            </w:r>
          </w:p>
        </w:tc>
        <w:tc>
          <w:tcPr>
            <w:tcW w:w="1696" w:type="dxa"/>
            <w:vAlign w:val="center"/>
          </w:tcPr>
          <w:p w:rsidR="00AC3A81" w:rsidRPr="004C5C7E" w:rsidRDefault="00423661" w:rsidP="00AC3A8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2014</w:t>
            </w:r>
            <w:r w:rsidR="00AC3A81" w:rsidRPr="004C5C7E">
              <w:rPr>
                <w:rFonts w:ascii="Times New Roman" w:hAnsi="Times New Roman" w:cs="Times New Roman"/>
                <w:sz w:val="24"/>
                <w:szCs w:val="24"/>
              </w:rPr>
              <w:t xml:space="preserve"> </w:t>
            </w:r>
          </w:p>
        </w:tc>
        <w:tc>
          <w:tcPr>
            <w:tcW w:w="2452" w:type="dxa"/>
            <w:vAlign w:val="center"/>
          </w:tcPr>
          <w:p w:rsidR="00AC3A81" w:rsidRPr="004C5C7E" w:rsidRDefault="00AC3A81" w:rsidP="00AC3A81">
            <w:pPr>
              <w:jc w:val="center"/>
              <w:rPr>
                <w:rFonts w:ascii="Times New Roman" w:hAnsi="Times New Roman" w:cs="Times New Roman"/>
                <w:color w:val="000000"/>
                <w:sz w:val="24"/>
                <w:szCs w:val="24"/>
                <w:lang w:val="uk-UA"/>
              </w:rPr>
            </w:pPr>
            <w:r w:rsidRPr="004C5C7E">
              <w:rPr>
                <w:rFonts w:ascii="Times New Roman" w:hAnsi="Times New Roman" w:cs="Times New Roman"/>
                <w:color w:val="000000"/>
                <w:sz w:val="24"/>
                <w:szCs w:val="24"/>
                <w:lang w:val="uk-UA"/>
              </w:rPr>
              <w:t>-</w:t>
            </w:r>
          </w:p>
        </w:tc>
        <w:tc>
          <w:tcPr>
            <w:tcW w:w="2268" w:type="dxa"/>
          </w:tcPr>
          <w:p w:rsidR="00AC3A81" w:rsidRPr="004C5C7E" w:rsidRDefault="00AC3A81" w:rsidP="00AC3A8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w:t>
            </w:r>
          </w:p>
        </w:tc>
      </w:tr>
      <w:tr w:rsidR="00423661" w:rsidRPr="004C5C7E" w:rsidTr="00AC3A81">
        <w:trPr>
          <w:trHeight w:val="340"/>
          <w:jc w:val="center"/>
        </w:trPr>
        <w:tc>
          <w:tcPr>
            <w:tcW w:w="2168" w:type="dxa"/>
            <w:vMerge/>
            <w:vAlign w:val="center"/>
          </w:tcPr>
          <w:p w:rsidR="00423661" w:rsidRPr="004C5C7E" w:rsidRDefault="00423661" w:rsidP="00AC3A81">
            <w:pPr>
              <w:jc w:val="center"/>
              <w:rPr>
                <w:rFonts w:ascii="Times New Roman" w:hAnsi="Times New Roman" w:cs="Times New Roman"/>
                <w:sz w:val="24"/>
                <w:szCs w:val="24"/>
              </w:rPr>
            </w:pPr>
          </w:p>
        </w:tc>
        <w:tc>
          <w:tcPr>
            <w:tcW w:w="1696" w:type="dxa"/>
            <w:vAlign w:val="center"/>
          </w:tcPr>
          <w:p w:rsidR="00423661" w:rsidRPr="004C5C7E" w:rsidRDefault="00423661" w:rsidP="00AC3A8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2015</w:t>
            </w:r>
            <w:r w:rsidRPr="004C5C7E">
              <w:rPr>
                <w:rFonts w:ascii="Times New Roman" w:hAnsi="Times New Roman" w:cs="Times New Roman"/>
                <w:sz w:val="24"/>
                <w:szCs w:val="24"/>
              </w:rPr>
              <w:t xml:space="preserve"> </w:t>
            </w:r>
          </w:p>
        </w:tc>
        <w:tc>
          <w:tcPr>
            <w:tcW w:w="2452" w:type="dxa"/>
            <w:vAlign w:val="center"/>
          </w:tcPr>
          <w:p w:rsidR="00423661" w:rsidRPr="004C5C7E" w:rsidRDefault="00423661" w:rsidP="00AC3A81">
            <w:pPr>
              <w:jc w:val="center"/>
              <w:rPr>
                <w:rFonts w:ascii="Times New Roman" w:hAnsi="Times New Roman" w:cs="Times New Roman"/>
                <w:color w:val="000000"/>
                <w:sz w:val="24"/>
                <w:szCs w:val="24"/>
                <w:lang w:val="uk-UA"/>
              </w:rPr>
            </w:pPr>
            <w:r w:rsidRPr="004C5C7E">
              <w:rPr>
                <w:rFonts w:ascii="Times New Roman" w:hAnsi="Times New Roman" w:cs="Times New Roman"/>
                <w:color w:val="000000"/>
                <w:sz w:val="24"/>
                <w:szCs w:val="24"/>
                <w:lang w:val="uk-UA"/>
              </w:rPr>
              <w:t>-</w:t>
            </w:r>
            <w:r w:rsidRPr="004C5C7E">
              <w:rPr>
                <w:rFonts w:ascii="Times New Roman" w:hAnsi="Times New Roman" w:cs="Times New Roman"/>
                <w:color w:val="000000"/>
                <w:sz w:val="24"/>
                <w:szCs w:val="24"/>
              </w:rPr>
              <w:t>0,0</w:t>
            </w:r>
            <w:r w:rsidRPr="004C5C7E">
              <w:rPr>
                <w:rFonts w:ascii="Times New Roman" w:hAnsi="Times New Roman" w:cs="Times New Roman"/>
                <w:color w:val="000000"/>
                <w:sz w:val="24"/>
                <w:szCs w:val="24"/>
                <w:lang w:val="uk-UA"/>
              </w:rPr>
              <w:t>02</w:t>
            </w:r>
          </w:p>
        </w:tc>
        <w:tc>
          <w:tcPr>
            <w:tcW w:w="2268"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5,37</w:t>
            </w:r>
          </w:p>
        </w:tc>
      </w:tr>
      <w:tr w:rsidR="00423661" w:rsidRPr="004C5C7E" w:rsidTr="00AC3A81">
        <w:trPr>
          <w:trHeight w:val="340"/>
          <w:jc w:val="center"/>
        </w:trPr>
        <w:tc>
          <w:tcPr>
            <w:tcW w:w="2168" w:type="dxa"/>
            <w:vMerge/>
            <w:vAlign w:val="center"/>
          </w:tcPr>
          <w:p w:rsidR="00423661" w:rsidRPr="004C5C7E" w:rsidRDefault="00423661" w:rsidP="00AC3A81">
            <w:pPr>
              <w:tabs>
                <w:tab w:val="left" w:pos="851"/>
              </w:tabs>
              <w:jc w:val="center"/>
              <w:rPr>
                <w:rFonts w:ascii="Times New Roman" w:hAnsi="Times New Roman" w:cs="Times New Roman"/>
                <w:sz w:val="24"/>
                <w:szCs w:val="24"/>
              </w:rPr>
            </w:pPr>
          </w:p>
        </w:tc>
        <w:tc>
          <w:tcPr>
            <w:tcW w:w="1696" w:type="dxa"/>
            <w:vAlign w:val="center"/>
          </w:tcPr>
          <w:p w:rsidR="00423661" w:rsidRPr="004C5C7E" w:rsidRDefault="00423661" w:rsidP="00AC3A8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2016</w:t>
            </w:r>
            <w:r w:rsidRPr="004C5C7E">
              <w:rPr>
                <w:rFonts w:ascii="Times New Roman" w:hAnsi="Times New Roman" w:cs="Times New Roman"/>
                <w:sz w:val="24"/>
                <w:szCs w:val="24"/>
              </w:rPr>
              <w:t xml:space="preserve"> </w:t>
            </w:r>
          </w:p>
        </w:tc>
        <w:tc>
          <w:tcPr>
            <w:tcW w:w="2452" w:type="dxa"/>
            <w:vAlign w:val="center"/>
          </w:tcPr>
          <w:p w:rsidR="00423661" w:rsidRPr="004C5C7E" w:rsidRDefault="00423661" w:rsidP="00AC3A8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-0,007</w:t>
            </w:r>
          </w:p>
        </w:tc>
        <w:tc>
          <w:tcPr>
            <w:tcW w:w="2268"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5,70</w:t>
            </w:r>
          </w:p>
        </w:tc>
      </w:tr>
      <w:tr w:rsidR="00AC3A81" w:rsidRPr="004C5C7E" w:rsidTr="00AC3A81">
        <w:trPr>
          <w:trHeight w:val="340"/>
          <w:jc w:val="center"/>
        </w:trPr>
        <w:tc>
          <w:tcPr>
            <w:tcW w:w="2168" w:type="dxa"/>
            <w:vMerge/>
            <w:vAlign w:val="center"/>
          </w:tcPr>
          <w:p w:rsidR="00AC3A81" w:rsidRPr="004C5C7E" w:rsidRDefault="00AC3A81" w:rsidP="00AC3A81">
            <w:pPr>
              <w:tabs>
                <w:tab w:val="left" w:pos="851"/>
              </w:tabs>
              <w:jc w:val="center"/>
              <w:rPr>
                <w:rFonts w:ascii="Times New Roman" w:hAnsi="Times New Roman" w:cs="Times New Roman"/>
                <w:sz w:val="24"/>
                <w:szCs w:val="24"/>
              </w:rPr>
            </w:pPr>
          </w:p>
        </w:tc>
        <w:tc>
          <w:tcPr>
            <w:tcW w:w="1696" w:type="dxa"/>
            <w:vAlign w:val="center"/>
          </w:tcPr>
          <w:p w:rsidR="00AC3A81" w:rsidRPr="004C5C7E" w:rsidRDefault="00423661" w:rsidP="00AC3A8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2017</w:t>
            </w:r>
            <w:r w:rsidR="00AC3A81" w:rsidRPr="004C5C7E">
              <w:rPr>
                <w:rFonts w:ascii="Times New Roman" w:hAnsi="Times New Roman" w:cs="Times New Roman"/>
                <w:sz w:val="24"/>
                <w:szCs w:val="24"/>
              </w:rPr>
              <w:t xml:space="preserve"> </w:t>
            </w:r>
          </w:p>
        </w:tc>
        <w:tc>
          <w:tcPr>
            <w:tcW w:w="2452" w:type="dxa"/>
            <w:vAlign w:val="center"/>
          </w:tcPr>
          <w:p w:rsidR="00AC3A81" w:rsidRPr="004C5C7E" w:rsidRDefault="00AC3A81" w:rsidP="00AC3A8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0,021</w:t>
            </w:r>
          </w:p>
        </w:tc>
        <w:tc>
          <w:tcPr>
            <w:tcW w:w="2268" w:type="dxa"/>
            <w:vAlign w:val="center"/>
          </w:tcPr>
          <w:p w:rsidR="00AC3A81" w:rsidRPr="004C5C7E" w:rsidRDefault="008C0AB9"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5,30</w:t>
            </w:r>
          </w:p>
        </w:tc>
      </w:tr>
      <w:tr w:rsidR="00423661" w:rsidRPr="004C5C7E" w:rsidTr="00AC3A81">
        <w:trPr>
          <w:trHeight w:val="340"/>
          <w:jc w:val="center"/>
        </w:trPr>
        <w:tc>
          <w:tcPr>
            <w:tcW w:w="2168" w:type="dxa"/>
            <w:vMerge w:val="restart"/>
            <w:vAlign w:val="center"/>
          </w:tcPr>
          <w:p w:rsidR="00423661" w:rsidRPr="004C5C7E" w:rsidRDefault="00423661" w:rsidP="00AC3A81">
            <w:pPr>
              <w:jc w:val="center"/>
              <w:rPr>
                <w:rFonts w:ascii="Times New Roman" w:hAnsi="Times New Roman" w:cs="Times New Roman"/>
                <w:sz w:val="24"/>
                <w:szCs w:val="24"/>
              </w:rPr>
            </w:pPr>
            <w:r w:rsidRPr="004C5C7E">
              <w:rPr>
                <w:rFonts w:ascii="Times New Roman" w:hAnsi="Times New Roman" w:cs="Times New Roman"/>
                <w:sz w:val="24"/>
                <w:szCs w:val="24"/>
              </w:rPr>
              <w:t xml:space="preserve"> «Укртрансгаз»</w:t>
            </w:r>
          </w:p>
        </w:tc>
        <w:tc>
          <w:tcPr>
            <w:tcW w:w="1696" w:type="dxa"/>
            <w:vAlign w:val="center"/>
          </w:tcPr>
          <w:p w:rsidR="00423661" w:rsidRPr="004C5C7E" w:rsidRDefault="00423661" w:rsidP="0042366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2014</w:t>
            </w:r>
            <w:r w:rsidRPr="004C5C7E">
              <w:rPr>
                <w:rFonts w:ascii="Times New Roman" w:hAnsi="Times New Roman" w:cs="Times New Roman"/>
                <w:sz w:val="24"/>
                <w:szCs w:val="24"/>
              </w:rPr>
              <w:t xml:space="preserve"> </w:t>
            </w:r>
          </w:p>
        </w:tc>
        <w:tc>
          <w:tcPr>
            <w:tcW w:w="2452" w:type="dxa"/>
            <w:vAlign w:val="center"/>
          </w:tcPr>
          <w:p w:rsidR="00423661" w:rsidRPr="004C5C7E" w:rsidRDefault="00423661" w:rsidP="00AC3A81">
            <w:pPr>
              <w:jc w:val="center"/>
              <w:rPr>
                <w:rFonts w:ascii="Times New Roman" w:hAnsi="Times New Roman" w:cs="Times New Roman"/>
                <w:color w:val="000000"/>
                <w:sz w:val="24"/>
                <w:szCs w:val="24"/>
                <w:lang w:val="uk-UA"/>
              </w:rPr>
            </w:pPr>
            <w:r w:rsidRPr="004C5C7E">
              <w:rPr>
                <w:rFonts w:ascii="Times New Roman" w:hAnsi="Times New Roman" w:cs="Times New Roman"/>
                <w:color w:val="000000"/>
                <w:sz w:val="24"/>
                <w:szCs w:val="24"/>
                <w:lang w:val="uk-UA"/>
              </w:rPr>
              <w:t>-</w:t>
            </w:r>
          </w:p>
        </w:tc>
        <w:tc>
          <w:tcPr>
            <w:tcW w:w="2268" w:type="dxa"/>
          </w:tcPr>
          <w:p w:rsidR="00423661" w:rsidRPr="004C5C7E" w:rsidRDefault="00423661" w:rsidP="00AC3A8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w:t>
            </w:r>
          </w:p>
        </w:tc>
      </w:tr>
      <w:tr w:rsidR="00423661" w:rsidRPr="004C5C7E" w:rsidTr="00AC3A81">
        <w:trPr>
          <w:trHeight w:val="340"/>
          <w:jc w:val="center"/>
        </w:trPr>
        <w:tc>
          <w:tcPr>
            <w:tcW w:w="2168" w:type="dxa"/>
            <w:vMerge/>
            <w:vAlign w:val="center"/>
          </w:tcPr>
          <w:p w:rsidR="00423661" w:rsidRPr="004C5C7E" w:rsidRDefault="00423661" w:rsidP="00AC3A81">
            <w:pPr>
              <w:jc w:val="center"/>
              <w:rPr>
                <w:rFonts w:ascii="Times New Roman" w:hAnsi="Times New Roman" w:cs="Times New Roman"/>
                <w:sz w:val="24"/>
                <w:szCs w:val="24"/>
              </w:rPr>
            </w:pPr>
          </w:p>
        </w:tc>
        <w:tc>
          <w:tcPr>
            <w:tcW w:w="1696" w:type="dxa"/>
            <w:vAlign w:val="center"/>
          </w:tcPr>
          <w:p w:rsidR="00423661" w:rsidRPr="004C5C7E" w:rsidRDefault="00423661" w:rsidP="0042366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2015</w:t>
            </w:r>
            <w:r w:rsidRPr="004C5C7E">
              <w:rPr>
                <w:rFonts w:ascii="Times New Roman" w:hAnsi="Times New Roman" w:cs="Times New Roman"/>
                <w:sz w:val="24"/>
                <w:szCs w:val="24"/>
              </w:rPr>
              <w:t xml:space="preserve"> </w:t>
            </w:r>
          </w:p>
        </w:tc>
        <w:tc>
          <w:tcPr>
            <w:tcW w:w="2452" w:type="dxa"/>
            <w:vAlign w:val="center"/>
          </w:tcPr>
          <w:p w:rsidR="00423661" w:rsidRPr="004C5C7E" w:rsidRDefault="00423661" w:rsidP="00AC3A8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0,0066</w:t>
            </w:r>
          </w:p>
        </w:tc>
        <w:tc>
          <w:tcPr>
            <w:tcW w:w="2268"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1,9</w:t>
            </w:r>
          </w:p>
        </w:tc>
      </w:tr>
      <w:tr w:rsidR="00423661" w:rsidRPr="004C5C7E" w:rsidTr="00AC3A81">
        <w:trPr>
          <w:trHeight w:val="340"/>
          <w:jc w:val="center"/>
        </w:trPr>
        <w:tc>
          <w:tcPr>
            <w:tcW w:w="2168" w:type="dxa"/>
            <w:vMerge/>
            <w:vAlign w:val="center"/>
          </w:tcPr>
          <w:p w:rsidR="00423661" w:rsidRPr="004C5C7E" w:rsidRDefault="00423661" w:rsidP="00AC3A81">
            <w:pPr>
              <w:tabs>
                <w:tab w:val="left" w:pos="851"/>
              </w:tabs>
              <w:jc w:val="center"/>
              <w:rPr>
                <w:rFonts w:ascii="Times New Roman" w:hAnsi="Times New Roman" w:cs="Times New Roman"/>
                <w:sz w:val="24"/>
                <w:szCs w:val="24"/>
              </w:rPr>
            </w:pPr>
          </w:p>
        </w:tc>
        <w:tc>
          <w:tcPr>
            <w:tcW w:w="1696" w:type="dxa"/>
            <w:vAlign w:val="center"/>
          </w:tcPr>
          <w:p w:rsidR="00423661" w:rsidRPr="004C5C7E" w:rsidRDefault="00423661" w:rsidP="0042366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2016</w:t>
            </w:r>
            <w:r w:rsidRPr="004C5C7E">
              <w:rPr>
                <w:rFonts w:ascii="Times New Roman" w:hAnsi="Times New Roman" w:cs="Times New Roman"/>
                <w:sz w:val="24"/>
                <w:szCs w:val="24"/>
              </w:rPr>
              <w:t xml:space="preserve"> </w:t>
            </w:r>
          </w:p>
        </w:tc>
        <w:tc>
          <w:tcPr>
            <w:tcW w:w="2452" w:type="dxa"/>
            <w:vAlign w:val="center"/>
          </w:tcPr>
          <w:p w:rsidR="00423661" w:rsidRPr="004C5C7E" w:rsidRDefault="00423661" w:rsidP="00AC3A8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0,0022</w:t>
            </w:r>
          </w:p>
        </w:tc>
        <w:tc>
          <w:tcPr>
            <w:tcW w:w="2268"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1,8</w:t>
            </w:r>
          </w:p>
        </w:tc>
      </w:tr>
      <w:tr w:rsidR="00423661" w:rsidRPr="004C5C7E" w:rsidTr="00AC3A81">
        <w:trPr>
          <w:trHeight w:val="340"/>
          <w:jc w:val="center"/>
        </w:trPr>
        <w:tc>
          <w:tcPr>
            <w:tcW w:w="2168" w:type="dxa"/>
            <w:vMerge/>
            <w:vAlign w:val="center"/>
          </w:tcPr>
          <w:p w:rsidR="00423661" w:rsidRPr="004C5C7E" w:rsidRDefault="00423661" w:rsidP="00AC3A81">
            <w:pPr>
              <w:tabs>
                <w:tab w:val="left" w:pos="851"/>
              </w:tabs>
              <w:jc w:val="center"/>
              <w:rPr>
                <w:rFonts w:ascii="Times New Roman" w:hAnsi="Times New Roman" w:cs="Times New Roman"/>
                <w:sz w:val="24"/>
                <w:szCs w:val="24"/>
              </w:rPr>
            </w:pPr>
          </w:p>
        </w:tc>
        <w:tc>
          <w:tcPr>
            <w:tcW w:w="1696" w:type="dxa"/>
            <w:vAlign w:val="center"/>
          </w:tcPr>
          <w:p w:rsidR="00423661" w:rsidRPr="004C5C7E" w:rsidRDefault="00423661" w:rsidP="0042366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2017</w:t>
            </w:r>
            <w:r w:rsidRPr="004C5C7E">
              <w:rPr>
                <w:rFonts w:ascii="Times New Roman" w:hAnsi="Times New Roman" w:cs="Times New Roman"/>
                <w:sz w:val="24"/>
                <w:szCs w:val="24"/>
              </w:rPr>
              <w:t xml:space="preserve"> </w:t>
            </w:r>
          </w:p>
        </w:tc>
        <w:tc>
          <w:tcPr>
            <w:tcW w:w="2452" w:type="dxa"/>
            <w:vAlign w:val="center"/>
          </w:tcPr>
          <w:p w:rsidR="00423661" w:rsidRPr="004C5C7E" w:rsidRDefault="00423661" w:rsidP="00AC3A8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0,0065</w:t>
            </w:r>
          </w:p>
        </w:tc>
        <w:tc>
          <w:tcPr>
            <w:tcW w:w="2268" w:type="dxa"/>
            <w:vAlign w:val="center"/>
          </w:tcPr>
          <w:p w:rsidR="00423661" w:rsidRPr="004C5C7E" w:rsidRDefault="008C0AB9"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1,8</w:t>
            </w:r>
          </w:p>
        </w:tc>
      </w:tr>
      <w:tr w:rsidR="00423661" w:rsidRPr="004C5C7E" w:rsidTr="00AC3A81">
        <w:trPr>
          <w:trHeight w:val="340"/>
          <w:jc w:val="center"/>
        </w:trPr>
        <w:tc>
          <w:tcPr>
            <w:tcW w:w="2168" w:type="dxa"/>
            <w:vMerge w:val="restart"/>
            <w:vAlign w:val="center"/>
          </w:tcPr>
          <w:p w:rsidR="00423661" w:rsidRPr="004C5C7E" w:rsidRDefault="00423661" w:rsidP="00AC3A81">
            <w:pPr>
              <w:jc w:val="center"/>
              <w:rPr>
                <w:rFonts w:ascii="Times New Roman" w:hAnsi="Times New Roman" w:cs="Times New Roman"/>
                <w:sz w:val="24"/>
                <w:szCs w:val="24"/>
              </w:rPr>
            </w:pPr>
            <w:r w:rsidRPr="004C5C7E">
              <w:rPr>
                <w:rFonts w:ascii="Times New Roman" w:hAnsi="Times New Roman" w:cs="Times New Roman"/>
                <w:sz w:val="24"/>
                <w:szCs w:val="24"/>
                <w:lang w:val="uk-UA"/>
              </w:rPr>
              <w:t>«</w:t>
            </w:r>
            <w:r w:rsidRPr="004C5C7E">
              <w:rPr>
                <w:rFonts w:ascii="Times New Roman" w:hAnsi="Times New Roman" w:cs="Times New Roman"/>
                <w:sz w:val="24"/>
                <w:szCs w:val="24"/>
              </w:rPr>
              <w:t>Укргазвидобу</w:t>
            </w:r>
            <w:r w:rsidR="00C6696C">
              <w:rPr>
                <w:rFonts w:ascii="Times New Roman" w:hAnsi="Times New Roman" w:cs="Times New Roman"/>
                <w:sz w:val="24"/>
                <w:szCs w:val="24"/>
              </w:rPr>
              <w:t>-</w:t>
            </w:r>
          </w:p>
          <w:p w:rsidR="00423661" w:rsidRPr="004C5C7E" w:rsidRDefault="00423661" w:rsidP="00AC3A81">
            <w:pPr>
              <w:jc w:val="center"/>
              <w:rPr>
                <w:rFonts w:ascii="Times New Roman" w:hAnsi="Times New Roman" w:cs="Times New Roman"/>
                <w:b/>
                <w:sz w:val="24"/>
                <w:szCs w:val="24"/>
              </w:rPr>
            </w:pPr>
            <w:r w:rsidRPr="004C5C7E">
              <w:rPr>
                <w:rFonts w:ascii="Times New Roman" w:hAnsi="Times New Roman" w:cs="Times New Roman"/>
                <w:sz w:val="24"/>
                <w:szCs w:val="24"/>
              </w:rPr>
              <w:t>вання»</w:t>
            </w:r>
          </w:p>
        </w:tc>
        <w:tc>
          <w:tcPr>
            <w:tcW w:w="1696" w:type="dxa"/>
            <w:vAlign w:val="center"/>
          </w:tcPr>
          <w:p w:rsidR="00423661" w:rsidRPr="004C5C7E" w:rsidRDefault="00423661" w:rsidP="0042366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2014</w:t>
            </w:r>
            <w:r w:rsidRPr="004C5C7E">
              <w:rPr>
                <w:rFonts w:ascii="Times New Roman" w:hAnsi="Times New Roman" w:cs="Times New Roman"/>
                <w:sz w:val="24"/>
                <w:szCs w:val="24"/>
              </w:rPr>
              <w:t xml:space="preserve"> </w:t>
            </w:r>
          </w:p>
        </w:tc>
        <w:tc>
          <w:tcPr>
            <w:tcW w:w="2452" w:type="dxa"/>
            <w:vAlign w:val="center"/>
          </w:tcPr>
          <w:p w:rsidR="00423661" w:rsidRPr="004C5C7E" w:rsidRDefault="00423661" w:rsidP="00AC3A81">
            <w:pPr>
              <w:jc w:val="center"/>
              <w:rPr>
                <w:rFonts w:ascii="Times New Roman" w:hAnsi="Times New Roman" w:cs="Times New Roman"/>
                <w:color w:val="000000"/>
                <w:sz w:val="24"/>
                <w:szCs w:val="24"/>
                <w:lang w:val="uk-UA"/>
              </w:rPr>
            </w:pPr>
            <w:r w:rsidRPr="004C5C7E">
              <w:rPr>
                <w:rFonts w:ascii="Times New Roman" w:hAnsi="Times New Roman" w:cs="Times New Roman"/>
                <w:color w:val="000000"/>
                <w:sz w:val="24"/>
                <w:szCs w:val="24"/>
                <w:lang w:val="uk-UA"/>
              </w:rPr>
              <w:t>-</w:t>
            </w:r>
          </w:p>
        </w:tc>
        <w:tc>
          <w:tcPr>
            <w:tcW w:w="2268" w:type="dxa"/>
          </w:tcPr>
          <w:p w:rsidR="00423661" w:rsidRPr="004C5C7E" w:rsidRDefault="00423661" w:rsidP="00AC3A8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w:t>
            </w:r>
          </w:p>
        </w:tc>
      </w:tr>
      <w:tr w:rsidR="00423661" w:rsidRPr="004C5C7E" w:rsidTr="00AC3A81">
        <w:trPr>
          <w:trHeight w:val="340"/>
          <w:jc w:val="center"/>
        </w:trPr>
        <w:tc>
          <w:tcPr>
            <w:tcW w:w="2168" w:type="dxa"/>
            <w:vMerge/>
            <w:vAlign w:val="center"/>
          </w:tcPr>
          <w:p w:rsidR="00423661" w:rsidRPr="004C5C7E" w:rsidRDefault="00423661" w:rsidP="00AC3A81">
            <w:pPr>
              <w:jc w:val="center"/>
              <w:rPr>
                <w:rFonts w:ascii="Times New Roman" w:hAnsi="Times New Roman" w:cs="Times New Roman"/>
                <w:sz w:val="24"/>
                <w:szCs w:val="24"/>
              </w:rPr>
            </w:pPr>
          </w:p>
        </w:tc>
        <w:tc>
          <w:tcPr>
            <w:tcW w:w="1696" w:type="dxa"/>
            <w:vAlign w:val="center"/>
          </w:tcPr>
          <w:p w:rsidR="00423661" w:rsidRPr="004C5C7E" w:rsidRDefault="00423661" w:rsidP="0042366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2015</w:t>
            </w:r>
            <w:r w:rsidRPr="004C5C7E">
              <w:rPr>
                <w:rFonts w:ascii="Times New Roman" w:hAnsi="Times New Roman" w:cs="Times New Roman"/>
                <w:sz w:val="24"/>
                <w:szCs w:val="24"/>
              </w:rPr>
              <w:t xml:space="preserve"> </w:t>
            </w:r>
          </w:p>
        </w:tc>
        <w:tc>
          <w:tcPr>
            <w:tcW w:w="2452" w:type="dxa"/>
            <w:vAlign w:val="center"/>
          </w:tcPr>
          <w:p w:rsidR="00423661" w:rsidRPr="004C5C7E" w:rsidRDefault="00423661" w:rsidP="00AC3A8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-0,0064</w:t>
            </w:r>
          </w:p>
        </w:tc>
        <w:tc>
          <w:tcPr>
            <w:tcW w:w="2268"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2,56</w:t>
            </w:r>
          </w:p>
        </w:tc>
      </w:tr>
      <w:tr w:rsidR="00423661" w:rsidRPr="004C5C7E" w:rsidTr="00AC3A81">
        <w:trPr>
          <w:trHeight w:val="340"/>
          <w:jc w:val="center"/>
        </w:trPr>
        <w:tc>
          <w:tcPr>
            <w:tcW w:w="2168" w:type="dxa"/>
            <w:vMerge/>
            <w:vAlign w:val="center"/>
          </w:tcPr>
          <w:p w:rsidR="00423661" w:rsidRPr="004C5C7E" w:rsidRDefault="00423661" w:rsidP="00AC3A81">
            <w:pPr>
              <w:tabs>
                <w:tab w:val="left" w:pos="851"/>
              </w:tabs>
              <w:jc w:val="center"/>
              <w:rPr>
                <w:rFonts w:ascii="Times New Roman" w:hAnsi="Times New Roman" w:cs="Times New Roman"/>
                <w:sz w:val="24"/>
                <w:szCs w:val="24"/>
              </w:rPr>
            </w:pPr>
          </w:p>
        </w:tc>
        <w:tc>
          <w:tcPr>
            <w:tcW w:w="1696" w:type="dxa"/>
            <w:vAlign w:val="center"/>
          </w:tcPr>
          <w:p w:rsidR="00423661" w:rsidRPr="004C5C7E" w:rsidRDefault="00423661" w:rsidP="0042366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2016</w:t>
            </w:r>
            <w:r w:rsidRPr="004C5C7E">
              <w:rPr>
                <w:rFonts w:ascii="Times New Roman" w:hAnsi="Times New Roman" w:cs="Times New Roman"/>
                <w:sz w:val="24"/>
                <w:szCs w:val="24"/>
              </w:rPr>
              <w:t xml:space="preserve"> </w:t>
            </w:r>
          </w:p>
        </w:tc>
        <w:tc>
          <w:tcPr>
            <w:tcW w:w="2452" w:type="dxa"/>
            <w:vAlign w:val="center"/>
          </w:tcPr>
          <w:p w:rsidR="00423661" w:rsidRPr="004C5C7E" w:rsidRDefault="00423661" w:rsidP="00AC3A8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0,0129</w:t>
            </w:r>
          </w:p>
        </w:tc>
        <w:tc>
          <w:tcPr>
            <w:tcW w:w="2268" w:type="dxa"/>
            <w:vAlign w:val="center"/>
          </w:tcPr>
          <w:p w:rsidR="00423661" w:rsidRPr="004C5C7E" w:rsidRDefault="00423661" w:rsidP="0092050F">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3,8</w:t>
            </w:r>
          </w:p>
        </w:tc>
      </w:tr>
      <w:tr w:rsidR="00423661" w:rsidRPr="004C5C7E" w:rsidTr="00AC3A81">
        <w:trPr>
          <w:trHeight w:val="340"/>
          <w:jc w:val="center"/>
        </w:trPr>
        <w:tc>
          <w:tcPr>
            <w:tcW w:w="2168" w:type="dxa"/>
            <w:vMerge/>
            <w:vAlign w:val="center"/>
          </w:tcPr>
          <w:p w:rsidR="00423661" w:rsidRPr="004C5C7E" w:rsidRDefault="00423661" w:rsidP="00AC3A81">
            <w:pPr>
              <w:tabs>
                <w:tab w:val="left" w:pos="851"/>
              </w:tabs>
              <w:jc w:val="center"/>
              <w:rPr>
                <w:rFonts w:ascii="Times New Roman" w:hAnsi="Times New Roman" w:cs="Times New Roman"/>
                <w:sz w:val="24"/>
                <w:szCs w:val="24"/>
              </w:rPr>
            </w:pPr>
          </w:p>
        </w:tc>
        <w:tc>
          <w:tcPr>
            <w:tcW w:w="1696" w:type="dxa"/>
            <w:vAlign w:val="center"/>
          </w:tcPr>
          <w:p w:rsidR="00423661" w:rsidRPr="004C5C7E" w:rsidRDefault="00423661" w:rsidP="0042366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2017</w:t>
            </w:r>
            <w:r w:rsidRPr="004C5C7E">
              <w:rPr>
                <w:rFonts w:ascii="Times New Roman" w:hAnsi="Times New Roman" w:cs="Times New Roman"/>
                <w:sz w:val="24"/>
                <w:szCs w:val="24"/>
              </w:rPr>
              <w:t xml:space="preserve"> </w:t>
            </w:r>
          </w:p>
        </w:tc>
        <w:tc>
          <w:tcPr>
            <w:tcW w:w="2452" w:type="dxa"/>
            <w:vAlign w:val="center"/>
          </w:tcPr>
          <w:p w:rsidR="00423661" w:rsidRPr="004C5C7E" w:rsidRDefault="00423661" w:rsidP="00AC3A8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-0,0042</w:t>
            </w:r>
          </w:p>
        </w:tc>
        <w:tc>
          <w:tcPr>
            <w:tcW w:w="2268" w:type="dxa"/>
            <w:vAlign w:val="center"/>
          </w:tcPr>
          <w:p w:rsidR="00423661" w:rsidRPr="004C5C7E" w:rsidRDefault="00B67DE6" w:rsidP="0092050F">
            <w:pPr>
              <w:jc w:val="center"/>
              <w:rPr>
                <w:rFonts w:ascii="Times New Roman" w:hAnsi="Times New Roman" w:cs="Times New Roman"/>
                <w:color w:val="000000"/>
                <w:sz w:val="24"/>
                <w:szCs w:val="24"/>
              </w:rPr>
            </w:pPr>
            <w:r>
              <w:rPr>
                <w:rFonts w:ascii="Times New Roman" w:hAnsi="Times New Roman" w:cs="Times New Roman"/>
                <w:color w:val="000000"/>
                <w:sz w:val="24"/>
                <w:szCs w:val="24"/>
              </w:rPr>
              <w:t>3,64</w:t>
            </w:r>
          </w:p>
        </w:tc>
      </w:tr>
    </w:tbl>
    <w:p w:rsidR="00906E50" w:rsidRPr="00AC3A81" w:rsidRDefault="00906E50" w:rsidP="00906E50">
      <w:pPr>
        <w:tabs>
          <w:tab w:val="left" w:pos="851"/>
        </w:tabs>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Джерело: </w:t>
      </w:r>
      <w:r w:rsidRPr="00AC3A81">
        <w:rPr>
          <w:rFonts w:ascii="Times New Roman" w:hAnsi="Times New Roman" w:cs="Times New Roman"/>
          <w:i/>
          <w:sz w:val="28"/>
          <w:szCs w:val="28"/>
        </w:rPr>
        <w:t>розраховано автором за даними</w:t>
      </w:r>
      <w:r w:rsidRPr="00AC3A81">
        <w:rPr>
          <w:rFonts w:ascii="Times New Roman" w:hAnsi="Times New Roman" w:cs="Times New Roman"/>
          <w:sz w:val="28"/>
          <w:szCs w:val="28"/>
        </w:rPr>
        <w:t xml:space="preserve"> [</w:t>
      </w:r>
      <w:r w:rsidR="00F61282" w:rsidRPr="00AC3A81">
        <w:rPr>
          <w:rFonts w:ascii="Times New Roman" w:hAnsi="Times New Roman" w:cs="Times New Roman"/>
          <w:sz w:val="28"/>
          <w:szCs w:val="28"/>
        </w:rPr>
        <w:t>3</w:t>
      </w:r>
      <w:r w:rsidR="00F61282">
        <w:rPr>
          <w:rFonts w:ascii="Times New Roman" w:hAnsi="Times New Roman" w:cs="Times New Roman"/>
          <w:sz w:val="28"/>
          <w:szCs w:val="28"/>
        </w:rPr>
        <w:t>7; 38</w:t>
      </w:r>
      <w:r w:rsidR="00F61282" w:rsidRPr="00AC3A81">
        <w:rPr>
          <w:rFonts w:ascii="Times New Roman" w:hAnsi="Times New Roman" w:cs="Times New Roman"/>
          <w:sz w:val="28"/>
          <w:szCs w:val="28"/>
        </w:rPr>
        <w:t>; 3</w:t>
      </w:r>
      <w:r w:rsidR="00F61282">
        <w:rPr>
          <w:rFonts w:ascii="Times New Roman" w:hAnsi="Times New Roman" w:cs="Times New Roman"/>
          <w:sz w:val="28"/>
          <w:szCs w:val="28"/>
        </w:rPr>
        <w:t>9</w:t>
      </w:r>
      <w:r w:rsidRPr="00AC3A81">
        <w:rPr>
          <w:rFonts w:ascii="Times New Roman" w:hAnsi="Times New Roman" w:cs="Times New Roman"/>
          <w:sz w:val="28"/>
          <w:szCs w:val="28"/>
        </w:rPr>
        <w:t>]</w:t>
      </w:r>
      <w:r>
        <w:rPr>
          <w:rFonts w:ascii="Times New Roman" w:hAnsi="Times New Roman" w:cs="Times New Roman"/>
          <w:sz w:val="28"/>
          <w:szCs w:val="28"/>
        </w:rPr>
        <w:t>.</w:t>
      </w:r>
    </w:p>
    <w:p w:rsidR="00AC3A81" w:rsidRPr="00AC3A81" w:rsidRDefault="00AC3A81" w:rsidP="00B01340">
      <w:pPr>
        <w:tabs>
          <w:tab w:val="left" w:pos="851"/>
        </w:tabs>
        <w:ind w:firstLine="709"/>
        <w:jc w:val="both"/>
        <w:rPr>
          <w:rFonts w:ascii="Times New Roman" w:hAnsi="Times New Roman" w:cs="Times New Roman"/>
          <w:sz w:val="28"/>
          <w:szCs w:val="28"/>
        </w:rPr>
      </w:pP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Таким чином, враховуючи дані розрахованого показника вікового цензу та представлені звітні дані</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НАК «Нафтогаз України», варто відзначити недостатній рівень омолодження персоналу.</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Також варто відмітити зростання плинності кадрів у ПАТ «Укрнафта» та ПАТ «Укргазвидобування», зокрема найвищий показник плинності спостерігаємо у 2016 році щодо ПАТ «Укрнафта» на рівні 5,7</w:t>
      </w:r>
      <w:r w:rsidR="00C61FDC">
        <w:rPr>
          <w:rFonts w:ascii="Times New Roman" w:hAnsi="Times New Roman" w:cs="Times New Roman"/>
          <w:sz w:val="28"/>
          <w:szCs w:val="28"/>
        </w:rPr>
        <w:t xml:space="preserve"> </w:t>
      </w:r>
      <w:r w:rsidRPr="00AC3A81">
        <w:rPr>
          <w:rFonts w:ascii="Times New Roman" w:hAnsi="Times New Roman" w:cs="Times New Roman"/>
          <w:sz w:val="28"/>
          <w:szCs w:val="28"/>
        </w:rPr>
        <w:t>%. А щодо ПАТ «</w:t>
      </w:r>
      <w:r w:rsidR="00C61FDC">
        <w:rPr>
          <w:rFonts w:ascii="Times New Roman" w:hAnsi="Times New Roman" w:cs="Times New Roman"/>
          <w:sz w:val="28"/>
          <w:szCs w:val="28"/>
        </w:rPr>
        <w:t>Укратрансгаз» зазначимо незначне зниження</w:t>
      </w:r>
      <w:r w:rsidRPr="00AC3A81">
        <w:rPr>
          <w:rFonts w:ascii="Times New Roman" w:hAnsi="Times New Roman" w:cs="Times New Roman"/>
          <w:sz w:val="28"/>
          <w:szCs w:val="28"/>
        </w:rPr>
        <w:t xml:space="preserve"> рівня плинності кадрі</w:t>
      </w:r>
      <w:r w:rsidR="00C61FDC">
        <w:rPr>
          <w:rFonts w:ascii="Times New Roman" w:hAnsi="Times New Roman" w:cs="Times New Roman"/>
          <w:sz w:val="28"/>
          <w:szCs w:val="28"/>
        </w:rPr>
        <w:t xml:space="preserve">в за аналізований період від 1,9 </w:t>
      </w:r>
      <w:r w:rsidRPr="00AC3A81">
        <w:rPr>
          <w:rFonts w:ascii="Times New Roman" w:hAnsi="Times New Roman" w:cs="Times New Roman"/>
          <w:sz w:val="28"/>
          <w:szCs w:val="28"/>
        </w:rPr>
        <w:t>% у 201</w:t>
      </w:r>
      <w:r w:rsidR="00C61FDC">
        <w:rPr>
          <w:rFonts w:ascii="Times New Roman" w:hAnsi="Times New Roman" w:cs="Times New Roman"/>
          <w:sz w:val="28"/>
          <w:szCs w:val="28"/>
        </w:rPr>
        <w:t>5</w:t>
      </w:r>
      <w:r w:rsidRPr="00AC3A81">
        <w:rPr>
          <w:rFonts w:ascii="Times New Roman" w:hAnsi="Times New Roman" w:cs="Times New Roman"/>
          <w:sz w:val="28"/>
          <w:szCs w:val="28"/>
        </w:rPr>
        <w:t xml:space="preserve"> році і до 1,8</w:t>
      </w:r>
      <w:r w:rsidR="00C61FDC">
        <w:rPr>
          <w:rFonts w:ascii="Times New Roman" w:hAnsi="Times New Roman" w:cs="Times New Roman"/>
          <w:sz w:val="28"/>
          <w:szCs w:val="28"/>
        </w:rPr>
        <w:t xml:space="preserve"> % у 2017</w:t>
      </w:r>
      <w:r w:rsidRPr="00AC3A81">
        <w:rPr>
          <w:rFonts w:ascii="Times New Roman" w:hAnsi="Times New Roman" w:cs="Times New Roman"/>
          <w:sz w:val="28"/>
          <w:szCs w:val="28"/>
        </w:rPr>
        <w:t xml:space="preserve"> році.</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Для оцінки мотиваційної складової кадрового напряму партнерського потенціалу, доцільно взяти до уваги показник співвідношення витрат на заробітну плату у доходах від реалізації продукції підприємства, результати розрахунку якого представимо у табл. 3.6.</w:t>
      </w:r>
    </w:p>
    <w:p w:rsidR="004C5C7E" w:rsidRDefault="00FD6A21" w:rsidP="00AC3A81">
      <w:pPr>
        <w:tabs>
          <w:tab w:val="left" w:pos="851"/>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даними табл. 3.6, зазначимо </w:t>
      </w:r>
      <w:r w:rsidR="004C5C7E" w:rsidRPr="00AC3A81">
        <w:rPr>
          <w:rFonts w:ascii="Times New Roman" w:hAnsi="Times New Roman" w:cs="Times New Roman"/>
          <w:sz w:val="28"/>
          <w:szCs w:val="28"/>
        </w:rPr>
        <w:t xml:space="preserve">зростання </w:t>
      </w:r>
      <w:r>
        <w:rPr>
          <w:rFonts w:ascii="Times New Roman" w:hAnsi="Times New Roman" w:cs="Times New Roman"/>
          <w:sz w:val="28"/>
          <w:szCs w:val="28"/>
        </w:rPr>
        <w:t xml:space="preserve">частки </w:t>
      </w:r>
      <w:r w:rsidR="004C5C7E" w:rsidRPr="00AC3A81">
        <w:rPr>
          <w:rFonts w:ascii="Times New Roman" w:hAnsi="Times New Roman" w:cs="Times New Roman"/>
          <w:sz w:val="28"/>
          <w:szCs w:val="28"/>
        </w:rPr>
        <w:t>витрат на заробітну плату лиш</w:t>
      </w:r>
      <w:r w:rsidR="00661DB0">
        <w:rPr>
          <w:rFonts w:ascii="Times New Roman" w:hAnsi="Times New Roman" w:cs="Times New Roman"/>
          <w:sz w:val="28"/>
          <w:szCs w:val="28"/>
        </w:rPr>
        <w:t xml:space="preserve">е у ПАТ «Укрнафта» від рівня 6,8 </w:t>
      </w:r>
      <w:r w:rsidR="004C5C7E" w:rsidRPr="00AC3A81">
        <w:rPr>
          <w:rFonts w:ascii="Times New Roman" w:hAnsi="Times New Roman" w:cs="Times New Roman"/>
          <w:sz w:val="28"/>
          <w:szCs w:val="28"/>
        </w:rPr>
        <w:t>% і до питомої</w:t>
      </w:r>
      <w:r w:rsidR="00661DB0">
        <w:rPr>
          <w:rFonts w:ascii="Times New Roman" w:hAnsi="Times New Roman" w:cs="Times New Roman"/>
          <w:sz w:val="28"/>
          <w:szCs w:val="28"/>
        </w:rPr>
        <w:t xml:space="preserve"> ваги</w:t>
      </w:r>
      <w:r>
        <w:rPr>
          <w:rFonts w:ascii="Times New Roman" w:hAnsi="Times New Roman" w:cs="Times New Roman"/>
          <w:sz w:val="28"/>
          <w:szCs w:val="28"/>
        </w:rPr>
        <w:t xml:space="preserve"> </w:t>
      </w:r>
      <w:r w:rsidR="00661DB0">
        <w:rPr>
          <w:rFonts w:ascii="Times New Roman" w:hAnsi="Times New Roman" w:cs="Times New Roman"/>
          <w:sz w:val="28"/>
          <w:szCs w:val="28"/>
        </w:rPr>
        <w:t xml:space="preserve">9,5 </w:t>
      </w:r>
      <w:r w:rsidR="004C5C7E" w:rsidRPr="00AC3A81">
        <w:rPr>
          <w:rFonts w:ascii="Times New Roman" w:hAnsi="Times New Roman" w:cs="Times New Roman"/>
          <w:sz w:val="28"/>
          <w:szCs w:val="28"/>
        </w:rPr>
        <w:t xml:space="preserve">%. </w:t>
      </w:r>
    </w:p>
    <w:p w:rsidR="005B3568" w:rsidRDefault="005B3568" w:rsidP="00AC3A81">
      <w:pPr>
        <w:tabs>
          <w:tab w:val="left" w:pos="851"/>
        </w:tabs>
        <w:spacing w:line="360" w:lineRule="auto"/>
        <w:ind w:firstLine="709"/>
        <w:jc w:val="both"/>
        <w:rPr>
          <w:rFonts w:ascii="Times New Roman" w:hAnsi="Times New Roman" w:cs="Times New Roman"/>
          <w:sz w:val="28"/>
          <w:szCs w:val="28"/>
        </w:rPr>
      </w:pP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Таблиця 3.6 – Розрахунок показників частки витрат на заробітну плату у доходах від реалізації продукції підприємств нафтог</w:t>
      </w:r>
      <w:r w:rsidR="00661DB0">
        <w:rPr>
          <w:rFonts w:ascii="Times New Roman" w:hAnsi="Times New Roman" w:cs="Times New Roman"/>
          <w:sz w:val="28"/>
          <w:szCs w:val="28"/>
        </w:rPr>
        <w:t>азового комплексу за період 2015-2017</w:t>
      </w:r>
      <w:r w:rsidR="00906E50">
        <w:rPr>
          <w:rFonts w:ascii="Times New Roman" w:hAnsi="Times New Roman" w:cs="Times New Roman"/>
          <w:sz w:val="28"/>
          <w:szCs w:val="28"/>
        </w:rPr>
        <w:t xml:space="preserve"> рр.</w:t>
      </w:r>
    </w:p>
    <w:tbl>
      <w:tblPr>
        <w:tblStyle w:val="af6"/>
        <w:tblW w:w="0" w:type="auto"/>
        <w:tblLayout w:type="fixed"/>
        <w:tblLook w:val="04A0" w:firstRow="1" w:lastRow="0" w:firstColumn="1" w:lastColumn="0" w:noHBand="0" w:noVBand="1"/>
      </w:tblPr>
      <w:tblGrid>
        <w:gridCol w:w="1951"/>
        <w:gridCol w:w="1418"/>
        <w:gridCol w:w="1842"/>
        <w:gridCol w:w="1701"/>
        <w:gridCol w:w="2835"/>
      </w:tblGrid>
      <w:tr w:rsidR="00AC3A81" w:rsidRPr="004C5C7E" w:rsidTr="00AC3A81">
        <w:trPr>
          <w:trHeight w:val="340"/>
        </w:trPr>
        <w:tc>
          <w:tcPr>
            <w:tcW w:w="1951" w:type="dxa"/>
            <w:vAlign w:val="center"/>
          </w:tcPr>
          <w:p w:rsidR="00AC3A81" w:rsidRPr="00906E50" w:rsidRDefault="00AC3A81" w:rsidP="00AC3A81">
            <w:pPr>
              <w:tabs>
                <w:tab w:val="left" w:pos="851"/>
              </w:tabs>
              <w:jc w:val="center"/>
              <w:rPr>
                <w:rFonts w:ascii="Times New Roman" w:hAnsi="Times New Roman" w:cs="Times New Roman"/>
                <w:sz w:val="24"/>
                <w:szCs w:val="24"/>
                <w:lang w:val="uk-UA"/>
              </w:rPr>
            </w:pPr>
            <w:r w:rsidRPr="00906E50">
              <w:rPr>
                <w:rFonts w:ascii="Times New Roman" w:hAnsi="Times New Roman" w:cs="Times New Roman"/>
                <w:sz w:val="24"/>
                <w:szCs w:val="24"/>
                <w:lang w:val="uk-UA"/>
              </w:rPr>
              <w:t>ПАТ</w:t>
            </w:r>
          </w:p>
        </w:tc>
        <w:tc>
          <w:tcPr>
            <w:tcW w:w="1418" w:type="dxa"/>
            <w:vAlign w:val="center"/>
          </w:tcPr>
          <w:p w:rsidR="00AC3A81" w:rsidRPr="00906E50" w:rsidRDefault="00AC3A81" w:rsidP="00AC3A81">
            <w:pPr>
              <w:tabs>
                <w:tab w:val="left" w:pos="851"/>
              </w:tabs>
              <w:jc w:val="center"/>
              <w:rPr>
                <w:rFonts w:ascii="Times New Roman" w:hAnsi="Times New Roman" w:cs="Times New Roman"/>
                <w:sz w:val="24"/>
                <w:szCs w:val="24"/>
                <w:lang w:val="uk-UA"/>
              </w:rPr>
            </w:pPr>
            <w:r w:rsidRPr="00906E50">
              <w:rPr>
                <w:rFonts w:ascii="Times New Roman" w:hAnsi="Times New Roman" w:cs="Times New Roman"/>
                <w:sz w:val="24"/>
                <w:szCs w:val="24"/>
                <w:lang w:val="uk-UA"/>
              </w:rPr>
              <w:t>Рік</w:t>
            </w:r>
          </w:p>
        </w:tc>
        <w:tc>
          <w:tcPr>
            <w:tcW w:w="1842"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Витрати на заробітну плату працівникам,</w:t>
            </w:r>
          </w:p>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тис. грн</w:t>
            </w:r>
          </w:p>
        </w:tc>
        <w:tc>
          <w:tcPr>
            <w:tcW w:w="1701"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Дохід від реалізації продукції,</w:t>
            </w:r>
          </w:p>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тис. грн</w:t>
            </w:r>
          </w:p>
        </w:tc>
        <w:tc>
          <w:tcPr>
            <w:tcW w:w="2835"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Частка витрат на заробітну плату у доходах від реалізації продукції</w:t>
            </w:r>
          </w:p>
        </w:tc>
      </w:tr>
      <w:tr w:rsidR="00423661" w:rsidRPr="004C5C7E" w:rsidTr="00B01340">
        <w:trPr>
          <w:trHeight w:val="283"/>
        </w:trPr>
        <w:tc>
          <w:tcPr>
            <w:tcW w:w="1951" w:type="dxa"/>
            <w:vMerge w:val="restart"/>
            <w:vAlign w:val="center"/>
          </w:tcPr>
          <w:p w:rsidR="00423661" w:rsidRPr="004C5C7E" w:rsidRDefault="00423661" w:rsidP="00AC3A81">
            <w:pPr>
              <w:jc w:val="center"/>
              <w:rPr>
                <w:rFonts w:ascii="Times New Roman" w:hAnsi="Times New Roman" w:cs="Times New Roman"/>
                <w:sz w:val="24"/>
                <w:szCs w:val="24"/>
              </w:rPr>
            </w:pPr>
            <w:r w:rsidRPr="004C5C7E">
              <w:rPr>
                <w:rFonts w:ascii="Times New Roman" w:hAnsi="Times New Roman" w:cs="Times New Roman"/>
                <w:sz w:val="24"/>
                <w:szCs w:val="24"/>
              </w:rPr>
              <w:t>«Укрнафта»</w:t>
            </w:r>
          </w:p>
        </w:tc>
        <w:tc>
          <w:tcPr>
            <w:tcW w:w="1418" w:type="dxa"/>
            <w:vAlign w:val="center"/>
          </w:tcPr>
          <w:p w:rsidR="00423661" w:rsidRPr="004C5C7E" w:rsidRDefault="00423661" w:rsidP="00AC3A8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2015</w:t>
            </w:r>
            <w:r w:rsidRPr="004C5C7E">
              <w:rPr>
                <w:rFonts w:ascii="Times New Roman" w:hAnsi="Times New Roman" w:cs="Times New Roman"/>
                <w:sz w:val="24"/>
                <w:szCs w:val="24"/>
              </w:rPr>
              <w:t xml:space="preserve"> </w:t>
            </w:r>
          </w:p>
        </w:tc>
        <w:tc>
          <w:tcPr>
            <w:tcW w:w="1842"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1957917</w:t>
            </w:r>
          </w:p>
        </w:tc>
        <w:tc>
          <w:tcPr>
            <w:tcW w:w="1701"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28761995</w:t>
            </w:r>
          </w:p>
        </w:tc>
        <w:tc>
          <w:tcPr>
            <w:tcW w:w="2835"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0,068</w:t>
            </w:r>
          </w:p>
        </w:tc>
      </w:tr>
      <w:tr w:rsidR="00423661" w:rsidRPr="004C5C7E" w:rsidTr="00B01340">
        <w:trPr>
          <w:trHeight w:val="283"/>
        </w:trPr>
        <w:tc>
          <w:tcPr>
            <w:tcW w:w="1951" w:type="dxa"/>
            <w:vMerge/>
            <w:vAlign w:val="center"/>
          </w:tcPr>
          <w:p w:rsidR="00423661" w:rsidRPr="004C5C7E" w:rsidRDefault="00423661" w:rsidP="00AC3A81">
            <w:pPr>
              <w:tabs>
                <w:tab w:val="left" w:pos="851"/>
              </w:tabs>
              <w:jc w:val="center"/>
              <w:rPr>
                <w:rFonts w:ascii="Times New Roman" w:hAnsi="Times New Roman" w:cs="Times New Roman"/>
                <w:sz w:val="24"/>
                <w:szCs w:val="24"/>
              </w:rPr>
            </w:pPr>
          </w:p>
        </w:tc>
        <w:tc>
          <w:tcPr>
            <w:tcW w:w="1418" w:type="dxa"/>
            <w:vAlign w:val="center"/>
          </w:tcPr>
          <w:p w:rsidR="00423661" w:rsidRPr="004C5C7E" w:rsidRDefault="00423661" w:rsidP="00AC3A8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2016</w:t>
            </w:r>
          </w:p>
        </w:tc>
        <w:tc>
          <w:tcPr>
            <w:tcW w:w="1842"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2214783</w:t>
            </w:r>
          </w:p>
        </w:tc>
        <w:tc>
          <w:tcPr>
            <w:tcW w:w="1701"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22578750</w:t>
            </w:r>
          </w:p>
        </w:tc>
        <w:tc>
          <w:tcPr>
            <w:tcW w:w="2835"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0,098</w:t>
            </w:r>
          </w:p>
        </w:tc>
      </w:tr>
      <w:tr w:rsidR="00AC3A81" w:rsidRPr="004C5C7E" w:rsidTr="00B01340">
        <w:trPr>
          <w:trHeight w:val="283"/>
        </w:trPr>
        <w:tc>
          <w:tcPr>
            <w:tcW w:w="1951" w:type="dxa"/>
            <w:vMerge/>
            <w:vAlign w:val="center"/>
          </w:tcPr>
          <w:p w:rsidR="00AC3A81" w:rsidRPr="004C5C7E" w:rsidRDefault="00AC3A81" w:rsidP="00AC3A81">
            <w:pPr>
              <w:tabs>
                <w:tab w:val="left" w:pos="851"/>
              </w:tabs>
              <w:jc w:val="center"/>
              <w:rPr>
                <w:rFonts w:ascii="Times New Roman" w:hAnsi="Times New Roman" w:cs="Times New Roman"/>
                <w:sz w:val="24"/>
                <w:szCs w:val="24"/>
              </w:rPr>
            </w:pPr>
          </w:p>
        </w:tc>
        <w:tc>
          <w:tcPr>
            <w:tcW w:w="1418" w:type="dxa"/>
            <w:vAlign w:val="center"/>
          </w:tcPr>
          <w:p w:rsidR="00AC3A81" w:rsidRPr="004C5C7E" w:rsidRDefault="00423661" w:rsidP="00AC3A8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2017</w:t>
            </w:r>
            <w:r w:rsidR="00AC3A81" w:rsidRPr="004C5C7E">
              <w:rPr>
                <w:rFonts w:ascii="Times New Roman" w:hAnsi="Times New Roman" w:cs="Times New Roman"/>
                <w:sz w:val="24"/>
                <w:szCs w:val="24"/>
              </w:rPr>
              <w:t xml:space="preserve"> </w:t>
            </w:r>
          </w:p>
        </w:tc>
        <w:tc>
          <w:tcPr>
            <w:tcW w:w="1842" w:type="dxa"/>
            <w:vAlign w:val="center"/>
          </w:tcPr>
          <w:p w:rsidR="00AC3A81" w:rsidRPr="004C5C7E" w:rsidRDefault="003C3B3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2545435</w:t>
            </w:r>
          </w:p>
        </w:tc>
        <w:tc>
          <w:tcPr>
            <w:tcW w:w="1701" w:type="dxa"/>
            <w:vAlign w:val="center"/>
          </w:tcPr>
          <w:p w:rsidR="00AC3A81" w:rsidRPr="004C5C7E" w:rsidRDefault="00E15F87"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26906984</w:t>
            </w:r>
          </w:p>
        </w:tc>
        <w:tc>
          <w:tcPr>
            <w:tcW w:w="2835" w:type="dxa"/>
            <w:vAlign w:val="center"/>
          </w:tcPr>
          <w:p w:rsidR="00AC3A81" w:rsidRPr="004C5C7E" w:rsidRDefault="003C3B3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0,095</w:t>
            </w:r>
          </w:p>
        </w:tc>
      </w:tr>
      <w:tr w:rsidR="00423661" w:rsidRPr="004C5C7E" w:rsidTr="00B01340">
        <w:trPr>
          <w:trHeight w:val="283"/>
        </w:trPr>
        <w:tc>
          <w:tcPr>
            <w:tcW w:w="1951" w:type="dxa"/>
            <w:vMerge w:val="restart"/>
            <w:vAlign w:val="center"/>
          </w:tcPr>
          <w:p w:rsidR="00423661" w:rsidRPr="004C5C7E" w:rsidRDefault="00423661" w:rsidP="00AC3A81">
            <w:pPr>
              <w:jc w:val="center"/>
              <w:rPr>
                <w:rFonts w:ascii="Times New Roman" w:hAnsi="Times New Roman" w:cs="Times New Roman"/>
                <w:sz w:val="24"/>
                <w:szCs w:val="24"/>
              </w:rPr>
            </w:pPr>
            <w:r w:rsidRPr="004C5C7E">
              <w:rPr>
                <w:rFonts w:ascii="Times New Roman" w:hAnsi="Times New Roman" w:cs="Times New Roman"/>
                <w:sz w:val="24"/>
                <w:szCs w:val="24"/>
              </w:rPr>
              <w:t>«Укртрансгаз»</w:t>
            </w:r>
          </w:p>
        </w:tc>
        <w:tc>
          <w:tcPr>
            <w:tcW w:w="1418" w:type="dxa"/>
            <w:vAlign w:val="center"/>
          </w:tcPr>
          <w:p w:rsidR="00423661" w:rsidRPr="004C5C7E" w:rsidRDefault="00423661" w:rsidP="0042366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2015</w:t>
            </w:r>
            <w:r w:rsidRPr="004C5C7E">
              <w:rPr>
                <w:rFonts w:ascii="Times New Roman" w:hAnsi="Times New Roman" w:cs="Times New Roman"/>
                <w:sz w:val="24"/>
                <w:szCs w:val="24"/>
              </w:rPr>
              <w:t xml:space="preserve"> </w:t>
            </w:r>
          </w:p>
        </w:tc>
        <w:tc>
          <w:tcPr>
            <w:tcW w:w="1842"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2405574</w:t>
            </w:r>
          </w:p>
        </w:tc>
        <w:tc>
          <w:tcPr>
            <w:tcW w:w="1701"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25030104</w:t>
            </w:r>
          </w:p>
        </w:tc>
        <w:tc>
          <w:tcPr>
            <w:tcW w:w="2835"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0,096</w:t>
            </w:r>
          </w:p>
        </w:tc>
      </w:tr>
      <w:tr w:rsidR="00423661" w:rsidRPr="004C5C7E" w:rsidTr="00B01340">
        <w:trPr>
          <w:trHeight w:val="283"/>
        </w:trPr>
        <w:tc>
          <w:tcPr>
            <w:tcW w:w="1951" w:type="dxa"/>
            <w:vMerge/>
            <w:vAlign w:val="center"/>
          </w:tcPr>
          <w:p w:rsidR="00423661" w:rsidRPr="004C5C7E" w:rsidRDefault="00423661" w:rsidP="00AC3A81">
            <w:pPr>
              <w:tabs>
                <w:tab w:val="left" w:pos="851"/>
              </w:tabs>
              <w:jc w:val="center"/>
              <w:rPr>
                <w:rFonts w:ascii="Times New Roman" w:hAnsi="Times New Roman" w:cs="Times New Roman"/>
                <w:sz w:val="24"/>
                <w:szCs w:val="24"/>
              </w:rPr>
            </w:pPr>
          </w:p>
        </w:tc>
        <w:tc>
          <w:tcPr>
            <w:tcW w:w="1418" w:type="dxa"/>
            <w:vAlign w:val="center"/>
          </w:tcPr>
          <w:p w:rsidR="00423661" w:rsidRPr="004C5C7E" w:rsidRDefault="00423661" w:rsidP="0042366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2016</w:t>
            </w:r>
          </w:p>
        </w:tc>
        <w:tc>
          <w:tcPr>
            <w:tcW w:w="1842"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3066639</w:t>
            </w:r>
          </w:p>
        </w:tc>
        <w:tc>
          <w:tcPr>
            <w:tcW w:w="1701"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38387640</w:t>
            </w:r>
          </w:p>
        </w:tc>
        <w:tc>
          <w:tcPr>
            <w:tcW w:w="2835"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0,080</w:t>
            </w:r>
          </w:p>
        </w:tc>
      </w:tr>
      <w:tr w:rsidR="00423661" w:rsidRPr="004C5C7E" w:rsidTr="00B01340">
        <w:trPr>
          <w:trHeight w:val="283"/>
        </w:trPr>
        <w:tc>
          <w:tcPr>
            <w:tcW w:w="1951" w:type="dxa"/>
            <w:vMerge/>
            <w:vAlign w:val="center"/>
          </w:tcPr>
          <w:p w:rsidR="00423661" w:rsidRPr="004C5C7E" w:rsidRDefault="00423661" w:rsidP="00AC3A81">
            <w:pPr>
              <w:tabs>
                <w:tab w:val="left" w:pos="851"/>
              </w:tabs>
              <w:jc w:val="center"/>
              <w:rPr>
                <w:rFonts w:ascii="Times New Roman" w:hAnsi="Times New Roman" w:cs="Times New Roman"/>
                <w:sz w:val="24"/>
                <w:szCs w:val="24"/>
              </w:rPr>
            </w:pPr>
          </w:p>
        </w:tc>
        <w:tc>
          <w:tcPr>
            <w:tcW w:w="1418" w:type="dxa"/>
            <w:vAlign w:val="center"/>
          </w:tcPr>
          <w:p w:rsidR="00423661" w:rsidRPr="004C5C7E" w:rsidRDefault="00423661" w:rsidP="0042366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2017</w:t>
            </w:r>
            <w:r w:rsidRPr="004C5C7E">
              <w:rPr>
                <w:rFonts w:ascii="Times New Roman" w:hAnsi="Times New Roman" w:cs="Times New Roman"/>
                <w:sz w:val="24"/>
                <w:szCs w:val="24"/>
              </w:rPr>
              <w:t xml:space="preserve"> </w:t>
            </w:r>
          </w:p>
        </w:tc>
        <w:tc>
          <w:tcPr>
            <w:tcW w:w="1842" w:type="dxa"/>
            <w:vAlign w:val="center"/>
          </w:tcPr>
          <w:p w:rsidR="00423661" w:rsidRPr="004C5C7E" w:rsidRDefault="00E15F87"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3860546</w:t>
            </w:r>
          </w:p>
        </w:tc>
        <w:tc>
          <w:tcPr>
            <w:tcW w:w="1701" w:type="dxa"/>
            <w:vAlign w:val="center"/>
          </w:tcPr>
          <w:p w:rsidR="00423661" w:rsidRPr="004C5C7E" w:rsidRDefault="00E15F87"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51181381</w:t>
            </w:r>
          </w:p>
        </w:tc>
        <w:tc>
          <w:tcPr>
            <w:tcW w:w="2835" w:type="dxa"/>
            <w:vAlign w:val="center"/>
          </w:tcPr>
          <w:p w:rsidR="00423661" w:rsidRPr="004C5C7E" w:rsidRDefault="003C3B3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0,075</w:t>
            </w:r>
          </w:p>
        </w:tc>
      </w:tr>
      <w:tr w:rsidR="00423661" w:rsidRPr="004C5C7E" w:rsidTr="00B01340">
        <w:trPr>
          <w:trHeight w:val="283"/>
        </w:trPr>
        <w:tc>
          <w:tcPr>
            <w:tcW w:w="1951" w:type="dxa"/>
            <w:vMerge w:val="restart"/>
            <w:vAlign w:val="center"/>
          </w:tcPr>
          <w:p w:rsidR="00423661" w:rsidRPr="004C5C7E" w:rsidRDefault="00423661" w:rsidP="00AC3A81">
            <w:pPr>
              <w:jc w:val="center"/>
              <w:rPr>
                <w:rFonts w:ascii="Times New Roman" w:hAnsi="Times New Roman" w:cs="Times New Roman"/>
                <w:b/>
                <w:sz w:val="24"/>
                <w:szCs w:val="24"/>
              </w:rPr>
            </w:pPr>
            <w:r w:rsidRPr="004C5C7E">
              <w:rPr>
                <w:rFonts w:ascii="Times New Roman" w:hAnsi="Times New Roman" w:cs="Times New Roman"/>
                <w:sz w:val="24"/>
                <w:szCs w:val="24"/>
              </w:rPr>
              <w:t>«Укргазвидобу</w:t>
            </w:r>
            <w:r w:rsidR="00C6696C">
              <w:rPr>
                <w:rFonts w:ascii="Times New Roman" w:hAnsi="Times New Roman" w:cs="Times New Roman"/>
                <w:sz w:val="24"/>
                <w:szCs w:val="24"/>
              </w:rPr>
              <w:t>-</w:t>
            </w:r>
            <w:r w:rsidRPr="004C5C7E">
              <w:rPr>
                <w:rFonts w:ascii="Times New Roman" w:hAnsi="Times New Roman" w:cs="Times New Roman"/>
                <w:sz w:val="24"/>
                <w:szCs w:val="24"/>
              </w:rPr>
              <w:t>вання»</w:t>
            </w:r>
          </w:p>
        </w:tc>
        <w:tc>
          <w:tcPr>
            <w:tcW w:w="1418" w:type="dxa"/>
            <w:vAlign w:val="center"/>
          </w:tcPr>
          <w:p w:rsidR="00423661" w:rsidRPr="004C5C7E" w:rsidRDefault="00423661" w:rsidP="0042366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2015</w:t>
            </w:r>
            <w:r w:rsidRPr="004C5C7E">
              <w:rPr>
                <w:rFonts w:ascii="Times New Roman" w:hAnsi="Times New Roman" w:cs="Times New Roman"/>
                <w:sz w:val="24"/>
                <w:szCs w:val="24"/>
              </w:rPr>
              <w:t xml:space="preserve"> </w:t>
            </w:r>
          </w:p>
        </w:tc>
        <w:tc>
          <w:tcPr>
            <w:tcW w:w="1842"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1432990</w:t>
            </w:r>
          </w:p>
        </w:tc>
        <w:tc>
          <w:tcPr>
            <w:tcW w:w="1701"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21864708</w:t>
            </w:r>
          </w:p>
        </w:tc>
        <w:tc>
          <w:tcPr>
            <w:tcW w:w="2835"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0,066</w:t>
            </w:r>
          </w:p>
        </w:tc>
      </w:tr>
      <w:tr w:rsidR="00423661" w:rsidRPr="004C5C7E" w:rsidTr="00B01340">
        <w:trPr>
          <w:trHeight w:val="283"/>
        </w:trPr>
        <w:tc>
          <w:tcPr>
            <w:tcW w:w="1951" w:type="dxa"/>
            <w:vMerge/>
            <w:vAlign w:val="center"/>
          </w:tcPr>
          <w:p w:rsidR="00423661" w:rsidRPr="004C5C7E" w:rsidRDefault="00423661" w:rsidP="00AC3A81">
            <w:pPr>
              <w:tabs>
                <w:tab w:val="left" w:pos="851"/>
              </w:tabs>
              <w:jc w:val="center"/>
              <w:rPr>
                <w:rFonts w:ascii="Times New Roman" w:hAnsi="Times New Roman" w:cs="Times New Roman"/>
                <w:sz w:val="24"/>
                <w:szCs w:val="24"/>
              </w:rPr>
            </w:pPr>
          </w:p>
        </w:tc>
        <w:tc>
          <w:tcPr>
            <w:tcW w:w="1418" w:type="dxa"/>
            <w:vAlign w:val="center"/>
          </w:tcPr>
          <w:p w:rsidR="00423661" w:rsidRPr="004C5C7E" w:rsidRDefault="00423661" w:rsidP="0042366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2016</w:t>
            </w:r>
          </w:p>
        </w:tc>
        <w:tc>
          <w:tcPr>
            <w:tcW w:w="1842"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1891718</w:t>
            </w:r>
          </w:p>
        </w:tc>
        <w:tc>
          <w:tcPr>
            <w:tcW w:w="1701"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55041146</w:t>
            </w:r>
          </w:p>
        </w:tc>
        <w:tc>
          <w:tcPr>
            <w:tcW w:w="2835" w:type="dxa"/>
            <w:vAlign w:val="center"/>
          </w:tcPr>
          <w:p w:rsidR="00423661" w:rsidRPr="004C5C7E" w:rsidRDefault="00423661"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0,034</w:t>
            </w:r>
          </w:p>
        </w:tc>
      </w:tr>
      <w:tr w:rsidR="00423661" w:rsidRPr="004C5C7E" w:rsidTr="00B01340">
        <w:trPr>
          <w:trHeight w:val="283"/>
        </w:trPr>
        <w:tc>
          <w:tcPr>
            <w:tcW w:w="1951" w:type="dxa"/>
            <w:vMerge/>
            <w:vAlign w:val="center"/>
          </w:tcPr>
          <w:p w:rsidR="00423661" w:rsidRPr="004C5C7E" w:rsidRDefault="00423661" w:rsidP="00AC3A81">
            <w:pPr>
              <w:tabs>
                <w:tab w:val="left" w:pos="851"/>
              </w:tabs>
              <w:jc w:val="center"/>
              <w:rPr>
                <w:rFonts w:ascii="Times New Roman" w:hAnsi="Times New Roman" w:cs="Times New Roman"/>
                <w:sz w:val="24"/>
                <w:szCs w:val="24"/>
              </w:rPr>
            </w:pPr>
          </w:p>
        </w:tc>
        <w:tc>
          <w:tcPr>
            <w:tcW w:w="1418" w:type="dxa"/>
            <w:vAlign w:val="center"/>
          </w:tcPr>
          <w:p w:rsidR="00423661" w:rsidRPr="004C5C7E" w:rsidRDefault="00423661" w:rsidP="00423661">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rPr>
              <w:t>2017</w:t>
            </w:r>
            <w:r w:rsidRPr="004C5C7E">
              <w:rPr>
                <w:rFonts w:ascii="Times New Roman" w:hAnsi="Times New Roman" w:cs="Times New Roman"/>
                <w:sz w:val="24"/>
                <w:szCs w:val="24"/>
              </w:rPr>
              <w:t xml:space="preserve"> </w:t>
            </w:r>
          </w:p>
        </w:tc>
        <w:tc>
          <w:tcPr>
            <w:tcW w:w="1842" w:type="dxa"/>
            <w:vAlign w:val="center"/>
          </w:tcPr>
          <w:p w:rsidR="00423661" w:rsidRPr="004C5C7E" w:rsidRDefault="00E15F87"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2785210</w:t>
            </w:r>
          </w:p>
        </w:tc>
        <w:tc>
          <w:tcPr>
            <w:tcW w:w="1701" w:type="dxa"/>
            <w:vAlign w:val="center"/>
          </w:tcPr>
          <w:p w:rsidR="00423661" w:rsidRPr="004C5C7E" w:rsidRDefault="00E15F87"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75092221</w:t>
            </w:r>
          </w:p>
        </w:tc>
        <w:tc>
          <w:tcPr>
            <w:tcW w:w="2835" w:type="dxa"/>
            <w:vAlign w:val="center"/>
          </w:tcPr>
          <w:p w:rsidR="00423661" w:rsidRPr="004C5C7E" w:rsidRDefault="003C3B34"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0,037</w:t>
            </w:r>
          </w:p>
        </w:tc>
      </w:tr>
    </w:tbl>
    <w:p w:rsidR="00906E50" w:rsidRPr="00AC3A81" w:rsidRDefault="00906E50" w:rsidP="00906E50">
      <w:pPr>
        <w:tabs>
          <w:tab w:val="left" w:pos="851"/>
        </w:tabs>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Джерело: </w:t>
      </w:r>
      <w:r w:rsidRPr="00AC3A81">
        <w:rPr>
          <w:rFonts w:ascii="Times New Roman" w:hAnsi="Times New Roman" w:cs="Times New Roman"/>
          <w:i/>
          <w:sz w:val="28"/>
          <w:szCs w:val="28"/>
        </w:rPr>
        <w:t>розраховано автором за даними</w:t>
      </w:r>
      <w:r w:rsidRPr="00AC3A81">
        <w:rPr>
          <w:rFonts w:ascii="Times New Roman" w:hAnsi="Times New Roman" w:cs="Times New Roman"/>
          <w:sz w:val="28"/>
          <w:szCs w:val="28"/>
        </w:rPr>
        <w:t xml:space="preserve"> [</w:t>
      </w:r>
      <w:r w:rsidR="00F61282" w:rsidRPr="00AC3A81">
        <w:rPr>
          <w:rFonts w:ascii="Times New Roman" w:hAnsi="Times New Roman" w:cs="Times New Roman"/>
          <w:sz w:val="28"/>
          <w:szCs w:val="28"/>
        </w:rPr>
        <w:t>3</w:t>
      </w:r>
      <w:r w:rsidR="00F61282">
        <w:rPr>
          <w:rFonts w:ascii="Times New Roman" w:hAnsi="Times New Roman" w:cs="Times New Roman"/>
          <w:sz w:val="28"/>
          <w:szCs w:val="28"/>
        </w:rPr>
        <w:t>7; 38</w:t>
      </w:r>
      <w:r w:rsidR="00F61282" w:rsidRPr="00AC3A81">
        <w:rPr>
          <w:rFonts w:ascii="Times New Roman" w:hAnsi="Times New Roman" w:cs="Times New Roman"/>
          <w:sz w:val="28"/>
          <w:szCs w:val="28"/>
        </w:rPr>
        <w:t>; 3</w:t>
      </w:r>
      <w:r w:rsidR="00F61282">
        <w:rPr>
          <w:rFonts w:ascii="Times New Roman" w:hAnsi="Times New Roman" w:cs="Times New Roman"/>
          <w:sz w:val="28"/>
          <w:szCs w:val="28"/>
        </w:rPr>
        <w:t>9</w:t>
      </w:r>
      <w:r w:rsidRPr="00AC3A81">
        <w:rPr>
          <w:rFonts w:ascii="Times New Roman" w:hAnsi="Times New Roman" w:cs="Times New Roman"/>
          <w:sz w:val="28"/>
          <w:szCs w:val="28"/>
        </w:rPr>
        <w:t>]</w:t>
      </w:r>
      <w:r>
        <w:rPr>
          <w:rFonts w:ascii="Times New Roman" w:hAnsi="Times New Roman" w:cs="Times New Roman"/>
          <w:sz w:val="28"/>
          <w:szCs w:val="28"/>
        </w:rPr>
        <w:t>.</w:t>
      </w:r>
    </w:p>
    <w:p w:rsidR="00AC3A81" w:rsidRPr="00AC3A81" w:rsidRDefault="00AC3A81" w:rsidP="00B01340">
      <w:pPr>
        <w:tabs>
          <w:tab w:val="left" w:pos="851"/>
        </w:tabs>
        <w:ind w:firstLine="709"/>
        <w:jc w:val="both"/>
        <w:rPr>
          <w:rFonts w:ascii="Times New Roman" w:hAnsi="Times New Roman" w:cs="Times New Roman"/>
          <w:sz w:val="28"/>
          <w:szCs w:val="28"/>
        </w:rPr>
      </w:pP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Щодо інших суб’єктів дослідження відмітимо зниження частки витрат на оплату працівникам у доходах від реалізації, зокрема щодо ПАТ «Укратрансгаз» с</w:t>
      </w:r>
      <w:r w:rsidR="00661DB0">
        <w:rPr>
          <w:rFonts w:ascii="Times New Roman" w:hAnsi="Times New Roman" w:cs="Times New Roman"/>
          <w:sz w:val="28"/>
          <w:szCs w:val="28"/>
        </w:rPr>
        <w:t>постерігається зниження від 9,6% і до 7,5</w:t>
      </w:r>
      <w:r w:rsidRPr="00AC3A81">
        <w:rPr>
          <w:rFonts w:ascii="Times New Roman" w:hAnsi="Times New Roman" w:cs="Times New Roman"/>
          <w:sz w:val="28"/>
          <w:szCs w:val="28"/>
        </w:rPr>
        <w:t>% на кінець аналізованого періоду. Також зниження питомої ваги даного показника відмітимо і у діяльності ПАТ «Укргазвидобува</w:t>
      </w:r>
      <w:r w:rsidR="00661DB0">
        <w:rPr>
          <w:rFonts w:ascii="Times New Roman" w:hAnsi="Times New Roman" w:cs="Times New Roman"/>
          <w:sz w:val="28"/>
          <w:szCs w:val="28"/>
        </w:rPr>
        <w:t>ння», тобто у 2015 році – 0,066, у 2016 році – 0,034, а у 2017 році 0,037</w:t>
      </w:r>
      <w:r w:rsidRPr="00AC3A81">
        <w:rPr>
          <w:rFonts w:ascii="Times New Roman" w:hAnsi="Times New Roman" w:cs="Times New Roman"/>
          <w:sz w:val="28"/>
          <w:szCs w:val="28"/>
        </w:rPr>
        <w:t>.</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Важливість оцінки показників кадрового потенціалу з метою визначення готовності партнерів виробничої сфери до партнерства із освітою та наукою підкреслюється даними за 2016 рік щодо півищення кваліфікації працівників, зокрема у 2016 році у ПАТ «Укргазвидобування» підвищення кваліфікації пройшли 9092 працівника, що становить 44% працівників. Значно нижчий відсоток підвищення кваліфікації спостерігаємо у ПАТ «Укртрансгаз»,</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а саме близько 29% (5953 ос.). Щодо ПАТ «Укрнафта» зазначимо частку працівників із підвищенням кваліфікації на рівні 13%, тобто 3429 осіб. Такі дані підтверджують потребу співпраці виробничого та освітнього секторів нафтогазового комплексу.</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Наступним кроком оцінювання готовності виробничих структур є оцінка </w:t>
      </w:r>
      <w:r w:rsidRPr="00AC3A81">
        <w:rPr>
          <w:rFonts w:ascii="Times New Roman" w:hAnsi="Times New Roman" w:cs="Times New Roman"/>
          <w:sz w:val="28"/>
          <w:szCs w:val="28"/>
        </w:rPr>
        <w:lastRenderedPageBreak/>
        <w:t xml:space="preserve">інноваційно-інвестиційної складової сукупного партнерського потенціалу. Для цього доцільно розрахувати частку нематеріальних активів у капіталі організації, показник наукоємності виробництва, рівень фінансування витрат НДДКР та коефіцієнт ефективності інвестиційної діяльності. </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Оскільки, важливими ресурсами інноваційної діяльності підприємств вважають його нематеріальні активи, тому, здійснюючи оцінку інноваційної складової партнерського потенціалу, перш за все доцільно визначити яку частку в сукупних джерелах фінансування діяльності підприємств становлять нематеріальні активи. Результати розрахунку співвідношення нематеріальних активів та капіталу досліджуваних </w:t>
      </w:r>
      <w:r w:rsidR="004C5C7E">
        <w:rPr>
          <w:rFonts w:ascii="Times New Roman" w:hAnsi="Times New Roman" w:cs="Times New Roman"/>
          <w:sz w:val="28"/>
          <w:szCs w:val="28"/>
        </w:rPr>
        <w:t xml:space="preserve">підприємств </w:t>
      </w:r>
      <w:r w:rsidRPr="00AC3A81">
        <w:rPr>
          <w:rFonts w:ascii="Times New Roman" w:hAnsi="Times New Roman" w:cs="Times New Roman"/>
          <w:sz w:val="28"/>
          <w:szCs w:val="28"/>
        </w:rPr>
        <w:t>представимо у табл. 3.7.</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Таблиця 3.7 – Розрахунок частки нематеріальних активів у капіталі підприємств нафтог</w:t>
      </w:r>
      <w:r w:rsidR="00661DB0">
        <w:rPr>
          <w:rFonts w:ascii="Times New Roman" w:hAnsi="Times New Roman" w:cs="Times New Roman"/>
          <w:sz w:val="28"/>
          <w:szCs w:val="28"/>
        </w:rPr>
        <w:t>азового комплексу за період 2015-2017</w:t>
      </w:r>
      <w:r w:rsidR="00906E50">
        <w:rPr>
          <w:rFonts w:ascii="Times New Roman" w:hAnsi="Times New Roman" w:cs="Times New Roman"/>
          <w:sz w:val="28"/>
          <w:szCs w:val="28"/>
        </w:rPr>
        <w:t xml:space="preserve"> рр.</w:t>
      </w:r>
    </w:p>
    <w:tbl>
      <w:tblPr>
        <w:tblStyle w:val="af6"/>
        <w:tblW w:w="0" w:type="auto"/>
        <w:tblLayout w:type="fixed"/>
        <w:tblLook w:val="04A0" w:firstRow="1" w:lastRow="0" w:firstColumn="1" w:lastColumn="0" w:noHBand="0" w:noVBand="1"/>
      </w:tblPr>
      <w:tblGrid>
        <w:gridCol w:w="2477"/>
        <w:gridCol w:w="2026"/>
        <w:gridCol w:w="1633"/>
        <w:gridCol w:w="1660"/>
        <w:gridCol w:w="1989"/>
      </w:tblGrid>
      <w:tr w:rsidR="00AC3A81" w:rsidRPr="004C5C7E" w:rsidTr="00AC3A81">
        <w:trPr>
          <w:trHeight w:val="340"/>
        </w:trPr>
        <w:tc>
          <w:tcPr>
            <w:tcW w:w="2477" w:type="dxa"/>
            <w:vAlign w:val="center"/>
          </w:tcPr>
          <w:p w:rsidR="00AC3A81" w:rsidRPr="00906E50" w:rsidRDefault="00AC3A81" w:rsidP="00AC3A81">
            <w:pPr>
              <w:tabs>
                <w:tab w:val="left" w:pos="851"/>
              </w:tabs>
              <w:jc w:val="center"/>
              <w:rPr>
                <w:rFonts w:ascii="Times New Roman" w:hAnsi="Times New Roman" w:cs="Times New Roman"/>
                <w:sz w:val="24"/>
                <w:szCs w:val="24"/>
                <w:lang w:val="uk-UA"/>
              </w:rPr>
            </w:pPr>
            <w:r w:rsidRPr="00906E50">
              <w:rPr>
                <w:rFonts w:ascii="Times New Roman" w:hAnsi="Times New Roman" w:cs="Times New Roman"/>
                <w:sz w:val="24"/>
                <w:szCs w:val="24"/>
                <w:lang w:val="uk-UA"/>
              </w:rPr>
              <w:t>ПАТ</w:t>
            </w:r>
          </w:p>
        </w:tc>
        <w:tc>
          <w:tcPr>
            <w:tcW w:w="2026"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Період</w:t>
            </w:r>
          </w:p>
        </w:tc>
        <w:tc>
          <w:tcPr>
            <w:tcW w:w="1633"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Величина нематеріальних активів,</w:t>
            </w:r>
            <w:r w:rsidR="00E2677F" w:rsidRPr="00906E50">
              <w:rPr>
                <w:rFonts w:ascii="Times New Roman" w:hAnsi="Times New Roman" w:cs="Times New Roman"/>
                <w:sz w:val="24"/>
                <w:szCs w:val="24"/>
              </w:rPr>
              <w:t xml:space="preserve"> </w:t>
            </w:r>
            <w:r w:rsidRPr="00906E50">
              <w:rPr>
                <w:rFonts w:ascii="Times New Roman" w:hAnsi="Times New Roman" w:cs="Times New Roman"/>
                <w:sz w:val="24"/>
                <w:szCs w:val="24"/>
              </w:rPr>
              <w:t>тис. грн.</w:t>
            </w:r>
          </w:p>
        </w:tc>
        <w:tc>
          <w:tcPr>
            <w:tcW w:w="1660"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Капітал, тис. грн</w:t>
            </w:r>
          </w:p>
        </w:tc>
        <w:tc>
          <w:tcPr>
            <w:tcW w:w="1989"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Частка нематеріальних активів у капіталі, %</w:t>
            </w:r>
          </w:p>
        </w:tc>
      </w:tr>
      <w:tr w:rsidR="00D44150" w:rsidRPr="004C5C7E" w:rsidTr="00AC3A81">
        <w:trPr>
          <w:trHeight w:val="340"/>
        </w:trPr>
        <w:tc>
          <w:tcPr>
            <w:tcW w:w="2477" w:type="dxa"/>
            <w:vMerge w:val="restart"/>
            <w:vAlign w:val="center"/>
          </w:tcPr>
          <w:p w:rsidR="00D44150" w:rsidRPr="004C5C7E" w:rsidRDefault="00D44150" w:rsidP="00AC3A81">
            <w:pPr>
              <w:jc w:val="center"/>
              <w:rPr>
                <w:rFonts w:ascii="Times New Roman" w:hAnsi="Times New Roman" w:cs="Times New Roman"/>
                <w:sz w:val="24"/>
                <w:szCs w:val="24"/>
              </w:rPr>
            </w:pPr>
            <w:r w:rsidRPr="004C5C7E">
              <w:rPr>
                <w:rFonts w:ascii="Times New Roman" w:hAnsi="Times New Roman" w:cs="Times New Roman"/>
                <w:sz w:val="24"/>
                <w:szCs w:val="24"/>
              </w:rPr>
              <w:t>«Укрнафта»</w:t>
            </w:r>
          </w:p>
        </w:tc>
        <w:tc>
          <w:tcPr>
            <w:tcW w:w="2026" w:type="dxa"/>
            <w:vAlign w:val="center"/>
          </w:tcPr>
          <w:p w:rsidR="00D44150" w:rsidRPr="0037312D" w:rsidRDefault="00D44150"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31.12.2015</w:t>
            </w:r>
            <w:r w:rsidRPr="0037312D">
              <w:rPr>
                <w:rFonts w:ascii="Times New Roman" w:hAnsi="Times New Roman" w:cs="Times New Roman"/>
                <w:sz w:val="24"/>
                <w:szCs w:val="24"/>
              </w:rPr>
              <w:t xml:space="preserve"> р.</w:t>
            </w:r>
          </w:p>
        </w:tc>
        <w:tc>
          <w:tcPr>
            <w:tcW w:w="1633" w:type="dxa"/>
            <w:vAlign w:val="center"/>
          </w:tcPr>
          <w:p w:rsidR="00D44150" w:rsidRPr="004C5C7E" w:rsidRDefault="00D44150"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37214</w:t>
            </w:r>
          </w:p>
        </w:tc>
        <w:tc>
          <w:tcPr>
            <w:tcW w:w="1660" w:type="dxa"/>
            <w:vAlign w:val="center"/>
          </w:tcPr>
          <w:p w:rsidR="00D44150" w:rsidRPr="0037312D" w:rsidRDefault="00D44150"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35182434</w:t>
            </w:r>
          </w:p>
        </w:tc>
        <w:tc>
          <w:tcPr>
            <w:tcW w:w="1989" w:type="dxa"/>
            <w:vAlign w:val="center"/>
          </w:tcPr>
          <w:p w:rsidR="00D44150" w:rsidRPr="004C5C7E" w:rsidRDefault="00D44150"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0,106</w:t>
            </w:r>
          </w:p>
        </w:tc>
      </w:tr>
      <w:tr w:rsidR="00D44150" w:rsidRPr="004C5C7E" w:rsidTr="00AC3A81">
        <w:trPr>
          <w:trHeight w:val="340"/>
        </w:trPr>
        <w:tc>
          <w:tcPr>
            <w:tcW w:w="2477" w:type="dxa"/>
            <w:vMerge/>
            <w:vAlign w:val="center"/>
          </w:tcPr>
          <w:p w:rsidR="00D44150" w:rsidRPr="004C5C7E" w:rsidRDefault="00D44150" w:rsidP="00AC3A81">
            <w:pPr>
              <w:tabs>
                <w:tab w:val="left" w:pos="851"/>
              </w:tabs>
              <w:jc w:val="center"/>
              <w:rPr>
                <w:rFonts w:ascii="Times New Roman" w:hAnsi="Times New Roman" w:cs="Times New Roman"/>
                <w:sz w:val="24"/>
                <w:szCs w:val="24"/>
              </w:rPr>
            </w:pPr>
          </w:p>
        </w:tc>
        <w:tc>
          <w:tcPr>
            <w:tcW w:w="2026" w:type="dxa"/>
            <w:vAlign w:val="center"/>
          </w:tcPr>
          <w:p w:rsidR="00D44150" w:rsidRPr="0037312D" w:rsidRDefault="00D44150"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31.12.2016</w:t>
            </w:r>
            <w:r w:rsidRPr="0037312D">
              <w:rPr>
                <w:rFonts w:ascii="Times New Roman" w:hAnsi="Times New Roman" w:cs="Times New Roman"/>
                <w:sz w:val="24"/>
                <w:szCs w:val="24"/>
              </w:rPr>
              <w:t xml:space="preserve"> р.</w:t>
            </w:r>
          </w:p>
        </w:tc>
        <w:tc>
          <w:tcPr>
            <w:tcW w:w="1633" w:type="dxa"/>
            <w:vAlign w:val="center"/>
          </w:tcPr>
          <w:p w:rsidR="00D44150" w:rsidRPr="004C5C7E" w:rsidRDefault="00D44150"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37518</w:t>
            </w:r>
          </w:p>
        </w:tc>
        <w:tc>
          <w:tcPr>
            <w:tcW w:w="1660" w:type="dxa"/>
            <w:vAlign w:val="center"/>
          </w:tcPr>
          <w:p w:rsidR="00D44150" w:rsidRPr="0037312D" w:rsidRDefault="00D44150"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33249809</w:t>
            </w:r>
          </w:p>
        </w:tc>
        <w:tc>
          <w:tcPr>
            <w:tcW w:w="1989" w:type="dxa"/>
            <w:vAlign w:val="center"/>
          </w:tcPr>
          <w:p w:rsidR="00D44150" w:rsidRPr="004C5C7E" w:rsidRDefault="00D44150"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0,113</w:t>
            </w:r>
          </w:p>
        </w:tc>
      </w:tr>
      <w:tr w:rsidR="00D44150" w:rsidRPr="004C5C7E" w:rsidTr="00AC3A81">
        <w:trPr>
          <w:trHeight w:val="340"/>
        </w:trPr>
        <w:tc>
          <w:tcPr>
            <w:tcW w:w="2477" w:type="dxa"/>
            <w:vMerge/>
            <w:vAlign w:val="center"/>
          </w:tcPr>
          <w:p w:rsidR="00D44150" w:rsidRPr="004C5C7E" w:rsidRDefault="00D44150" w:rsidP="00AC3A81">
            <w:pPr>
              <w:tabs>
                <w:tab w:val="left" w:pos="851"/>
              </w:tabs>
              <w:jc w:val="center"/>
              <w:rPr>
                <w:rFonts w:ascii="Times New Roman" w:hAnsi="Times New Roman" w:cs="Times New Roman"/>
                <w:sz w:val="24"/>
                <w:szCs w:val="24"/>
              </w:rPr>
            </w:pPr>
          </w:p>
        </w:tc>
        <w:tc>
          <w:tcPr>
            <w:tcW w:w="2026" w:type="dxa"/>
            <w:vAlign w:val="center"/>
          </w:tcPr>
          <w:p w:rsidR="00D44150" w:rsidRPr="0037312D" w:rsidRDefault="00D44150"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31.12.2017</w:t>
            </w:r>
            <w:r w:rsidRPr="0037312D">
              <w:rPr>
                <w:rFonts w:ascii="Times New Roman" w:hAnsi="Times New Roman" w:cs="Times New Roman"/>
                <w:sz w:val="24"/>
                <w:szCs w:val="24"/>
              </w:rPr>
              <w:t xml:space="preserve"> р.</w:t>
            </w:r>
          </w:p>
        </w:tc>
        <w:tc>
          <w:tcPr>
            <w:tcW w:w="1633" w:type="dxa"/>
            <w:vAlign w:val="center"/>
          </w:tcPr>
          <w:p w:rsidR="00D44150" w:rsidRPr="004C5C7E" w:rsidRDefault="00D44150"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147100</w:t>
            </w:r>
          </w:p>
        </w:tc>
        <w:tc>
          <w:tcPr>
            <w:tcW w:w="1660" w:type="dxa"/>
            <w:vAlign w:val="center"/>
          </w:tcPr>
          <w:p w:rsidR="00D44150" w:rsidRPr="0037312D" w:rsidRDefault="00D44150" w:rsidP="00D44150">
            <w:pPr>
              <w:jc w:val="center"/>
              <w:rPr>
                <w:rFonts w:ascii="Times New Roman" w:hAnsi="Times New Roman" w:cs="Times New Roman"/>
                <w:color w:val="000000"/>
                <w:sz w:val="24"/>
                <w:szCs w:val="24"/>
              </w:rPr>
            </w:pPr>
            <w:r>
              <w:rPr>
                <w:rFonts w:ascii="Times New Roman" w:hAnsi="Times New Roman" w:cs="Times New Roman"/>
                <w:color w:val="000000"/>
                <w:sz w:val="24"/>
                <w:szCs w:val="24"/>
              </w:rPr>
              <w:t>34387198</w:t>
            </w:r>
          </w:p>
        </w:tc>
        <w:tc>
          <w:tcPr>
            <w:tcW w:w="1989" w:type="dxa"/>
            <w:vAlign w:val="center"/>
          </w:tcPr>
          <w:p w:rsidR="00D44150" w:rsidRPr="004C5C7E" w:rsidRDefault="00B67DE6"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0,428</w:t>
            </w:r>
          </w:p>
        </w:tc>
      </w:tr>
      <w:tr w:rsidR="00D44150" w:rsidRPr="004C5C7E" w:rsidTr="00AC3A81">
        <w:trPr>
          <w:trHeight w:val="340"/>
        </w:trPr>
        <w:tc>
          <w:tcPr>
            <w:tcW w:w="2477" w:type="dxa"/>
            <w:vMerge w:val="restart"/>
            <w:vAlign w:val="center"/>
          </w:tcPr>
          <w:p w:rsidR="00D44150" w:rsidRPr="004C5C7E" w:rsidRDefault="00D44150" w:rsidP="00AC3A81">
            <w:pPr>
              <w:jc w:val="center"/>
              <w:rPr>
                <w:rFonts w:ascii="Times New Roman" w:hAnsi="Times New Roman" w:cs="Times New Roman"/>
                <w:sz w:val="24"/>
                <w:szCs w:val="24"/>
              </w:rPr>
            </w:pPr>
            <w:r w:rsidRPr="004C5C7E">
              <w:rPr>
                <w:rFonts w:ascii="Times New Roman" w:hAnsi="Times New Roman" w:cs="Times New Roman"/>
                <w:sz w:val="24"/>
                <w:szCs w:val="24"/>
              </w:rPr>
              <w:t>«Укртрансгаз»</w:t>
            </w:r>
          </w:p>
        </w:tc>
        <w:tc>
          <w:tcPr>
            <w:tcW w:w="2026" w:type="dxa"/>
            <w:vAlign w:val="center"/>
          </w:tcPr>
          <w:p w:rsidR="00D44150" w:rsidRPr="0037312D" w:rsidRDefault="00D44150"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31.12.2015</w:t>
            </w:r>
            <w:r w:rsidRPr="0037312D">
              <w:rPr>
                <w:rFonts w:ascii="Times New Roman" w:hAnsi="Times New Roman" w:cs="Times New Roman"/>
                <w:sz w:val="24"/>
                <w:szCs w:val="24"/>
              </w:rPr>
              <w:t xml:space="preserve"> р.</w:t>
            </w:r>
          </w:p>
        </w:tc>
        <w:tc>
          <w:tcPr>
            <w:tcW w:w="1633" w:type="dxa"/>
            <w:vAlign w:val="center"/>
          </w:tcPr>
          <w:p w:rsidR="00D44150" w:rsidRPr="004C5C7E" w:rsidRDefault="00D44150"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130800</w:t>
            </w:r>
          </w:p>
        </w:tc>
        <w:tc>
          <w:tcPr>
            <w:tcW w:w="1660" w:type="dxa"/>
            <w:vAlign w:val="center"/>
          </w:tcPr>
          <w:p w:rsidR="00D44150" w:rsidRPr="0037312D" w:rsidRDefault="00D44150"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380201069</w:t>
            </w:r>
          </w:p>
        </w:tc>
        <w:tc>
          <w:tcPr>
            <w:tcW w:w="1989" w:type="dxa"/>
            <w:vAlign w:val="center"/>
          </w:tcPr>
          <w:p w:rsidR="00D44150" w:rsidRPr="004C5C7E" w:rsidRDefault="00D44150"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0,034</w:t>
            </w:r>
          </w:p>
        </w:tc>
      </w:tr>
      <w:tr w:rsidR="00D44150" w:rsidRPr="004C5C7E" w:rsidTr="00AC3A81">
        <w:trPr>
          <w:trHeight w:val="340"/>
        </w:trPr>
        <w:tc>
          <w:tcPr>
            <w:tcW w:w="2477" w:type="dxa"/>
            <w:vMerge/>
            <w:vAlign w:val="center"/>
          </w:tcPr>
          <w:p w:rsidR="00D44150" w:rsidRPr="004C5C7E" w:rsidRDefault="00D44150" w:rsidP="00AC3A81">
            <w:pPr>
              <w:tabs>
                <w:tab w:val="left" w:pos="851"/>
              </w:tabs>
              <w:jc w:val="center"/>
              <w:rPr>
                <w:rFonts w:ascii="Times New Roman" w:hAnsi="Times New Roman" w:cs="Times New Roman"/>
                <w:sz w:val="24"/>
                <w:szCs w:val="24"/>
              </w:rPr>
            </w:pPr>
          </w:p>
        </w:tc>
        <w:tc>
          <w:tcPr>
            <w:tcW w:w="2026" w:type="dxa"/>
            <w:vAlign w:val="center"/>
          </w:tcPr>
          <w:p w:rsidR="00D44150" w:rsidRPr="0037312D" w:rsidRDefault="00D44150"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31.12.2016</w:t>
            </w:r>
            <w:r w:rsidRPr="0037312D">
              <w:rPr>
                <w:rFonts w:ascii="Times New Roman" w:hAnsi="Times New Roman" w:cs="Times New Roman"/>
                <w:sz w:val="24"/>
                <w:szCs w:val="24"/>
              </w:rPr>
              <w:t xml:space="preserve"> р.</w:t>
            </w:r>
          </w:p>
        </w:tc>
        <w:tc>
          <w:tcPr>
            <w:tcW w:w="1633" w:type="dxa"/>
            <w:vAlign w:val="center"/>
          </w:tcPr>
          <w:p w:rsidR="00D44150" w:rsidRPr="004C5C7E" w:rsidRDefault="00D44150"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114372</w:t>
            </w:r>
          </w:p>
        </w:tc>
        <w:tc>
          <w:tcPr>
            <w:tcW w:w="1660" w:type="dxa"/>
            <w:vAlign w:val="center"/>
          </w:tcPr>
          <w:p w:rsidR="00D44150" w:rsidRPr="0037312D" w:rsidRDefault="00D44150"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445828477</w:t>
            </w:r>
          </w:p>
        </w:tc>
        <w:tc>
          <w:tcPr>
            <w:tcW w:w="1989" w:type="dxa"/>
            <w:vAlign w:val="center"/>
          </w:tcPr>
          <w:p w:rsidR="00D44150" w:rsidRPr="004C5C7E" w:rsidRDefault="00D44150"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0,026</w:t>
            </w:r>
          </w:p>
        </w:tc>
      </w:tr>
      <w:tr w:rsidR="00D44150" w:rsidRPr="004C5C7E" w:rsidTr="00AC3A81">
        <w:trPr>
          <w:trHeight w:val="340"/>
        </w:trPr>
        <w:tc>
          <w:tcPr>
            <w:tcW w:w="2477" w:type="dxa"/>
            <w:vMerge/>
            <w:vAlign w:val="center"/>
          </w:tcPr>
          <w:p w:rsidR="00D44150" w:rsidRPr="004C5C7E" w:rsidRDefault="00D44150" w:rsidP="00AC3A81">
            <w:pPr>
              <w:tabs>
                <w:tab w:val="left" w:pos="851"/>
              </w:tabs>
              <w:jc w:val="center"/>
              <w:rPr>
                <w:rFonts w:ascii="Times New Roman" w:hAnsi="Times New Roman" w:cs="Times New Roman"/>
                <w:sz w:val="24"/>
                <w:szCs w:val="24"/>
              </w:rPr>
            </w:pPr>
          </w:p>
        </w:tc>
        <w:tc>
          <w:tcPr>
            <w:tcW w:w="2026" w:type="dxa"/>
            <w:vAlign w:val="center"/>
          </w:tcPr>
          <w:p w:rsidR="00D44150" w:rsidRPr="0037312D" w:rsidRDefault="00D44150"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31.12.2017</w:t>
            </w:r>
            <w:r w:rsidRPr="0037312D">
              <w:rPr>
                <w:rFonts w:ascii="Times New Roman" w:hAnsi="Times New Roman" w:cs="Times New Roman"/>
                <w:sz w:val="24"/>
                <w:szCs w:val="24"/>
              </w:rPr>
              <w:t xml:space="preserve"> р.</w:t>
            </w:r>
          </w:p>
        </w:tc>
        <w:tc>
          <w:tcPr>
            <w:tcW w:w="1633" w:type="dxa"/>
            <w:vAlign w:val="center"/>
          </w:tcPr>
          <w:p w:rsidR="00D44150" w:rsidRPr="004C5C7E" w:rsidRDefault="00D44150"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109236</w:t>
            </w:r>
          </w:p>
        </w:tc>
        <w:tc>
          <w:tcPr>
            <w:tcW w:w="1660" w:type="dxa"/>
            <w:vAlign w:val="center"/>
          </w:tcPr>
          <w:p w:rsidR="00D44150" w:rsidRPr="0037312D" w:rsidRDefault="00D44150" w:rsidP="00D44150">
            <w:pPr>
              <w:jc w:val="center"/>
              <w:rPr>
                <w:rFonts w:ascii="Times New Roman" w:hAnsi="Times New Roman" w:cs="Times New Roman"/>
                <w:color w:val="000000"/>
                <w:sz w:val="24"/>
                <w:szCs w:val="24"/>
              </w:rPr>
            </w:pPr>
            <w:r>
              <w:rPr>
                <w:rFonts w:ascii="Times New Roman" w:hAnsi="Times New Roman" w:cs="Times New Roman"/>
                <w:color w:val="000000"/>
                <w:sz w:val="24"/>
                <w:szCs w:val="24"/>
              </w:rPr>
              <w:t>345930569</w:t>
            </w:r>
          </w:p>
        </w:tc>
        <w:tc>
          <w:tcPr>
            <w:tcW w:w="1989" w:type="dxa"/>
            <w:vAlign w:val="center"/>
          </w:tcPr>
          <w:p w:rsidR="00D44150" w:rsidRPr="004C5C7E" w:rsidRDefault="00B67DE6"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0,032</w:t>
            </w:r>
          </w:p>
        </w:tc>
      </w:tr>
      <w:tr w:rsidR="00D44150" w:rsidRPr="004C5C7E" w:rsidTr="00AC3A81">
        <w:trPr>
          <w:trHeight w:val="340"/>
        </w:trPr>
        <w:tc>
          <w:tcPr>
            <w:tcW w:w="2477" w:type="dxa"/>
            <w:vMerge w:val="restart"/>
            <w:vAlign w:val="center"/>
          </w:tcPr>
          <w:p w:rsidR="00D44150" w:rsidRPr="004C5C7E" w:rsidRDefault="00D44150" w:rsidP="00AC3A81">
            <w:pPr>
              <w:jc w:val="center"/>
              <w:rPr>
                <w:rFonts w:ascii="Times New Roman" w:hAnsi="Times New Roman" w:cs="Times New Roman"/>
                <w:b/>
                <w:sz w:val="24"/>
                <w:szCs w:val="24"/>
              </w:rPr>
            </w:pPr>
            <w:r w:rsidRPr="004C5C7E">
              <w:rPr>
                <w:rFonts w:ascii="Times New Roman" w:hAnsi="Times New Roman" w:cs="Times New Roman"/>
                <w:sz w:val="24"/>
                <w:szCs w:val="24"/>
              </w:rPr>
              <w:t>«Укргазвидобування»</w:t>
            </w:r>
          </w:p>
        </w:tc>
        <w:tc>
          <w:tcPr>
            <w:tcW w:w="2026" w:type="dxa"/>
            <w:vAlign w:val="center"/>
          </w:tcPr>
          <w:p w:rsidR="00D44150" w:rsidRPr="0037312D" w:rsidRDefault="00D44150"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31.12.2015</w:t>
            </w:r>
            <w:r w:rsidRPr="0037312D">
              <w:rPr>
                <w:rFonts w:ascii="Times New Roman" w:hAnsi="Times New Roman" w:cs="Times New Roman"/>
                <w:sz w:val="24"/>
                <w:szCs w:val="24"/>
              </w:rPr>
              <w:t xml:space="preserve"> р.</w:t>
            </w:r>
          </w:p>
        </w:tc>
        <w:tc>
          <w:tcPr>
            <w:tcW w:w="1633" w:type="dxa"/>
            <w:vAlign w:val="center"/>
          </w:tcPr>
          <w:p w:rsidR="00D44150" w:rsidRPr="004C5C7E" w:rsidRDefault="00D44150"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344687</w:t>
            </w:r>
          </w:p>
        </w:tc>
        <w:tc>
          <w:tcPr>
            <w:tcW w:w="1660" w:type="dxa"/>
            <w:vAlign w:val="center"/>
          </w:tcPr>
          <w:p w:rsidR="00D44150" w:rsidRPr="0037312D" w:rsidRDefault="00D44150"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77077622</w:t>
            </w:r>
          </w:p>
        </w:tc>
        <w:tc>
          <w:tcPr>
            <w:tcW w:w="1989" w:type="dxa"/>
            <w:vAlign w:val="center"/>
          </w:tcPr>
          <w:p w:rsidR="00D44150" w:rsidRPr="004C5C7E" w:rsidRDefault="00D44150"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0,447</w:t>
            </w:r>
          </w:p>
        </w:tc>
      </w:tr>
      <w:tr w:rsidR="00D44150" w:rsidRPr="004C5C7E" w:rsidTr="00AC3A81">
        <w:trPr>
          <w:trHeight w:val="340"/>
        </w:trPr>
        <w:tc>
          <w:tcPr>
            <w:tcW w:w="2477" w:type="dxa"/>
            <w:vMerge/>
          </w:tcPr>
          <w:p w:rsidR="00D44150" w:rsidRPr="004C5C7E" w:rsidRDefault="00D44150" w:rsidP="00AC3A81">
            <w:pPr>
              <w:tabs>
                <w:tab w:val="left" w:pos="851"/>
              </w:tabs>
              <w:jc w:val="center"/>
              <w:rPr>
                <w:rFonts w:ascii="Times New Roman" w:hAnsi="Times New Roman" w:cs="Times New Roman"/>
                <w:sz w:val="24"/>
                <w:szCs w:val="24"/>
              </w:rPr>
            </w:pPr>
          </w:p>
        </w:tc>
        <w:tc>
          <w:tcPr>
            <w:tcW w:w="2026" w:type="dxa"/>
            <w:vAlign w:val="center"/>
          </w:tcPr>
          <w:p w:rsidR="00D44150" w:rsidRPr="0037312D" w:rsidRDefault="00D44150"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31.12.2016</w:t>
            </w:r>
            <w:r w:rsidRPr="0037312D">
              <w:rPr>
                <w:rFonts w:ascii="Times New Roman" w:hAnsi="Times New Roman" w:cs="Times New Roman"/>
                <w:sz w:val="24"/>
                <w:szCs w:val="24"/>
              </w:rPr>
              <w:t xml:space="preserve"> р.</w:t>
            </w:r>
          </w:p>
        </w:tc>
        <w:tc>
          <w:tcPr>
            <w:tcW w:w="1633" w:type="dxa"/>
            <w:vAlign w:val="center"/>
          </w:tcPr>
          <w:p w:rsidR="00D44150" w:rsidRPr="004C5C7E" w:rsidRDefault="00D44150"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429571</w:t>
            </w:r>
          </w:p>
        </w:tc>
        <w:tc>
          <w:tcPr>
            <w:tcW w:w="1660" w:type="dxa"/>
            <w:vAlign w:val="center"/>
          </w:tcPr>
          <w:p w:rsidR="00D44150" w:rsidRPr="0037312D" w:rsidRDefault="00D44150" w:rsidP="00D44150">
            <w:pPr>
              <w:jc w:val="center"/>
              <w:rPr>
                <w:rFonts w:ascii="Times New Roman" w:hAnsi="Times New Roman" w:cs="Times New Roman"/>
                <w:color w:val="000000"/>
                <w:sz w:val="24"/>
                <w:szCs w:val="24"/>
              </w:rPr>
            </w:pPr>
            <w:r w:rsidRPr="0037312D">
              <w:rPr>
                <w:rFonts w:ascii="Times New Roman" w:hAnsi="Times New Roman" w:cs="Times New Roman"/>
                <w:color w:val="000000"/>
                <w:sz w:val="24"/>
                <w:szCs w:val="24"/>
              </w:rPr>
              <w:t>92020102</w:t>
            </w:r>
          </w:p>
        </w:tc>
        <w:tc>
          <w:tcPr>
            <w:tcW w:w="1989" w:type="dxa"/>
            <w:vAlign w:val="center"/>
          </w:tcPr>
          <w:p w:rsidR="00D44150" w:rsidRPr="004C5C7E" w:rsidRDefault="00D44150"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0,467</w:t>
            </w:r>
          </w:p>
        </w:tc>
      </w:tr>
      <w:tr w:rsidR="00D44150" w:rsidRPr="004C5C7E" w:rsidTr="00AC3A81">
        <w:trPr>
          <w:trHeight w:val="340"/>
        </w:trPr>
        <w:tc>
          <w:tcPr>
            <w:tcW w:w="2477" w:type="dxa"/>
            <w:vMerge/>
          </w:tcPr>
          <w:p w:rsidR="00D44150" w:rsidRPr="004C5C7E" w:rsidRDefault="00D44150" w:rsidP="00AC3A81">
            <w:pPr>
              <w:tabs>
                <w:tab w:val="left" w:pos="851"/>
              </w:tabs>
              <w:jc w:val="center"/>
              <w:rPr>
                <w:rFonts w:ascii="Times New Roman" w:hAnsi="Times New Roman" w:cs="Times New Roman"/>
                <w:sz w:val="24"/>
                <w:szCs w:val="24"/>
              </w:rPr>
            </w:pPr>
          </w:p>
        </w:tc>
        <w:tc>
          <w:tcPr>
            <w:tcW w:w="2026" w:type="dxa"/>
            <w:vAlign w:val="center"/>
          </w:tcPr>
          <w:p w:rsidR="00D44150" w:rsidRPr="0037312D" w:rsidRDefault="00D44150"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31.12.2017</w:t>
            </w:r>
            <w:r w:rsidRPr="0037312D">
              <w:rPr>
                <w:rFonts w:ascii="Times New Roman" w:hAnsi="Times New Roman" w:cs="Times New Roman"/>
                <w:sz w:val="24"/>
                <w:szCs w:val="24"/>
              </w:rPr>
              <w:t xml:space="preserve"> р.</w:t>
            </w:r>
          </w:p>
        </w:tc>
        <w:tc>
          <w:tcPr>
            <w:tcW w:w="1633" w:type="dxa"/>
            <w:vAlign w:val="center"/>
          </w:tcPr>
          <w:p w:rsidR="00D44150" w:rsidRPr="004C5C7E" w:rsidRDefault="0092050F"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1640757</w:t>
            </w:r>
          </w:p>
        </w:tc>
        <w:tc>
          <w:tcPr>
            <w:tcW w:w="1660" w:type="dxa"/>
            <w:vAlign w:val="center"/>
          </w:tcPr>
          <w:p w:rsidR="00D44150" w:rsidRPr="0037312D" w:rsidRDefault="00D44150" w:rsidP="00D44150">
            <w:pPr>
              <w:jc w:val="center"/>
              <w:rPr>
                <w:rFonts w:ascii="Times New Roman" w:hAnsi="Times New Roman" w:cs="Times New Roman"/>
                <w:color w:val="000000"/>
                <w:sz w:val="24"/>
                <w:szCs w:val="24"/>
              </w:rPr>
            </w:pPr>
            <w:r>
              <w:rPr>
                <w:rFonts w:ascii="Times New Roman" w:hAnsi="Times New Roman" w:cs="Times New Roman"/>
                <w:color w:val="000000"/>
                <w:sz w:val="24"/>
                <w:szCs w:val="24"/>
              </w:rPr>
              <w:t>146838446</w:t>
            </w:r>
          </w:p>
        </w:tc>
        <w:tc>
          <w:tcPr>
            <w:tcW w:w="1989" w:type="dxa"/>
            <w:vAlign w:val="center"/>
          </w:tcPr>
          <w:p w:rsidR="00D44150" w:rsidRPr="004C5C7E" w:rsidRDefault="00B67DE6"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1,117</w:t>
            </w:r>
          </w:p>
        </w:tc>
      </w:tr>
    </w:tbl>
    <w:p w:rsidR="00906E50" w:rsidRPr="00AC3A81" w:rsidRDefault="00906E50" w:rsidP="00906E50">
      <w:pPr>
        <w:tabs>
          <w:tab w:val="left" w:pos="851"/>
        </w:tabs>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Джерело: </w:t>
      </w:r>
      <w:r w:rsidRPr="00AC3A81">
        <w:rPr>
          <w:rFonts w:ascii="Times New Roman" w:hAnsi="Times New Roman" w:cs="Times New Roman"/>
          <w:i/>
          <w:sz w:val="28"/>
          <w:szCs w:val="28"/>
        </w:rPr>
        <w:t>розраховано автором за даними</w:t>
      </w:r>
      <w:r w:rsidRPr="00AC3A81">
        <w:rPr>
          <w:rFonts w:ascii="Times New Roman" w:hAnsi="Times New Roman" w:cs="Times New Roman"/>
          <w:sz w:val="28"/>
          <w:szCs w:val="28"/>
        </w:rPr>
        <w:t xml:space="preserve"> [</w:t>
      </w:r>
      <w:r w:rsidR="00F61282" w:rsidRPr="00AC3A81">
        <w:rPr>
          <w:rFonts w:ascii="Times New Roman" w:hAnsi="Times New Roman" w:cs="Times New Roman"/>
          <w:sz w:val="28"/>
          <w:szCs w:val="28"/>
        </w:rPr>
        <w:t>3</w:t>
      </w:r>
      <w:r w:rsidR="00F61282">
        <w:rPr>
          <w:rFonts w:ascii="Times New Roman" w:hAnsi="Times New Roman" w:cs="Times New Roman"/>
          <w:sz w:val="28"/>
          <w:szCs w:val="28"/>
        </w:rPr>
        <w:t>7; 38</w:t>
      </w:r>
      <w:r w:rsidR="00F61282" w:rsidRPr="00AC3A81">
        <w:rPr>
          <w:rFonts w:ascii="Times New Roman" w:hAnsi="Times New Roman" w:cs="Times New Roman"/>
          <w:sz w:val="28"/>
          <w:szCs w:val="28"/>
        </w:rPr>
        <w:t>; 3</w:t>
      </w:r>
      <w:r w:rsidR="00F61282">
        <w:rPr>
          <w:rFonts w:ascii="Times New Roman" w:hAnsi="Times New Roman" w:cs="Times New Roman"/>
          <w:sz w:val="28"/>
          <w:szCs w:val="28"/>
        </w:rPr>
        <w:t>9</w:t>
      </w:r>
      <w:r w:rsidRPr="00AC3A81">
        <w:rPr>
          <w:rFonts w:ascii="Times New Roman" w:hAnsi="Times New Roman" w:cs="Times New Roman"/>
          <w:sz w:val="28"/>
          <w:szCs w:val="28"/>
        </w:rPr>
        <w:t>]</w:t>
      </w:r>
      <w:r>
        <w:rPr>
          <w:rFonts w:ascii="Times New Roman" w:hAnsi="Times New Roman" w:cs="Times New Roman"/>
          <w:sz w:val="28"/>
          <w:szCs w:val="28"/>
        </w:rPr>
        <w:t>.</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Як видно з табл. 3.7, за розрахованими показниками частка нематеріальних активів у капіталі досліджуваних підприємств становить менше 1%, що свідчить про низьку активність інноваційної діяльності. Крім того, варто зазначити що у ПАТ «Укртрансгаз» сума коштів вкладених у нематеріальні активи, а відповідно і питома вага знижується за досліджуваний період ві</w:t>
      </w:r>
      <w:r w:rsidR="00661DB0">
        <w:rPr>
          <w:rFonts w:ascii="Times New Roman" w:hAnsi="Times New Roman" w:cs="Times New Roman"/>
          <w:sz w:val="28"/>
          <w:szCs w:val="28"/>
        </w:rPr>
        <w:t>д рівня 0,034% і до частки 0,032</w:t>
      </w:r>
      <w:r w:rsidRPr="00AC3A81">
        <w:rPr>
          <w:rFonts w:ascii="Times New Roman" w:hAnsi="Times New Roman" w:cs="Times New Roman"/>
          <w:sz w:val="28"/>
          <w:szCs w:val="28"/>
        </w:rPr>
        <w:t xml:space="preserve">%. Щодо ПАТ «Укргазвидобування» зазначимо зростання величини нематеріальних активів </w:t>
      </w:r>
      <w:r w:rsidR="00661DB0">
        <w:rPr>
          <w:rFonts w:ascii="Times New Roman" w:hAnsi="Times New Roman" w:cs="Times New Roman"/>
          <w:sz w:val="28"/>
          <w:szCs w:val="28"/>
        </w:rPr>
        <w:t>та їх частки у капіталі на 0,67</w:t>
      </w:r>
      <w:r w:rsidRPr="00AC3A81">
        <w:rPr>
          <w:rFonts w:ascii="Times New Roman" w:hAnsi="Times New Roman" w:cs="Times New Roman"/>
          <w:sz w:val="28"/>
          <w:szCs w:val="28"/>
        </w:rPr>
        <w:t>% за аналізований період.</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Наступними показниками для аналізу інноваційної складової обрано </w:t>
      </w:r>
      <w:r w:rsidRPr="00AC3A81">
        <w:rPr>
          <w:rFonts w:ascii="Times New Roman" w:hAnsi="Times New Roman" w:cs="Times New Roman"/>
          <w:sz w:val="28"/>
          <w:szCs w:val="28"/>
        </w:rPr>
        <w:lastRenderedPageBreak/>
        <w:t xml:space="preserve">показники наукоємності виробництва та рівень фінансування НДДКР (табл. 3.8), які характеризують стан та ступінь фінансового забезпечення наукової діяльності суб’єктів господарювання. </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Таблиця 3.8 – Розрахунок показників наукоємності виробництва та фінансування НДДКР підприємств нафтог</w:t>
      </w:r>
      <w:r w:rsidR="00661DB0">
        <w:rPr>
          <w:rFonts w:ascii="Times New Roman" w:hAnsi="Times New Roman" w:cs="Times New Roman"/>
          <w:sz w:val="28"/>
          <w:szCs w:val="28"/>
        </w:rPr>
        <w:t>азового комплексу за період 2015-2017</w:t>
      </w:r>
      <w:r w:rsidRPr="00AC3A81">
        <w:rPr>
          <w:rFonts w:ascii="Times New Roman" w:hAnsi="Times New Roman" w:cs="Times New Roman"/>
          <w:sz w:val="28"/>
          <w:szCs w:val="28"/>
        </w:rPr>
        <w:t xml:space="preserve"> рр.</w:t>
      </w:r>
    </w:p>
    <w:tbl>
      <w:tblPr>
        <w:tblStyle w:val="af6"/>
        <w:tblW w:w="9889" w:type="dxa"/>
        <w:tblLayout w:type="fixed"/>
        <w:tblLook w:val="04A0" w:firstRow="1" w:lastRow="0" w:firstColumn="1" w:lastColumn="0" w:noHBand="0" w:noVBand="1"/>
      </w:tblPr>
      <w:tblGrid>
        <w:gridCol w:w="1809"/>
        <w:gridCol w:w="992"/>
        <w:gridCol w:w="1417"/>
        <w:gridCol w:w="1276"/>
        <w:gridCol w:w="1419"/>
        <w:gridCol w:w="1416"/>
        <w:gridCol w:w="1560"/>
      </w:tblGrid>
      <w:tr w:rsidR="00AC3A81" w:rsidRPr="004C5C7E" w:rsidTr="00AA1133">
        <w:trPr>
          <w:trHeight w:val="1264"/>
        </w:trPr>
        <w:tc>
          <w:tcPr>
            <w:tcW w:w="1809" w:type="dxa"/>
            <w:vAlign w:val="center"/>
          </w:tcPr>
          <w:p w:rsidR="00AC3A81" w:rsidRPr="00906E50" w:rsidRDefault="00AC3A81" w:rsidP="00AC3A81">
            <w:pPr>
              <w:tabs>
                <w:tab w:val="left" w:pos="851"/>
              </w:tabs>
              <w:jc w:val="center"/>
              <w:rPr>
                <w:rFonts w:ascii="Times New Roman" w:hAnsi="Times New Roman" w:cs="Times New Roman"/>
                <w:sz w:val="24"/>
                <w:szCs w:val="24"/>
                <w:lang w:val="uk-UA"/>
              </w:rPr>
            </w:pPr>
            <w:r w:rsidRPr="00906E50">
              <w:rPr>
                <w:rFonts w:ascii="Times New Roman" w:hAnsi="Times New Roman" w:cs="Times New Roman"/>
                <w:sz w:val="24"/>
                <w:szCs w:val="24"/>
                <w:lang w:val="uk-UA"/>
              </w:rPr>
              <w:t>ПАТ</w:t>
            </w:r>
          </w:p>
        </w:tc>
        <w:tc>
          <w:tcPr>
            <w:tcW w:w="992" w:type="dxa"/>
            <w:vAlign w:val="center"/>
          </w:tcPr>
          <w:p w:rsidR="00AC3A81" w:rsidRPr="00906E50" w:rsidRDefault="00AC3A81" w:rsidP="00AC3A81">
            <w:pPr>
              <w:tabs>
                <w:tab w:val="left" w:pos="851"/>
              </w:tabs>
              <w:ind w:left="-142" w:right="-108"/>
              <w:jc w:val="center"/>
              <w:rPr>
                <w:rFonts w:ascii="Times New Roman" w:hAnsi="Times New Roman" w:cs="Times New Roman"/>
                <w:sz w:val="24"/>
                <w:szCs w:val="24"/>
              </w:rPr>
            </w:pPr>
            <w:r w:rsidRPr="00906E50">
              <w:rPr>
                <w:rFonts w:ascii="Times New Roman" w:hAnsi="Times New Roman" w:cs="Times New Roman"/>
                <w:sz w:val="24"/>
                <w:szCs w:val="24"/>
              </w:rPr>
              <w:t>Період</w:t>
            </w:r>
          </w:p>
        </w:tc>
        <w:tc>
          <w:tcPr>
            <w:tcW w:w="1417" w:type="dxa"/>
            <w:vAlign w:val="center"/>
          </w:tcPr>
          <w:p w:rsidR="00AC3A81" w:rsidRPr="00906E50" w:rsidRDefault="00AC3A81" w:rsidP="00AC3A81">
            <w:pPr>
              <w:tabs>
                <w:tab w:val="left" w:pos="851"/>
              </w:tabs>
              <w:ind w:left="-142" w:right="-108"/>
              <w:jc w:val="center"/>
              <w:rPr>
                <w:rFonts w:ascii="Times New Roman" w:hAnsi="Times New Roman" w:cs="Times New Roman"/>
                <w:sz w:val="24"/>
                <w:szCs w:val="24"/>
              </w:rPr>
            </w:pPr>
            <w:r w:rsidRPr="00906E50">
              <w:rPr>
                <w:rFonts w:ascii="Times New Roman" w:hAnsi="Times New Roman" w:cs="Times New Roman"/>
                <w:sz w:val="24"/>
                <w:szCs w:val="24"/>
              </w:rPr>
              <w:t>Витрати на НДДКР,</w:t>
            </w:r>
          </w:p>
          <w:p w:rsidR="00AC3A81" w:rsidRPr="00906E50" w:rsidRDefault="00AC3A81" w:rsidP="00AC3A81">
            <w:pPr>
              <w:tabs>
                <w:tab w:val="left" w:pos="851"/>
              </w:tabs>
              <w:ind w:left="-142" w:right="-108"/>
              <w:jc w:val="center"/>
              <w:rPr>
                <w:rFonts w:ascii="Times New Roman" w:hAnsi="Times New Roman" w:cs="Times New Roman"/>
                <w:sz w:val="24"/>
                <w:szCs w:val="24"/>
              </w:rPr>
            </w:pPr>
            <w:r w:rsidRPr="00906E50">
              <w:rPr>
                <w:rFonts w:ascii="Times New Roman" w:hAnsi="Times New Roman" w:cs="Times New Roman"/>
                <w:sz w:val="24"/>
                <w:szCs w:val="24"/>
              </w:rPr>
              <w:t>тис. грн</w:t>
            </w:r>
          </w:p>
        </w:tc>
        <w:tc>
          <w:tcPr>
            <w:tcW w:w="1276" w:type="dxa"/>
            <w:vAlign w:val="center"/>
          </w:tcPr>
          <w:p w:rsidR="00AC3A81" w:rsidRPr="00906E50" w:rsidRDefault="00AC3A81" w:rsidP="00AC3A81">
            <w:pPr>
              <w:tabs>
                <w:tab w:val="left" w:pos="851"/>
              </w:tabs>
              <w:ind w:left="-142" w:right="-108"/>
              <w:jc w:val="center"/>
              <w:rPr>
                <w:rFonts w:ascii="Times New Roman" w:hAnsi="Times New Roman" w:cs="Times New Roman"/>
                <w:sz w:val="24"/>
                <w:szCs w:val="24"/>
              </w:rPr>
            </w:pPr>
            <w:r w:rsidRPr="00906E50">
              <w:rPr>
                <w:rFonts w:ascii="Times New Roman" w:hAnsi="Times New Roman" w:cs="Times New Roman"/>
                <w:sz w:val="24"/>
                <w:szCs w:val="24"/>
              </w:rPr>
              <w:t>Дохід від реалізації продукції,</w:t>
            </w:r>
          </w:p>
          <w:p w:rsidR="00AC3A81" w:rsidRPr="00906E50" w:rsidRDefault="00AC3A81" w:rsidP="00AC3A81">
            <w:pPr>
              <w:tabs>
                <w:tab w:val="left" w:pos="851"/>
              </w:tabs>
              <w:ind w:left="-142" w:right="-108"/>
              <w:jc w:val="center"/>
              <w:rPr>
                <w:rFonts w:ascii="Times New Roman" w:hAnsi="Times New Roman" w:cs="Times New Roman"/>
                <w:sz w:val="24"/>
                <w:szCs w:val="24"/>
              </w:rPr>
            </w:pPr>
            <w:r w:rsidRPr="00906E50">
              <w:rPr>
                <w:rFonts w:ascii="Times New Roman" w:hAnsi="Times New Roman" w:cs="Times New Roman"/>
                <w:sz w:val="24"/>
                <w:szCs w:val="24"/>
              </w:rPr>
              <w:t>тис. грн</w:t>
            </w:r>
          </w:p>
        </w:tc>
        <w:tc>
          <w:tcPr>
            <w:tcW w:w="1419" w:type="dxa"/>
            <w:vAlign w:val="center"/>
          </w:tcPr>
          <w:p w:rsidR="00AC3A81" w:rsidRPr="00906E50" w:rsidRDefault="00AC3A81" w:rsidP="00AC3A81">
            <w:pPr>
              <w:tabs>
                <w:tab w:val="left" w:pos="851"/>
              </w:tabs>
              <w:ind w:left="-142" w:right="-108"/>
              <w:jc w:val="center"/>
              <w:rPr>
                <w:rFonts w:ascii="Times New Roman" w:hAnsi="Times New Roman" w:cs="Times New Roman"/>
                <w:sz w:val="24"/>
                <w:szCs w:val="24"/>
              </w:rPr>
            </w:pPr>
            <w:r w:rsidRPr="00906E50">
              <w:rPr>
                <w:rFonts w:ascii="Times New Roman" w:hAnsi="Times New Roman" w:cs="Times New Roman"/>
                <w:sz w:val="24"/>
                <w:szCs w:val="24"/>
              </w:rPr>
              <w:t>Собівар</w:t>
            </w:r>
          </w:p>
          <w:p w:rsidR="00AC3A81" w:rsidRPr="00906E50" w:rsidRDefault="00AC3A81" w:rsidP="00AC3A81">
            <w:pPr>
              <w:tabs>
                <w:tab w:val="left" w:pos="851"/>
              </w:tabs>
              <w:ind w:left="-142" w:right="-108"/>
              <w:jc w:val="center"/>
              <w:rPr>
                <w:rFonts w:ascii="Times New Roman" w:hAnsi="Times New Roman" w:cs="Times New Roman"/>
                <w:sz w:val="24"/>
                <w:szCs w:val="24"/>
              </w:rPr>
            </w:pPr>
            <w:r w:rsidRPr="00906E50">
              <w:rPr>
                <w:rFonts w:ascii="Times New Roman" w:hAnsi="Times New Roman" w:cs="Times New Roman"/>
                <w:sz w:val="24"/>
                <w:szCs w:val="24"/>
              </w:rPr>
              <w:t>тість реалізації,</w:t>
            </w:r>
          </w:p>
          <w:p w:rsidR="00AC3A81" w:rsidRPr="00906E50" w:rsidRDefault="00AC3A81" w:rsidP="00AC3A81">
            <w:pPr>
              <w:tabs>
                <w:tab w:val="left" w:pos="851"/>
              </w:tabs>
              <w:ind w:left="-142" w:right="-108"/>
              <w:jc w:val="center"/>
              <w:rPr>
                <w:rFonts w:ascii="Times New Roman" w:hAnsi="Times New Roman" w:cs="Times New Roman"/>
                <w:sz w:val="24"/>
                <w:szCs w:val="24"/>
              </w:rPr>
            </w:pPr>
            <w:r w:rsidRPr="00906E50">
              <w:rPr>
                <w:rFonts w:ascii="Times New Roman" w:hAnsi="Times New Roman" w:cs="Times New Roman"/>
                <w:sz w:val="24"/>
                <w:szCs w:val="24"/>
              </w:rPr>
              <w:t>тис. грн</w:t>
            </w:r>
          </w:p>
        </w:tc>
        <w:tc>
          <w:tcPr>
            <w:tcW w:w="1416" w:type="dxa"/>
            <w:vAlign w:val="center"/>
          </w:tcPr>
          <w:p w:rsidR="00AC3A81" w:rsidRPr="00906E50" w:rsidRDefault="00AC3A81" w:rsidP="00AC3A81">
            <w:pPr>
              <w:tabs>
                <w:tab w:val="left" w:pos="851"/>
              </w:tabs>
              <w:ind w:left="-142" w:right="-108"/>
              <w:jc w:val="center"/>
              <w:rPr>
                <w:rFonts w:ascii="Times New Roman" w:hAnsi="Times New Roman" w:cs="Times New Roman"/>
                <w:sz w:val="24"/>
                <w:szCs w:val="24"/>
              </w:rPr>
            </w:pPr>
            <w:r w:rsidRPr="00906E50">
              <w:rPr>
                <w:rFonts w:ascii="Times New Roman" w:hAnsi="Times New Roman" w:cs="Times New Roman"/>
                <w:sz w:val="24"/>
                <w:szCs w:val="24"/>
              </w:rPr>
              <w:t>Науко</w:t>
            </w:r>
          </w:p>
          <w:p w:rsidR="00AC3A81" w:rsidRPr="00906E50" w:rsidRDefault="00AC3A81" w:rsidP="00AC3A81">
            <w:pPr>
              <w:tabs>
                <w:tab w:val="left" w:pos="851"/>
              </w:tabs>
              <w:ind w:left="-142" w:right="-108"/>
              <w:jc w:val="center"/>
              <w:rPr>
                <w:rFonts w:ascii="Times New Roman" w:hAnsi="Times New Roman" w:cs="Times New Roman"/>
                <w:sz w:val="24"/>
                <w:szCs w:val="24"/>
              </w:rPr>
            </w:pPr>
            <w:r w:rsidRPr="00906E50">
              <w:rPr>
                <w:rFonts w:ascii="Times New Roman" w:hAnsi="Times New Roman" w:cs="Times New Roman"/>
                <w:sz w:val="24"/>
                <w:szCs w:val="24"/>
              </w:rPr>
              <w:t>ємність виробництва</w:t>
            </w:r>
          </w:p>
        </w:tc>
        <w:tc>
          <w:tcPr>
            <w:tcW w:w="1560" w:type="dxa"/>
            <w:vAlign w:val="center"/>
          </w:tcPr>
          <w:p w:rsidR="00AC3A81" w:rsidRPr="00906E50" w:rsidRDefault="00AC3A81" w:rsidP="00AC3A81">
            <w:pPr>
              <w:tabs>
                <w:tab w:val="left" w:pos="851"/>
              </w:tabs>
              <w:ind w:left="-142" w:right="-108"/>
              <w:jc w:val="center"/>
              <w:rPr>
                <w:rFonts w:ascii="Times New Roman" w:hAnsi="Times New Roman" w:cs="Times New Roman"/>
                <w:sz w:val="24"/>
                <w:szCs w:val="24"/>
              </w:rPr>
            </w:pPr>
            <w:r w:rsidRPr="00906E50">
              <w:rPr>
                <w:rFonts w:ascii="Times New Roman" w:hAnsi="Times New Roman" w:cs="Times New Roman"/>
                <w:sz w:val="24"/>
                <w:szCs w:val="24"/>
              </w:rPr>
              <w:t>Рівень фінансування НДДКР</w:t>
            </w:r>
          </w:p>
        </w:tc>
      </w:tr>
      <w:tr w:rsidR="0092050F" w:rsidRPr="004C5C7E" w:rsidTr="00AC3A81">
        <w:trPr>
          <w:trHeight w:val="340"/>
        </w:trPr>
        <w:tc>
          <w:tcPr>
            <w:tcW w:w="1809" w:type="dxa"/>
            <w:vMerge w:val="restart"/>
            <w:vAlign w:val="center"/>
          </w:tcPr>
          <w:p w:rsidR="0092050F" w:rsidRPr="004C5C7E" w:rsidRDefault="0092050F" w:rsidP="00AC3A81">
            <w:pPr>
              <w:jc w:val="center"/>
              <w:rPr>
                <w:rFonts w:ascii="Times New Roman" w:hAnsi="Times New Roman" w:cs="Times New Roman"/>
                <w:sz w:val="24"/>
                <w:szCs w:val="24"/>
              </w:rPr>
            </w:pPr>
            <w:r w:rsidRPr="004C5C7E">
              <w:rPr>
                <w:rFonts w:ascii="Times New Roman" w:hAnsi="Times New Roman" w:cs="Times New Roman"/>
                <w:sz w:val="24"/>
                <w:szCs w:val="24"/>
              </w:rPr>
              <w:t>«Укрнафта»</w:t>
            </w:r>
          </w:p>
        </w:tc>
        <w:tc>
          <w:tcPr>
            <w:tcW w:w="992" w:type="dxa"/>
            <w:vAlign w:val="center"/>
          </w:tcPr>
          <w:p w:rsidR="0092050F" w:rsidRPr="004C5C7E" w:rsidRDefault="0092050F" w:rsidP="00AC3A81">
            <w:pPr>
              <w:tabs>
                <w:tab w:val="left" w:pos="851"/>
              </w:tabs>
              <w:ind w:right="-108"/>
              <w:jc w:val="center"/>
              <w:rPr>
                <w:rFonts w:ascii="Times New Roman" w:hAnsi="Times New Roman" w:cs="Times New Roman"/>
                <w:sz w:val="24"/>
                <w:szCs w:val="24"/>
              </w:rPr>
            </w:pPr>
            <w:r>
              <w:rPr>
                <w:rFonts w:ascii="Times New Roman" w:hAnsi="Times New Roman" w:cs="Times New Roman"/>
                <w:sz w:val="24"/>
                <w:szCs w:val="24"/>
              </w:rPr>
              <w:t>2015</w:t>
            </w:r>
            <w:r w:rsidRPr="004C5C7E">
              <w:rPr>
                <w:rFonts w:ascii="Times New Roman" w:hAnsi="Times New Roman" w:cs="Times New Roman"/>
                <w:sz w:val="24"/>
                <w:szCs w:val="24"/>
              </w:rPr>
              <w:t xml:space="preserve"> р.</w:t>
            </w:r>
          </w:p>
        </w:tc>
        <w:tc>
          <w:tcPr>
            <w:tcW w:w="1417"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29735</w:t>
            </w:r>
          </w:p>
        </w:tc>
        <w:tc>
          <w:tcPr>
            <w:tcW w:w="1276" w:type="dxa"/>
            <w:vAlign w:val="center"/>
          </w:tcPr>
          <w:p w:rsidR="0092050F" w:rsidRPr="004C5C7E" w:rsidRDefault="0092050F" w:rsidP="00ED7065">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28761995</w:t>
            </w:r>
          </w:p>
        </w:tc>
        <w:tc>
          <w:tcPr>
            <w:tcW w:w="1419"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11670171</w:t>
            </w:r>
          </w:p>
        </w:tc>
        <w:tc>
          <w:tcPr>
            <w:tcW w:w="1416"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0,0010</w:t>
            </w:r>
          </w:p>
        </w:tc>
        <w:tc>
          <w:tcPr>
            <w:tcW w:w="1560"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0,0025</w:t>
            </w:r>
          </w:p>
        </w:tc>
      </w:tr>
      <w:tr w:rsidR="0092050F" w:rsidRPr="004C5C7E" w:rsidTr="00AC3A81">
        <w:trPr>
          <w:trHeight w:val="340"/>
        </w:trPr>
        <w:tc>
          <w:tcPr>
            <w:tcW w:w="1809" w:type="dxa"/>
            <w:vMerge/>
            <w:vAlign w:val="center"/>
          </w:tcPr>
          <w:p w:rsidR="0092050F" w:rsidRPr="004C5C7E" w:rsidRDefault="0092050F" w:rsidP="00AC3A81">
            <w:pPr>
              <w:tabs>
                <w:tab w:val="left" w:pos="851"/>
              </w:tabs>
              <w:ind w:left="-142" w:right="-108"/>
              <w:jc w:val="center"/>
              <w:rPr>
                <w:rFonts w:ascii="Times New Roman" w:hAnsi="Times New Roman" w:cs="Times New Roman"/>
                <w:sz w:val="24"/>
                <w:szCs w:val="24"/>
              </w:rPr>
            </w:pPr>
          </w:p>
        </w:tc>
        <w:tc>
          <w:tcPr>
            <w:tcW w:w="992" w:type="dxa"/>
            <w:vAlign w:val="center"/>
          </w:tcPr>
          <w:p w:rsidR="0092050F" w:rsidRPr="004C5C7E" w:rsidRDefault="0092050F" w:rsidP="00AC3A81">
            <w:pPr>
              <w:tabs>
                <w:tab w:val="left" w:pos="851"/>
              </w:tabs>
              <w:ind w:right="-108"/>
              <w:jc w:val="center"/>
              <w:rPr>
                <w:rFonts w:ascii="Times New Roman" w:hAnsi="Times New Roman" w:cs="Times New Roman"/>
                <w:sz w:val="24"/>
                <w:szCs w:val="24"/>
              </w:rPr>
            </w:pPr>
            <w:r>
              <w:rPr>
                <w:rFonts w:ascii="Times New Roman" w:hAnsi="Times New Roman" w:cs="Times New Roman"/>
                <w:sz w:val="24"/>
                <w:szCs w:val="24"/>
              </w:rPr>
              <w:t>2016</w:t>
            </w:r>
            <w:r w:rsidRPr="004C5C7E">
              <w:rPr>
                <w:rFonts w:ascii="Times New Roman" w:hAnsi="Times New Roman" w:cs="Times New Roman"/>
                <w:sz w:val="24"/>
                <w:szCs w:val="24"/>
              </w:rPr>
              <w:t xml:space="preserve"> р.</w:t>
            </w:r>
          </w:p>
        </w:tc>
        <w:tc>
          <w:tcPr>
            <w:tcW w:w="1417"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19341</w:t>
            </w:r>
          </w:p>
        </w:tc>
        <w:tc>
          <w:tcPr>
            <w:tcW w:w="1276" w:type="dxa"/>
            <w:vAlign w:val="center"/>
          </w:tcPr>
          <w:p w:rsidR="0092050F" w:rsidRPr="004C5C7E" w:rsidRDefault="0092050F" w:rsidP="00ED7065">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22578750</w:t>
            </w:r>
          </w:p>
        </w:tc>
        <w:tc>
          <w:tcPr>
            <w:tcW w:w="1419"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12057428</w:t>
            </w:r>
          </w:p>
        </w:tc>
        <w:tc>
          <w:tcPr>
            <w:tcW w:w="1416"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0,0009</w:t>
            </w:r>
          </w:p>
        </w:tc>
        <w:tc>
          <w:tcPr>
            <w:tcW w:w="1560"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0,0016</w:t>
            </w:r>
          </w:p>
        </w:tc>
      </w:tr>
      <w:tr w:rsidR="0092050F" w:rsidRPr="004C5C7E" w:rsidTr="00AC3A81">
        <w:trPr>
          <w:trHeight w:val="340"/>
        </w:trPr>
        <w:tc>
          <w:tcPr>
            <w:tcW w:w="1809" w:type="dxa"/>
            <w:vMerge/>
            <w:vAlign w:val="center"/>
          </w:tcPr>
          <w:p w:rsidR="0092050F" w:rsidRPr="004C5C7E" w:rsidRDefault="0092050F" w:rsidP="00AC3A81">
            <w:pPr>
              <w:tabs>
                <w:tab w:val="left" w:pos="851"/>
              </w:tabs>
              <w:ind w:left="-142" w:right="-108"/>
              <w:jc w:val="center"/>
              <w:rPr>
                <w:rFonts w:ascii="Times New Roman" w:hAnsi="Times New Roman" w:cs="Times New Roman"/>
                <w:sz w:val="24"/>
                <w:szCs w:val="24"/>
              </w:rPr>
            </w:pPr>
          </w:p>
        </w:tc>
        <w:tc>
          <w:tcPr>
            <w:tcW w:w="992" w:type="dxa"/>
            <w:vAlign w:val="center"/>
          </w:tcPr>
          <w:p w:rsidR="0092050F" w:rsidRPr="004C5C7E" w:rsidRDefault="0092050F" w:rsidP="00AC3A81">
            <w:pPr>
              <w:tabs>
                <w:tab w:val="left" w:pos="851"/>
              </w:tabs>
              <w:ind w:right="-108"/>
              <w:jc w:val="center"/>
              <w:rPr>
                <w:rFonts w:ascii="Times New Roman" w:hAnsi="Times New Roman" w:cs="Times New Roman"/>
                <w:sz w:val="24"/>
                <w:szCs w:val="24"/>
              </w:rPr>
            </w:pPr>
            <w:r>
              <w:rPr>
                <w:rFonts w:ascii="Times New Roman" w:hAnsi="Times New Roman" w:cs="Times New Roman"/>
                <w:sz w:val="24"/>
                <w:szCs w:val="24"/>
              </w:rPr>
              <w:t>2017</w:t>
            </w:r>
            <w:r w:rsidRPr="004C5C7E">
              <w:rPr>
                <w:rFonts w:ascii="Times New Roman" w:hAnsi="Times New Roman" w:cs="Times New Roman"/>
                <w:sz w:val="24"/>
                <w:szCs w:val="24"/>
              </w:rPr>
              <w:t xml:space="preserve"> р.</w:t>
            </w:r>
          </w:p>
        </w:tc>
        <w:tc>
          <w:tcPr>
            <w:tcW w:w="1417" w:type="dxa"/>
            <w:vAlign w:val="center"/>
          </w:tcPr>
          <w:p w:rsidR="0092050F" w:rsidRPr="004C5C7E" w:rsidRDefault="000A70FF" w:rsidP="00AC3A81">
            <w:pPr>
              <w:ind w:right="-108"/>
              <w:jc w:val="center"/>
              <w:rPr>
                <w:rFonts w:ascii="Times New Roman" w:hAnsi="Times New Roman" w:cs="Times New Roman"/>
                <w:color w:val="000000"/>
                <w:sz w:val="24"/>
                <w:szCs w:val="24"/>
              </w:rPr>
            </w:pPr>
            <w:r>
              <w:rPr>
                <w:rFonts w:ascii="Times New Roman" w:hAnsi="Times New Roman" w:cs="Times New Roman"/>
                <w:color w:val="000000"/>
                <w:sz w:val="24"/>
                <w:szCs w:val="24"/>
              </w:rPr>
              <w:t>21523</w:t>
            </w:r>
          </w:p>
        </w:tc>
        <w:tc>
          <w:tcPr>
            <w:tcW w:w="1276" w:type="dxa"/>
            <w:vAlign w:val="center"/>
          </w:tcPr>
          <w:p w:rsidR="0092050F" w:rsidRPr="004C5C7E" w:rsidRDefault="0092050F" w:rsidP="00ED7065">
            <w:pPr>
              <w:jc w:val="center"/>
              <w:rPr>
                <w:rFonts w:ascii="Times New Roman" w:hAnsi="Times New Roman" w:cs="Times New Roman"/>
                <w:color w:val="000000"/>
                <w:sz w:val="24"/>
                <w:szCs w:val="24"/>
              </w:rPr>
            </w:pPr>
            <w:r>
              <w:rPr>
                <w:rFonts w:ascii="Times New Roman" w:hAnsi="Times New Roman" w:cs="Times New Roman"/>
                <w:color w:val="000000"/>
                <w:sz w:val="24"/>
                <w:szCs w:val="24"/>
              </w:rPr>
              <w:t>26906984</w:t>
            </w:r>
          </w:p>
        </w:tc>
        <w:tc>
          <w:tcPr>
            <w:tcW w:w="1419" w:type="dxa"/>
            <w:vAlign w:val="center"/>
          </w:tcPr>
          <w:p w:rsidR="0092050F" w:rsidRPr="004C5C7E" w:rsidRDefault="0092050F" w:rsidP="00AC3A81">
            <w:pPr>
              <w:ind w:right="-108"/>
              <w:jc w:val="center"/>
              <w:rPr>
                <w:rFonts w:ascii="Times New Roman" w:hAnsi="Times New Roman" w:cs="Times New Roman"/>
                <w:color w:val="000000"/>
                <w:sz w:val="24"/>
                <w:szCs w:val="24"/>
              </w:rPr>
            </w:pPr>
            <w:r>
              <w:rPr>
                <w:rFonts w:ascii="Times New Roman" w:hAnsi="Times New Roman" w:cs="Times New Roman"/>
                <w:color w:val="000000"/>
                <w:sz w:val="24"/>
                <w:szCs w:val="24"/>
              </w:rPr>
              <w:t>14543137</w:t>
            </w:r>
          </w:p>
        </w:tc>
        <w:tc>
          <w:tcPr>
            <w:tcW w:w="1416" w:type="dxa"/>
            <w:vAlign w:val="center"/>
          </w:tcPr>
          <w:p w:rsidR="0092050F" w:rsidRPr="004C5C7E" w:rsidRDefault="000A70FF" w:rsidP="00AC3A81">
            <w:pPr>
              <w:ind w:right="-108"/>
              <w:jc w:val="center"/>
              <w:rPr>
                <w:rFonts w:ascii="Times New Roman" w:hAnsi="Times New Roman" w:cs="Times New Roman"/>
                <w:color w:val="000000"/>
                <w:sz w:val="24"/>
                <w:szCs w:val="24"/>
              </w:rPr>
            </w:pPr>
            <w:r>
              <w:rPr>
                <w:rFonts w:ascii="Times New Roman" w:hAnsi="Times New Roman" w:cs="Times New Roman"/>
                <w:color w:val="000000"/>
                <w:sz w:val="24"/>
                <w:szCs w:val="24"/>
              </w:rPr>
              <w:t>0,0008</w:t>
            </w:r>
          </w:p>
        </w:tc>
        <w:tc>
          <w:tcPr>
            <w:tcW w:w="1560" w:type="dxa"/>
            <w:vAlign w:val="center"/>
          </w:tcPr>
          <w:p w:rsidR="0092050F" w:rsidRPr="004C5C7E" w:rsidRDefault="000A70FF" w:rsidP="00AC3A81">
            <w:pPr>
              <w:ind w:right="-108"/>
              <w:jc w:val="center"/>
              <w:rPr>
                <w:rFonts w:ascii="Times New Roman" w:hAnsi="Times New Roman" w:cs="Times New Roman"/>
                <w:color w:val="000000"/>
                <w:sz w:val="24"/>
                <w:szCs w:val="24"/>
              </w:rPr>
            </w:pPr>
            <w:r>
              <w:rPr>
                <w:rFonts w:ascii="Times New Roman" w:hAnsi="Times New Roman" w:cs="Times New Roman"/>
                <w:color w:val="000000"/>
                <w:sz w:val="24"/>
                <w:szCs w:val="24"/>
              </w:rPr>
              <w:t>0,0015</w:t>
            </w:r>
          </w:p>
        </w:tc>
      </w:tr>
      <w:tr w:rsidR="0092050F" w:rsidRPr="004C5C7E" w:rsidTr="00AC3A81">
        <w:trPr>
          <w:trHeight w:val="340"/>
        </w:trPr>
        <w:tc>
          <w:tcPr>
            <w:tcW w:w="1809" w:type="dxa"/>
            <w:vMerge w:val="restart"/>
            <w:vAlign w:val="center"/>
          </w:tcPr>
          <w:p w:rsidR="0092050F" w:rsidRPr="004C5C7E" w:rsidRDefault="0092050F" w:rsidP="00AC3A81">
            <w:pPr>
              <w:jc w:val="center"/>
              <w:rPr>
                <w:rFonts w:ascii="Times New Roman" w:hAnsi="Times New Roman" w:cs="Times New Roman"/>
                <w:sz w:val="24"/>
                <w:szCs w:val="24"/>
              </w:rPr>
            </w:pPr>
            <w:r w:rsidRPr="004C5C7E">
              <w:rPr>
                <w:rFonts w:ascii="Times New Roman" w:hAnsi="Times New Roman" w:cs="Times New Roman"/>
                <w:sz w:val="24"/>
                <w:szCs w:val="24"/>
              </w:rPr>
              <w:t>«Укртрансгаз»</w:t>
            </w:r>
          </w:p>
        </w:tc>
        <w:tc>
          <w:tcPr>
            <w:tcW w:w="992" w:type="dxa"/>
            <w:vAlign w:val="center"/>
          </w:tcPr>
          <w:p w:rsidR="0092050F" w:rsidRPr="004C5C7E" w:rsidRDefault="0092050F" w:rsidP="00AC3A81">
            <w:pPr>
              <w:tabs>
                <w:tab w:val="left" w:pos="851"/>
              </w:tabs>
              <w:ind w:right="-108"/>
              <w:jc w:val="center"/>
              <w:rPr>
                <w:rFonts w:ascii="Times New Roman" w:hAnsi="Times New Roman" w:cs="Times New Roman"/>
                <w:sz w:val="24"/>
                <w:szCs w:val="24"/>
              </w:rPr>
            </w:pPr>
            <w:r>
              <w:rPr>
                <w:rFonts w:ascii="Times New Roman" w:hAnsi="Times New Roman" w:cs="Times New Roman"/>
                <w:sz w:val="24"/>
                <w:szCs w:val="24"/>
              </w:rPr>
              <w:t>2015</w:t>
            </w:r>
            <w:r w:rsidRPr="004C5C7E">
              <w:rPr>
                <w:rFonts w:ascii="Times New Roman" w:hAnsi="Times New Roman" w:cs="Times New Roman"/>
                <w:sz w:val="24"/>
                <w:szCs w:val="24"/>
              </w:rPr>
              <w:t xml:space="preserve"> р.</w:t>
            </w:r>
          </w:p>
        </w:tc>
        <w:tc>
          <w:tcPr>
            <w:tcW w:w="1417"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323</w:t>
            </w:r>
          </w:p>
        </w:tc>
        <w:tc>
          <w:tcPr>
            <w:tcW w:w="1276" w:type="dxa"/>
            <w:vAlign w:val="center"/>
          </w:tcPr>
          <w:p w:rsidR="0092050F" w:rsidRPr="004C5C7E" w:rsidRDefault="0092050F" w:rsidP="00ED7065">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25030104</w:t>
            </w:r>
          </w:p>
        </w:tc>
        <w:tc>
          <w:tcPr>
            <w:tcW w:w="1419"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26475489</w:t>
            </w:r>
          </w:p>
        </w:tc>
        <w:tc>
          <w:tcPr>
            <w:tcW w:w="1416" w:type="dxa"/>
            <w:vAlign w:val="center"/>
          </w:tcPr>
          <w:p w:rsidR="0092050F" w:rsidRPr="004C5C7E" w:rsidRDefault="0092050F"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0,000013</w:t>
            </w:r>
          </w:p>
        </w:tc>
        <w:tc>
          <w:tcPr>
            <w:tcW w:w="1560" w:type="dxa"/>
            <w:vAlign w:val="center"/>
          </w:tcPr>
          <w:p w:rsidR="0092050F" w:rsidRPr="004C5C7E" w:rsidRDefault="0092050F"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0,000012</w:t>
            </w:r>
          </w:p>
        </w:tc>
      </w:tr>
      <w:tr w:rsidR="0092050F" w:rsidRPr="004C5C7E" w:rsidTr="00AC3A81">
        <w:trPr>
          <w:trHeight w:val="340"/>
        </w:trPr>
        <w:tc>
          <w:tcPr>
            <w:tcW w:w="1809" w:type="dxa"/>
            <w:vMerge/>
            <w:vAlign w:val="center"/>
          </w:tcPr>
          <w:p w:rsidR="0092050F" w:rsidRPr="004C5C7E" w:rsidRDefault="0092050F" w:rsidP="00AC3A81">
            <w:pPr>
              <w:tabs>
                <w:tab w:val="left" w:pos="851"/>
              </w:tabs>
              <w:ind w:left="-142" w:right="-108"/>
              <w:jc w:val="center"/>
              <w:rPr>
                <w:rFonts w:ascii="Times New Roman" w:hAnsi="Times New Roman" w:cs="Times New Roman"/>
                <w:sz w:val="24"/>
                <w:szCs w:val="24"/>
              </w:rPr>
            </w:pPr>
          </w:p>
        </w:tc>
        <w:tc>
          <w:tcPr>
            <w:tcW w:w="992" w:type="dxa"/>
            <w:vAlign w:val="center"/>
          </w:tcPr>
          <w:p w:rsidR="0092050F" w:rsidRPr="004C5C7E" w:rsidRDefault="0092050F" w:rsidP="00AC3A81">
            <w:pPr>
              <w:tabs>
                <w:tab w:val="left" w:pos="851"/>
              </w:tabs>
              <w:ind w:right="-108"/>
              <w:jc w:val="center"/>
              <w:rPr>
                <w:rFonts w:ascii="Times New Roman" w:hAnsi="Times New Roman" w:cs="Times New Roman"/>
                <w:sz w:val="24"/>
                <w:szCs w:val="24"/>
              </w:rPr>
            </w:pPr>
            <w:r>
              <w:rPr>
                <w:rFonts w:ascii="Times New Roman" w:hAnsi="Times New Roman" w:cs="Times New Roman"/>
                <w:sz w:val="24"/>
                <w:szCs w:val="24"/>
              </w:rPr>
              <w:t>2016</w:t>
            </w:r>
            <w:r w:rsidRPr="004C5C7E">
              <w:rPr>
                <w:rFonts w:ascii="Times New Roman" w:hAnsi="Times New Roman" w:cs="Times New Roman"/>
                <w:sz w:val="24"/>
                <w:szCs w:val="24"/>
              </w:rPr>
              <w:t xml:space="preserve"> р.</w:t>
            </w:r>
          </w:p>
        </w:tc>
        <w:tc>
          <w:tcPr>
            <w:tcW w:w="1417"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412</w:t>
            </w:r>
          </w:p>
        </w:tc>
        <w:tc>
          <w:tcPr>
            <w:tcW w:w="1276" w:type="dxa"/>
            <w:vAlign w:val="center"/>
          </w:tcPr>
          <w:p w:rsidR="0092050F" w:rsidRPr="004C5C7E" w:rsidRDefault="0092050F" w:rsidP="00ED7065">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38387640</w:t>
            </w:r>
          </w:p>
        </w:tc>
        <w:tc>
          <w:tcPr>
            <w:tcW w:w="1419"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37049818</w:t>
            </w:r>
          </w:p>
        </w:tc>
        <w:tc>
          <w:tcPr>
            <w:tcW w:w="1416" w:type="dxa"/>
            <w:vAlign w:val="center"/>
          </w:tcPr>
          <w:p w:rsidR="0092050F" w:rsidRPr="004C5C7E" w:rsidRDefault="0092050F"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0,000011</w:t>
            </w:r>
          </w:p>
        </w:tc>
        <w:tc>
          <w:tcPr>
            <w:tcW w:w="1560" w:type="dxa"/>
            <w:vAlign w:val="center"/>
          </w:tcPr>
          <w:p w:rsidR="0092050F" w:rsidRPr="004C5C7E" w:rsidRDefault="0092050F" w:rsidP="00423661">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0,000011</w:t>
            </w:r>
          </w:p>
        </w:tc>
      </w:tr>
      <w:tr w:rsidR="0092050F" w:rsidRPr="004C5C7E" w:rsidTr="00AC3A81">
        <w:trPr>
          <w:trHeight w:val="340"/>
        </w:trPr>
        <w:tc>
          <w:tcPr>
            <w:tcW w:w="1809" w:type="dxa"/>
            <w:vMerge/>
            <w:vAlign w:val="center"/>
          </w:tcPr>
          <w:p w:rsidR="0092050F" w:rsidRPr="004C5C7E" w:rsidRDefault="0092050F" w:rsidP="00AC3A81">
            <w:pPr>
              <w:tabs>
                <w:tab w:val="left" w:pos="851"/>
              </w:tabs>
              <w:ind w:left="-142" w:right="-108"/>
              <w:jc w:val="center"/>
              <w:rPr>
                <w:rFonts w:ascii="Times New Roman" w:hAnsi="Times New Roman" w:cs="Times New Roman"/>
                <w:sz w:val="24"/>
                <w:szCs w:val="24"/>
              </w:rPr>
            </w:pPr>
          </w:p>
        </w:tc>
        <w:tc>
          <w:tcPr>
            <w:tcW w:w="992" w:type="dxa"/>
            <w:vAlign w:val="center"/>
          </w:tcPr>
          <w:p w:rsidR="0092050F" w:rsidRPr="004C5C7E" w:rsidRDefault="0092050F" w:rsidP="00AC3A81">
            <w:pPr>
              <w:tabs>
                <w:tab w:val="left" w:pos="851"/>
              </w:tabs>
              <w:ind w:right="-108"/>
              <w:jc w:val="center"/>
              <w:rPr>
                <w:rFonts w:ascii="Times New Roman" w:hAnsi="Times New Roman" w:cs="Times New Roman"/>
                <w:sz w:val="24"/>
                <w:szCs w:val="24"/>
              </w:rPr>
            </w:pPr>
            <w:r>
              <w:rPr>
                <w:rFonts w:ascii="Times New Roman" w:hAnsi="Times New Roman" w:cs="Times New Roman"/>
                <w:sz w:val="24"/>
                <w:szCs w:val="24"/>
              </w:rPr>
              <w:t>2017</w:t>
            </w:r>
            <w:r w:rsidRPr="004C5C7E">
              <w:rPr>
                <w:rFonts w:ascii="Times New Roman" w:hAnsi="Times New Roman" w:cs="Times New Roman"/>
                <w:sz w:val="24"/>
                <w:szCs w:val="24"/>
              </w:rPr>
              <w:t xml:space="preserve"> р.</w:t>
            </w:r>
          </w:p>
        </w:tc>
        <w:tc>
          <w:tcPr>
            <w:tcW w:w="1417" w:type="dxa"/>
            <w:vAlign w:val="center"/>
          </w:tcPr>
          <w:p w:rsidR="0092050F" w:rsidRPr="004C5C7E" w:rsidRDefault="00B67DE6" w:rsidP="00AC3A81">
            <w:pPr>
              <w:ind w:right="-108"/>
              <w:jc w:val="center"/>
              <w:rPr>
                <w:rFonts w:ascii="Times New Roman" w:hAnsi="Times New Roman" w:cs="Times New Roman"/>
                <w:color w:val="000000"/>
                <w:sz w:val="24"/>
                <w:szCs w:val="24"/>
              </w:rPr>
            </w:pPr>
            <w:r>
              <w:rPr>
                <w:rFonts w:ascii="Times New Roman" w:hAnsi="Times New Roman" w:cs="Times New Roman"/>
                <w:color w:val="000000"/>
                <w:sz w:val="24"/>
                <w:szCs w:val="24"/>
              </w:rPr>
              <w:t>520</w:t>
            </w:r>
          </w:p>
        </w:tc>
        <w:tc>
          <w:tcPr>
            <w:tcW w:w="1276" w:type="dxa"/>
            <w:vAlign w:val="center"/>
          </w:tcPr>
          <w:p w:rsidR="0092050F" w:rsidRPr="004C5C7E" w:rsidRDefault="0092050F" w:rsidP="00ED7065">
            <w:pPr>
              <w:jc w:val="center"/>
              <w:rPr>
                <w:rFonts w:ascii="Times New Roman" w:hAnsi="Times New Roman" w:cs="Times New Roman"/>
                <w:color w:val="000000"/>
                <w:sz w:val="24"/>
                <w:szCs w:val="24"/>
              </w:rPr>
            </w:pPr>
            <w:r>
              <w:rPr>
                <w:rFonts w:ascii="Times New Roman" w:hAnsi="Times New Roman" w:cs="Times New Roman"/>
                <w:color w:val="000000"/>
                <w:sz w:val="24"/>
                <w:szCs w:val="24"/>
              </w:rPr>
              <w:t>51181381</w:t>
            </w:r>
          </w:p>
        </w:tc>
        <w:tc>
          <w:tcPr>
            <w:tcW w:w="1419" w:type="dxa"/>
            <w:vAlign w:val="center"/>
          </w:tcPr>
          <w:p w:rsidR="0092050F" w:rsidRPr="004C5C7E" w:rsidRDefault="0092050F" w:rsidP="00AC3A81">
            <w:pPr>
              <w:ind w:right="-108"/>
              <w:jc w:val="center"/>
              <w:rPr>
                <w:rFonts w:ascii="Times New Roman" w:hAnsi="Times New Roman" w:cs="Times New Roman"/>
                <w:color w:val="000000"/>
                <w:sz w:val="24"/>
                <w:szCs w:val="24"/>
              </w:rPr>
            </w:pPr>
            <w:r>
              <w:rPr>
                <w:rFonts w:ascii="Times New Roman" w:hAnsi="Times New Roman" w:cs="Times New Roman"/>
                <w:color w:val="000000"/>
                <w:sz w:val="24"/>
                <w:szCs w:val="24"/>
              </w:rPr>
              <w:t>65630089</w:t>
            </w:r>
          </w:p>
        </w:tc>
        <w:tc>
          <w:tcPr>
            <w:tcW w:w="1416" w:type="dxa"/>
            <w:vAlign w:val="center"/>
          </w:tcPr>
          <w:p w:rsidR="0092050F" w:rsidRPr="004C5C7E" w:rsidRDefault="000A70FF"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0,000010</w:t>
            </w:r>
          </w:p>
        </w:tc>
        <w:tc>
          <w:tcPr>
            <w:tcW w:w="1560" w:type="dxa"/>
            <w:vAlign w:val="center"/>
          </w:tcPr>
          <w:p w:rsidR="0092050F" w:rsidRPr="004C5C7E" w:rsidRDefault="00AD3B2C"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0,000008</w:t>
            </w:r>
          </w:p>
        </w:tc>
      </w:tr>
      <w:tr w:rsidR="0092050F" w:rsidRPr="004C5C7E" w:rsidTr="00AC3A81">
        <w:trPr>
          <w:trHeight w:val="340"/>
        </w:trPr>
        <w:tc>
          <w:tcPr>
            <w:tcW w:w="1809" w:type="dxa"/>
            <w:vMerge w:val="restart"/>
            <w:vAlign w:val="center"/>
          </w:tcPr>
          <w:p w:rsidR="0092050F" w:rsidRPr="004C5C7E" w:rsidRDefault="0092050F" w:rsidP="00C6696C">
            <w:pPr>
              <w:ind w:hanging="120"/>
              <w:jc w:val="center"/>
              <w:rPr>
                <w:rFonts w:ascii="Times New Roman" w:hAnsi="Times New Roman" w:cs="Times New Roman"/>
                <w:b/>
                <w:sz w:val="24"/>
                <w:szCs w:val="24"/>
              </w:rPr>
            </w:pPr>
            <w:r w:rsidRPr="004C5C7E">
              <w:rPr>
                <w:rFonts w:ascii="Times New Roman" w:hAnsi="Times New Roman" w:cs="Times New Roman"/>
                <w:sz w:val="24"/>
                <w:szCs w:val="24"/>
              </w:rPr>
              <w:t>«Укргазвидобу</w:t>
            </w:r>
            <w:r w:rsidR="00C6696C">
              <w:rPr>
                <w:rFonts w:ascii="Times New Roman" w:hAnsi="Times New Roman" w:cs="Times New Roman"/>
                <w:sz w:val="24"/>
                <w:szCs w:val="24"/>
              </w:rPr>
              <w:t xml:space="preserve">- </w:t>
            </w:r>
            <w:r w:rsidRPr="004C5C7E">
              <w:rPr>
                <w:rFonts w:ascii="Times New Roman" w:hAnsi="Times New Roman" w:cs="Times New Roman"/>
                <w:sz w:val="24"/>
                <w:szCs w:val="24"/>
              </w:rPr>
              <w:t>вання»</w:t>
            </w:r>
          </w:p>
        </w:tc>
        <w:tc>
          <w:tcPr>
            <w:tcW w:w="992" w:type="dxa"/>
            <w:vAlign w:val="center"/>
          </w:tcPr>
          <w:p w:rsidR="0092050F" w:rsidRPr="004C5C7E" w:rsidRDefault="0092050F" w:rsidP="00AC3A81">
            <w:pPr>
              <w:tabs>
                <w:tab w:val="left" w:pos="851"/>
              </w:tabs>
              <w:ind w:right="-108"/>
              <w:jc w:val="center"/>
              <w:rPr>
                <w:rFonts w:ascii="Times New Roman" w:hAnsi="Times New Roman" w:cs="Times New Roman"/>
                <w:sz w:val="24"/>
                <w:szCs w:val="24"/>
              </w:rPr>
            </w:pPr>
            <w:r>
              <w:rPr>
                <w:rFonts w:ascii="Times New Roman" w:hAnsi="Times New Roman" w:cs="Times New Roman"/>
                <w:sz w:val="24"/>
                <w:szCs w:val="24"/>
              </w:rPr>
              <w:t>2015</w:t>
            </w:r>
            <w:r w:rsidRPr="004C5C7E">
              <w:rPr>
                <w:rFonts w:ascii="Times New Roman" w:hAnsi="Times New Roman" w:cs="Times New Roman"/>
                <w:sz w:val="24"/>
                <w:szCs w:val="24"/>
              </w:rPr>
              <w:t xml:space="preserve"> р.</w:t>
            </w:r>
          </w:p>
        </w:tc>
        <w:tc>
          <w:tcPr>
            <w:tcW w:w="1417"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190057</w:t>
            </w:r>
          </w:p>
        </w:tc>
        <w:tc>
          <w:tcPr>
            <w:tcW w:w="1276" w:type="dxa"/>
            <w:vAlign w:val="center"/>
          </w:tcPr>
          <w:p w:rsidR="0092050F" w:rsidRPr="004C5C7E" w:rsidRDefault="0092050F" w:rsidP="00ED7065">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21864708</w:t>
            </w:r>
          </w:p>
        </w:tc>
        <w:tc>
          <w:tcPr>
            <w:tcW w:w="1419"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18697834</w:t>
            </w:r>
          </w:p>
        </w:tc>
        <w:tc>
          <w:tcPr>
            <w:tcW w:w="1416"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0,0087</w:t>
            </w:r>
          </w:p>
        </w:tc>
        <w:tc>
          <w:tcPr>
            <w:tcW w:w="1560"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0,0102</w:t>
            </w:r>
          </w:p>
        </w:tc>
      </w:tr>
      <w:tr w:rsidR="0092050F" w:rsidRPr="004C5C7E" w:rsidTr="00AC3A81">
        <w:trPr>
          <w:trHeight w:val="340"/>
        </w:trPr>
        <w:tc>
          <w:tcPr>
            <w:tcW w:w="1809" w:type="dxa"/>
            <w:vMerge/>
            <w:vAlign w:val="center"/>
          </w:tcPr>
          <w:p w:rsidR="0092050F" w:rsidRPr="004C5C7E" w:rsidRDefault="0092050F" w:rsidP="00AC3A81">
            <w:pPr>
              <w:tabs>
                <w:tab w:val="left" w:pos="851"/>
              </w:tabs>
              <w:ind w:right="-108"/>
              <w:jc w:val="center"/>
              <w:rPr>
                <w:rFonts w:ascii="Times New Roman" w:hAnsi="Times New Roman" w:cs="Times New Roman"/>
                <w:sz w:val="24"/>
                <w:szCs w:val="24"/>
              </w:rPr>
            </w:pPr>
          </w:p>
        </w:tc>
        <w:tc>
          <w:tcPr>
            <w:tcW w:w="992" w:type="dxa"/>
            <w:vAlign w:val="center"/>
          </w:tcPr>
          <w:p w:rsidR="0092050F" w:rsidRPr="004C5C7E" w:rsidRDefault="0092050F" w:rsidP="00AC3A81">
            <w:pPr>
              <w:tabs>
                <w:tab w:val="left" w:pos="851"/>
              </w:tabs>
              <w:ind w:right="-108"/>
              <w:jc w:val="center"/>
              <w:rPr>
                <w:rFonts w:ascii="Times New Roman" w:hAnsi="Times New Roman" w:cs="Times New Roman"/>
                <w:sz w:val="24"/>
                <w:szCs w:val="24"/>
              </w:rPr>
            </w:pPr>
            <w:r>
              <w:rPr>
                <w:rFonts w:ascii="Times New Roman" w:hAnsi="Times New Roman" w:cs="Times New Roman"/>
                <w:sz w:val="24"/>
                <w:szCs w:val="24"/>
              </w:rPr>
              <w:t>2016</w:t>
            </w:r>
            <w:r w:rsidRPr="004C5C7E">
              <w:rPr>
                <w:rFonts w:ascii="Times New Roman" w:hAnsi="Times New Roman" w:cs="Times New Roman"/>
                <w:sz w:val="24"/>
                <w:szCs w:val="24"/>
              </w:rPr>
              <w:t xml:space="preserve"> р.</w:t>
            </w:r>
          </w:p>
        </w:tc>
        <w:tc>
          <w:tcPr>
            <w:tcW w:w="1417"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216660</w:t>
            </w:r>
          </w:p>
        </w:tc>
        <w:tc>
          <w:tcPr>
            <w:tcW w:w="1276" w:type="dxa"/>
            <w:vAlign w:val="center"/>
          </w:tcPr>
          <w:p w:rsidR="0092050F" w:rsidRPr="004C5C7E" w:rsidRDefault="0092050F" w:rsidP="00ED7065">
            <w:pPr>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55041146</w:t>
            </w:r>
          </w:p>
        </w:tc>
        <w:tc>
          <w:tcPr>
            <w:tcW w:w="1419"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36035238</w:t>
            </w:r>
          </w:p>
        </w:tc>
        <w:tc>
          <w:tcPr>
            <w:tcW w:w="1416"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0,0039</w:t>
            </w:r>
          </w:p>
        </w:tc>
        <w:tc>
          <w:tcPr>
            <w:tcW w:w="1560" w:type="dxa"/>
            <w:vAlign w:val="center"/>
          </w:tcPr>
          <w:p w:rsidR="0092050F" w:rsidRPr="004C5C7E" w:rsidRDefault="0092050F" w:rsidP="00423661">
            <w:pPr>
              <w:ind w:right="-108"/>
              <w:jc w:val="center"/>
              <w:rPr>
                <w:rFonts w:ascii="Times New Roman" w:hAnsi="Times New Roman" w:cs="Times New Roman"/>
                <w:color w:val="000000"/>
                <w:sz w:val="24"/>
                <w:szCs w:val="24"/>
              </w:rPr>
            </w:pPr>
            <w:r w:rsidRPr="004C5C7E">
              <w:rPr>
                <w:rFonts w:ascii="Times New Roman" w:hAnsi="Times New Roman" w:cs="Times New Roman"/>
                <w:color w:val="000000"/>
                <w:sz w:val="24"/>
                <w:szCs w:val="24"/>
              </w:rPr>
              <w:t>0,0060</w:t>
            </w:r>
          </w:p>
        </w:tc>
      </w:tr>
      <w:tr w:rsidR="0092050F" w:rsidRPr="004C5C7E" w:rsidTr="00AC3A81">
        <w:trPr>
          <w:trHeight w:val="340"/>
        </w:trPr>
        <w:tc>
          <w:tcPr>
            <w:tcW w:w="1809" w:type="dxa"/>
            <w:vMerge/>
            <w:vAlign w:val="center"/>
          </w:tcPr>
          <w:p w:rsidR="0092050F" w:rsidRPr="004C5C7E" w:rsidRDefault="0092050F" w:rsidP="00AC3A81">
            <w:pPr>
              <w:tabs>
                <w:tab w:val="left" w:pos="851"/>
              </w:tabs>
              <w:ind w:right="-108"/>
              <w:jc w:val="center"/>
              <w:rPr>
                <w:rFonts w:ascii="Times New Roman" w:hAnsi="Times New Roman" w:cs="Times New Roman"/>
                <w:sz w:val="24"/>
                <w:szCs w:val="24"/>
              </w:rPr>
            </w:pPr>
          </w:p>
        </w:tc>
        <w:tc>
          <w:tcPr>
            <w:tcW w:w="992" w:type="dxa"/>
            <w:vAlign w:val="center"/>
          </w:tcPr>
          <w:p w:rsidR="0092050F" w:rsidRPr="004C5C7E" w:rsidRDefault="0092050F" w:rsidP="00AC3A81">
            <w:pPr>
              <w:tabs>
                <w:tab w:val="left" w:pos="851"/>
              </w:tabs>
              <w:ind w:right="-108"/>
              <w:jc w:val="center"/>
              <w:rPr>
                <w:rFonts w:ascii="Times New Roman" w:hAnsi="Times New Roman" w:cs="Times New Roman"/>
                <w:sz w:val="24"/>
                <w:szCs w:val="24"/>
              </w:rPr>
            </w:pPr>
            <w:r>
              <w:rPr>
                <w:rFonts w:ascii="Times New Roman" w:hAnsi="Times New Roman" w:cs="Times New Roman"/>
                <w:sz w:val="24"/>
                <w:szCs w:val="24"/>
              </w:rPr>
              <w:t>2017</w:t>
            </w:r>
            <w:r w:rsidRPr="004C5C7E">
              <w:rPr>
                <w:rFonts w:ascii="Times New Roman" w:hAnsi="Times New Roman" w:cs="Times New Roman"/>
                <w:sz w:val="24"/>
                <w:szCs w:val="24"/>
              </w:rPr>
              <w:t xml:space="preserve"> р.</w:t>
            </w:r>
          </w:p>
        </w:tc>
        <w:tc>
          <w:tcPr>
            <w:tcW w:w="1417" w:type="dxa"/>
            <w:vAlign w:val="center"/>
          </w:tcPr>
          <w:p w:rsidR="0092050F" w:rsidRPr="004C5C7E" w:rsidRDefault="000A70FF" w:rsidP="00AC3A81">
            <w:pPr>
              <w:ind w:right="-108"/>
              <w:jc w:val="center"/>
              <w:rPr>
                <w:rFonts w:ascii="Times New Roman" w:hAnsi="Times New Roman" w:cs="Times New Roman"/>
                <w:color w:val="000000"/>
                <w:sz w:val="24"/>
                <w:szCs w:val="24"/>
              </w:rPr>
            </w:pPr>
            <w:r>
              <w:rPr>
                <w:rFonts w:ascii="Times New Roman" w:hAnsi="Times New Roman" w:cs="Times New Roman"/>
                <w:color w:val="000000"/>
                <w:sz w:val="24"/>
                <w:szCs w:val="24"/>
              </w:rPr>
              <w:t>421210</w:t>
            </w:r>
          </w:p>
        </w:tc>
        <w:tc>
          <w:tcPr>
            <w:tcW w:w="1276" w:type="dxa"/>
            <w:vAlign w:val="center"/>
          </w:tcPr>
          <w:p w:rsidR="0092050F" w:rsidRPr="004C5C7E" w:rsidRDefault="0092050F" w:rsidP="00ED7065">
            <w:pPr>
              <w:jc w:val="center"/>
              <w:rPr>
                <w:rFonts w:ascii="Times New Roman" w:hAnsi="Times New Roman" w:cs="Times New Roman"/>
                <w:color w:val="000000"/>
                <w:sz w:val="24"/>
                <w:szCs w:val="24"/>
              </w:rPr>
            </w:pPr>
            <w:r>
              <w:rPr>
                <w:rFonts w:ascii="Times New Roman" w:hAnsi="Times New Roman" w:cs="Times New Roman"/>
                <w:color w:val="000000"/>
                <w:sz w:val="24"/>
                <w:szCs w:val="24"/>
              </w:rPr>
              <w:t>75092221</w:t>
            </w:r>
          </w:p>
        </w:tc>
        <w:tc>
          <w:tcPr>
            <w:tcW w:w="1419" w:type="dxa"/>
            <w:vAlign w:val="center"/>
          </w:tcPr>
          <w:p w:rsidR="0092050F" w:rsidRPr="004C5C7E" w:rsidRDefault="0092050F" w:rsidP="00AC3A81">
            <w:pPr>
              <w:ind w:right="-108"/>
              <w:jc w:val="center"/>
              <w:rPr>
                <w:rFonts w:ascii="Times New Roman" w:hAnsi="Times New Roman" w:cs="Times New Roman"/>
                <w:color w:val="000000"/>
                <w:sz w:val="24"/>
                <w:szCs w:val="24"/>
              </w:rPr>
            </w:pPr>
            <w:r>
              <w:rPr>
                <w:rFonts w:ascii="Times New Roman" w:hAnsi="Times New Roman" w:cs="Times New Roman"/>
                <w:color w:val="000000"/>
                <w:sz w:val="24"/>
                <w:szCs w:val="24"/>
              </w:rPr>
              <w:t>33029789</w:t>
            </w:r>
          </w:p>
        </w:tc>
        <w:tc>
          <w:tcPr>
            <w:tcW w:w="1416" w:type="dxa"/>
            <w:vAlign w:val="center"/>
          </w:tcPr>
          <w:p w:rsidR="0092050F" w:rsidRPr="004C5C7E" w:rsidRDefault="000A70FF" w:rsidP="00AC3A81">
            <w:pPr>
              <w:ind w:right="-108"/>
              <w:jc w:val="center"/>
              <w:rPr>
                <w:rFonts w:ascii="Times New Roman" w:hAnsi="Times New Roman" w:cs="Times New Roman"/>
                <w:color w:val="000000"/>
                <w:sz w:val="24"/>
                <w:szCs w:val="24"/>
              </w:rPr>
            </w:pPr>
            <w:r>
              <w:rPr>
                <w:rFonts w:ascii="Times New Roman" w:hAnsi="Times New Roman" w:cs="Times New Roman"/>
                <w:color w:val="000000"/>
                <w:sz w:val="24"/>
                <w:szCs w:val="24"/>
              </w:rPr>
              <w:t>0,0056</w:t>
            </w:r>
          </w:p>
        </w:tc>
        <w:tc>
          <w:tcPr>
            <w:tcW w:w="1560" w:type="dxa"/>
            <w:vAlign w:val="center"/>
          </w:tcPr>
          <w:p w:rsidR="0092050F" w:rsidRPr="004C5C7E" w:rsidRDefault="00AD3B2C" w:rsidP="00AC3A81">
            <w:pPr>
              <w:ind w:right="-108"/>
              <w:jc w:val="center"/>
              <w:rPr>
                <w:rFonts w:ascii="Times New Roman" w:hAnsi="Times New Roman" w:cs="Times New Roman"/>
                <w:color w:val="000000"/>
                <w:sz w:val="24"/>
                <w:szCs w:val="24"/>
              </w:rPr>
            </w:pPr>
            <w:r>
              <w:rPr>
                <w:rFonts w:ascii="Times New Roman" w:hAnsi="Times New Roman" w:cs="Times New Roman"/>
                <w:color w:val="000000"/>
                <w:sz w:val="24"/>
                <w:szCs w:val="24"/>
              </w:rPr>
              <w:t>0,0128</w:t>
            </w:r>
          </w:p>
        </w:tc>
      </w:tr>
    </w:tbl>
    <w:p w:rsidR="00906E50" w:rsidRPr="00AC3A81" w:rsidRDefault="00906E50" w:rsidP="00545DD6">
      <w:pPr>
        <w:tabs>
          <w:tab w:val="left" w:pos="851"/>
        </w:tabs>
        <w:ind w:firstLine="709"/>
        <w:jc w:val="both"/>
        <w:rPr>
          <w:rFonts w:ascii="Times New Roman" w:hAnsi="Times New Roman" w:cs="Times New Roman"/>
          <w:sz w:val="28"/>
          <w:szCs w:val="28"/>
        </w:rPr>
      </w:pPr>
      <w:r>
        <w:rPr>
          <w:rFonts w:ascii="Times New Roman" w:hAnsi="Times New Roman" w:cs="Times New Roman"/>
          <w:i/>
          <w:sz w:val="28"/>
          <w:szCs w:val="28"/>
        </w:rPr>
        <w:t xml:space="preserve">Джерело: </w:t>
      </w:r>
      <w:r w:rsidRPr="00AC3A81">
        <w:rPr>
          <w:rFonts w:ascii="Times New Roman" w:hAnsi="Times New Roman" w:cs="Times New Roman"/>
          <w:i/>
          <w:sz w:val="28"/>
          <w:szCs w:val="28"/>
        </w:rPr>
        <w:t>розраховано автором за даними</w:t>
      </w:r>
      <w:r w:rsidRPr="00AC3A81">
        <w:rPr>
          <w:rFonts w:ascii="Times New Roman" w:hAnsi="Times New Roman" w:cs="Times New Roman"/>
          <w:sz w:val="28"/>
          <w:szCs w:val="28"/>
        </w:rPr>
        <w:t xml:space="preserve"> [</w:t>
      </w:r>
      <w:r w:rsidR="00F61282" w:rsidRPr="00AC3A81">
        <w:rPr>
          <w:rFonts w:ascii="Times New Roman" w:hAnsi="Times New Roman" w:cs="Times New Roman"/>
          <w:sz w:val="28"/>
          <w:szCs w:val="28"/>
        </w:rPr>
        <w:t>3</w:t>
      </w:r>
      <w:r w:rsidR="00F61282">
        <w:rPr>
          <w:rFonts w:ascii="Times New Roman" w:hAnsi="Times New Roman" w:cs="Times New Roman"/>
          <w:sz w:val="28"/>
          <w:szCs w:val="28"/>
        </w:rPr>
        <w:t>7; 38</w:t>
      </w:r>
      <w:r w:rsidR="00F61282" w:rsidRPr="00AC3A81">
        <w:rPr>
          <w:rFonts w:ascii="Times New Roman" w:hAnsi="Times New Roman" w:cs="Times New Roman"/>
          <w:sz w:val="28"/>
          <w:szCs w:val="28"/>
        </w:rPr>
        <w:t>; 3</w:t>
      </w:r>
      <w:r w:rsidR="00F61282">
        <w:rPr>
          <w:rFonts w:ascii="Times New Roman" w:hAnsi="Times New Roman" w:cs="Times New Roman"/>
          <w:sz w:val="28"/>
          <w:szCs w:val="28"/>
        </w:rPr>
        <w:t>9</w:t>
      </w:r>
      <w:r w:rsidRPr="00AC3A81">
        <w:rPr>
          <w:rFonts w:ascii="Times New Roman" w:hAnsi="Times New Roman" w:cs="Times New Roman"/>
          <w:sz w:val="28"/>
          <w:szCs w:val="28"/>
        </w:rPr>
        <w:t>]</w:t>
      </w:r>
      <w:r>
        <w:rPr>
          <w:rFonts w:ascii="Times New Roman" w:hAnsi="Times New Roman" w:cs="Times New Roman"/>
          <w:sz w:val="28"/>
          <w:szCs w:val="28"/>
        </w:rPr>
        <w:t>.</w:t>
      </w:r>
    </w:p>
    <w:p w:rsidR="00545DD6" w:rsidRDefault="00545DD6" w:rsidP="00545DD6">
      <w:pPr>
        <w:tabs>
          <w:tab w:val="left" w:pos="851"/>
        </w:tabs>
        <w:ind w:firstLine="709"/>
        <w:jc w:val="both"/>
        <w:rPr>
          <w:rFonts w:ascii="Times New Roman" w:hAnsi="Times New Roman" w:cs="Times New Roman"/>
          <w:sz w:val="28"/>
          <w:szCs w:val="28"/>
        </w:rPr>
      </w:pPr>
    </w:p>
    <w:p w:rsidR="00DF6AF6" w:rsidRPr="00AC3A81" w:rsidRDefault="00DF6AF6" w:rsidP="00DF6AF6">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За результатами розрахунків наукоємності виробництва (табл 3.8), зауважимо низьку частку щодо досліджуваних підприємств, крім того спостерігаємо зниження отриманих значень в динаміці. Зокрема частка наукових досліджень у діяльності ПАТ «Укрнафта» знизилась на 93,79%, а щодо діяльності ПАТ «Укргазвидобування» на 69,53%</w:t>
      </w:r>
      <w:r>
        <w:rPr>
          <w:rFonts w:ascii="Times New Roman" w:hAnsi="Times New Roman" w:cs="Times New Roman"/>
          <w:sz w:val="28"/>
          <w:szCs w:val="28"/>
        </w:rPr>
        <w:t xml:space="preserve"> </w:t>
      </w:r>
      <w:r w:rsidRPr="00AC3A81">
        <w:rPr>
          <w:rFonts w:ascii="Times New Roman" w:hAnsi="Times New Roman" w:cs="Times New Roman"/>
          <w:sz w:val="28"/>
          <w:szCs w:val="28"/>
        </w:rPr>
        <w:t>на кінець аналізованого пері</w:t>
      </w:r>
      <w:r>
        <w:rPr>
          <w:rFonts w:ascii="Times New Roman" w:hAnsi="Times New Roman" w:cs="Times New Roman"/>
          <w:sz w:val="28"/>
          <w:szCs w:val="28"/>
        </w:rPr>
        <w:t>оду у порівнянні із базовим 2015</w:t>
      </w:r>
      <w:r w:rsidRPr="00AC3A81">
        <w:rPr>
          <w:rFonts w:ascii="Times New Roman" w:hAnsi="Times New Roman" w:cs="Times New Roman"/>
          <w:sz w:val="28"/>
          <w:szCs w:val="28"/>
        </w:rPr>
        <w:t xml:space="preserve"> роком.</w:t>
      </w:r>
    </w:p>
    <w:p w:rsidR="00DF6AF6" w:rsidRPr="00AC3A81" w:rsidRDefault="00DF6AF6" w:rsidP="00DF6AF6">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Аналогічно можна відмітити зниження і рівня фінансування науково-дослідних та дослідно-конструкторських робіт виробничих підприємств нафтогазового комплексу, що свідчить про зниження обсягу, а відповідно і якості наукового супроводу основної діяльності досліджуваних підприємств.</w:t>
      </w:r>
    </w:p>
    <w:p w:rsidR="00AC3A81" w:rsidRPr="00AC3A81" w:rsidRDefault="00AC3A81" w:rsidP="00AC3A81">
      <w:pPr>
        <w:tabs>
          <w:tab w:val="left" w:pos="851"/>
        </w:tabs>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sz w:val="28"/>
          <w:szCs w:val="28"/>
        </w:rPr>
        <w:t xml:space="preserve">Важливим показником оцінки інвестиційної складової партнерського потенціалу є коефіцієнт ефективності інвестиційної діяльності, </w:t>
      </w:r>
      <w:r w:rsidRPr="00AC3A81">
        <w:rPr>
          <w:rFonts w:ascii="Times New Roman" w:hAnsi="Times New Roman" w:cs="Times New Roman"/>
          <w:color w:val="000000"/>
          <w:sz w:val="28"/>
          <w:szCs w:val="28"/>
        </w:rPr>
        <w:t xml:space="preserve">рівень віддачі (отримання прибутку) від кожної грошової одиниці використаних інвестицій. </w:t>
      </w:r>
      <w:r w:rsidRPr="00AC3A81">
        <w:rPr>
          <w:rFonts w:ascii="Times New Roman" w:hAnsi="Times New Roman" w:cs="Times New Roman"/>
          <w:color w:val="000000"/>
          <w:sz w:val="28"/>
          <w:szCs w:val="28"/>
        </w:rPr>
        <w:lastRenderedPageBreak/>
        <w:t xml:space="preserve">Розрахунок показника </w:t>
      </w:r>
      <w:r w:rsidRPr="00AC3A81">
        <w:rPr>
          <w:rFonts w:ascii="Times New Roman" w:hAnsi="Times New Roman" w:cs="Times New Roman"/>
          <w:sz w:val="28"/>
          <w:szCs w:val="28"/>
        </w:rPr>
        <w:t>ефективності інвестиційної діяльності представимо у табл. 3.9.</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Зазначимо, що в результаті понесення підприємствами збитків за досліджуваний період отримано від’ємні значення коефіцієнта ефективності інвестиційної діяльності. Прийнятне значення розрахованого показника спостерігається у діяльності</w:t>
      </w:r>
      <w:r w:rsidR="00661DB0">
        <w:rPr>
          <w:rFonts w:ascii="Times New Roman" w:hAnsi="Times New Roman" w:cs="Times New Roman"/>
          <w:sz w:val="28"/>
          <w:szCs w:val="28"/>
        </w:rPr>
        <w:t xml:space="preserve"> ПАТ «Укргазвидобування» за 2016 р. та 2017 р. на рівні 2,39 та 2,4</w:t>
      </w:r>
      <w:r w:rsidRPr="00AC3A81">
        <w:rPr>
          <w:rFonts w:ascii="Times New Roman" w:hAnsi="Times New Roman" w:cs="Times New Roman"/>
          <w:sz w:val="28"/>
          <w:szCs w:val="28"/>
        </w:rPr>
        <w:t xml:space="preserve"> відповідно.</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Таблиця 3.9 – Розрахунок показника ефективності інвестиційної діяльності підприємств нафтогазового комплексу за пе</w:t>
      </w:r>
      <w:r w:rsidR="00661DB0">
        <w:rPr>
          <w:rFonts w:ascii="Times New Roman" w:hAnsi="Times New Roman" w:cs="Times New Roman"/>
          <w:sz w:val="28"/>
          <w:szCs w:val="28"/>
        </w:rPr>
        <w:t>ріод 2015-2017</w:t>
      </w:r>
      <w:r w:rsidR="00906E50">
        <w:rPr>
          <w:rFonts w:ascii="Times New Roman" w:hAnsi="Times New Roman" w:cs="Times New Roman"/>
          <w:sz w:val="28"/>
          <w:szCs w:val="28"/>
        </w:rPr>
        <w:t xml:space="preserve"> рр.</w:t>
      </w:r>
    </w:p>
    <w:tbl>
      <w:tblPr>
        <w:tblStyle w:val="af6"/>
        <w:tblW w:w="9889" w:type="dxa"/>
        <w:tblLayout w:type="fixed"/>
        <w:tblLook w:val="04A0" w:firstRow="1" w:lastRow="0" w:firstColumn="1" w:lastColumn="0" w:noHBand="0" w:noVBand="1"/>
      </w:tblPr>
      <w:tblGrid>
        <w:gridCol w:w="2518"/>
        <w:gridCol w:w="2026"/>
        <w:gridCol w:w="1633"/>
        <w:gridCol w:w="1870"/>
        <w:gridCol w:w="1842"/>
      </w:tblGrid>
      <w:tr w:rsidR="00AC3A81" w:rsidRPr="00A3718C" w:rsidTr="00AC3A81">
        <w:trPr>
          <w:trHeight w:val="340"/>
        </w:trPr>
        <w:tc>
          <w:tcPr>
            <w:tcW w:w="2518" w:type="dxa"/>
            <w:vAlign w:val="center"/>
          </w:tcPr>
          <w:p w:rsidR="00AC3A81" w:rsidRPr="00906E50" w:rsidRDefault="00AC3A81" w:rsidP="00AC3A81">
            <w:pPr>
              <w:tabs>
                <w:tab w:val="left" w:pos="851"/>
              </w:tabs>
              <w:jc w:val="center"/>
              <w:rPr>
                <w:rFonts w:ascii="Times New Roman" w:hAnsi="Times New Roman" w:cs="Times New Roman"/>
                <w:sz w:val="24"/>
                <w:szCs w:val="24"/>
                <w:lang w:val="uk-UA"/>
              </w:rPr>
            </w:pPr>
            <w:r w:rsidRPr="00906E50">
              <w:rPr>
                <w:rFonts w:ascii="Times New Roman" w:hAnsi="Times New Roman" w:cs="Times New Roman"/>
                <w:sz w:val="24"/>
                <w:szCs w:val="24"/>
                <w:lang w:val="uk-UA"/>
              </w:rPr>
              <w:t>ПАТ</w:t>
            </w:r>
          </w:p>
        </w:tc>
        <w:tc>
          <w:tcPr>
            <w:tcW w:w="2026"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Період</w:t>
            </w:r>
          </w:p>
        </w:tc>
        <w:tc>
          <w:tcPr>
            <w:tcW w:w="1633"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Чистий прибуток (збиток),</w:t>
            </w:r>
          </w:p>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тис. грн</w:t>
            </w:r>
          </w:p>
        </w:tc>
        <w:tc>
          <w:tcPr>
            <w:tcW w:w="1870"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Чистий грошовий потік від інвестиційної діяльності, тис. грн.</w:t>
            </w:r>
          </w:p>
        </w:tc>
        <w:tc>
          <w:tcPr>
            <w:tcW w:w="1842" w:type="dxa"/>
            <w:vAlign w:val="center"/>
          </w:tcPr>
          <w:p w:rsidR="00AC3A81" w:rsidRPr="00906E50" w:rsidRDefault="00AC3A81" w:rsidP="00AC3A81">
            <w:pPr>
              <w:tabs>
                <w:tab w:val="left" w:pos="851"/>
              </w:tabs>
              <w:jc w:val="center"/>
              <w:rPr>
                <w:rFonts w:ascii="Times New Roman" w:hAnsi="Times New Roman" w:cs="Times New Roman"/>
                <w:sz w:val="24"/>
                <w:szCs w:val="24"/>
              </w:rPr>
            </w:pPr>
            <w:r w:rsidRPr="00906E50">
              <w:rPr>
                <w:rFonts w:ascii="Times New Roman" w:hAnsi="Times New Roman" w:cs="Times New Roman"/>
                <w:sz w:val="24"/>
                <w:szCs w:val="24"/>
              </w:rPr>
              <w:t xml:space="preserve">Коефіцієнт ефективності інвестиційної діяльності </w:t>
            </w:r>
          </w:p>
        </w:tc>
      </w:tr>
      <w:tr w:rsidR="00423661" w:rsidRPr="00A3718C" w:rsidTr="00AC3A81">
        <w:trPr>
          <w:trHeight w:val="340"/>
        </w:trPr>
        <w:tc>
          <w:tcPr>
            <w:tcW w:w="2518" w:type="dxa"/>
            <w:vMerge w:val="restart"/>
            <w:vAlign w:val="center"/>
          </w:tcPr>
          <w:p w:rsidR="00423661" w:rsidRPr="00A3718C" w:rsidRDefault="00423661" w:rsidP="00AC3A81">
            <w:pPr>
              <w:jc w:val="center"/>
              <w:rPr>
                <w:rFonts w:ascii="Times New Roman" w:hAnsi="Times New Roman" w:cs="Times New Roman"/>
                <w:sz w:val="24"/>
                <w:szCs w:val="24"/>
              </w:rPr>
            </w:pPr>
            <w:r w:rsidRPr="00A3718C">
              <w:rPr>
                <w:rFonts w:ascii="Times New Roman" w:hAnsi="Times New Roman" w:cs="Times New Roman"/>
                <w:sz w:val="24"/>
                <w:szCs w:val="24"/>
              </w:rPr>
              <w:t>«Укрнафта»</w:t>
            </w:r>
          </w:p>
        </w:tc>
        <w:tc>
          <w:tcPr>
            <w:tcW w:w="2026" w:type="dxa"/>
            <w:vAlign w:val="center"/>
          </w:tcPr>
          <w:p w:rsidR="00423661" w:rsidRPr="0037312D" w:rsidRDefault="00423661"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31.12.2015</w:t>
            </w:r>
            <w:r w:rsidRPr="0037312D">
              <w:rPr>
                <w:rFonts w:ascii="Times New Roman" w:hAnsi="Times New Roman" w:cs="Times New Roman"/>
                <w:sz w:val="24"/>
                <w:szCs w:val="24"/>
              </w:rPr>
              <w:t xml:space="preserve"> р.</w:t>
            </w:r>
          </w:p>
        </w:tc>
        <w:tc>
          <w:tcPr>
            <w:tcW w:w="1633"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-5440729</w:t>
            </w:r>
          </w:p>
        </w:tc>
        <w:tc>
          <w:tcPr>
            <w:tcW w:w="1870"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576651</w:t>
            </w:r>
          </w:p>
        </w:tc>
        <w:tc>
          <w:tcPr>
            <w:tcW w:w="1842"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-9,44</w:t>
            </w:r>
          </w:p>
        </w:tc>
      </w:tr>
      <w:tr w:rsidR="00423661" w:rsidRPr="00A3718C" w:rsidTr="00AC3A81">
        <w:trPr>
          <w:trHeight w:val="340"/>
        </w:trPr>
        <w:tc>
          <w:tcPr>
            <w:tcW w:w="2518" w:type="dxa"/>
            <w:vMerge/>
            <w:vAlign w:val="center"/>
          </w:tcPr>
          <w:p w:rsidR="00423661" w:rsidRPr="00A3718C" w:rsidRDefault="00423661" w:rsidP="00AC3A81">
            <w:pPr>
              <w:tabs>
                <w:tab w:val="left" w:pos="851"/>
              </w:tabs>
              <w:jc w:val="center"/>
              <w:rPr>
                <w:rFonts w:ascii="Times New Roman" w:hAnsi="Times New Roman" w:cs="Times New Roman"/>
                <w:sz w:val="24"/>
                <w:szCs w:val="24"/>
              </w:rPr>
            </w:pPr>
          </w:p>
        </w:tc>
        <w:tc>
          <w:tcPr>
            <w:tcW w:w="2026" w:type="dxa"/>
            <w:vAlign w:val="center"/>
          </w:tcPr>
          <w:p w:rsidR="00423661" w:rsidRPr="0037312D" w:rsidRDefault="00423661"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31.12.2016</w:t>
            </w:r>
            <w:r w:rsidRPr="0037312D">
              <w:rPr>
                <w:rFonts w:ascii="Times New Roman" w:hAnsi="Times New Roman" w:cs="Times New Roman"/>
                <w:sz w:val="24"/>
                <w:szCs w:val="24"/>
              </w:rPr>
              <w:t xml:space="preserve"> р.</w:t>
            </w:r>
          </w:p>
        </w:tc>
        <w:tc>
          <w:tcPr>
            <w:tcW w:w="1633"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-87309303</w:t>
            </w:r>
          </w:p>
        </w:tc>
        <w:tc>
          <w:tcPr>
            <w:tcW w:w="1870"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355182</w:t>
            </w:r>
          </w:p>
        </w:tc>
        <w:tc>
          <w:tcPr>
            <w:tcW w:w="1842"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-245,82</w:t>
            </w:r>
          </w:p>
        </w:tc>
      </w:tr>
      <w:tr w:rsidR="00423661" w:rsidRPr="00A3718C" w:rsidTr="00AC3A81">
        <w:trPr>
          <w:trHeight w:val="340"/>
        </w:trPr>
        <w:tc>
          <w:tcPr>
            <w:tcW w:w="2518" w:type="dxa"/>
            <w:vMerge/>
            <w:vAlign w:val="center"/>
          </w:tcPr>
          <w:p w:rsidR="00423661" w:rsidRPr="00A3718C" w:rsidRDefault="00423661" w:rsidP="00AC3A81">
            <w:pPr>
              <w:tabs>
                <w:tab w:val="left" w:pos="851"/>
              </w:tabs>
              <w:jc w:val="center"/>
              <w:rPr>
                <w:rFonts w:ascii="Times New Roman" w:hAnsi="Times New Roman" w:cs="Times New Roman"/>
                <w:sz w:val="24"/>
                <w:szCs w:val="24"/>
              </w:rPr>
            </w:pPr>
          </w:p>
        </w:tc>
        <w:tc>
          <w:tcPr>
            <w:tcW w:w="2026" w:type="dxa"/>
            <w:vAlign w:val="center"/>
          </w:tcPr>
          <w:p w:rsidR="00423661" w:rsidRPr="0037312D" w:rsidRDefault="00423661"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31.12.2017</w:t>
            </w:r>
            <w:r w:rsidRPr="0037312D">
              <w:rPr>
                <w:rFonts w:ascii="Times New Roman" w:hAnsi="Times New Roman" w:cs="Times New Roman"/>
                <w:sz w:val="24"/>
                <w:szCs w:val="24"/>
              </w:rPr>
              <w:t xml:space="preserve"> р.</w:t>
            </w:r>
          </w:p>
        </w:tc>
        <w:tc>
          <w:tcPr>
            <w:tcW w:w="1633" w:type="dxa"/>
            <w:vAlign w:val="center"/>
          </w:tcPr>
          <w:p w:rsidR="00423661" w:rsidRPr="00A3718C" w:rsidRDefault="00AD3B2C"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444360</w:t>
            </w:r>
          </w:p>
        </w:tc>
        <w:tc>
          <w:tcPr>
            <w:tcW w:w="1870" w:type="dxa"/>
            <w:vAlign w:val="center"/>
          </w:tcPr>
          <w:p w:rsidR="00423661" w:rsidRPr="00A3718C" w:rsidRDefault="00AD3B2C"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754170</w:t>
            </w:r>
          </w:p>
        </w:tc>
        <w:tc>
          <w:tcPr>
            <w:tcW w:w="1842" w:type="dxa"/>
            <w:vAlign w:val="center"/>
          </w:tcPr>
          <w:p w:rsidR="00423661" w:rsidRPr="00A3718C" w:rsidRDefault="00AD3B2C"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0,59</w:t>
            </w:r>
          </w:p>
        </w:tc>
      </w:tr>
      <w:tr w:rsidR="00423661" w:rsidRPr="00A3718C" w:rsidTr="00AC3A81">
        <w:trPr>
          <w:trHeight w:val="340"/>
        </w:trPr>
        <w:tc>
          <w:tcPr>
            <w:tcW w:w="2518" w:type="dxa"/>
            <w:vMerge w:val="restart"/>
            <w:vAlign w:val="center"/>
          </w:tcPr>
          <w:p w:rsidR="00423661" w:rsidRPr="00A3718C" w:rsidRDefault="00423661" w:rsidP="00AC3A81">
            <w:pPr>
              <w:jc w:val="center"/>
              <w:rPr>
                <w:rFonts w:ascii="Times New Roman" w:hAnsi="Times New Roman" w:cs="Times New Roman"/>
                <w:sz w:val="24"/>
                <w:szCs w:val="24"/>
              </w:rPr>
            </w:pPr>
            <w:r w:rsidRPr="00A3718C">
              <w:rPr>
                <w:rFonts w:ascii="Times New Roman" w:hAnsi="Times New Roman" w:cs="Times New Roman"/>
                <w:sz w:val="24"/>
                <w:szCs w:val="24"/>
              </w:rPr>
              <w:t>«Укртрансгаз»</w:t>
            </w:r>
          </w:p>
        </w:tc>
        <w:tc>
          <w:tcPr>
            <w:tcW w:w="2026" w:type="dxa"/>
            <w:vAlign w:val="center"/>
          </w:tcPr>
          <w:p w:rsidR="00423661" w:rsidRPr="0037312D" w:rsidRDefault="00423661"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31.12.2015</w:t>
            </w:r>
            <w:r w:rsidRPr="0037312D">
              <w:rPr>
                <w:rFonts w:ascii="Times New Roman" w:hAnsi="Times New Roman" w:cs="Times New Roman"/>
                <w:sz w:val="24"/>
                <w:szCs w:val="24"/>
              </w:rPr>
              <w:t xml:space="preserve"> р.</w:t>
            </w:r>
          </w:p>
        </w:tc>
        <w:tc>
          <w:tcPr>
            <w:tcW w:w="1633"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-4307187</w:t>
            </w:r>
          </w:p>
        </w:tc>
        <w:tc>
          <w:tcPr>
            <w:tcW w:w="1870"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718597</w:t>
            </w:r>
          </w:p>
        </w:tc>
        <w:tc>
          <w:tcPr>
            <w:tcW w:w="1842"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-5,99</w:t>
            </w:r>
          </w:p>
        </w:tc>
      </w:tr>
      <w:tr w:rsidR="00423661" w:rsidRPr="00A3718C" w:rsidTr="00AC3A81">
        <w:trPr>
          <w:trHeight w:val="340"/>
        </w:trPr>
        <w:tc>
          <w:tcPr>
            <w:tcW w:w="2518" w:type="dxa"/>
            <w:vMerge/>
            <w:vAlign w:val="center"/>
          </w:tcPr>
          <w:p w:rsidR="00423661" w:rsidRPr="00A3718C" w:rsidRDefault="00423661" w:rsidP="00AC3A81">
            <w:pPr>
              <w:tabs>
                <w:tab w:val="left" w:pos="851"/>
              </w:tabs>
              <w:jc w:val="center"/>
              <w:rPr>
                <w:rFonts w:ascii="Times New Roman" w:hAnsi="Times New Roman" w:cs="Times New Roman"/>
                <w:sz w:val="24"/>
                <w:szCs w:val="24"/>
              </w:rPr>
            </w:pPr>
          </w:p>
        </w:tc>
        <w:tc>
          <w:tcPr>
            <w:tcW w:w="2026" w:type="dxa"/>
            <w:vAlign w:val="center"/>
          </w:tcPr>
          <w:p w:rsidR="00423661" w:rsidRPr="0037312D" w:rsidRDefault="00423661"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31.12.2016</w:t>
            </w:r>
            <w:r w:rsidRPr="0037312D">
              <w:rPr>
                <w:rFonts w:ascii="Times New Roman" w:hAnsi="Times New Roman" w:cs="Times New Roman"/>
                <w:sz w:val="24"/>
                <w:szCs w:val="24"/>
              </w:rPr>
              <w:t xml:space="preserve"> р.</w:t>
            </w:r>
          </w:p>
        </w:tc>
        <w:tc>
          <w:tcPr>
            <w:tcW w:w="1633"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-6136270</w:t>
            </w:r>
          </w:p>
        </w:tc>
        <w:tc>
          <w:tcPr>
            <w:tcW w:w="1870"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233049</w:t>
            </w:r>
          </w:p>
        </w:tc>
        <w:tc>
          <w:tcPr>
            <w:tcW w:w="1842"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-26,33</w:t>
            </w:r>
          </w:p>
        </w:tc>
      </w:tr>
      <w:tr w:rsidR="00423661" w:rsidRPr="00A3718C" w:rsidTr="00AC3A81">
        <w:trPr>
          <w:trHeight w:val="340"/>
        </w:trPr>
        <w:tc>
          <w:tcPr>
            <w:tcW w:w="2518" w:type="dxa"/>
            <w:vMerge/>
            <w:vAlign w:val="center"/>
          </w:tcPr>
          <w:p w:rsidR="00423661" w:rsidRPr="00A3718C" w:rsidRDefault="00423661" w:rsidP="00AC3A81">
            <w:pPr>
              <w:tabs>
                <w:tab w:val="left" w:pos="851"/>
              </w:tabs>
              <w:jc w:val="center"/>
              <w:rPr>
                <w:rFonts w:ascii="Times New Roman" w:hAnsi="Times New Roman" w:cs="Times New Roman"/>
                <w:sz w:val="24"/>
                <w:szCs w:val="24"/>
              </w:rPr>
            </w:pPr>
          </w:p>
        </w:tc>
        <w:tc>
          <w:tcPr>
            <w:tcW w:w="2026" w:type="dxa"/>
            <w:vAlign w:val="center"/>
          </w:tcPr>
          <w:p w:rsidR="00423661" w:rsidRPr="0037312D" w:rsidRDefault="00423661"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31.12.2017</w:t>
            </w:r>
            <w:r w:rsidRPr="0037312D">
              <w:rPr>
                <w:rFonts w:ascii="Times New Roman" w:hAnsi="Times New Roman" w:cs="Times New Roman"/>
                <w:sz w:val="24"/>
                <w:szCs w:val="24"/>
              </w:rPr>
              <w:t xml:space="preserve"> р.</w:t>
            </w:r>
          </w:p>
        </w:tc>
        <w:tc>
          <w:tcPr>
            <w:tcW w:w="1633" w:type="dxa"/>
            <w:vAlign w:val="center"/>
          </w:tcPr>
          <w:p w:rsidR="00423661" w:rsidRPr="00A3718C" w:rsidRDefault="00102C13"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w:t>
            </w:r>
            <w:r w:rsidR="00AD3B2C">
              <w:rPr>
                <w:rFonts w:ascii="Times New Roman" w:hAnsi="Times New Roman" w:cs="Times New Roman"/>
                <w:color w:val="000000"/>
                <w:sz w:val="24"/>
                <w:szCs w:val="24"/>
              </w:rPr>
              <w:t>24830746</w:t>
            </w:r>
          </w:p>
        </w:tc>
        <w:tc>
          <w:tcPr>
            <w:tcW w:w="1870" w:type="dxa"/>
            <w:vAlign w:val="center"/>
          </w:tcPr>
          <w:p w:rsidR="00423661" w:rsidRPr="00A3718C" w:rsidRDefault="00AD3B2C"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276992</w:t>
            </w:r>
          </w:p>
        </w:tc>
        <w:tc>
          <w:tcPr>
            <w:tcW w:w="1842" w:type="dxa"/>
            <w:vAlign w:val="center"/>
          </w:tcPr>
          <w:p w:rsidR="00423661" w:rsidRPr="00A3718C" w:rsidRDefault="00102C13"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w:t>
            </w:r>
            <w:r w:rsidR="00AD3B2C">
              <w:rPr>
                <w:rFonts w:ascii="Times New Roman" w:hAnsi="Times New Roman" w:cs="Times New Roman"/>
                <w:color w:val="000000"/>
                <w:sz w:val="24"/>
                <w:szCs w:val="24"/>
              </w:rPr>
              <w:t>89,64</w:t>
            </w:r>
          </w:p>
        </w:tc>
      </w:tr>
      <w:tr w:rsidR="00423661" w:rsidRPr="00A3718C" w:rsidTr="00AC3A81">
        <w:trPr>
          <w:trHeight w:val="340"/>
        </w:trPr>
        <w:tc>
          <w:tcPr>
            <w:tcW w:w="2518" w:type="dxa"/>
            <w:vMerge w:val="restart"/>
            <w:vAlign w:val="center"/>
          </w:tcPr>
          <w:p w:rsidR="00423661" w:rsidRPr="00A3718C" w:rsidRDefault="00423661" w:rsidP="00AC3A81">
            <w:pPr>
              <w:jc w:val="center"/>
              <w:rPr>
                <w:rFonts w:ascii="Times New Roman" w:hAnsi="Times New Roman" w:cs="Times New Roman"/>
                <w:b/>
                <w:sz w:val="24"/>
                <w:szCs w:val="24"/>
              </w:rPr>
            </w:pPr>
            <w:r w:rsidRPr="00A3718C">
              <w:rPr>
                <w:rFonts w:ascii="Times New Roman" w:hAnsi="Times New Roman" w:cs="Times New Roman"/>
                <w:sz w:val="24"/>
                <w:szCs w:val="24"/>
              </w:rPr>
              <w:t>«Укргазвидобування»</w:t>
            </w:r>
          </w:p>
        </w:tc>
        <w:tc>
          <w:tcPr>
            <w:tcW w:w="2026" w:type="dxa"/>
            <w:vAlign w:val="center"/>
          </w:tcPr>
          <w:p w:rsidR="00423661" w:rsidRPr="0037312D" w:rsidRDefault="00423661"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31.12.2015</w:t>
            </w:r>
            <w:r w:rsidRPr="0037312D">
              <w:rPr>
                <w:rFonts w:ascii="Times New Roman" w:hAnsi="Times New Roman" w:cs="Times New Roman"/>
                <w:sz w:val="24"/>
                <w:szCs w:val="24"/>
              </w:rPr>
              <w:t xml:space="preserve"> р.</w:t>
            </w:r>
          </w:p>
        </w:tc>
        <w:tc>
          <w:tcPr>
            <w:tcW w:w="1633"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153041</w:t>
            </w:r>
          </w:p>
        </w:tc>
        <w:tc>
          <w:tcPr>
            <w:tcW w:w="1870"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4040738</w:t>
            </w:r>
          </w:p>
        </w:tc>
        <w:tc>
          <w:tcPr>
            <w:tcW w:w="1842"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0,04</w:t>
            </w:r>
          </w:p>
        </w:tc>
      </w:tr>
      <w:tr w:rsidR="00423661" w:rsidRPr="00A3718C" w:rsidTr="00AC3A81">
        <w:trPr>
          <w:trHeight w:val="340"/>
        </w:trPr>
        <w:tc>
          <w:tcPr>
            <w:tcW w:w="2518" w:type="dxa"/>
            <w:vMerge/>
          </w:tcPr>
          <w:p w:rsidR="00423661" w:rsidRPr="00A3718C" w:rsidRDefault="00423661" w:rsidP="00AC3A81">
            <w:pPr>
              <w:tabs>
                <w:tab w:val="left" w:pos="851"/>
              </w:tabs>
              <w:jc w:val="center"/>
              <w:rPr>
                <w:rFonts w:ascii="Times New Roman" w:hAnsi="Times New Roman" w:cs="Times New Roman"/>
                <w:sz w:val="24"/>
                <w:szCs w:val="24"/>
              </w:rPr>
            </w:pPr>
          </w:p>
        </w:tc>
        <w:tc>
          <w:tcPr>
            <w:tcW w:w="2026" w:type="dxa"/>
            <w:vAlign w:val="center"/>
          </w:tcPr>
          <w:p w:rsidR="00423661" w:rsidRPr="0037312D" w:rsidRDefault="00423661"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31.12.2016</w:t>
            </w:r>
            <w:r w:rsidRPr="0037312D">
              <w:rPr>
                <w:rFonts w:ascii="Times New Roman" w:hAnsi="Times New Roman" w:cs="Times New Roman"/>
                <w:sz w:val="24"/>
                <w:szCs w:val="24"/>
              </w:rPr>
              <w:t xml:space="preserve"> р.</w:t>
            </w:r>
          </w:p>
        </w:tc>
        <w:tc>
          <w:tcPr>
            <w:tcW w:w="1633"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11909600</w:t>
            </w:r>
          </w:p>
        </w:tc>
        <w:tc>
          <w:tcPr>
            <w:tcW w:w="1870"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4977021</w:t>
            </w:r>
          </w:p>
        </w:tc>
        <w:tc>
          <w:tcPr>
            <w:tcW w:w="1842" w:type="dxa"/>
            <w:vAlign w:val="center"/>
          </w:tcPr>
          <w:p w:rsidR="00423661" w:rsidRPr="00A3718C" w:rsidRDefault="00423661" w:rsidP="00423661">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2,39</w:t>
            </w:r>
          </w:p>
        </w:tc>
      </w:tr>
      <w:tr w:rsidR="00423661" w:rsidRPr="00A3718C" w:rsidTr="00AC3A81">
        <w:trPr>
          <w:trHeight w:val="340"/>
        </w:trPr>
        <w:tc>
          <w:tcPr>
            <w:tcW w:w="2518" w:type="dxa"/>
            <w:vMerge/>
          </w:tcPr>
          <w:p w:rsidR="00423661" w:rsidRPr="00A3718C" w:rsidRDefault="00423661" w:rsidP="00AC3A81">
            <w:pPr>
              <w:tabs>
                <w:tab w:val="left" w:pos="851"/>
              </w:tabs>
              <w:jc w:val="center"/>
              <w:rPr>
                <w:rFonts w:ascii="Times New Roman" w:hAnsi="Times New Roman" w:cs="Times New Roman"/>
                <w:sz w:val="24"/>
                <w:szCs w:val="24"/>
              </w:rPr>
            </w:pPr>
          </w:p>
        </w:tc>
        <w:tc>
          <w:tcPr>
            <w:tcW w:w="2026" w:type="dxa"/>
            <w:vAlign w:val="center"/>
          </w:tcPr>
          <w:p w:rsidR="00423661" w:rsidRPr="0037312D" w:rsidRDefault="00423661" w:rsidP="00423661">
            <w:pPr>
              <w:tabs>
                <w:tab w:val="left" w:pos="851"/>
              </w:tabs>
              <w:jc w:val="center"/>
              <w:rPr>
                <w:rFonts w:ascii="Times New Roman" w:hAnsi="Times New Roman" w:cs="Times New Roman"/>
                <w:sz w:val="24"/>
                <w:szCs w:val="24"/>
              </w:rPr>
            </w:pPr>
            <w:r>
              <w:rPr>
                <w:rFonts w:ascii="Times New Roman" w:hAnsi="Times New Roman" w:cs="Times New Roman"/>
                <w:sz w:val="24"/>
                <w:szCs w:val="24"/>
              </w:rPr>
              <w:t>На 31.12.2017</w:t>
            </w:r>
            <w:r w:rsidRPr="0037312D">
              <w:rPr>
                <w:rFonts w:ascii="Times New Roman" w:hAnsi="Times New Roman" w:cs="Times New Roman"/>
                <w:sz w:val="24"/>
                <w:szCs w:val="24"/>
              </w:rPr>
              <w:t xml:space="preserve"> р.</w:t>
            </w:r>
          </w:p>
        </w:tc>
        <w:tc>
          <w:tcPr>
            <w:tcW w:w="1633" w:type="dxa"/>
            <w:vAlign w:val="center"/>
          </w:tcPr>
          <w:p w:rsidR="00423661" w:rsidRPr="00A3718C" w:rsidRDefault="00AD3B2C"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30472509</w:t>
            </w:r>
          </w:p>
        </w:tc>
        <w:tc>
          <w:tcPr>
            <w:tcW w:w="1870" w:type="dxa"/>
            <w:vAlign w:val="center"/>
          </w:tcPr>
          <w:p w:rsidR="00423661" w:rsidRPr="00A3718C" w:rsidRDefault="00AD3B2C"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12682365</w:t>
            </w:r>
          </w:p>
        </w:tc>
        <w:tc>
          <w:tcPr>
            <w:tcW w:w="1842" w:type="dxa"/>
            <w:vAlign w:val="center"/>
          </w:tcPr>
          <w:p w:rsidR="00423661" w:rsidRPr="00A3718C" w:rsidRDefault="00102C13" w:rsidP="00AC3A81">
            <w:pPr>
              <w:jc w:val="center"/>
              <w:rPr>
                <w:rFonts w:ascii="Times New Roman" w:hAnsi="Times New Roman" w:cs="Times New Roman"/>
                <w:color w:val="000000"/>
                <w:sz w:val="24"/>
                <w:szCs w:val="24"/>
              </w:rPr>
            </w:pPr>
            <w:r>
              <w:rPr>
                <w:rFonts w:ascii="Times New Roman" w:hAnsi="Times New Roman" w:cs="Times New Roman"/>
                <w:color w:val="000000"/>
                <w:sz w:val="24"/>
                <w:szCs w:val="24"/>
              </w:rPr>
              <w:t>2,40</w:t>
            </w:r>
          </w:p>
        </w:tc>
      </w:tr>
    </w:tbl>
    <w:p w:rsidR="00906E50" w:rsidRPr="00AC3A81" w:rsidRDefault="00906E50" w:rsidP="00906E50">
      <w:pPr>
        <w:tabs>
          <w:tab w:val="left" w:pos="851"/>
        </w:tabs>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Джерело: </w:t>
      </w:r>
      <w:r w:rsidRPr="00AC3A81">
        <w:rPr>
          <w:rFonts w:ascii="Times New Roman" w:hAnsi="Times New Roman" w:cs="Times New Roman"/>
          <w:i/>
          <w:sz w:val="28"/>
          <w:szCs w:val="28"/>
        </w:rPr>
        <w:t>розраховано автором за даними</w:t>
      </w:r>
      <w:r w:rsidRPr="00AC3A81">
        <w:rPr>
          <w:rFonts w:ascii="Times New Roman" w:hAnsi="Times New Roman" w:cs="Times New Roman"/>
          <w:sz w:val="28"/>
          <w:szCs w:val="28"/>
        </w:rPr>
        <w:t xml:space="preserve"> [</w:t>
      </w:r>
      <w:r w:rsidR="00F61282" w:rsidRPr="00AC3A81">
        <w:rPr>
          <w:rFonts w:ascii="Times New Roman" w:hAnsi="Times New Roman" w:cs="Times New Roman"/>
          <w:sz w:val="28"/>
          <w:szCs w:val="28"/>
        </w:rPr>
        <w:t>3</w:t>
      </w:r>
      <w:r w:rsidR="00F61282">
        <w:rPr>
          <w:rFonts w:ascii="Times New Roman" w:hAnsi="Times New Roman" w:cs="Times New Roman"/>
          <w:sz w:val="28"/>
          <w:szCs w:val="28"/>
        </w:rPr>
        <w:t>7; 38</w:t>
      </w:r>
      <w:r w:rsidR="00F61282" w:rsidRPr="00AC3A81">
        <w:rPr>
          <w:rFonts w:ascii="Times New Roman" w:hAnsi="Times New Roman" w:cs="Times New Roman"/>
          <w:sz w:val="28"/>
          <w:szCs w:val="28"/>
        </w:rPr>
        <w:t>; 3</w:t>
      </w:r>
      <w:r w:rsidR="00F61282">
        <w:rPr>
          <w:rFonts w:ascii="Times New Roman" w:hAnsi="Times New Roman" w:cs="Times New Roman"/>
          <w:sz w:val="28"/>
          <w:szCs w:val="28"/>
        </w:rPr>
        <w:t>9</w:t>
      </w:r>
      <w:r w:rsidRPr="00AC3A81">
        <w:rPr>
          <w:rFonts w:ascii="Times New Roman" w:hAnsi="Times New Roman" w:cs="Times New Roman"/>
          <w:sz w:val="28"/>
          <w:szCs w:val="28"/>
        </w:rPr>
        <w:t>]</w:t>
      </w:r>
      <w:r>
        <w:rPr>
          <w:rFonts w:ascii="Times New Roman" w:hAnsi="Times New Roman" w:cs="Times New Roman"/>
          <w:sz w:val="28"/>
          <w:szCs w:val="28"/>
        </w:rPr>
        <w:t>.</w:t>
      </w:r>
    </w:p>
    <w:p w:rsidR="00AC3A81" w:rsidRPr="00AC3A81" w:rsidRDefault="00AC3A81" w:rsidP="00545DD6">
      <w:pPr>
        <w:tabs>
          <w:tab w:val="left" w:pos="851"/>
        </w:tabs>
        <w:ind w:firstLine="709"/>
        <w:jc w:val="both"/>
        <w:rPr>
          <w:rFonts w:ascii="Times New Roman" w:hAnsi="Times New Roman" w:cs="Times New Roman"/>
          <w:sz w:val="28"/>
          <w:szCs w:val="28"/>
        </w:rPr>
      </w:pP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За даними фінансової звітності досліджуваних підприємств, нами розраховано одиничні показники об’єктивної (кількісної) складової партнерського потенціалу. Разом з тим,</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доцільно також враховувати ряд</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суб’єктивних (якісних) компонентів, для оцінювання яких було проведено анкетування експертів (додаток В).</w:t>
      </w:r>
    </w:p>
    <w:p w:rsidR="00AC3A81" w:rsidRPr="00AC3A81" w:rsidRDefault="00AC3A81" w:rsidP="00AC3A81">
      <w:pPr>
        <w:tabs>
          <w:tab w:val="left" w:pos="851"/>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Експертами</w:t>
      </w:r>
      <w:r w:rsidR="00C37589">
        <w:rPr>
          <w:rFonts w:ascii="Times New Roman" w:hAnsi="Times New Roman" w:cs="Times New Roman"/>
          <w:sz w:val="28"/>
          <w:szCs w:val="28"/>
        </w:rPr>
        <w:t xml:space="preserve"> оцінювання</w:t>
      </w:r>
      <w:r w:rsidRPr="00AC3A81">
        <w:rPr>
          <w:rFonts w:ascii="Times New Roman" w:hAnsi="Times New Roman" w:cs="Times New Roman"/>
          <w:sz w:val="28"/>
          <w:szCs w:val="28"/>
        </w:rPr>
        <w:t xml:space="preserve"> виступили працівники досліджуваних підп</w:t>
      </w:r>
      <w:r w:rsidR="00C37589">
        <w:rPr>
          <w:rFonts w:ascii="Times New Roman" w:hAnsi="Times New Roman" w:cs="Times New Roman"/>
          <w:sz w:val="28"/>
          <w:szCs w:val="28"/>
        </w:rPr>
        <w:t>риємств нафтогазової галузі, що прийняли</w:t>
      </w:r>
      <w:r w:rsidRPr="00AC3A81">
        <w:rPr>
          <w:rFonts w:ascii="Times New Roman" w:hAnsi="Times New Roman" w:cs="Times New Roman"/>
          <w:sz w:val="28"/>
          <w:szCs w:val="28"/>
        </w:rPr>
        <w:t xml:space="preserve"> участь в опитуванні. Відповідно, працівникам роздано 45 анкет (по 15 анкет для оцінювання кожного підприємства зокрема). Результати експертних оцінок підсум</w:t>
      </w:r>
      <w:r w:rsidR="003D3089">
        <w:rPr>
          <w:rFonts w:ascii="Times New Roman" w:hAnsi="Times New Roman" w:cs="Times New Roman"/>
          <w:sz w:val="28"/>
          <w:szCs w:val="28"/>
        </w:rPr>
        <w:t xml:space="preserve">овано та </w:t>
      </w:r>
      <w:r w:rsidR="003D3089">
        <w:rPr>
          <w:rFonts w:ascii="Times New Roman" w:hAnsi="Times New Roman" w:cs="Times New Roman"/>
          <w:sz w:val="28"/>
          <w:szCs w:val="28"/>
        </w:rPr>
        <w:lastRenderedPageBreak/>
        <w:t>узагальнено у додатку Д табл. Д</w:t>
      </w:r>
      <w:r w:rsidRPr="00AC3A81">
        <w:rPr>
          <w:rFonts w:ascii="Times New Roman" w:hAnsi="Times New Roman" w:cs="Times New Roman"/>
          <w:sz w:val="28"/>
          <w:szCs w:val="28"/>
        </w:rPr>
        <w:t>.1. Для здійснення процесу нормалізації отриманих значень показників, визначимо їх максимальні (мінімальні) та порогові значення.</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За попередньо визначеною методикою, зауважимо, що </w:t>
      </w:r>
      <w:r w:rsidR="00C37589">
        <w:rPr>
          <w:rFonts w:ascii="Times New Roman" w:hAnsi="Times New Roman" w:cs="Times New Roman"/>
          <w:sz w:val="28"/>
          <w:szCs w:val="28"/>
        </w:rPr>
        <w:t xml:space="preserve">подільшим </w:t>
      </w:r>
      <w:r w:rsidRPr="00AC3A81">
        <w:rPr>
          <w:rFonts w:ascii="Times New Roman" w:hAnsi="Times New Roman" w:cs="Times New Roman"/>
          <w:sz w:val="28"/>
          <w:szCs w:val="28"/>
        </w:rPr>
        <w:t>етапом здійснення оцінювання готовності ви</w:t>
      </w:r>
      <w:r w:rsidR="00C37589">
        <w:rPr>
          <w:rFonts w:ascii="Times New Roman" w:hAnsi="Times New Roman" w:cs="Times New Roman"/>
          <w:sz w:val="28"/>
          <w:szCs w:val="28"/>
        </w:rPr>
        <w:t>робничих структур до партнерських відносин</w:t>
      </w:r>
      <w:r w:rsidRPr="00AC3A81">
        <w:rPr>
          <w:rFonts w:ascii="Times New Roman" w:hAnsi="Times New Roman" w:cs="Times New Roman"/>
          <w:sz w:val="28"/>
          <w:szCs w:val="28"/>
        </w:rPr>
        <w:t xml:space="preserve"> є нормалізація отриманих значень одиничних </w:t>
      </w:r>
      <w:r w:rsidR="00C37589">
        <w:rPr>
          <w:rFonts w:ascii="Times New Roman" w:hAnsi="Times New Roman" w:cs="Times New Roman"/>
          <w:sz w:val="28"/>
          <w:szCs w:val="28"/>
        </w:rPr>
        <w:t>індикаторів. Перш за все важливим є визначення максимальних, мінімальних чи порогових значень</w:t>
      </w:r>
      <w:r w:rsidRPr="00AC3A81">
        <w:rPr>
          <w:rFonts w:ascii="Times New Roman" w:hAnsi="Times New Roman" w:cs="Times New Roman"/>
          <w:sz w:val="28"/>
          <w:szCs w:val="28"/>
        </w:rPr>
        <w:t xml:space="preserve"> показників.</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Щодо потреб нормалізації отриманих значень скористаємось такими твердженнями</w:t>
      </w:r>
      <w:r w:rsidR="00C37589">
        <w:rPr>
          <w:rFonts w:ascii="Times New Roman" w:hAnsi="Times New Roman" w:cs="Times New Roman"/>
          <w:sz w:val="28"/>
          <w:szCs w:val="28"/>
        </w:rPr>
        <w:t xml:space="preserve"> </w:t>
      </w:r>
      <w:r w:rsidR="00C37589" w:rsidRPr="00C37589">
        <w:rPr>
          <w:rFonts w:ascii="Times New Roman" w:hAnsi="Times New Roman" w:cs="Times New Roman"/>
          <w:sz w:val="28"/>
          <w:szCs w:val="28"/>
          <w:lang w:val="ru-RU"/>
        </w:rPr>
        <w:t>[</w:t>
      </w:r>
      <w:r w:rsidR="00F61282">
        <w:rPr>
          <w:rFonts w:ascii="Times New Roman" w:hAnsi="Times New Roman" w:cs="Times New Roman"/>
          <w:sz w:val="28"/>
          <w:szCs w:val="28"/>
          <w:lang w:val="ru-RU"/>
        </w:rPr>
        <w:t>4</w:t>
      </w:r>
      <w:r w:rsidR="00D44C4D">
        <w:rPr>
          <w:rFonts w:ascii="Times New Roman" w:hAnsi="Times New Roman" w:cs="Times New Roman"/>
          <w:sz w:val="28"/>
          <w:szCs w:val="28"/>
        </w:rPr>
        <w:t>1</w:t>
      </w:r>
      <w:r w:rsidR="00C37589" w:rsidRPr="00C37589">
        <w:rPr>
          <w:rFonts w:ascii="Times New Roman" w:hAnsi="Times New Roman" w:cs="Times New Roman"/>
          <w:sz w:val="28"/>
          <w:szCs w:val="28"/>
          <w:lang w:val="ru-RU"/>
        </w:rPr>
        <w:t>]</w:t>
      </w:r>
      <w:r w:rsidRPr="00AC3A81">
        <w:rPr>
          <w:rFonts w:ascii="Times New Roman" w:hAnsi="Times New Roman" w:cs="Times New Roman"/>
          <w:sz w:val="28"/>
          <w:szCs w:val="28"/>
        </w:rPr>
        <w:t>:</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для групи показників фінансової складової доцільним, на нашу думку, є встановлення таких значень: еталонне значення коефіцієнта фінансової залежності встановлено на рівні 2; для кое</w:t>
      </w:r>
      <w:r w:rsidR="00FB2682">
        <w:rPr>
          <w:rFonts w:ascii="Times New Roman" w:hAnsi="Times New Roman" w:cs="Times New Roman"/>
          <w:sz w:val="28"/>
          <w:szCs w:val="28"/>
        </w:rPr>
        <w:t>фіцієнта самофінансування – 1,01</w:t>
      </w:r>
      <w:r w:rsidRPr="00AC3A81">
        <w:rPr>
          <w:rFonts w:ascii="Times New Roman" w:hAnsi="Times New Roman" w:cs="Times New Roman"/>
          <w:sz w:val="28"/>
          <w:szCs w:val="28"/>
        </w:rPr>
        <w:t>, яке отримане в результаті емпіричних досліджень як максимальне; дл</w:t>
      </w:r>
      <w:r w:rsidR="00E51636">
        <w:rPr>
          <w:rFonts w:ascii="Times New Roman" w:hAnsi="Times New Roman" w:cs="Times New Roman"/>
          <w:sz w:val="28"/>
          <w:szCs w:val="28"/>
        </w:rPr>
        <w:t>я коефіцієнта фінансового важеля</w:t>
      </w:r>
      <w:r w:rsidRPr="00AC3A81">
        <w:rPr>
          <w:rFonts w:ascii="Times New Roman" w:hAnsi="Times New Roman" w:cs="Times New Roman"/>
          <w:sz w:val="28"/>
          <w:szCs w:val="28"/>
        </w:rPr>
        <w:t xml:space="preserve"> рекомендоване значення згідно із науковою літературою</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варто обрати 1;</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щодо показників кадрового потенціалу еталонні значення встановлюються на основі отриманих результатів. Для коефіцієнта вікового цензу найкращим є найнижче значення, тобто – 0,0007, аналогічно еталонним значенням варто обрати мінімальне значення і для показник</w:t>
      </w:r>
      <w:r w:rsidR="00FB2682">
        <w:rPr>
          <w:rFonts w:ascii="Times New Roman" w:hAnsi="Times New Roman" w:cs="Times New Roman"/>
          <w:sz w:val="28"/>
          <w:szCs w:val="28"/>
        </w:rPr>
        <w:t>а плинності кадрів на рівні 1,83</w:t>
      </w:r>
      <w:r w:rsidRPr="00AC3A81">
        <w:rPr>
          <w:rFonts w:ascii="Times New Roman" w:hAnsi="Times New Roman" w:cs="Times New Roman"/>
          <w:sz w:val="28"/>
          <w:szCs w:val="28"/>
        </w:rPr>
        <w:t>%, а щодо частки витрат на заробітну плату у доходах від реалізац</w:t>
      </w:r>
      <w:r w:rsidR="00FB2682">
        <w:rPr>
          <w:rFonts w:ascii="Times New Roman" w:hAnsi="Times New Roman" w:cs="Times New Roman"/>
          <w:sz w:val="28"/>
          <w:szCs w:val="28"/>
        </w:rPr>
        <w:t>ії еталонним буде найвище – 0,09</w:t>
      </w:r>
      <w:r w:rsidRPr="00AC3A81">
        <w:rPr>
          <w:rFonts w:ascii="Times New Roman" w:hAnsi="Times New Roman" w:cs="Times New Roman"/>
          <w:sz w:val="28"/>
          <w:szCs w:val="28"/>
        </w:rPr>
        <w:t>;</w:t>
      </w:r>
    </w:p>
    <w:p w:rsidR="00AC3A81" w:rsidRPr="00AC3A81" w:rsidRDefault="00AC3A81" w:rsidP="00E51636">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 для групи показників інноваційно-інвестиційної складової еталонні значення варто також визначати в залежності від результатів емпіричних досліджень. Щодо частки нематеріальних </w:t>
      </w:r>
      <w:r w:rsidR="00BD6554">
        <w:rPr>
          <w:rFonts w:ascii="Times New Roman" w:hAnsi="Times New Roman" w:cs="Times New Roman"/>
          <w:sz w:val="28"/>
          <w:szCs w:val="28"/>
        </w:rPr>
        <w:t>активів, зауважимо, що автор [42</w:t>
      </w:r>
      <w:r w:rsidR="00E51636">
        <w:rPr>
          <w:rFonts w:ascii="Times New Roman" w:hAnsi="Times New Roman" w:cs="Times New Roman"/>
          <w:sz w:val="28"/>
          <w:szCs w:val="28"/>
        </w:rPr>
        <w:t xml:space="preserve">,           </w:t>
      </w:r>
      <w:r w:rsidR="003D3089">
        <w:rPr>
          <w:rFonts w:ascii="Times New Roman" w:hAnsi="Times New Roman" w:cs="Times New Roman"/>
          <w:sz w:val="28"/>
          <w:szCs w:val="28"/>
        </w:rPr>
        <w:t xml:space="preserve"> </w:t>
      </w:r>
      <w:r w:rsidRPr="00AC3A81">
        <w:rPr>
          <w:rFonts w:ascii="Times New Roman" w:hAnsi="Times New Roman" w:cs="Times New Roman"/>
          <w:sz w:val="28"/>
          <w:szCs w:val="28"/>
        </w:rPr>
        <w:t>с. 222] стверджує про те, що на крупних підприємствах частка нематеріальних активів у загальних активах має бути найбіл</w:t>
      </w:r>
      <w:r w:rsidR="00E51636">
        <w:rPr>
          <w:rFonts w:ascii="Times New Roman" w:hAnsi="Times New Roman" w:cs="Times New Roman"/>
          <w:sz w:val="28"/>
          <w:szCs w:val="28"/>
        </w:rPr>
        <w:t xml:space="preserve">ьшою (приблизно на рівні 40 %). </w:t>
      </w:r>
      <w:r w:rsidRPr="00AC3A81">
        <w:rPr>
          <w:rFonts w:ascii="Times New Roman" w:hAnsi="Times New Roman" w:cs="Times New Roman"/>
          <w:sz w:val="28"/>
          <w:szCs w:val="28"/>
        </w:rPr>
        <w:t xml:space="preserve">Проте, як уже зазначалося, питома вага нематеріальних активів є нижче 1%, тому для потреб нормалізації будемо використовувати максимальне значення </w:t>
      </w:r>
      <w:r w:rsidR="00FB2682">
        <w:rPr>
          <w:rFonts w:ascii="Times New Roman" w:hAnsi="Times New Roman" w:cs="Times New Roman"/>
          <w:sz w:val="28"/>
          <w:szCs w:val="28"/>
        </w:rPr>
        <w:t>0,68</w:t>
      </w:r>
      <w:r w:rsidRPr="00AC3A81">
        <w:rPr>
          <w:rFonts w:ascii="Times New Roman" w:hAnsi="Times New Roman" w:cs="Times New Roman"/>
          <w:sz w:val="28"/>
          <w:szCs w:val="28"/>
        </w:rPr>
        <w:t xml:space="preserve">%. Для показників наукоємності виробництва та фінансування НДДКР </w:t>
      </w:r>
      <w:r w:rsidR="00FB2682">
        <w:rPr>
          <w:rFonts w:ascii="Times New Roman" w:hAnsi="Times New Roman" w:cs="Times New Roman"/>
          <w:sz w:val="28"/>
          <w:szCs w:val="28"/>
        </w:rPr>
        <w:t xml:space="preserve">обираємо </w:t>
      </w:r>
      <w:r w:rsidR="00FB2682">
        <w:rPr>
          <w:rFonts w:ascii="Times New Roman" w:hAnsi="Times New Roman" w:cs="Times New Roman"/>
          <w:sz w:val="28"/>
          <w:szCs w:val="28"/>
        </w:rPr>
        <w:lastRenderedPageBreak/>
        <w:t>еталонні значення 0,006 та 0,0097</w:t>
      </w:r>
      <w:r w:rsidRPr="00AC3A81">
        <w:rPr>
          <w:rFonts w:ascii="Times New Roman" w:hAnsi="Times New Roman" w:cs="Times New Roman"/>
          <w:sz w:val="28"/>
          <w:szCs w:val="28"/>
        </w:rPr>
        <w:t>. Особливі умови щодо визначення еталонного значення варто запропонувати для показника ефективності інвестиційної діяльності. Оскільки більшість розрахованих значень від’ємні, тому для потреб нормалізації доцільно всім додатнім значенням присвоїти рівень 1, а для від’ємних 0;</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sz w:val="28"/>
          <w:szCs w:val="28"/>
        </w:rPr>
        <w:t>- еталонні значення для показників неформалізованої складової партнерського потенціалу визначаються з урахуванням шкали, що використана для здійснення експертного оцінювання.</w:t>
      </w:r>
      <w:r w:rsidRPr="00AC3A81">
        <w:rPr>
          <w:rFonts w:ascii="Times New Roman" w:hAnsi="Times New Roman" w:cs="Times New Roman"/>
          <w:sz w:val="28"/>
          <w:szCs w:val="28"/>
        </w:rPr>
        <w:t xml:space="preserve"> Оскільки, </w:t>
      </w:r>
      <w:r w:rsidRPr="00AC3A81">
        <w:rPr>
          <w:rFonts w:ascii="Times New Roman" w:hAnsi="Times New Roman" w:cs="Times New Roman"/>
          <w:color w:val="000000"/>
          <w:sz w:val="28"/>
          <w:szCs w:val="28"/>
        </w:rPr>
        <w:t>нами використана шкала від 0 балів до 10 балів, тому, відповідні значення становлять максимальне чи мінімальне еталонне значення.</w:t>
      </w:r>
    </w:p>
    <w:p w:rsidR="00AC3A81" w:rsidRPr="00AC3A81" w:rsidRDefault="00AC3A81" w:rsidP="00AC3A81">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Отже, визначивши максимальні, мінімальні чи порогові значення</w:t>
      </w:r>
      <w:r w:rsidR="00C37589">
        <w:rPr>
          <w:rFonts w:ascii="Times New Roman" w:hAnsi="Times New Roman" w:cs="Times New Roman"/>
          <w:color w:val="000000"/>
          <w:sz w:val="28"/>
          <w:szCs w:val="28"/>
        </w:rPr>
        <w:t xml:space="preserve"> </w:t>
      </w:r>
      <w:r w:rsidR="00C37589" w:rsidRPr="00C37589">
        <w:rPr>
          <w:rFonts w:ascii="Times New Roman" w:hAnsi="Times New Roman" w:cs="Times New Roman"/>
          <w:color w:val="000000"/>
          <w:sz w:val="28"/>
          <w:szCs w:val="28"/>
          <w:lang w:val="ru-RU"/>
        </w:rPr>
        <w:t>[</w:t>
      </w:r>
      <w:r w:rsidR="002173EF">
        <w:rPr>
          <w:rFonts w:ascii="Times New Roman" w:hAnsi="Times New Roman" w:cs="Times New Roman"/>
          <w:color w:val="000000"/>
          <w:sz w:val="28"/>
          <w:szCs w:val="28"/>
          <w:lang w:val="ru-RU"/>
        </w:rPr>
        <w:t>4</w:t>
      </w:r>
      <w:r w:rsidR="00D44C4D">
        <w:rPr>
          <w:rFonts w:ascii="Times New Roman" w:hAnsi="Times New Roman" w:cs="Times New Roman"/>
          <w:color w:val="000000"/>
          <w:sz w:val="28"/>
          <w:szCs w:val="28"/>
        </w:rPr>
        <w:t>1</w:t>
      </w:r>
      <w:r w:rsidR="00C37589" w:rsidRPr="00C37589">
        <w:rPr>
          <w:rFonts w:ascii="Times New Roman" w:hAnsi="Times New Roman" w:cs="Times New Roman"/>
          <w:color w:val="000000"/>
          <w:sz w:val="28"/>
          <w:szCs w:val="28"/>
          <w:lang w:val="ru-RU"/>
        </w:rPr>
        <w:t>]</w:t>
      </w:r>
      <w:r w:rsidRPr="00AC3A81">
        <w:rPr>
          <w:rFonts w:ascii="Times New Roman" w:hAnsi="Times New Roman" w:cs="Times New Roman"/>
          <w:color w:val="000000"/>
          <w:sz w:val="28"/>
          <w:szCs w:val="28"/>
        </w:rPr>
        <w:t>, доцільно провести нормалізацію розрахованих показників. Зауважимо, що при умові отриманого екстремума функції значення показника визначається на</w:t>
      </w:r>
      <w:r w:rsidR="00E2677F">
        <w:rPr>
          <w:rFonts w:ascii="Times New Roman" w:hAnsi="Times New Roman" w:cs="Times New Roman"/>
          <w:color w:val="000000"/>
          <w:sz w:val="28"/>
          <w:szCs w:val="28"/>
        </w:rPr>
        <w:t xml:space="preserve"> </w:t>
      </w:r>
      <w:r w:rsidRPr="00AC3A81">
        <w:rPr>
          <w:rFonts w:ascii="Times New Roman" w:hAnsi="Times New Roman" w:cs="Times New Roman"/>
          <w:sz w:val="28"/>
          <w:szCs w:val="28"/>
        </w:rPr>
        <w:t>рівні еталонного максимального або мінімального значення. Такий прийом застосовується для забезпечення вищої точності та адекватності оцінок за рахунок зниження розмаху варіації показників. Зокрема, при умові отримання від’ємних значень нормалізованих показників, присвоюємо їм значення 0.</w:t>
      </w:r>
      <w:r w:rsidRPr="00AC3A81">
        <w:rPr>
          <w:rFonts w:ascii="Times New Roman" w:hAnsi="Times New Roman" w:cs="Times New Roman"/>
          <w:color w:val="000000"/>
          <w:sz w:val="28"/>
          <w:szCs w:val="28"/>
        </w:rPr>
        <w:t xml:space="preserve"> </w:t>
      </w:r>
      <w:r w:rsidRPr="00AC3A81">
        <w:rPr>
          <w:rFonts w:ascii="Times New Roman" w:hAnsi="Times New Roman" w:cs="Times New Roman"/>
          <w:sz w:val="28"/>
          <w:szCs w:val="28"/>
        </w:rPr>
        <w:t>Результати нормалізації пок</w:t>
      </w:r>
      <w:r w:rsidR="00906E50">
        <w:rPr>
          <w:rFonts w:ascii="Times New Roman" w:hAnsi="Times New Roman" w:cs="Times New Roman"/>
          <w:sz w:val="28"/>
          <w:szCs w:val="28"/>
        </w:rPr>
        <w:t>азників представлено у додатку Е</w:t>
      </w:r>
      <w:r w:rsidR="003D3089">
        <w:rPr>
          <w:rFonts w:ascii="Times New Roman" w:hAnsi="Times New Roman" w:cs="Times New Roman"/>
          <w:sz w:val="28"/>
          <w:szCs w:val="28"/>
        </w:rPr>
        <w:t xml:space="preserve"> табл. Е</w:t>
      </w:r>
      <w:r w:rsidRPr="00AC3A81">
        <w:rPr>
          <w:rFonts w:ascii="Times New Roman" w:hAnsi="Times New Roman" w:cs="Times New Roman"/>
          <w:sz w:val="28"/>
          <w:szCs w:val="28"/>
        </w:rPr>
        <w:t xml:space="preserve">.2. </w:t>
      </w:r>
    </w:p>
    <w:p w:rsidR="00AC3A81" w:rsidRPr="00AC3A81" w:rsidRDefault="00AC3A81" w:rsidP="00AC3A81">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Для в</w:t>
      </w:r>
      <w:r w:rsidR="00C37589">
        <w:rPr>
          <w:rFonts w:ascii="Times New Roman" w:hAnsi="Times New Roman" w:cs="Times New Roman"/>
          <w:color w:val="000000"/>
          <w:sz w:val="28"/>
          <w:szCs w:val="28"/>
          <w:lang w:eastAsia="uk-UA"/>
        </w:rPr>
        <w:t>с</w:t>
      </w:r>
      <w:r w:rsidRPr="00AC3A81">
        <w:rPr>
          <w:rFonts w:ascii="Times New Roman" w:hAnsi="Times New Roman" w:cs="Times New Roman"/>
          <w:color w:val="000000"/>
          <w:sz w:val="28"/>
          <w:szCs w:val="28"/>
          <w:lang w:eastAsia="uk-UA"/>
        </w:rPr>
        <w:t xml:space="preserve">тановлення коефіцієнтів групової вагомості узагальнимо результати проведеного анкетування. Відповідно отримані результати експертного опитування та встановлення ступеня узгодженості їх оцінок представлено у додатку Ж. </w:t>
      </w:r>
    </w:p>
    <w:p w:rsidR="00AC3A81" w:rsidRPr="00AC3A81" w:rsidRDefault="00AC3A81" w:rsidP="00AC3A81">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Визначені згідно зазначених підходів коефіцієнти вагомостей окремих показників та групові коефіцієнти вагомості узагальнено у табл. 3.10.</w:t>
      </w:r>
    </w:p>
    <w:p w:rsidR="005B3568" w:rsidRPr="00AC3A81" w:rsidRDefault="005B3568" w:rsidP="005B356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процесі дослідження встановлено </w:t>
      </w:r>
      <w:r w:rsidRPr="00691016">
        <w:rPr>
          <w:rFonts w:ascii="Times New Roman" w:hAnsi="Times New Roman" w:cs="Times New Roman"/>
          <w:sz w:val="28"/>
          <w:szCs w:val="28"/>
        </w:rPr>
        <w:t>[</w:t>
      </w:r>
      <w:r>
        <w:rPr>
          <w:rFonts w:ascii="Times New Roman" w:hAnsi="Times New Roman" w:cs="Times New Roman"/>
          <w:sz w:val="28"/>
          <w:szCs w:val="28"/>
        </w:rPr>
        <w:t>41</w:t>
      </w:r>
      <w:r w:rsidRPr="00691016">
        <w:rPr>
          <w:rFonts w:ascii="Times New Roman" w:hAnsi="Times New Roman" w:cs="Times New Roman"/>
          <w:sz w:val="28"/>
          <w:szCs w:val="28"/>
        </w:rPr>
        <w:t>]</w:t>
      </w:r>
      <w:r w:rsidRPr="00AC3A81">
        <w:rPr>
          <w:rFonts w:ascii="Times New Roman" w:hAnsi="Times New Roman" w:cs="Times New Roman"/>
          <w:sz w:val="28"/>
          <w:szCs w:val="28"/>
        </w:rPr>
        <w:t>, що з метою оцінки готовності виробничих структур до партнерської взаємодії із освітніми та науковими структурами, респондентами було визначено однакову вагомість щодо</w:t>
      </w:r>
      <w:r>
        <w:rPr>
          <w:rFonts w:ascii="Times New Roman" w:hAnsi="Times New Roman" w:cs="Times New Roman"/>
          <w:sz w:val="28"/>
          <w:szCs w:val="28"/>
        </w:rPr>
        <w:t xml:space="preserve"> </w:t>
      </w:r>
      <w:r w:rsidRPr="00AC3A81">
        <w:rPr>
          <w:rFonts w:ascii="Times New Roman" w:hAnsi="Times New Roman" w:cs="Times New Roman"/>
          <w:sz w:val="28"/>
          <w:szCs w:val="28"/>
        </w:rPr>
        <w:t xml:space="preserve">групи організаційно-управлінських, репутаційних та інформаційно-інфраструктурних показників на рівні 20%, на другому місці розташовані групи фінансових та кадрових показників з рівнями значимості по 15 %, найменш вагомою визнано </w:t>
      </w:r>
      <w:r w:rsidRPr="00AC3A81">
        <w:rPr>
          <w:rFonts w:ascii="Times New Roman" w:hAnsi="Times New Roman" w:cs="Times New Roman"/>
          <w:sz w:val="28"/>
          <w:szCs w:val="28"/>
        </w:rPr>
        <w:lastRenderedPageBreak/>
        <w:t xml:space="preserve">показники інноваційно-інвестиційної групи – 10 %. </w:t>
      </w:r>
      <w:r w:rsidRPr="00AC3A81">
        <w:rPr>
          <w:rFonts w:ascii="Times New Roman" w:hAnsi="Times New Roman" w:cs="Times New Roman"/>
          <w:color w:val="000000"/>
          <w:sz w:val="28"/>
          <w:szCs w:val="28"/>
          <w:lang w:eastAsia="uk-UA"/>
        </w:rPr>
        <w:t xml:space="preserve">Розрахунок групових показників із урахуванням встановлених коефіцієнтів вагомості здійснено у додатку З. </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Таблиця 3.10 – Система показників оцінювання готовності підприємств нафтогазового комплексу до формування стратегічних партнерських відносин із закладами вищої освіти та науковими установами та їх вагові коефіцієнти</w:t>
      </w:r>
    </w:p>
    <w:tbl>
      <w:tblPr>
        <w:tblStyle w:val="af6"/>
        <w:tblW w:w="9634" w:type="dxa"/>
        <w:tblLayout w:type="fixed"/>
        <w:tblLook w:val="04A0" w:firstRow="1" w:lastRow="0" w:firstColumn="1" w:lastColumn="0" w:noHBand="0" w:noVBand="1"/>
      </w:tblPr>
      <w:tblGrid>
        <w:gridCol w:w="1951"/>
        <w:gridCol w:w="5528"/>
        <w:gridCol w:w="1163"/>
        <w:gridCol w:w="992"/>
      </w:tblGrid>
      <w:tr w:rsidR="00AC3A81" w:rsidRPr="00A3718C" w:rsidTr="005B3568">
        <w:trPr>
          <w:cantSplit/>
          <w:trHeight w:val="1555"/>
        </w:trPr>
        <w:tc>
          <w:tcPr>
            <w:tcW w:w="1951" w:type="dxa"/>
            <w:vAlign w:val="center"/>
          </w:tcPr>
          <w:p w:rsidR="00AC3A81" w:rsidRPr="00D661AD" w:rsidRDefault="00AC3A81" w:rsidP="00AC3A81">
            <w:pPr>
              <w:jc w:val="center"/>
              <w:rPr>
                <w:rFonts w:ascii="Times New Roman" w:hAnsi="Times New Roman" w:cs="Times New Roman"/>
                <w:sz w:val="24"/>
                <w:szCs w:val="24"/>
              </w:rPr>
            </w:pPr>
            <w:r w:rsidRPr="00D661AD">
              <w:rPr>
                <w:rFonts w:ascii="Times New Roman" w:hAnsi="Times New Roman" w:cs="Times New Roman"/>
                <w:sz w:val="24"/>
                <w:szCs w:val="24"/>
              </w:rPr>
              <w:t>Групові показники</w:t>
            </w:r>
          </w:p>
        </w:tc>
        <w:tc>
          <w:tcPr>
            <w:tcW w:w="5528" w:type="dxa"/>
            <w:vAlign w:val="center"/>
          </w:tcPr>
          <w:p w:rsidR="00AC3A81" w:rsidRPr="00D661AD" w:rsidRDefault="00AC3A81" w:rsidP="00AC3A81">
            <w:pPr>
              <w:jc w:val="center"/>
              <w:rPr>
                <w:rFonts w:ascii="Times New Roman" w:hAnsi="Times New Roman" w:cs="Times New Roman"/>
                <w:sz w:val="24"/>
                <w:szCs w:val="24"/>
                <w:lang w:val="uk-UA"/>
              </w:rPr>
            </w:pPr>
            <w:r w:rsidRPr="00D661AD">
              <w:rPr>
                <w:rFonts w:ascii="Times New Roman" w:hAnsi="Times New Roman" w:cs="Times New Roman"/>
                <w:sz w:val="24"/>
                <w:szCs w:val="24"/>
              </w:rPr>
              <w:t>Одиничні показники</w:t>
            </w:r>
          </w:p>
        </w:tc>
        <w:tc>
          <w:tcPr>
            <w:tcW w:w="1163" w:type="dxa"/>
            <w:textDirection w:val="btLr"/>
            <w:vAlign w:val="center"/>
          </w:tcPr>
          <w:p w:rsidR="00AC3A81" w:rsidRPr="00D661AD" w:rsidRDefault="00AC3A81" w:rsidP="00AC3A81">
            <w:pPr>
              <w:ind w:left="113" w:right="113"/>
              <w:jc w:val="center"/>
              <w:rPr>
                <w:rFonts w:ascii="Times New Roman" w:hAnsi="Times New Roman" w:cs="Times New Roman"/>
                <w:sz w:val="23"/>
                <w:szCs w:val="23"/>
                <w:lang w:val="uk-UA"/>
              </w:rPr>
            </w:pPr>
            <w:r w:rsidRPr="00D661AD">
              <w:rPr>
                <w:rFonts w:ascii="Times New Roman" w:hAnsi="Times New Roman" w:cs="Times New Roman"/>
                <w:sz w:val="23"/>
                <w:szCs w:val="23"/>
                <w:lang w:val="uk-UA"/>
              </w:rPr>
              <w:t>Вагові коефіцієнти одиничних показників</w:t>
            </w:r>
          </w:p>
        </w:tc>
        <w:tc>
          <w:tcPr>
            <w:tcW w:w="992" w:type="dxa"/>
            <w:textDirection w:val="btLr"/>
            <w:vAlign w:val="center"/>
          </w:tcPr>
          <w:p w:rsidR="00AC3A81" w:rsidRPr="00D661AD" w:rsidRDefault="00AC3A81" w:rsidP="00AC3A81">
            <w:pPr>
              <w:ind w:left="113" w:right="113"/>
              <w:jc w:val="center"/>
              <w:rPr>
                <w:rFonts w:ascii="Times New Roman" w:hAnsi="Times New Roman" w:cs="Times New Roman"/>
                <w:sz w:val="24"/>
                <w:szCs w:val="24"/>
                <w:lang w:val="uk-UA"/>
              </w:rPr>
            </w:pPr>
            <w:r w:rsidRPr="00D661AD">
              <w:rPr>
                <w:rFonts w:ascii="Times New Roman" w:hAnsi="Times New Roman" w:cs="Times New Roman"/>
                <w:sz w:val="24"/>
                <w:szCs w:val="24"/>
                <w:lang w:val="uk-UA"/>
              </w:rPr>
              <w:t>Вагові коефіцієнти групи</w:t>
            </w:r>
          </w:p>
        </w:tc>
      </w:tr>
      <w:tr w:rsidR="00ED7065" w:rsidRPr="00A3718C" w:rsidTr="005B3568">
        <w:trPr>
          <w:trHeight w:val="340"/>
        </w:trPr>
        <w:tc>
          <w:tcPr>
            <w:tcW w:w="1951" w:type="dxa"/>
            <w:vMerge w:val="restart"/>
            <w:vAlign w:val="center"/>
          </w:tcPr>
          <w:p w:rsidR="00ED7065" w:rsidRPr="00A3718C" w:rsidRDefault="00ED7065" w:rsidP="00AC3A81">
            <w:pPr>
              <w:jc w:val="center"/>
              <w:rPr>
                <w:rFonts w:ascii="Times New Roman" w:hAnsi="Times New Roman" w:cs="Times New Roman"/>
                <w:sz w:val="24"/>
                <w:szCs w:val="24"/>
              </w:rPr>
            </w:pPr>
            <w:r w:rsidRPr="00A3718C">
              <w:rPr>
                <w:rFonts w:ascii="Times New Roman" w:hAnsi="Times New Roman" w:cs="Times New Roman"/>
                <w:sz w:val="24"/>
                <w:szCs w:val="24"/>
              </w:rPr>
              <w:t>Фінансові</w:t>
            </w:r>
          </w:p>
        </w:tc>
        <w:tc>
          <w:tcPr>
            <w:tcW w:w="5528" w:type="dxa"/>
            <w:vAlign w:val="center"/>
          </w:tcPr>
          <w:p w:rsidR="00ED7065" w:rsidRPr="00A3718C" w:rsidRDefault="00ED7065" w:rsidP="00AC3A81">
            <w:pPr>
              <w:rPr>
                <w:rFonts w:ascii="Times New Roman" w:hAnsi="Times New Roman" w:cs="Times New Roman"/>
                <w:sz w:val="24"/>
                <w:szCs w:val="24"/>
              </w:rPr>
            </w:pPr>
            <w:r w:rsidRPr="00A3718C">
              <w:rPr>
                <w:rFonts w:ascii="Times New Roman" w:hAnsi="Times New Roman" w:cs="Times New Roman"/>
                <w:sz w:val="24"/>
                <w:szCs w:val="24"/>
              </w:rPr>
              <w:t>Коефіцієнт фінансової залежності</w:t>
            </w:r>
          </w:p>
        </w:tc>
        <w:tc>
          <w:tcPr>
            <w:tcW w:w="1163" w:type="dxa"/>
            <w:vAlign w:val="center"/>
          </w:tcPr>
          <w:p w:rsidR="00ED7065" w:rsidRPr="00ED7065" w:rsidRDefault="00ED7065" w:rsidP="00ED7065">
            <w:pPr>
              <w:jc w:val="center"/>
              <w:rPr>
                <w:rFonts w:ascii="Times New Roman" w:hAnsi="Times New Roman" w:cs="Times New Roman"/>
                <w:color w:val="000000"/>
                <w:sz w:val="24"/>
                <w:szCs w:val="24"/>
              </w:rPr>
            </w:pPr>
            <w:r w:rsidRPr="00ED7065">
              <w:rPr>
                <w:rFonts w:ascii="Times New Roman" w:hAnsi="Times New Roman" w:cs="Times New Roman"/>
                <w:color w:val="000000"/>
                <w:sz w:val="24"/>
                <w:szCs w:val="24"/>
              </w:rPr>
              <w:t>0,22</w:t>
            </w:r>
          </w:p>
        </w:tc>
        <w:tc>
          <w:tcPr>
            <w:tcW w:w="992" w:type="dxa"/>
            <w:vMerge w:val="restart"/>
            <w:vAlign w:val="center"/>
          </w:tcPr>
          <w:p w:rsidR="00ED7065" w:rsidRPr="00A3718C" w:rsidRDefault="00ED7065" w:rsidP="00AC3A81">
            <w:pPr>
              <w:jc w:val="center"/>
              <w:rPr>
                <w:rFonts w:ascii="Times New Roman" w:hAnsi="Times New Roman" w:cs="Times New Roman"/>
                <w:sz w:val="24"/>
                <w:szCs w:val="24"/>
                <w:lang w:val="uk-UA"/>
              </w:rPr>
            </w:pPr>
            <w:r w:rsidRPr="00A3718C">
              <w:rPr>
                <w:rFonts w:ascii="Times New Roman" w:hAnsi="Times New Roman" w:cs="Times New Roman"/>
                <w:sz w:val="24"/>
                <w:szCs w:val="24"/>
                <w:lang w:val="uk-UA"/>
              </w:rPr>
              <w:t>0,15</w:t>
            </w:r>
          </w:p>
        </w:tc>
      </w:tr>
      <w:tr w:rsidR="00ED7065" w:rsidRPr="00A3718C" w:rsidTr="005B3568">
        <w:trPr>
          <w:trHeight w:val="340"/>
        </w:trPr>
        <w:tc>
          <w:tcPr>
            <w:tcW w:w="1951" w:type="dxa"/>
            <w:vMerge/>
            <w:vAlign w:val="center"/>
          </w:tcPr>
          <w:p w:rsidR="00ED7065" w:rsidRPr="00A3718C" w:rsidRDefault="00ED7065" w:rsidP="00AC3A81">
            <w:pPr>
              <w:jc w:val="center"/>
              <w:rPr>
                <w:rFonts w:ascii="Times New Roman" w:hAnsi="Times New Roman" w:cs="Times New Roman"/>
                <w:sz w:val="24"/>
                <w:szCs w:val="24"/>
              </w:rPr>
            </w:pPr>
          </w:p>
        </w:tc>
        <w:tc>
          <w:tcPr>
            <w:tcW w:w="5528" w:type="dxa"/>
            <w:vAlign w:val="center"/>
          </w:tcPr>
          <w:p w:rsidR="00ED7065" w:rsidRPr="00A3718C" w:rsidRDefault="00ED7065" w:rsidP="00AC3A81">
            <w:pPr>
              <w:rPr>
                <w:rFonts w:ascii="Times New Roman" w:hAnsi="Times New Roman" w:cs="Times New Roman"/>
                <w:sz w:val="24"/>
                <w:szCs w:val="24"/>
              </w:rPr>
            </w:pPr>
            <w:r w:rsidRPr="00A3718C">
              <w:rPr>
                <w:rFonts w:ascii="Times New Roman" w:hAnsi="Times New Roman" w:cs="Times New Roman"/>
                <w:sz w:val="24"/>
                <w:szCs w:val="24"/>
              </w:rPr>
              <w:t>Коефіцієнт самофінансування</w:t>
            </w:r>
          </w:p>
        </w:tc>
        <w:tc>
          <w:tcPr>
            <w:tcW w:w="1163" w:type="dxa"/>
            <w:vAlign w:val="center"/>
          </w:tcPr>
          <w:p w:rsidR="00ED7065" w:rsidRPr="00ED7065" w:rsidRDefault="00ED7065" w:rsidP="00ED7065">
            <w:pPr>
              <w:jc w:val="center"/>
              <w:rPr>
                <w:rFonts w:ascii="Times New Roman" w:hAnsi="Times New Roman" w:cs="Times New Roman"/>
                <w:color w:val="000000"/>
                <w:sz w:val="24"/>
                <w:szCs w:val="24"/>
              </w:rPr>
            </w:pPr>
            <w:r w:rsidRPr="00ED7065">
              <w:rPr>
                <w:rFonts w:ascii="Times New Roman" w:hAnsi="Times New Roman" w:cs="Times New Roman"/>
                <w:color w:val="000000"/>
                <w:sz w:val="24"/>
                <w:szCs w:val="24"/>
              </w:rPr>
              <w:t>0,20</w:t>
            </w:r>
          </w:p>
        </w:tc>
        <w:tc>
          <w:tcPr>
            <w:tcW w:w="992" w:type="dxa"/>
            <w:vMerge/>
            <w:vAlign w:val="center"/>
          </w:tcPr>
          <w:p w:rsidR="00ED7065" w:rsidRPr="00A3718C" w:rsidRDefault="00ED7065" w:rsidP="00AC3A81">
            <w:pPr>
              <w:jc w:val="center"/>
              <w:rPr>
                <w:rFonts w:ascii="Times New Roman" w:hAnsi="Times New Roman" w:cs="Times New Roman"/>
                <w:sz w:val="24"/>
                <w:szCs w:val="24"/>
              </w:rPr>
            </w:pPr>
          </w:p>
        </w:tc>
      </w:tr>
      <w:tr w:rsidR="00ED7065" w:rsidRPr="00A3718C" w:rsidTr="005B3568">
        <w:trPr>
          <w:trHeight w:val="340"/>
        </w:trPr>
        <w:tc>
          <w:tcPr>
            <w:tcW w:w="1951" w:type="dxa"/>
            <w:vMerge/>
            <w:vAlign w:val="center"/>
          </w:tcPr>
          <w:p w:rsidR="00ED7065" w:rsidRPr="00A3718C" w:rsidRDefault="00ED7065" w:rsidP="00AC3A81">
            <w:pPr>
              <w:jc w:val="center"/>
              <w:rPr>
                <w:rFonts w:ascii="Times New Roman" w:hAnsi="Times New Roman" w:cs="Times New Roman"/>
                <w:sz w:val="24"/>
                <w:szCs w:val="24"/>
              </w:rPr>
            </w:pPr>
          </w:p>
        </w:tc>
        <w:tc>
          <w:tcPr>
            <w:tcW w:w="5528" w:type="dxa"/>
            <w:vAlign w:val="center"/>
          </w:tcPr>
          <w:p w:rsidR="00ED7065" w:rsidRPr="00A3718C" w:rsidRDefault="00E51636" w:rsidP="00AC3A81">
            <w:pPr>
              <w:rPr>
                <w:rFonts w:ascii="Times New Roman" w:hAnsi="Times New Roman" w:cs="Times New Roman"/>
                <w:sz w:val="24"/>
                <w:szCs w:val="24"/>
              </w:rPr>
            </w:pPr>
            <w:r>
              <w:rPr>
                <w:rFonts w:ascii="Times New Roman" w:hAnsi="Times New Roman" w:cs="Times New Roman"/>
                <w:sz w:val="24"/>
                <w:szCs w:val="24"/>
              </w:rPr>
              <w:t>Коефіцієнт фінансового важеля</w:t>
            </w:r>
          </w:p>
        </w:tc>
        <w:tc>
          <w:tcPr>
            <w:tcW w:w="1163" w:type="dxa"/>
            <w:vAlign w:val="center"/>
          </w:tcPr>
          <w:p w:rsidR="00ED7065" w:rsidRPr="00ED7065" w:rsidRDefault="00ED7065" w:rsidP="00ED7065">
            <w:pPr>
              <w:jc w:val="center"/>
              <w:rPr>
                <w:rFonts w:ascii="Times New Roman" w:hAnsi="Times New Roman" w:cs="Times New Roman"/>
                <w:color w:val="000000"/>
                <w:sz w:val="24"/>
                <w:szCs w:val="24"/>
              </w:rPr>
            </w:pPr>
            <w:r w:rsidRPr="00ED7065">
              <w:rPr>
                <w:rFonts w:ascii="Times New Roman" w:hAnsi="Times New Roman" w:cs="Times New Roman"/>
                <w:color w:val="000000"/>
                <w:sz w:val="24"/>
                <w:szCs w:val="24"/>
              </w:rPr>
              <w:t>0,58</w:t>
            </w:r>
          </w:p>
        </w:tc>
        <w:tc>
          <w:tcPr>
            <w:tcW w:w="992" w:type="dxa"/>
            <w:vMerge/>
            <w:vAlign w:val="center"/>
          </w:tcPr>
          <w:p w:rsidR="00ED7065" w:rsidRPr="00A3718C" w:rsidRDefault="00ED7065" w:rsidP="00AC3A81">
            <w:pPr>
              <w:jc w:val="center"/>
              <w:rPr>
                <w:rFonts w:ascii="Times New Roman" w:hAnsi="Times New Roman" w:cs="Times New Roman"/>
                <w:sz w:val="24"/>
                <w:szCs w:val="24"/>
              </w:rPr>
            </w:pPr>
          </w:p>
        </w:tc>
      </w:tr>
      <w:tr w:rsidR="00ED7065" w:rsidRPr="00A3718C" w:rsidTr="005B3568">
        <w:trPr>
          <w:trHeight w:val="340"/>
        </w:trPr>
        <w:tc>
          <w:tcPr>
            <w:tcW w:w="1951" w:type="dxa"/>
            <w:vMerge w:val="restart"/>
            <w:vAlign w:val="center"/>
          </w:tcPr>
          <w:p w:rsidR="00ED7065" w:rsidRPr="00A3718C" w:rsidRDefault="00ED7065" w:rsidP="00AC3A81">
            <w:pPr>
              <w:jc w:val="center"/>
              <w:rPr>
                <w:rFonts w:ascii="Times New Roman" w:hAnsi="Times New Roman" w:cs="Times New Roman"/>
                <w:sz w:val="24"/>
                <w:szCs w:val="24"/>
              </w:rPr>
            </w:pPr>
            <w:r w:rsidRPr="00A3718C">
              <w:rPr>
                <w:rFonts w:ascii="Times New Roman" w:hAnsi="Times New Roman" w:cs="Times New Roman"/>
                <w:sz w:val="24"/>
                <w:szCs w:val="24"/>
              </w:rPr>
              <w:t>Кадрові</w:t>
            </w:r>
          </w:p>
        </w:tc>
        <w:tc>
          <w:tcPr>
            <w:tcW w:w="5528" w:type="dxa"/>
            <w:vAlign w:val="center"/>
          </w:tcPr>
          <w:p w:rsidR="00ED7065" w:rsidRPr="00A3718C" w:rsidRDefault="00ED7065" w:rsidP="00AC3A81">
            <w:pPr>
              <w:tabs>
                <w:tab w:val="left" w:pos="851"/>
              </w:tabs>
              <w:rPr>
                <w:rFonts w:ascii="Times New Roman" w:hAnsi="Times New Roman" w:cs="Times New Roman"/>
                <w:sz w:val="24"/>
                <w:szCs w:val="24"/>
                <w:lang w:val="uk-UA"/>
              </w:rPr>
            </w:pPr>
            <w:r w:rsidRPr="00A3718C">
              <w:rPr>
                <w:rFonts w:ascii="Times New Roman" w:hAnsi="Times New Roman" w:cs="Times New Roman"/>
                <w:color w:val="000000"/>
                <w:sz w:val="24"/>
                <w:szCs w:val="24"/>
                <w:lang w:eastAsia="uk-UA"/>
              </w:rPr>
              <w:t>Коефіцієнт вікового цензу</w:t>
            </w:r>
          </w:p>
        </w:tc>
        <w:tc>
          <w:tcPr>
            <w:tcW w:w="1163" w:type="dxa"/>
            <w:vAlign w:val="center"/>
          </w:tcPr>
          <w:p w:rsidR="00ED7065" w:rsidRPr="00ED7065" w:rsidRDefault="00ED7065" w:rsidP="00ED7065">
            <w:pPr>
              <w:jc w:val="center"/>
              <w:rPr>
                <w:rFonts w:ascii="Times New Roman" w:hAnsi="Times New Roman" w:cs="Times New Roman"/>
                <w:color w:val="000000"/>
                <w:sz w:val="24"/>
                <w:szCs w:val="24"/>
              </w:rPr>
            </w:pPr>
            <w:r w:rsidRPr="00ED7065">
              <w:rPr>
                <w:rFonts w:ascii="Times New Roman" w:hAnsi="Times New Roman" w:cs="Times New Roman"/>
                <w:color w:val="000000"/>
                <w:sz w:val="24"/>
                <w:szCs w:val="24"/>
              </w:rPr>
              <w:t>0,59</w:t>
            </w:r>
          </w:p>
        </w:tc>
        <w:tc>
          <w:tcPr>
            <w:tcW w:w="992" w:type="dxa"/>
            <w:vMerge w:val="restart"/>
            <w:vAlign w:val="center"/>
          </w:tcPr>
          <w:p w:rsidR="00ED7065" w:rsidRPr="00A3718C" w:rsidRDefault="00ED7065" w:rsidP="00AC3A81">
            <w:pPr>
              <w:tabs>
                <w:tab w:val="left" w:pos="851"/>
              </w:tabs>
              <w:jc w:val="center"/>
              <w:rPr>
                <w:rFonts w:ascii="Times New Roman" w:hAnsi="Times New Roman" w:cs="Times New Roman"/>
                <w:color w:val="000000"/>
                <w:sz w:val="24"/>
                <w:szCs w:val="24"/>
                <w:lang w:val="uk-UA" w:eastAsia="uk-UA"/>
              </w:rPr>
            </w:pPr>
            <w:r w:rsidRPr="00A3718C">
              <w:rPr>
                <w:rFonts w:ascii="Times New Roman" w:hAnsi="Times New Roman" w:cs="Times New Roman"/>
                <w:color w:val="000000"/>
                <w:sz w:val="24"/>
                <w:szCs w:val="24"/>
                <w:lang w:val="uk-UA" w:eastAsia="uk-UA"/>
              </w:rPr>
              <w:t>0,15</w:t>
            </w:r>
          </w:p>
        </w:tc>
      </w:tr>
      <w:tr w:rsidR="00ED7065" w:rsidRPr="00A3718C" w:rsidTr="005B3568">
        <w:trPr>
          <w:trHeight w:val="340"/>
        </w:trPr>
        <w:tc>
          <w:tcPr>
            <w:tcW w:w="1951" w:type="dxa"/>
            <w:vMerge/>
            <w:vAlign w:val="center"/>
          </w:tcPr>
          <w:p w:rsidR="00ED7065" w:rsidRPr="00A3718C" w:rsidRDefault="00ED7065" w:rsidP="00AC3A81">
            <w:pPr>
              <w:jc w:val="center"/>
              <w:rPr>
                <w:rFonts w:ascii="Times New Roman" w:hAnsi="Times New Roman" w:cs="Times New Roman"/>
                <w:sz w:val="24"/>
                <w:szCs w:val="24"/>
              </w:rPr>
            </w:pPr>
          </w:p>
        </w:tc>
        <w:tc>
          <w:tcPr>
            <w:tcW w:w="5528" w:type="dxa"/>
            <w:vAlign w:val="center"/>
          </w:tcPr>
          <w:p w:rsidR="00ED7065" w:rsidRPr="00A3718C" w:rsidRDefault="00ED7065" w:rsidP="00AC3A81">
            <w:pPr>
              <w:rPr>
                <w:rFonts w:ascii="Times New Roman" w:hAnsi="Times New Roman" w:cs="Times New Roman"/>
                <w:color w:val="000000"/>
                <w:sz w:val="24"/>
                <w:szCs w:val="24"/>
                <w:lang w:eastAsia="uk-UA"/>
              </w:rPr>
            </w:pPr>
            <w:r w:rsidRPr="00A3718C">
              <w:rPr>
                <w:rFonts w:ascii="Times New Roman" w:hAnsi="Times New Roman" w:cs="Times New Roman"/>
                <w:sz w:val="24"/>
                <w:szCs w:val="24"/>
              </w:rPr>
              <w:t>Рівень плинності кадрів</w:t>
            </w:r>
          </w:p>
        </w:tc>
        <w:tc>
          <w:tcPr>
            <w:tcW w:w="1163" w:type="dxa"/>
            <w:vAlign w:val="center"/>
          </w:tcPr>
          <w:p w:rsidR="00ED7065" w:rsidRPr="00ED7065" w:rsidRDefault="00ED7065" w:rsidP="00ED7065">
            <w:pPr>
              <w:jc w:val="center"/>
              <w:rPr>
                <w:rFonts w:ascii="Times New Roman" w:hAnsi="Times New Roman" w:cs="Times New Roman"/>
                <w:color w:val="000000"/>
                <w:sz w:val="24"/>
                <w:szCs w:val="24"/>
              </w:rPr>
            </w:pPr>
            <w:r w:rsidRPr="00ED7065">
              <w:rPr>
                <w:rFonts w:ascii="Times New Roman" w:hAnsi="Times New Roman" w:cs="Times New Roman"/>
                <w:color w:val="000000"/>
                <w:sz w:val="24"/>
                <w:szCs w:val="24"/>
              </w:rPr>
              <w:t>0,27</w:t>
            </w:r>
          </w:p>
        </w:tc>
        <w:tc>
          <w:tcPr>
            <w:tcW w:w="992" w:type="dxa"/>
            <w:vMerge/>
            <w:vAlign w:val="center"/>
          </w:tcPr>
          <w:p w:rsidR="00ED7065" w:rsidRPr="00A3718C" w:rsidRDefault="00ED7065" w:rsidP="00AC3A81">
            <w:pPr>
              <w:tabs>
                <w:tab w:val="left" w:pos="851"/>
              </w:tabs>
              <w:jc w:val="center"/>
              <w:rPr>
                <w:rFonts w:ascii="Times New Roman" w:hAnsi="Times New Roman" w:cs="Times New Roman"/>
                <w:color w:val="000000"/>
                <w:sz w:val="24"/>
                <w:szCs w:val="24"/>
                <w:lang w:eastAsia="uk-UA"/>
              </w:rPr>
            </w:pPr>
          </w:p>
        </w:tc>
      </w:tr>
      <w:tr w:rsidR="00ED7065" w:rsidRPr="00A3718C" w:rsidTr="005B3568">
        <w:trPr>
          <w:trHeight w:val="340"/>
        </w:trPr>
        <w:tc>
          <w:tcPr>
            <w:tcW w:w="1951" w:type="dxa"/>
            <w:vMerge/>
            <w:vAlign w:val="center"/>
          </w:tcPr>
          <w:p w:rsidR="00ED7065" w:rsidRPr="00A3718C" w:rsidRDefault="00ED7065" w:rsidP="00AC3A81">
            <w:pPr>
              <w:jc w:val="center"/>
              <w:rPr>
                <w:rFonts w:ascii="Times New Roman" w:hAnsi="Times New Roman" w:cs="Times New Roman"/>
                <w:sz w:val="24"/>
                <w:szCs w:val="24"/>
              </w:rPr>
            </w:pPr>
          </w:p>
        </w:tc>
        <w:tc>
          <w:tcPr>
            <w:tcW w:w="5528" w:type="dxa"/>
            <w:vAlign w:val="center"/>
          </w:tcPr>
          <w:p w:rsidR="00ED7065" w:rsidRPr="00A3718C" w:rsidRDefault="00ED7065" w:rsidP="00AC3A81">
            <w:pPr>
              <w:rPr>
                <w:rFonts w:ascii="Times New Roman" w:hAnsi="Times New Roman" w:cs="Times New Roman"/>
                <w:sz w:val="24"/>
                <w:szCs w:val="24"/>
              </w:rPr>
            </w:pPr>
            <w:r w:rsidRPr="00A3718C">
              <w:rPr>
                <w:rFonts w:ascii="Times New Roman" w:hAnsi="Times New Roman" w:cs="Times New Roman"/>
                <w:sz w:val="24"/>
                <w:szCs w:val="24"/>
              </w:rPr>
              <w:t>Частка витрат на заробітну плату у доходах від реалізації</w:t>
            </w:r>
          </w:p>
        </w:tc>
        <w:tc>
          <w:tcPr>
            <w:tcW w:w="1163" w:type="dxa"/>
            <w:vAlign w:val="center"/>
          </w:tcPr>
          <w:p w:rsidR="00ED7065" w:rsidRPr="00ED7065" w:rsidRDefault="00ED7065" w:rsidP="00ED7065">
            <w:pPr>
              <w:jc w:val="center"/>
              <w:rPr>
                <w:rFonts w:ascii="Times New Roman" w:hAnsi="Times New Roman" w:cs="Times New Roman"/>
                <w:color w:val="000000"/>
                <w:sz w:val="24"/>
                <w:szCs w:val="24"/>
              </w:rPr>
            </w:pPr>
            <w:r w:rsidRPr="00ED7065">
              <w:rPr>
                <w:rFonts w:ascii="Times New Roman" w:hAnsi="Times New Roman" w:cs="Times New Roman"/>
                <w:color w:val="000000"/>
                <w:sz w:val="24"/>
                <w:szCs w:val="24"/>
              </w:rPr>
              <w:t>0,14</w:t>
            </w:r>
          </w:p>
        </w:tc>
        <w:tc>
          <w:tcPr>
            <w:tcW w:w="992" w:type="dxa"/>
            <w:vMerge/>
            <w:vAlign w:val="center"/>
          </w:tcPr>
          <w:p w:rsidR="00ED7065" w:rsidRPr="00A3718C" w:rsidRDefault="00ED7065" w:rsidP="00AC3A81">
            <w:pPr>
              <w:tabs>
                <w:tab w:val="left" w:pos="851"/>
              </w:tabs>
              <w:jc w:val="center"/>
              <w:rPr>
                <w:rFonts w:ascii="Times New Roman" w:hAnsi="Times New Roman" w:cs="Times New Roman"/>
                <w:color w:val="000000"/>
                <w:sz w:val="24"/>
                <w:szCs w:val="24"/>
                <w:lang w:eastAsia="uk-UA"/>
              </w:rPr>
            </w:pPr>
          </w:p>
        </w:tc>
      </w:tr>
      <w:tr w:rsidR="00ED7065" w:rsidRPr="00A3718C" w:rsidTr="005B3568">
        <w:trPr>
          <w:trHeight w:val="397"/>
        </w:trPr>
        <w:tc>
          <w:tcPr>
            <w:tcW w:w="1951" w:type="dxa"/>
            <w:vMerge w:val="restart"/>
            <w:vAlign w:val="center"/>
          </w:tcPr>
          <w:p w:rsidR="00ED7065" w:rsidRPr="00A3718C" w:rsidRDefault="00ED7065" w:rsidP="00AC3A81">
            <w:pPr>
              <w:jc w:val="center"/>
              <w:rPr>
                <w:rFonts w:ascii="Times New Roman" w:hAnsi="Times New Roman" w:cs="Times New Roman"/>
                <w:sz w:val="24"/>
                <w:szCs w:val="24"/>
              </w:rPr>
            </w:pPr>
            <w:r w:rsidRPr="00A3718C">
              <w:rPr>
                <w:rFonts w:ascii="Times New Roman" w:hAnsi="Times New Roman" w:cs="Times New Roman"/>
                <w:sz w:val="24"/>
                <w:szCs w:val="24"/>
              </w:rPr>
              <w:t>Інноваційно-інвестиційні</w:t>
            </w:r>
          </w:p>
        </w:tc>
        <w:tc>
          <w:tcPr>
            <w:tcW w:w="5528" w:type="dxa"/>
            <w:vAlign w:val="center"/>
          </w:tcPr>
          <w:p w:rsidR="00ED7065" w:rsidRPr="00A3718C" w:rsidRDefault="00ED7065" w:rsidP="00AC3A81">
            <w:pPr>
              <w:tabs>
                <w:tab w:val="left" w:pos="851"/>
              </w:tabs>
              <w:rPr>
                <w:rFonts w:ascii="Times New Roman" w:hAnsi="Times New Roman" w:cs="Times New Roman"/>
                <w:sz w:val="24"/>
                <w:szCs w:val="24"/>
              </w:rPr>
            </w:pPr>
            <w:r w:rsidRPr="00A3718C">
              <w:rPr>
                <w:rFonts w:ascii="Times New Roman" w:hAnsi="Times New Roman" w:cs="Times New Roman"/>
                <w:color w:val="000000"/>
                <w:sz w:val="24"/>
                <w:szCs w:val="24"/>
                <w:lang w:eastAsia="uk-UA"/>
              </w:rPr>
              <w:t>Співвідношення нематеріальних активів та капіталу</w:t>
            </w:r>
          </w:p>
        </w:tc>
        <w:tc>
          <w:tcPr>
            <w:tcW w:w="1163" w:type="dxa"/>
            <w:vAlign w:val="center"/>
          </w:tcPr>
          <w:p w:rsidR="00ED7065" w:rsidRPr="00ED7065" w:rsidRDefault="00ED7065" w:rsidP="00ED7065">
            <w:pPr>
              <w:jc w:val="center"/>
              <w:rPr>
                <w:rFonts w:ascii="Times New Roman" w:hAnsi="Times New Roman" w:cs="Times New Roman"/>
                <w:color w:val="000000"/>
                <w:sz w:val="24"/>
                <w:szCs w:val="24"/>
              </w:rPr>
            </w:pPr>
            <w:r w:rsidRPr="00ED7065">
              <w:rPr>
                <w:rFonts w:ascii="Times New Roman" w:hAnsi="Times New Roman" w:cs="Times New Roman"/>
                <w:color w:val="000000"/>
                <w:sz w:val="24"/>
                <w:szCs w:val="24"/>
              </w:rPr>
              <w:t>0,19</w:t>
            </w:r>
          </w:p>
        </w:tc>
        <w:tc>
          <w:tcPr>
            <w:tcW w:w="992" w:type="dxa"/>
            <w:vMerge w:val="restart"/>
            <w:vAlign w:val="center"/>
          </w:tcPr>
          <w:p w:rsidR="00ED7065" w:rsidRPr="00A3718C" w:rsidRDefault="00ED7065" w:rsidP="00AC3A81">
            <w:pPr>
              <w:tabs>
                <w:tab w:val="left" w:pos="851"/>
              </w:tabs>
              <w:jc w:val="center"/>
              <w:rPr>
                <w:rFonts w:ascii="Times New Roman" w:hAnsi="Times New Roman" w:cs="Times New Roman"/>
                <w:color w:val="000000"/>
                <w:sz w:val="24"/>
                <w:szCs w:val="24"/>
                <w:lang w:val="uk-UA" w:eastAsia="uk-UA"/>
              </w:rPr>
            </w:pPr>
            <w:r w:rsidRPr="00A3718C">
              <w:rPr>
                <w:rFonts w:ascii="Times New Roman" w:hAnsi="Times New Roman" w:cs="Times New Roman"/>
                <w:color w:val="000000"/>
                <w:sz w:val="24"/>
                <w:szCs w:val="24"/>
                <w:lang w:val="uk-UA" w:eastAsia="uk-UA"/>
              </w:rPr>
              <w:t>0,10</w:t>
            </w:r>
          </w:p>
        </w:tc>
      </w:tr>
      <w:tr w:rsidR="00ED7065" w:rsidRPr="00A3718C" w:rsidTr="00C6696C">
        <w:trPr>
          <w:trHeight w:val="340"/>
        </w:trPr>
        <w:tc>
          <w:tcPr>
            <w:tcW w:w="1951" w:type="dxa"/>
            <w:vMerge/>
            <w:vAlign w:val="center"/>
          </w:tcPr>
          <w:p w:rsidR="00ED7065" w:rsidRPr="00A3718C" w:rsidRDefault="00ED7065" w:rsidP="00AC3A81">
            <w:pPr>
              <w:jc w:val="center"/>
              <w:rPr>
                <w:rFonts w:ascii="Times New Roman" w:hAnsi="Times New Roman" w:cs="Times New Roman"/>
                <w:sz w:val="24"/>
                <w:szCs w:val="24"/>
              </w:rPr>
            </w:pPr>
          </w:p>
        </w:tc>
        <w:tc>
          <w:tcPr>
            <w:tcW w:w="5528" w:type="dxa"/>
            <w:vAlign w:val="center"/>
          </w:tcPr>
          <w:p w:rsidR="00ED7065" w:rsidRPr="00A3718C" w:rsidRDefault="00ED7065" w:rsidP="00AC3A81">
            <w:pPr>
              <w:tabs>
                <w:tab w:val="left" w:pos="851"/>
              </w:tabs>
              <w:rPr>
                <w:rFonts w:ascii="Times New Roman" w:hAnsi="Times New Roman" w:cs="Times New Roman"/>
                <w:color w:val="000000"/>
                <w:sz w:val="24"/>
                <w:szCs w:val="24"/>
                <w:lang w:eastAsia="uk-UA"/>
              </w:rPr>
            </w:pPr>
            <w:r w:rsidRPr="00A3718C">
              <w:rPr>
                <w:rFonts w:ascii="Times New Roman" w:hAnsi="Times New Roman" w:cs="Times New Roman"/>
                <w:sz w:val="24"/>
                <w:szCs w:val="24"/>
              </w:rPr>
              <w:t>Наукоємність виробництва</w:t>
            </w:r>
          </w:p>
        </w:tc>
        <w:tc>
          <w:tcPr>
            <w:tcW w:w="1163" w:type="dxa"/>
            <w:vAlign w:val="center"/>
          </w:tcPr>
          <w:p w:rsidR="00ED7065" w:rsidRPr="00ED7065" w:rsidRDefault="00ED7065" w:rsidP="00ED7065">
            <w:pPr>
              <w:jc w:val="center"/>
              <w:rPr>
                <w:rFonts w:ascii="Times New Roman" w:hAnsi="Times New Roman" w:cs="Times New Roman"/>
                <w:color w:val="000000"/>
                <w:sz w:val="24"/>
                <w:szCs w:val="24"/>
              </w:rPr>
            </w:pPr>
            <w:r w:rsidRPr="00ED7065">
              <w:rPr>
                <w:rFonts w:ascii="Times New Roman" w:hAnsi="Times New Roman" w:cs="Times New Roman"/>
                <w:color w:val="000000"/>
                <w:sz w:val="24"/>
                <w:szCs w:val="24"/>
              </w:rPr>
              <w:t>0,25</w:t>
            </w:r>
          </w:p>
        </w:tc>
        <w:tc>
          <w:tcPr>
            <w:tcW w:w="992" w:type="dxa"/>
            <w:vMerge/>
            <w:vAlign w:val="center"/>
          </w:tcPr>
          <w:p w:rsidR="00ED7065" w:rsidRPr="00A3718C" w:rsidRDefault="00ED7065" w:rsidP="00AC3A81">
            <w:pPr>
              <w:tabs>
                <w:tab w:val="left" w:pos="851"/>
              </w:tabs>
              <w:jc w:val="center"/>
              <w:rPr>
                <w:rFonts w:ascii="Times New Roman" w:hAnsi="Times New Roman" w:cs="Times New Roman"/>
                <w:color w:val="000000"/>
                <w:sz w:val="24"/>
                <w:szCs w:val="24"/>
                <w:lang w:eastAsia="uk-UA"/>
              </w:rPr>
            </w:pPr>
          </w:p>
        </w:tc>
      </w:tr>
      <w:tr w:rsidR="00ED7065" w:rsidRPr="00A3718C" w:rsidTr="00C6696C">
        <w:trPr>
          <w:trHeight w:val="340"/>
        </w:trPr>
        <w:tc>
          <w:tcPr>
            <w:tcW w:w="1951" w:type="dxa"/>
            <w:vMerge/>
            <w:vAlign w:val="center"/>
          </w:tcPr>
          <w:p w:rsidR="00ED7065" w:rsidRPr="00A3718C" w:rsidRDefault="00ED7065" w:rsidP="00AC3A81">
            <w:pPr>
              <w:jc w:val="center"/>
              <w:rPr>
                <w:rFonts w:ascii="Times New Roman" w:hAnsi="Times New Roman" w:cs="Times New Roman"/>
                <w:sz w:val="24"/>
                <w:szCs w:val="24"/>
              </w:rPr>
            </w:pPr>
          </w:p>
        </w:tc>
        <w:tc>
          <w:tcPr>
            <w:tcW w:w="5528" w:type="dxa"/>
            <w:vAlign w:val="center"/>
          </w:tcPr>
          <w:p w:rsidR="00ED7065" w:rsidRPr="00A3718C" w:rsidRDefault="00ED7065" w:rsidP="00AC3A81">
            <w:pPr>
              <w:tabs>
                <w:tab w:val="left" w:pos="851"/>
              </w:tabs>
              <w:rPr>
                <w:rFonts w:ascii="Times New Roman" w:hAnsi="Times New Roman" w:cs="Times New Roman"/>
                <w:color w:val="000000"/>
                <w:sz w:val="24"/>
                <w:szCs w:val="24"/>
                <w:lang w:eastAsia="uk-UA"/>
              </w:rPr>
            </w:pPr>
            <w:r w:rsidRPr="00A3718C">
              <w:rPr>
                <w:rFonts w:ascii="Times New Roman" w:hAnsi="Times New Roman" w:cs="Times New Roman"/>
                <w:sz w:val="24"/>
                <w:szCs w:val="24"/>
              </w:rPr>
              <w:t>Рівень фінансування витрат НДДКР</w:t>
            </w:r>
          </w:p>
        </w:tc>
        <w:tc>
          <w:tcPr>
            <w:tcW w:w="1163" w:type="dxa"/>
            <w:vAlign w:val="center"/>
          </w:tcPr>
          <w:p w:rsidR="00ED7065" w:rsidRPr="00ED7065" w:rsidRDefault="00ED7065" w:rsidP="00ED7065">
            <w:pPr>
              <w:jc w:val="center"/>
              <w:rPr>
                <w:rFonts w:ascii="Times New Roman" w:hAnsi="Times New Roman" w:cs="Times New Roman"/>
                <w:color w:val="000000"/>
                <w:sz w:val="24"/>
                <w:szCs w:val="24"/>
              </w:rPr>
            </w:pPr>
            <w:r w:rsidRPr="00ED7065">
              <w:rPr>
                <w:rFonts w:ascii="Times New Roman" w:hAnsi="Times New Roman" w:cs="Times New Roman"/>
                <w:color w:val="000000"/>
                <w:sz w:val="24"/>
                <w:szCs w:val="24"/>
              </w:rPr>
              <w:t>0,24</w:t>
            </w:r>
          </w:p>
        </w:tc>
        <w:tc>
          <w:tcPr>
            <w:tcW w:w="992" w:type="dxa"/>
            <w:vMerge/>
            <w:vAlign w:val="center"/>
          </w:tcPr>
          <w:p w:rsidR="00ED7065" w:rsidRPr="00A3718C" w:rsidRDefault="00ED7065" w:rsidP="00AC3A81">
            <w:pPr>
              <w:tabs>
                <w:tab w:val="left" w:pos="851"/>
              </w:tabs>
              <w:jc w:val="center"/>
              <w:rPr>
                <w:rFonts w:ascii="Times New Roman" w:hAnsi="Times New Roman" w:cs="Times New Roman"/>
                <w:color w:val="000000"/>
                <w:sz w:val="24"/>
                <w:szCs w:val="24"/>
                <w:lang w:eastAsia="uk-UA"/>
              </w:rPr>
            </w:pPr>
          </w:p>
        </w:tc>
      </w:tr>
      <w:tr w:rsidR="00ED7065" w:rsidRPr="00A3718C" w:rsidTr="00C6696C">
        <w:trPr>
          <w:trHeight w:val="340"/>
        </w:trPr>
        <w:tc>
          <w:tcPr>
            <w:tcW w:w="1951" w:type="dxa"/>
            <w:vMerge/>
            <w:vAlign w:val="center"/>
          </w:tcPr>
          <w:p w:rsidR="00ED7065" w:rsidRPr="00A3718C" w:rsidRDefault="00ED7065" w:rsidP="00AC3A81">
            <w:pPr>
              <w:jc w:val="center"/>
              <w:rPr>
                <w:rFonts w:ascii="Times New Roman" w:hAnsi="Times New Roman" w:cs="Times New Roman"/>
                <w:sz w:val="24"/>
                <w:szCs w:val="24"/>
              </w:rPr>
            </w:pPr>
          </w:p>
        </w:tc>
        <w:tc>
          <w:tcPr>
            <w:tcW w:w="5528" w:type="dxa"/>
            <w:vAlign w:val="center"/>
          </w:tcPr>
          <w:p w:rsidR="00ED7065" w:rsidRPr="00A3718C" w:rsidRDefault="00ED7065" w:rsidP="00AC3A81">
            <w:pPr>
              <w:tabs>
                <w:tab w:val="left" w:pos="851"/>
              </w:tabs>
              <w:rPr>
                <w:rFonts w:ascii="Times New Roman" w:hAnsi="Times New Roman" w:cs="Times New Roman"/>
                <w:sz w:val="24"/>
                <w:szCs w:val="24"/>
              </w:rPr>
            </w:pPr>
            <w:r w:rsidRPr="00A3718C">
              <w:rPr>
                <w:rFonts w:ascii="Times New Roman" w:hAnsi="Times New Roman" w:cs="Times New Roman"/>
                <w:sz w:val="24"/>
                <w:szCs w:val="24"/>
              </w:rPr>
              <w:t>Коефіцієнт ефективності інвестиційної діяльності</w:t>
            </w:r>
          </w:p>
        </w:tc>
        <w:tc>
          <w:tcPr>
            <w:tcW w:w="1163" w:type="dxa"/>
            <w:vAlign w:val="center"/>
          </w:tcPr>
          <w:p w:rsidR="00ED7065" w:rsidRPr="00ED7065" w:rsidRDefault="00ED7065" w:rsidP="00ED7065">
            <w:pPr>
              <w:jc w:val="center"/>
              <w:rPr>
                <w:rFonts w:ascii="Times New Roman" w:hAnsi="Times New Roman" w:cs="Times New Roman"/>
                <w:color w:val="000000"/>
                <w:sz w:val="24"/>
                <w:szCs w:val="24"/>
              </w:rPr>
            </w:pPr>
            <w:r w:rsidRPr="00ED7065">
              <w:rPr>
                <w:rFonts w:ascii="Times New Roman" w:hAnsi="Times New Roman" w:cs="Times New Roman"/>
                <w:color w:val="000000"/>
                <w:sz w:val="24"/>
                <w:szCs w:val="24"/>
              </w:rPr>
              <w:t>0,32</w:t>
            </w:r>
          </w:p>
        </w:tc>
        <w:tc>
          <w:tcPr>
            <w:tcW w:w="992" w:type="dxa"/>
            <w:vMerge/>
            <w:vAlign w:val="center"/>
          </w:tcPr>
          <w:p w:rsidR="00ED7065" w:rsidRPr="00A3718C" w:rsidRDefault="00ED7065" w:rsidP="00AC3A81">
            <w:pPr>
              <w:tabs>
                <w:tab w:val="left" w:pos="851"/>
              </w:tabs>
              <w:jc w:val="center"/>
              <w:rPr>
                <w:rFonts w:ascii="Times New Roman" w:hAnsi="Times New Roman" w:cs="Times New Roman"/>
                <w:color w:val="000000"/>
                <w:sz w:val="24"/>
                <w:szCs w:val="24"/>
                <w:lang w:eastAsia="uk-UA"/>
              </w:rPr>
            </w:pPr>
          </w:p>
        </w:tc>
      </w:tr>
      <w:tr w:rsidR="00AC3A81" w:rsidRPr="00A3718C" w:rsidTr="005B3568">
        <w:trPr>
          <w:trHeight w:val="351"/>
        </w:trPr>
        <w:tc>
          <w:tcPr>
            <w:tcW w:w="1951" w:type="dxa"/>
            <w:vMerge w:val="restart"/>
            <w:vAlign w:val="center"/>
          </w:tcPr>
          <w:p w:rsidR="00AC3A81" w:rsidRPr="00A3718C" w:rsidRDefault="00AC3A81" w:rsidP="00AC3A81">
            <w:pPr>
              <w:jc w:val="center"/>
              <w:rPr>
                <w:rFonts w:ascii="Times New Roman" w:hAnsi="Times New Roman" w:cs="Times New Roman"/>
                <w:sz w:val="24"/>
                <w:szCs w:val="24"/>
                <w:lang w:val="uk-UA"/>
              </w:rPr>
            </w:pPr>
            <w:r w:rsidRPr="00A3718C">
              <w:rPr>
                <w:rFonts w:ascii="Times New Roman" w:hAnsi="Times New Roman" w:cs="Times New Roman"/>
                <w:sz w:val="24"/>
                <w:szCs w:val="24"/>
              </w:rPr>
              <w:t>Організаційно-управлінськ</w:t>
            </w:r>
            <w:r w:rsidRPr="00A3718C">
              <w:rPr>
                <w:rFonts w:ascii="Times New Roman" w:hAnsi="Times New Roman" w:cs="Times New Roman"/>
                <w:sz w:val="24"/>
                <w:szCs w:val="24"/>
                <w:lang w:val="uk-UA"/>
              </w:rPr>
              <w:t>і</w:t>
            </w:r>
          </w:p>
        </w:tc>
        <w:tc>
          <w:tcPr>
            <w:tcW w:w="5528" w:type="dxa"/>
            <w:vAlign w:val="center"/>
          </w:tcPr>
          <w:p w:rsidR="00AC3A81" w:rsidRPr="00A3718C" w:rsidRDefault="00AC3A81" w:rsidP="00AC3A81">
            <w:pPr>
              <w:rPr>
                <w:rFonts w:ascii="Times New Roman" w:hAnsi="Times New Roman" w:cs="Times New Roman"/>
                <w:color w:val="000000"/>
                <w:sz w:val="24"/>
                <w:szCs w:val="24"/>
                <w:shd w:val="clear" w:color="auto" w:fill="FFFFFF"/>
              </w:rPr>
            </w:pPr>
            <w:r w:rsidRPr="00A3718C">
              <w:rPr>
                <w:rFonts w:ascii="Times New Roman" w:hAnsi="Times New Roman" w:cs="Times New Roman"/>
                <w:color w:val="000000"/>
                <w:sz w:val="24"/>
                <w:szCs w:val="24"/>
                <w:shd w:val="clear" w:color="auto" w:fill="FFFFFF"/>
              </w:rPr>
              <w:t>Рівень готовності підприємства до змін</w:t>
            </w:r>
          </w:p>
        </w:tc>
        <w:tc>
          <w:tcPr>
            <w:tcW w:w="1163" w:type="dxa"/>
            <w:vAlign w:val="center"/>
          </w:tcPr>
          <w:p w:rsidR="00AC3A81" w:rsidRPr="00A3718C" w:rsidRDefault="00AC3A81" w:rsidP="00AC3A81">
            <w:pPr>
              <w:jc w:val="center"/>
              <w:rPr>
                <w:rFonts w:ascii="Times New Roman" w:hAnsi="Times New Roman" w:cs="Times New Roman"/>
                <w:bCs/>
                <w:color w:val="000000"/>
                <w:sz w:val="24"/>
                <w:szCs w:val="24"/>
              </w:rPr>
            </w:pPr>
            <w:r w:rsidRPr="00A3718C">
              <w:rPr>
                <w:rFonts w:ascii="Times New Roman" w:hAnsi="Times New Roman" w:cs="Times New Roman"/>
                <w:bCs/>
                <w:color w:val="000000"/>
                <w:sz w:val="24"/>
                <w:szCs w:val="24"/>
              </w:rPr>
              <w:t>0,40</w:t>
            </w:r>
          </w:p>
        </w:tc>
        <w:tc>
          <w:tcPr>
            <w:tcW w:w="992" w:type="dxa"/>
            <w:vMerge w:val="restart"/>
            <w:vAlign w:val="center"/>
          </w:tcPr>
          <w:p w:rsidR="00AC3A81" w:rsidRPr="00A3718C" w:rsidRDefault="00AC3A81" w:rsidP="00AC3A81">
            <w:pPr>
              <w:jc w:val="center"/>
              <w:rPr>
                <w:rFonts w:ascii="Times New Roman" w:hAnsi="Times New Roman" w:cs="Times New Roman"/>
                <w:color w:val="000000"/>
                <w:sz w:val="24"/>
                <w:szCs w:val="24"/>
                <w:shd w:val="clear" w:color="auto" w:fill="FFFFFF"/>
                <w:lang w:val="uk-UA"/>
              </w:rPr>
            </w:pPr>
            <w:r w:rsidRPr="00A3718C">
              <w:rPr>
                <w:rFonts w:ascii="Times New Roman" w:hAnsi="Times New Roman" w:cs="Times New Roman"/>
                <w:color w:val="000000"/>
                <w:sz w:val="24"/>
                <w:szCs w:val="24"/>
                <w:shd w:val="clear" w:color="auto" w:fill="FFFFFF"/>
                <w:lang w:val="uk-UA"/>
              </w:rPr>
              <w:t>0,20</w:t>
            </w:r>
          </w:p>
        </w:tc>
      </w:tr>
      <w:tr w:rsidR="00AC3A81" w:rsidRPr="00A3718C" w:rsidTr="005B3568">
        <w:trPr>
          <w:trHeight w:val="624"/>
        </w:trPr>
        <w:tc>
          <w:tcPr>
            <w:tcW w:w="1951" w:type="dxa"/>
            <w:vMerge/>
            <w:vAlign w:val="center"/>
          </w:tcPr>
          <w:p w:rsidR="00AC3A81" w:rsidRPr="00A3718C" w:rsidRDefault="00AC3A81" w:rsidP="00AC3A81">
            <w:pPr>
              <w:jc w:val="center"/>
              <w:rPr>
                <w:rFonts w:ascii="Times New Roman" w:hAnsi="Times New Roman" w:cs="Times New Roman"/>
                <w:sz w:val="24"/>
                <w:szCs w:val="24"/>
              </w:rPr>
            </w:pPr>
          </w:p>
        </w:tc>
        <w:tc>
          <w:tcPr>
            <w:tcW w:w="5528" w:type="dxa"/>
            <w:vAlign w:val="center"/>
          </w:tcPr>
          <w:p w:rsidR="00AC3A81" w:rsidRPr="00A3718C" w:rsidRDefault="00AC3A81" w:rsidP="00AC3A81">
            <w:pPr>
              <w:rPr>
                <w:rFonts w:ascii="Times New Roman" w:hAnsi="Times New Roman" w:cs="Times New Roman"/>
                <w:color w:val="000000"/>
                <w:sz w:val="24"/>
                <w:szCs w:val="24"/>
                <w:shd w:val="clear" w:color="auto" w:fill="FFFFFF"/>
              </w:rPr>
            </w:pPr>
            <w:r w:rsidRPr="00A3718C">
              <w:rPr>
                <w:rFonts w:ascii="Times New Roman" w:hAnsi="Times New Roman" w:cs="Times New Roman"/>
                <w:color w:val="000000"/>
                <w:sz w:val="24"/>
                <w:szCs w:val="24"/>
                <w:shd w:val="clear" w:color="auto" w:fill="FFFFFF"/>
              </w:rPr>
              <w:t>Потреба у співпраці з освітніми та науковими структурами</w:t>
            </w:r>
          </w:p>
        </w:tc>
        <w:tc>
          <w:tcPr>
            <w:tcW w:w="1163" w:type="dxa"/>
            <w:vAlign w:val="center"/>
          </w:tcPr>
          <w:p w:rsidR="00AC3A81" w:rsidRPr="00A3718C" w:rsidRDefault="00AC3A81" w:rsidP="00AC3A81">
            <w:pPr>
              <w:jc w:val="center"/>
              <w:rPr>
                <w:rFonts w:ascii="Times New Roman" w:hAnsi="Times New Roman" w:cs="Times New Roman"/>
                <w:bCs/>
                <w:color w:val="000000"/>
                <w:sz w:val="24"/>
                <w:szCs w:val="24"/>
              </w:rPr>
            </w:pPr>
            <w:r w:rsidRPr="00A3718C">
              <w:rPr>
                <w:rFonts w:ascii="Times New Roman" w:hAnsi="Times New Roman" w:cs="Times New Roman"/>
                <w:bCs/>
                <w:color w:val="000000"/>
                <w:sz w:val="24"/>
                <w:szCs w:val="24"/>
              </w:rPr>
              <w:t>0,60</w:t>
            </w:r>
          </w:p>
        </w:tc>
        <w:tc>
          <w:tcPr>
            <w:tcW w:w="992" w:type="dxa"/>
            <w:vMerge/>
            <w:vAlign w:val="center"/>
          </w:tcPr>
          <w:p w:rsidR="00AC3A81" w:rsidRPr="00A3718C" w:rsidRDefault="00AC3A81" w:rsidP="00AC3A81">
            <w:pPr>
              <w:jc w:val="center"/>
              <w:rPr>
                <w:rFonts w:ascii="Times New Roman" w:hAnsi="Times New Roman" w:cs="Times New Roman"/>
                <w:color w:val="000000"/>
                <w:sz w:val="24"/>
                <w:szCs w:val="24"/>
                <w:shd w:val="clear" w:color="auto" w:fill="FFFFFF"/>
              </w:rPr>
            </w:pPr>
          </w:p>
        </w:tc>
      </w:tr>
      <w:tr w:rsidR="00AC3A81" w:rsidRPr="00A3718C" w:rsidTr="005B3568">
        <w:trPr>
          <w:trHeight w:val="567"/>
        </w:trPr>
        <w:tc>
          <w:tcPr>
            <w:tcW w:w="1951" w:type="dxa"/>
            <w:vMerge w:val="restart"/>
            <w:vAlign w:val="center"/>
          </w:tcPr>
          <w:p w:rsidR="00AC3A81" w:rsidRPr="00A3718C" w:rsidRDefault="00AC3A81" w:rsidP="00AC3A81">
            <w:pPr>
              <w:jc w:val="center"/>
              <w:rPr>
                <w:rFonts w:ascii="Times New Roman" w:hAnsi="Times New Roman" w:cs="Times New Roman"/>
                <w:sz w:val="24"/>
                <w:szCs w:val="24"/>
                <w:lang w:val="uk-UA"/>
              </w:rPr>
            </w:pPr>
            <w:r w:rsidRPr="00A3718C">
              <w:rPr>
                <w:rFonts w:ascii="Times New Roman" w:hAnsi="Times New Roman" w:cs="Times New Roman"/>
                <w:sz w:val="24"/>
                <w:szCs w:val="24"/>
              </w:rPr>
              <w:t>Репутаційн</w:t>
            </w:r>
            <w:r w:rsidRPr="00A3718C">
              <w:rPr>
                <w:rFonts w:ascii="Times New Roman" w:hAnsi="Times New Roman" w:cs="Times New Roman"/>
                <w:sz w:val="24"/>
                <w:szCs w:val="24"/>
                <w:lang w:val="uk-UA"/>
              </w:rPr>
              <w:t>і</w:t>
            </w:r>
          </w:p>
        </w:tc>
        <w:tc>
          <w:tcPr>
            <w:tcW w:w="5528" w:type="dxa"/>
            <w:vAlign w:val="center"/>
          </w:tcPr>
          <w:p w:rsidR="00AC3A81" w:rsidRPr="00A3718C" w:rsidRDefault="00AC3A81" w:rsidP="00AC3A81">
            <w:pPr>
              <w:rPr>
                <w:rFonts w:ascii="Times New Roman" w:hAnsi="Times New Roman" w:cs="Times New Roman"/>
                <w:color w:val="000000"/>
                <w:sz w:val="24"/>
                <w:szCs w:val="24"/>
                <w:lang w:eastAsia="uk-UA"/>
              </w:rPr>
            </w:pPr>
            <w:r w:rsidRPr="00A3718C">
              <w:rPr>
                <w:rFonts w:ascii="Times New Roman" w:hAnsi="Times New Roman" w:cs="Times New Roman"/>
                <w:color w:val="000000"/>
                <w:sz w:val="24"/>
                <w:szCs w:val="24"/>
                <w:shd w:val="clear" w:color="auto" w:fill="FFFFFF"/>
              </w:rPr>
              <w:t xml:space="preserve">Оцінка попереднього досвіду співпраці з </w:t>
            </w:r>
            <w:r w:rsidRPr="00A3718C">
              <w:rPr>
                <w:rFonts w:ascii="Times New Roman" w:hAnsi="Times New Roman" w:cs="Times New Roman"/>
                <w:color w:val="000000"/>
                <w:sz w:val="24"/>
                <w:szCs w:val="24"/>
                <w:lang w:eastAsia="uk-UA"/>
              </w:rPr>
              <w:t>партнерами</w:t>
            </w:r>
          </w:p>
        </w:tc>
        <w:tc>
          <w:tcPr>
            <w:tcW w:w="1163" w:type="dxa"/>
            <w:vAlign w:val="center"/>
          </w:tcPr>
          <w:p w:rsidR="00AC3A81" w:rsidRPr="00A3718C" w:rsidRDefault="00AC3A81" w:rsidP="00AC3A81">
            <w:pPr>
              <w:jc w:val="center"/>
              <w:rPr>
                <w:rFonts w:ascii="Times New Roman" w:hAnsi="Times New Roman" w:cs="Times New Roman"/>
                <w:bCs/>
                <w:color w:val="000000"/>
                <w:sz w:val="24"/>
                <w:szCs w:val="24"/>
              </w:rPr>
            </w:pPr>
            <w:r w:rsidRPr="00A3718C">
              <w:rPr>
                <w:rFonts w:ascii="Times New Roman" w:hAnsi="Times New Roman" w:cs="Times New Roman"/>
                <w:bCs/>
                <w:color w:val="000000"/>
                <w:sz w:val="24"/>
                <w:szCs w:val="24"/>
              </w:rPr>
              <w:t>0,46</w:t>
            </w:r>
          </w:p>
        </w:tc>
        <w:tc>
          <w:tcPr>
            <w:tcW w:w="992" w:type="dxa"/>
            <w:vMerge w:val="restart"/>
            <w:vAlign w:val="center"/>
          </w:tcPr>
          <w:p w:rsidR="00AC3A81" w:rsidRPr="00A3718C" w:rsidRDefault="00AC3A81" w:rsidP="00AC3A81">
            <w:pPr>
              <w:jc w:val="center"/>
              <w:rPr>
                <w:rFonts w:ascii="Times New Roman" w:hAnsi="Times New Roman" w:cs="Times New Roman"/>
                <w:color w:val="000000"/>
                <w:sz w:val="24"/>
                <w:szCs w:val="24"/>
                <w:shd w:val="clear" w:color="auto" w:fill="FFFFFF"/>
                <w:lang w:val="uk-UA"/>
              </w:rPr>
            </w:pPr>
            <w:r w:rsidRPr="00A3718C">
              <w:rPr>
                <w:rFonts w:ascii="Times New Roman" w:hAnsi="Times New Roman" w:cs="Times New Roman"/>
                <w:color w:val="000000"/>
                <w:sz w:val="24"/>
                <w:szCs w:val="24"/>
                <w:shd w:val="clear" w:color="auto" w:fill="FFFFFF"/>
                <w:lang w:val="uk-UA"/>
              </w:rPr>
              <w:t>0,20</w:t>
            </w:r>
          </w:p>
        </w:tc>
      </w:tr>
      <w:tr w:rsidR="00AC3A81" w:rsidRPr="00A3718C" w:rsidTr="005B3568">
        <w:trPr>
          <w:trHeight w:val="567"/>
        </w:trPr>
        <w:tc>
          <w:tcPr>
            <w:tcW w:w="1951" w:type="dxa"/>
            <w:vMerge/>
            <w:vAlign w:val="center"/>
          </w:tcPr>
          <w:p w:rsidR="00AC3A81" w:rsidRPr="00A3718C" w:rsidRDefault="00AC3A81" w:rsidP="00AC3A81">
            <w:pPr>
              <w:jc w:val="center"/>
              <w:rPr>
                <w:rFonts w:ascii="Times New Roman" w:hAnsi="Times New Roman" w:cs="Times New Roman"/>
                <w:sz w:val="24"/>
                <w:szCs w:val="24"/>
              </w:rPr>
            </w:pPr>
          </w:p>
        </w:tc>
        <w:tc>
          <w:tcPr>
            <w:tcW w:w="5528" w:type="dxa"/>
            <w:vAlign w:val="center"/>
          </w:tcPr>
          <w:p w:rsidR="00AC3A81" w:rsidRPr="00A3718C" w:rsidRDefault="00AC3A81" w:rsidP="00AC3A81">
            <w:pPr>
              <w:rPr>
                <w:rFonts w:ascii="Times New Roman" w:hAnsi="Times New Roman" w:cs="Times New Roman"/>
                <w:color w:val="000000"/>
                <w:sz w:val="24"/>
                <w:szCs w:val="24"/>
                <w:shd w:val="clear" w:color="auto" w:fill="FFFFFF"/>
              </w:rPr>
            </w:pPr>
            <w:r w:rsidRPr="00A3718C">
              <w:rPr>
                <w:rFonts w:ascii="Times New Roman" w:hAnsi="Times New Roman" w:cs="Times New Roman"/>
                <w:color w:val="000000"/>
                <w:sz w:val="24"/>
                <w:szCs w:val="24"/>
                <w:shd w:val="clear" w:color="auto" w:fill="FFFFFF"/>
              </w:rPr>
              <w:t>Вплив перекваліфікації чи підвищення кваліфікації працівників на результати діяльності підприємства</w:t>
            </w:r>
          </w:p>
        </w:tc>
        <w:tc>
          <w:tcPr>
            <w:tcW w:w="1163" w:type="dxa"/>
            <w:vAlign w:val="center"/>
          </w:tcPr>
          <w:p w:rsidR="00AC3A81" w:rsidRPr="00A3718C" w:rsidRDefault="00AC3A81" w:rsidP="00AC3A81">
            <w:pPr>
              <w:jc w:val="center"/>
              <w:rPr>
                <w:rFonts w:ascii="Times New Roman" w:hAnsi="Times New Roman" w:cs="Times New Roman"/>
                <w:bCs/>
                <w:color w:val="000000"/>
                <w:sz w:val="24"/>
                <w:szCs w:val="24"/>
              </w:rPr>
            </w:pPr>
            <w:r w:rsidRPr="00A3718C">
              <w:rPr>
                <w:rFonts w:ascii="Times New Roman" w:hAnsi="Times New Roman" w:cs="Times New Roman"/>
                <w:bCs/>
                <w:color w:val="000000"/>
                <w:sz w:val="24"/>
                <w:szCs w:val="24"/>
              </w:rPr>
              <w:t>0,25</w:t>
            </w:r>
          </w:p>
        </w:tc>
        <w:tc>
          <w:tcPr>
            <w:tcW w:w="992" w:type="dxa"/>
            <w:vMerge/>
            <w:vAlign w:val="center"/>
          </w:tcPr>
          <w:p w:rsidR="00AC3A81" w:rsidRPr="00A3718C" w:rsidRDefault="00AC3A81" w:rsidP="00AC3A81">
            <w:pPr>
              <w:jc w:val="center"/>
              <w:rPr>
                <w:rFonts w:ascii="Times New Roman" w:hAnsi="Times New Roman" w:cs="Times New Roman"/>
                <w:color w:val="000000"/>
                <w:sz w:val="24"/>
                <w:szCs w:val="24"/>
                <w:shd w:val="clear" w:color="auto" w:fill="FFFFFF"/>
              </w:rPr>
            </w:pPr>
          </w:p>
        </w:tc>
      </w:tr>
      <w:tr w:rsidR="00AC3A81" w:rsidRPr="00A3718C" w:rsidTr="005B3568">
        <w:trPr>
          <w:trHeight w:val="567"/>
        </w:trPr>
        <w:tc>
          <w:tcPr>
            <w:tcW w:w="1951" w:type="dxa"/>
            <w:vMerge/>
            <w:vAlign w:val="center"/>
          </w:tcPr>
          <w:p w:rsidR="00AC3A81" w:rsidRPr="00A3718C" w:rsidRDefault="00AC3A81" w:rsidP="00AC3A81">
            <w:pPr>
              <w:jc w:val="center"/>
              <w:rPr>
                <w:rFonts w:ascii="Times New Roman" w:hAnsi="Times New Roman" w:cs="Times New Roman"/>
                <w:sz w:val="24"/>
                <w:szCs w:val="24"/>
              </w:rPr>
            </w:pPr>
          </w:p>
        </w:tc>
        <w:tc>
          <w:tcPr>
            <w:tcW w:w="5528" w:type="dxa"/>
            <w:vAlign w:val="center"/>
          </w:tcPr>
          <w:p w:rsidR="00AC3A81" w:rsidRPr="00A3718C" w:rsidRDefault="00AC3A81" w:rsidP="00AC3A81">
            <w:pPr>
              <w:rPr>
                <w:rFonts w:ascii="Times New Roman" w:hAnsi="Times New Roman" w:cs="Times New Roman"/>
                <w:color w:val="000000"/>
                <w:sz w:val="24"/>
                <w:szCs w:val="24"/>
                <w:lang w:eastAsia="uk-UA"/>
              </w:rPr>
            </w:pPr>
            <w:r w:rsidRPr="00A3718C">
              <w:rPr>
                <w:rFonts w:ascii="Times New Roman" w:hAnsi="Times New Roman" w:cs="Times New Roman"/>
                <w:color w:val="000000"/>
                <w:sz w:val="24"/>
                <w:szCs w:val="24"/>
                <w:shd w:val="clear" w:color="auto" w:fill="FFFFFF"/>
              </w:rPr>
              <w:t>Результативність впровадження наукових розробок у діяльність підприємства</w:t>
            </w:r>
          </w:p>
        </w:tc>
        <w:tc>
          <w:tcPr>
            <w:tcW w:w="1163" w:type="dxa"/>
            <w:vAlign w:val="center"/>
          </w:tcPr>
          <w:p w:rsidR="00AC3A81" w:rsidRPr="00A3718C" w:rsidRDefault="00AC3A81" w:rsidP="00AC3A81">
            <w:pPr>
              <w:jc w:val="center"/>
              <w:rPr>
                <w:rFonts w:ascii="Times New Roman" w:hAnsi="Times New Roman" w:cs="Times New Roman"/>
                <w:bCs/>
                <w:color w:val="000000"/>
                <w:sz w:val="24"/>
                <w:szCs w:val="24"/>
              </w:rPr>
            </w:pPr>
            <w:r w:rsidRPr="00A3718C">
              <w:rPr>
                <w:rFonts w:ascii="Times New Roman" w:hAnsi="Times New Roman" w:cs="Times New Roman"/>
                <w:bCs/>
                <w:color w:val="000000"/>
                <w:sz w:val="24"/>
                <w:szCs w:val="24"/>
              </w:rPr>
              <w:t>0,29</w:t>
            </w:r>
          </w:p>
        </w:tc>
        <w:tc>
          <w:tcPr>
            <w:tcW w:w="992" w:type="dxa"/>
            <w:vMerge/>
            <w:vAlign w:val="center"/>
          </w:tcPr>
          <w:p w:rsidR="00AC3A81" w:rsidRPr="00A3718C" w:rsidRDefault="00AC3A81" w:rsidP="00AC3A81">
            <w:pPr>
              <w:jc w:val="center"/>
              <w:rPr>
                <w:rFonts w:ascii="Times New Roman" w:hAnsi="Times New Roman" w:cs="Times New Roman"/>
                <w:color w:val="000000"/>
                <w:sz w:val="24"/>
                <w:szCs w:val="24"/>
                <w:shd w:val="clear" w:color="auto" w:fill="FFFFFF"/>
              </w:rPr>
            </w:pPr>
          </w:p>
        </w:tc>
      </w:tr>
      <w:tr w:rsidR="00AC3A81" w:rsidRPr="00A3718C" w:rsidTr="005B3568">
        <w:trPr>
          <w:trHeight w:val="624"/>
        </w:trPr>
        <w:tc>
          <w:tcPr>
            <w:tcW w:w="1951" w:type="dxa"/>
            <w:vMerge w:val="restart"/>
            <w:vAlign w:val="center"/>
          </w:tcPr>
          <w:p w:rsidR="00AC3A81" w:rsidRPr="00A3718C" w:rsidRDefault="00AC3A81" w:rsidP="00AC3A81">
            <w:pPr>
              <w:pStyle w:val="a6"/>
              <w:ind w:left="0"/>
              <w:jc w:val="center"/>
              <w:rPr>
                <w:rFonts w:ascii="Times New Roman" w:hAnsi="Times New Roman" w:cs="Times New Roman"/>
                <w:sz w:val="24"/>
                <w:szCs w:val="24"/>
                <w:lang w:val="uk-UA"/>
              </w:rPr>
            </w:pPr>
            <w:r w:rsidRPr="00A3718C">
              <w:rPr>
                <w:rFonts w:ascii="Times New Roman" w:hAnsi="Times New Roman" w:cs="Times New Roman"/>
                <w:sz w:val="24"/>
                <w:szCs w:val="24"/>
              </w:rPr>
              <w:t>Інформаційно-інфраструктур</w:t>
            </w:r>
            <w:r w:rsidRPr="00A3718C">
              <w:rPr>
                <w:rFonts w:ascii="Times New Roman" w:hAnsi="Times New Roman" w:cs="Times New Roman"/>
                <w:sz w:val="24"/>
                <w:szCs w:val="24"/>
                <w:lang w:val="uk-UA"/>
              </w:rPr>
              <w:t>ні</w:t>
            </w:r>
          </w:p>
        </w:tc>
        <w:tc>
          <w:tcPr>
            <w:tcW w:w="5528" w:type="dxa"/>
            <w:vAlign w:val="center"/>
          </w:tcPr>
          <w:p w:rsidR="00AC3A81" w:rsidRPr="00A3718C" w:rsidRDefault="00AC3A81" w:rsidP="00AC3A81">
            <w:pPr>
              <w:tabs>
                <w:tab w:val="left" w:pos="317"/>
              </w:tabs>
              <w:rPr>
                <w:rFonts w:ascii="Times New Roman" w:hAnsi="Times New Roman" w:cs="Times New Roman"/>
                <w:color w:val="000000"/>
                <w:sz w:val="24"/>
                <w:szCs w:val="24"/>
                <w:shd w:val="clear" w:color="auto" w:fill="FFFFFF"/>
              </w:rPr>
            </w:pPr>
            <w:r w:rsidRPr="00A3718C">
              <w:rPr>
                <w:rFonts w:ascii="Times New Roman" w:hAnsi="Times New Roman" w:cs="Times New Roman"/>
                <w:color w:val="000000"/>
                <w:sz w:val="24"/>
                <w:szCs w:val="24"/>
                <w:shd w:val="clear" w:color="auto" w:fill="FFFFFF"/>
              </w:rPr>
              <w:t>Рівень доступу до інформації про можливості та недоліки освітніх та наукових послуг партнерів</w:t>
            </w:r>
          </w:p>
        </w:tc>
        <w:tc>
          <w:tcPr>
            <w:tcW w:w="1163" w:type="dxa"/>
            <w:vAlign w:val="center"/>
          </w:tcPr>
          <w:p w:rsidR="00AC3A81" w:rsidRPr="00A3718C" w:rsidRDefault="00AC3A81" w:rsidP="00AC3A81">
            <w:pPr>
              <w:jc w:val="center"/>
              <w:rPr>
                <w:rFonts w:ascii="Times New Roman" w:hAnsi="Times New Roman" w:cs="Times New Roman"/>
                <w:bCs/>
                <w:color w:val="000000"/>
                <w:sz w:val="24"/>
                <w:szCs w:val="24"/>
              </w:rPr>
            </w:pPr>
            <w:r w:rsidRPr="00A3718C">
              <w:rPr>
                <w:rFonts w:ascii="Times New Roman" w:hAnsi="Times New Roman" w:cs="Times New Roman"/>
                <w:bCs/>
                <w:color w:val="000000"/>
                <w:sz w:val="24"/>
                <w:szCs w:val="24"/>
              </w:rPr>
              <w:t>0,33</w:t>
            </w:r>
          </w:p>
        </w:tc>
        <w:tc>
          <w:tcPr>
            <w:tcW w:w="992" w:type="dxa"/>
            <w:vMerge w:val="restart"/>
            <w:vAlign w:val="center"/>
          </w:tcPr>
          <w:p w:rsidR="00AC3A81" w:rsidRPr="00A3718C" w:rsidRDefault="00AC3A81" w:rsidP="00AC3A81">
            <w:pPr>
              <w:tabs>
                <w:tab w:val="left" w:pos="317"/>
              </w:tabs>
              <w:jc w:val="center"/>
              <w:rPr>
                <w:rFonts w:ascii="Times New Roman" w:hAnsi="Times New Roman" w:cs="Times New Roman"/>
                <w:color w:val="000000"/>
                <w:sz w:val="24"/>
                <w:szCs w:val="24"/>
                <w:shd w:val="clear" w:color="auto" w:fill="FFFFFF"/>
                <w:lang w:val="uk-UA"/>
              </w:rPr>
            </w:pPr>
            <w:r w:rsidRPr="00A3718C">
              <w:rPr>
                <w:rFonts w:ascii="Times New Roman" w:hAnsi="Times New Roman" w:cs="Times New Roman"/>
                <w:color w:val="000000"/>
                <w:sz w:val="24"/>
                <w:szCs w:val="24"/>
                <w:shd w:val="clear" w:color="auto" w:fill="FFFFFF"/>
                <w:lang w:val="uk-UA"/>
              </w:rPr>
              <w:t>0,20</w:t>
            </w:r>
          </w:p>
        </w:tc>
      </w:tr>
      <w:tr w:rsidR="00AC3A81" w:rsidRPr="00A3718C" w:rsidTr="005B3568">
        <w:trPr>
          <w:trHeight w:val="624"/>
        </w:trPr>
        <w:tc>
          <w:tcPr>
            <w:tcW w:w="1951" w:type="dxa"/>
            <w:vMerge/>
            <w:vAlign w:val="center"/>
          </w:tcPr>
          <w:p w:rsidR="00AC3A81" w:rsidRPr="00A3718C" w:rsidRDefault="00AC3A81" w:rsidP="00D347CC">
            <w:pPr>
              <w:pStyle w:val="a6"/>
              <w:numPr>
                <w:ilvl w:val="1"/>
                <w:numId w:val="11"/>
              </w:numPr>
              <w:spacing w:after="0" w:line="240" w:lineRule="auto"/>
              <w:ind w:left="0" w:firstLine="0"/>
              <w:jc w:val="center"/>
              <w:rPr>
                <w:rFonts w:ascii="Times New Roman" w:hAnsi="Times New Roman" w:cs="Times New Roman"/>
                <w:sz w:val="24"/>
                <w:szCs w:val="24"/>
              </w:rPr>
            </w:pPr>
          </w:p>
        </w:tc>
        <w:tc>
          <w:tcPr>
            <w:tcW w:w="5528" w:type="dxa"/>
            <w:vAlign w:val="center"/>
          </w:tcPr>
          <w:p w:rsidR="00AC3A81" w:rsidRPr="00A3718C" w:rsidRDefault="00AC3A81" w:rsidP="00AC3A81">
            <w:pPr>
              <w:tabs>
                <w:tab w:val="left" w:pos="317"/>
              </w:tabs>
              <w:rPr>
                <w:rFonts w:ascii="Times New Roman" w:hAnsi="Times New Roman" w:cs="Times New Roman"/>
                <w:color w:val="000000"/>
                <w:sz w:val="24"/>
                <w:szCs w:val="24"/>
                <w:shd w:val="clear" w:color="auto" w:fill="FFFFFF"/>
              </w:rPr>
            </w:pPr>
            <w:r w:rsidRPr="00A3718C">
              <w:rPr>
                <w:rFonts w:ascii="Times New Roman" w:hAnsi="Times New Roman" w:cs="Times New Roman"/>
                <w:color w:val="000000"/>
                <w:sz w:val="24"/>
                <w:szCs w:val="24"/>
                <w:shd w:val="clear" w:color="auto" w:fill="FFFFFF"/>
              </w:rPr>
              <w:t>Прозорість та доступність інформації про діяльність виробничого підприємства</w:t>
            </w:r>
          </w:p>
        </w:tc>
        <w:tc>
          <w:tcPr>
            <w:tcW w:w="1163" w:type="dxa"/>
            <w:vAlign w:val="center"/>
          </w:tcPr>
          <w:p w:rsidR="00AC3A81" w:rsidRPr="00A3718C" w:rsidRDefault="00AC3A81" w:rsidP="00AC3A81">
            <w:pPr>
              <w:jc w:val="center"/>
              <w:rPr>
                <w:rFonts w:ascii="Times New Roman" w:hAnsi="Times New Roman" w:cs="Times New Roman"/>
                <w:bCs/>
                <w:color w:val="000000"/>
                <w:sz w:val="24"/>
                <w:szCs w:val="24"/>
              </w:rPr>
            </w:pPr>
            <w:r w:rsidRPr="00A3718C">
              <w:rPr>
                <w:rFonts w:ascii="Times New Roman" w:hAnsi="Times New Roman" w:cs="Times New Roman"/>
                <w:bCs/>
                <w:color w:val="000000"/>
                <w:sz w:val="24"/>
                <w:szCs w:val="24"/>
              </w:rPr>
              <w:t>0,42</w:t>
            </w:r>
          </w:p>
        </w:tc>
        <w:tc>
          <w:tcPr>
            <w:tcW w:w="992" w:type="dxa"/>
            <w:vMerge/>
            <w:vAlign w:val="center"/>
          </w:tcPr>
          <w:p w:rsidR="00AC3A81" w:rsidRPr="00A3718C" w:rsidRDefault="00AC3A81" w:rsidP="00AC3A81">
            <w:pPr>
              <w:tabs>
                <w:tab w:val="left" w:pos="317"/>
              </w:tabs>
              <w:jc w:val="center"/>
              <w:rPr>
                <w:rFonts w:ascii="Times New Roman" w:hAnsi="Times New Roman" w:cs="Times New Roman"/>
                <w:color w:val="000000"/>
                <w:sz w:val="24"/>
                <w:szCs w:val="24"/>
                <w:shd w:val="clear" w:color="auto" w:fill="FFFFFF"/>
              </w:rPr>
            </w:pPr>
          </w:p>
        </w:tc>
      </w:tr>
      <w:tr w:rsidR="00AC3A81" w:rsidRPr="00A3718C" w:rsidTr="005B3568">
        <w:trPr>
          <w:trHeight w:val="624"/>
        </w:trPr>
        <w:tc>
          <w:tcPr>
            <w:tcW w:w="1951" w:type="dxa"/>
            <w:vMerge/>
            <w:vAlign w:val="center"/>
          </w:tcPr>
          <w:p w:rsidR="00AC3A81" w:rsidRPr="00A3718C" w:rsidRDefault="00AC3A81" w:rsidP="00D347CC">
            <w:pPr>
              <w:pStyle w:val="a6"/>
              <w:numPr>
                <w:ilvl w:val="1"/>
                <w:numId w:val="11"/>
              </w:numPr>
              <w:spacing w:after="0" w:line="240" w:lineRule="auto"/>
              <w:ind w:left="0" w:firstLine="0"/>
              <w:jc w:val="center"/>
              <w:rPr>
                <w:rFonts w:ascii="Times New Roman" w:hAnsi="Times New Roman" w:cs="Times New Roman"/>
                <w:sz w:val="24"/>
                <w:szCs w:val="24"/>
              </w:rPr>
            </w:pPr>
          </w:p>
        </w:tc>
        <w:tc>
          <w:tcPr>
            <w:tcW w:w="5528" w:type="dxa"/>
            <w:vAlign w:val="center"/>
          </w:tcPr>
          <w:p w:rsidR="00AC3A81" w:rsidRPr="00A3718C" w:rsidRDefault="00AC3A81" w:rsidP="00AC3A81">
            <w:pPr>
              <w:tabs>
                <w:tab w:val="left" w:pos="317"/>
              </w:tabs>
              <w:rPr>
                <w:rFonts w:ascii="Times New Roman" w:hAnsi="Times New Roman" w:cs="Times New Roman"/>
                <w:color w:val="000000"/>
                <w:sz w:val="24"/>
                <w:szCs w:val="24"/>
                <w:shd w:val="clear" w:color="auto" w:fill="FFFFFF"/>
              </w:rPr>
            </w:pPr>
            <w:r w:rsidRPr="00A3718C">
              <w:rPr>
                <w:rFonts w:ascii="Times New Roman" w:hAnsi="Times New Roman" w:cs="Times New Roman"/>
                <w:color w:val="000000"/>
                <w:sz w:val="24"/>
                <w:szCs w:val="24"/>
                <w:lang w:eastAsia="uk-UA"/>
              </w:rPr>
              <w:t>Перевага співпраці із зарубіжними науково-дослідними структурами</w:t>
            </w:r>
          </w:p>
        </w:tc>
        <w:tc>
          <w:tcPr>
            <w:tcW w:w="1163" w:type="dxa"/>
            <w:vAlign w:val="center"/>
          </w:tcPr>
          <w:p w:rsidR="00AC3A81" w:rsidRPr="00A3718C" w:rsidRDefault="00AC3A81" w:rsidP="00AC3A81">
            <w:pPr>
              <w:jc w:val="center"/>
              <w:rPr>
                <w:rFonts w:ascii="Times New Roman" w:hAnsi="Times New Roman" w:cs="Times New Roman"/>
                <w:bCs/>
                <w:color w:val="000000"/>
                <w:sz w:val="24"/>
                <w:szCs w:val="24"/>
              </w:rPr>
            </w:pPr>
            <w:r w:rsidRPr="00A3718C">
              <w:rPr>
                <w:rFonts w:ascii="Times New Roman" w:hAnsi="Times New Roman" w:cs="Times New Roman"/>
                <w:bCs/>
                <w:color w:val="000000"/>
                <w:sz w:val="24"/>
                <w:szCs w:val="24"/>
              </w:rPr>
              <w:t>0,25</w:t>
            </w:r>
          </w:p>
        </w:tc>
        <w:tc>
          <w:tcPr>
            <w:tcW w:w="992" w:type="dxa"/>
            <w:vMerge/>
            <w:vAlign w:val="center"/>
          </w:tcPr>
          <w:p w:rsidR="00AC3A81" w:rsidRPr="00A3718C" w:rsidRDefault="00AC3A81" w:rsidP="00AC3A81">
            <w:pPr>
              <w:tabs>
                <w:tab w:val="left" w:pos="317"/>
              </w:tabs>
              <w:jc w:val="center"/>
              <w:rPr>
                <w:rFonts w:ascii="Times New Roman" w:hAnsi="Times New Roman" w:cs="Times New Roman"/>
                <w:color w:val="000000"/>
                <w:sz w:val="24"/>
                <w:szCs w:val="24"/>
                <w:shd w:val="clear" w:color="auto" w:fill="FFFFFF"/>
              </w:rPr>
            </w:pPr>
          </w:p>
        </w:tc>
      </w:tr>
    </w:tbl>
    <w:p w:rsidR="005B4B2C" w:rsidRPr="00AC3A81" w:rsidRDefault="005B4B2C" w:rsidP="005B4B2C">
      <w:pPr>
        <w:tabs>
          <w:tab w:val="left" w:pos="851"/>
        </w:tabs>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Джерело: </w:t>
      </w:r>
      <w:r w:rsidRPr="00AC3A81">
        <w:rPr>
          <w:rFonts w:ascii="Times New Roman" w:hAnsi="Times New Roman" w:cs="Times New Roman"/>
          <w:i/>
          <w:sz w:val="28"/>
          <w:szCs w:val="28"/>
        </w:rPr>
        <w:t>розраховано автором</w:t>
      </w:r>
      <w:r>
        <w:rPr>
          <w:rFonts w:ascii="Times New Roman" w:hAnsi="Times New Roman" w:cs="Times New Roman"/>
          <w:i/>
          <w:sz w:val="28"/>
          <w:szCs w:val="28"/>
        </w:rPr>
        <w:t>.</w:t>
      </w:r>
    </w:p>
    <w:p w:rsidR="00C6696C" w:rsidRDefault="00C6696C" w:rsidP="00AC3A81">
      <w:pPr>
        <w:spacing w:line="360" w:lineRule="auto"/>
        <w:ind w:firstLine="709"/>
        <w:jc w:val="both"/>
        <w:rPr>
          <w:rFonts w:ascii="Times New Roman" w:hAnsi="Times New Roman" w:cs="Times New Roman"/>
          <w:color w:val="000000"/>
          <w:sz w:val="28"/>
          <w:szCs w:val="28"/>
          <w:lang w:eastAsia="uk-UA"/>
        </w:rPr>
      </w:pPr>
    </w:p>
    <w:p w:rsidR="00AC3A81" w:rsidRPr="00AC3A81" w:rsidRDefault="00AC3A81" w:rsidP="00AC3A81">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color w:val="000000"/>
          <w:sz w:val="28"/>
          <w:szCs w:val="28"/>
          <w:lang w:eastAsia="uk-UA"/>
        </w:rPr>
        <w:t xml:space="preserve">Завершальним кроком оцінки готовності виробничих структур до </w:t>
      </w:r>
      <w:r w:rsidRPr="00AC3A81">
        <w:rPr>
          <w:rFonts w:ascii="Times New Roman" w:hAnsi="Times New Roman" w:cs="Times New Roman"/>
          <w:color w:val="000000"/>
          <w:sz w:val="28"/>
          <w:szCs w:val="28"/>
          <w:lang w:eastAsia="uk-UA"/>
        </w:rPr>
        <w:lastRenderedPageBreak/>
        <w:t xml:space="preserve">стратегічних партнерських відносин із науковими та освітніми структурами є визначення інтегрального показника сукупного партнерського потенціалу (табл. 3.11). </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iCs/>
          <w:color w:val="000000"/>
          <w:sz w:val="28"/>
          <w:szCs w:val="28"/>
          <w:lang w:eastAsia="uk-UA"/>
        </w:rPr>
        <w:t xml:space="preserve">Таблиця 3.11 </w:t>
      </w:r>
      <w:r w:rsidRPr="00AC3A81">
        <w:rPr>
          <w:rFonts w:ascii="Times New Roman" w:hAnsi="Times New Roman" w:cs="Times New Roman"/>
          <w:sz w:val="28"/>
          <w:szCs w:val="28"/>
        </w:rPr>
        <w:t>–</w:t>
      </w:r>
      <w:r w:rsidR="00945730">
        <w:rPr>
          <w:rFonts w:ascii="Times New Roman" w:hAnsi="Times New Roman" w:cs="Times New Roman"/>
          <w:sz w:val="28"/>
          <w:szCs w:val="28"/>
        </w:rPr>
        <w:t xml:space="preserve"> </w:t>
      </w:r>
      <w:r w:rsidR="00154071">
        <w:rPr>
          <w:rFonts w:ascii="Times New Roman" w:hAnsi="Times New Roman" w:cs="Times New Roman"/>
          <w:sz w:val="28"/>
          <w:szCs w:val="28"/>
        </w:rPr>
        <w:t>П</w:t>
      </w:r>
      <w:r w:rsidRPr="00AC3A81">
        <w:rPr>
          <w:rFonts w:ascii="Times New Roman" w:hAnsi="Times New Roman" w:cs="Times New Roman"/>
          <w:color w:val="000000"/>
          <w:sz w:val="28"/>
          <w:szCs w:val="28"/>
          <w:lang w:eastAsia="uk-UA"/>
        </w:rPr>
        <w:t xml:space="preserve">оказник сукупного партнерського потенціалу підприємств </w:t>
      </w:r>
      <w:r w:rsidRPr="00AC3A81">
        <w:rPr>
          <w:rFonts w:ascii="Times New Roman" w:hAnsi="Times New Roman" w:cs="Times New Roman"/>
          <w:sz w:val="28"/>
          <w:szCs w:val="28"/>
        </w:rPr>
        <w:t>нафтогазового комплексу</w:t>
      </w:r>
    </w:p>
    <w:tbl>
      <w:tblPr>
        <w:tblStyle w:val="af6"/>
        <w:tblW w:w="0" w:type="auto"/>
        <w:tblLayout w:type="fixed"/>
        <w:tblLook w:val="04A0" w:firstRow="1" w:lastRow="0" w:firstColumn="1" w:lastColumn="0" w:noHBand="0" w:noVBand="1"/>
      </w:tblPr>
      <w:tblGrid>
        <w:gridCol w:w="1902"/>
        <w:gridCol w:w="1892"/>
        <w:gridCol w:w="1613"/>
        <w:gridCol w:w="1931"/>
        <w:gridCol w:w="2409"/>
      </w:tblGrid>
      <w:tr w:rsidR="00AC3A81" w:rsidRPr="00A3718C" w:rsidTr="00DF6AF6">
        <w:trPr>
          <w:trHeight w:val="397"/>
        </w:trPr>
        <w:tc>
          <w:tcPr>
            <w:tcW w:w="1902" w:type="dxa"/>
            <w:vMerge w:val="restart"/>
            <w:vAlign w:val="center"/>
          </w:tcPr>
          <w:p w:rsidR="00AC3A81" w:rsidRPr="005B4B2C" w:rsidRDefault="00AC3A81" w:rsidP="00CF52FA">
            <w:pPr>
              <w:jc w:val="center"/>
              <w:rPr>
                <w:rFonts w:ascii="Times New Roman" w:hAnsi="Times New Roman" w:cs="Times New Roman"/>
                <w:sz w:val="24"/>
                <w:szCs w:val="24"/>
                <w:lang w:val="uk-UA"/>
              </w:rPr>
            </w:pPr>
            <w:r w:rsidRPr="005B4B2C">
              <w:rPr>
                <w:rFonts w:ascii="Times New Roman" w:hAnsi="Times New Roman" w:cs="Times New Roman"/>
                <w:sz w:val="24"/>
                <w:szCs w:val="24"/>
                <w:lang w:val="uk-UA"/>
              </w:rPr>
              <w:t>Групи показників</w:t>
            </w:r>
          </w:p>
        </w:tc>
        <w:tc>
          <w:tcPr>
            <w:tcW w:w="1892" w:type="dxa"/>
            <w:vMerge w:val="restart"/>
            <w:vAlign w:val="center"/>
          </w:tcPr>
          <w:p w:rsidR="00AC3A81" w:rsidRPr="005B4B2C" w:rsidRDefault="00AC3A81" w:rsidP="00CF52FA">
            <w:pPr>
              <w:jc w:val="center"/>
              <w:rPr>
                <w:rFonts w:ascii="Times New Roman" w:hAnsi="Times New Roman" w:cs="Times New Roman"/>
                <w:sz w:val="24"/>
                <w:szCs w:val="24"/>
              </w:rPr>
            </w:pPr>
            <w:r w:rsidRPr="005B4B2C">
              <w:rPr>
                <w:rFonts w:ascii="Times New Roman" w:hAnsi="Times New Roman" w:cs="Times New Roman"/>
                <w:sz w:val="24"/>
                <w:szCs w:val="24"/>
                <w:lang w:val="uk-UA"/>
              </w:rPr>
              <w:t>Вагові коефіцієнти групи</w:t>
            </w:r>
          </w:p>
        </w:tc>
        <w:tc>
          <w:tcPr>
            <w:tcW w:w="5953" w:type="dxa"/>
            <w:gridSpan w:val="3"/>
            <w:vAlign w:val="center"/>
          </w:tcPr>
          <w:p w:rsidR="00AC3A81" w:rsidRPr="005B4B2C" w:rsidRDefault="00AC3A81" w:rsidP="00CF52FA">
            <w:pPr>
              <w:jc w:val="center"/>
              <w:rPr>
                <w:rFonts w:ascii="Times New Roman" w:hAnsi="Times New Roman" w:cs="Times New Roman"/>
                <w:sz w:val="24"/>
                <w:szCs w:val="24"/>
                <w:lang w:val="uk-UA"/>
              </w:rPr>
            </w:pPr>
            <w:r w:rsidRPr="005B4B2C">
              <w:rPr>
                <w:rFonts w:ascii="Times New Roman" w:hAnsi="Times New Roman" w:cs="Times New Roman"/>
                <w:sz w:val="24"/>
                <w:szCs w:val="24"/>
                <w:lang w:val="uk-UA"/>
              </w:rPr>
              <w:t>ПАТ</w:t>
            </w:r>
          </w:p>
        </w:tc>
      </w:tr>
      <w:tr w:rsidR="00AC3A81" w:rsidRPr="00A3718C" w:rsidTr="00DF6AF6">
        <w:trPr>
          <w:trHeight w:val="397"/>
        </w:trPr>
        <w:tc>
          <w:tcPr>
            <w:tcW w:w="1902" w:type="dxa"/>
            <w:vMerge/>
            <w:vAlign w:val="center"/>
          </w:tcPr>
          <w:p w:rsidR="00AC3A81" w:rsidRPr="005B4B2C" w:rsidRDefault="00AC3A81" w:rsidP="00CF52FA">
            <w:pPr>
              <w:jc w:val="center"/>
              <w:rPr>
                <w:rFonts w:ascii="Times New Roman" w:hAnsi="Times New Roman" w:cs="Times New Roman"/>
                <w:sz w:val="24"/>
                <w:szCs w:val="24"/>
                <w:lang w:val="uk-UA"/>
              </w:rPr>
            </w:pPr>
          </w:p>
        </w:tc>
        <w:tc>
          <w:tcPr>
            <w:tcW w:w="1892" w:type="dxa"/>
            <w:vMerge/>
            <w:vAlign w:val="center"/>
          </w:tcPr>
          <w:p w:rsidR="00AC3A81" w:rsidRPr="005B4B2C" w:rsidRDefault="00AC3A81" w:rsidP="00CF52FA">
            <w:pPr>
              <w:jc w:val="center"/>
              <w:rPr>
                <w:rFonts w:ascii="Times New Roman" w:hAnsi="Times New Roman" w:cs="Times New Roman"/>
                <w:sz w:val="24"/>
                <w:szCs w:val="24"/>
                <w:lang w:val="uk-UA"/>
              </w:rPr>
            </w:pPr>
          </w:p>
        </w:tc>
        <w:tc>
          <w:tcPr>
            <w:tcW w:w="1613" w:type="dxa"/>
            <w:vAlign w:val="center"/>
          </w:tcPr>
          <w:p w:rsidR="00AC3A81" w:rsidRPr="005B4B2C" w:rsidRDefault="00AC3A81" w:rsidP="00CF52FA">
            <w:pPr>
              <w:jc w:val="center"/>
              <w:rPr>
                <w:rFonts w:ascii="Times New Roman" w:hAnsi="Times New Roman" w:cs="Times New Roman"/>
                <w:color w:val="000000"/>
                <w:sz w:val="24"/>
                <w:szCs w:val="24"/>
              </w:rPr>
            </w:pPr>
            <w:r w:rsidRPr="005B4B2C">
              <w:rPr>
                <w:rFonts w:ascii="Times New Roman" w:hAnsi="Times New Roman" w:cs="Times New Roman"/>
                <w:color w:val="000000"/>
                <w:sz w:val="24"/>
                <w:szCs w:val="24"/>
              </w:rPr>
              <w:t>«Укрнафта»</w:t>
            </w:r>
          </w:p>
        </w:tc>
        <w:tc>
          <w:tcPr>
            <w:tcW w:w="1931" w:type="dxa"/>
            <w:vAlign w:val="center"/>
          </w:tcPr>
          <w:p w:rsidR="00AC3A81" w:rsidRPr="005B4B2C" w:rsidRDefault="00CF52FA" w:rsidP="00CF52FA">
            <w:pPr>
              <w:jc w:val="center"/>
              <w:rPr>
                <w:rFonts w:ascii="Times New Roman" w:hAnsi="Times New Roman" w:cs="Times New Roman"/>
                <w:color w:val="000000"/>
                <w:sz w:val="24"/>
                <w:szCs w:val="24"/>
              </w:rPr>
            </w:pPr>
            <w:r w:rsidRPr="005B4B2C">
              <w:rPr>
                <w:rFonts w:ascii="Times New Roman" w:hAnsi="Times New Roman" w:cs="Times New Roman"/>
                <w:color w:val="000000"/>
                <w:sz w:val="24"/>
                <w:szCs w:val="24"/>
              </w:rPr>
              <w:t>«</w:t>
            </w:r>
            <w:r w:rsidR="00AC3A81" w:rsidRPr="005B4B2C">
              <w:rPr>
                <w:rFonts w:ascii="Times New Roman" w:hAnsi="Times New Roman" w:cs="Times New Roman"/>
                <w:color w:val="000000"/>
                <w:sz w:val="24"/>
                <w:szCs w:val="24"/>
              </w:rPr>
              <w:t>Укртр</w:t>
            </w:r>
            <w:r w:rsidRPr="005B4B2C">
              <w:rPr>
                <w:rFonts w:ascii="Times New Roman" w:hAnsi="Times New Roman" w:cs="Times New Roman"/>
                <w:color w:val="000000"/>
                <w:sz w:val="24"/>
                <w:szCs w:val="24"/>
              </w:rPr>
              <w:t>а</w:t>
            </w:r>
            <w:r w:rsidR="00AC3A81" w:rsidRPr="005B4B2C">
              <w:rPr>
                <w:rFonts w:ascii="Times New Roman" w:hAnsi="Times New Roman" w:cs="Times New Roman"/>
                <w:color w:val="000000"/>
                <w:sz w:val="24"/>
                <w:szCs w:val="24"/>
              </w:rPr>
              <w:t>нсгаз»</w:t>
            </w:r>
          </w:p>
        </w:tc>
        <w:tc>
          <w:tcPr>
            <w:tcW w:w="2409" w:type="dxa"/>
            <w:vAlign w:val="center"/>
          </w:tcPr>
          <w:p w:rsidR="00C6696C" w:rsidRDefault="00AC3A81" w:rsidP="00CF52FA">
            <w:pPr>
              <w:jc w:val="center"/>
              <w:rPr>
                <w:rFonts w:ascii="Times New Roman" w:hAnsi="Times New Roman" w:cs="Times New Roman"/>
                <w:color w:val="000000"/>
                <w:sz w:val="24"/>
                <w:szCs w:val="24"/>
              </w:rPr>
            </w:pPr>
            <w:r w:rsidRPr="005B4B2C">
              <w:rPr>
                <w:rFonts w:ascii="Times New Roman" w:hAnsi="Times New Roman" w:cs="Times New Roman"/>
                <w:color w:val="000000"/>
                <w:sz w:val="24"/>
                <w:szCs w:val="24"/>
              </w:rPr>
              <w:t>«Укргазвидобу</w:t>
            </w:r>
            <w:r w:rsidR="00C6696C">
              <w:rPr>
                <w:rFonts w:ascii="Times New Roman" w:hAnsi="Times New Roman" w:cs="Times New Roman"/>
                <w:color w:val="000000"/>
                <w:sz w:val="24"/>
                <w:szCs w:val="24"/>
              </w:rPr>
              <w:t>-</w:t>
            </w:r>
          </w:p>
          <w:p w:rsidR="00AC3A81" w:rsidRPr="005B4B2C" w:rsidRDefault="00AC3A81" w:rsidP="00C6696C">
            <w:pPr>
              <w:jc w:val="center"/>
              <w:rPr>
                <w:rFonts w:ascii="Times New Roman" w:hAnsi="Times New Roman" w:cs="Times New Roman"/>
                <w:color w:val="000000"/>
                <w:sz w:val="24"/>
                <w:szCs w:val="24"/>
                <w:lang w:val="uk-UA"/>
              </w:rPr>
            </w:pPr>
            <w:r w:rsidRPr="005B4B2C">
              <w:rPr>
                <w:rFonts w:ascii="Times New Roman" w:hAnsi="Times New Roman" w:cs="Times New Roman"/>
                <w:color w:val="000000"/>
                <w:sz w:val="24"/>
                <w:szCs w:val="24"/>
                <w:lang w:val="uk-UA"/>
              </w:rPr>
              <w:t>вання»</w:t>
            </w:r>
          </w:p>
        </w:tc>
      </w:tr>
      <w:tr w:rsidR="00447326" w:rsidRPr="00A3718C" w:rsidTr="00DF6AF6">
        <w:trPr>
          <w:trHeight w:val="397"/>
        </w:trPr>
        <w:tc>
          <w:tcPr>
            <w:tcW w:w="1902" w:type="dxa"/>
            <w:vAlign w:val="center"/>
          </w:tcPr>
          <w:p w:rsidR="00447326" w:rsidRPr="00A3718C" w:rsidRDefault="00447326" w:rsidP="00CF52FA">
            <w:pPr>
              <w:jc w:val="center"/>
              <w:rPr>
                <w:rFonts w:ascii="Times New Roman" w:hAnsi="Times New Roman" w:cs="Times New Roman"/>
                <w:sz w:val="24"/>
                <w:szCs w:val="24"/>
              </w:rPr>
            </w:pPr>
            <w:r w:rsidRPr="00A3718C">
              <w:rPr>
                <w:rFonts w:ascii="Times New Roman" w:hAnsi="Times New Roman" w:cs="Times New Roman"/>
                <w:sz w:val="24"/>
                <w:szCs w:val="24"/>
              </w:rPr>
              <w:t>Фінансові</w:t>
            </w:r>
          </w:p>
        </w:tc>
        <w:tc>
          <w:tcPr>
            <w:tcW w:w="1892" w:type="dxa"/>
            <w:vAlign w:val="center"/>
          </w:tcPr>
          <w:p w:rsidR="00447326" w:rsidRPr="00A3718C" w:rsidRDefault="00447326" w:rsidP="00CF52FA">
            <w:pPr>
              <w:jc w:val="center"/>
              <w:rPr>
                <w:rFonts w:ascii="Times New Roman" w:hAnsi="Times New Roman" w:cs="Times New Roman"/>
                <w:sz w:val="24"/>
                <w:szCs w:val="24"/>
                <w:lang w:val="uk-UA"/>
              </w:rPr>
            </w:pPr>
            <w:r w:rsidRPr="00A3718C">
              <w:rPr>
                <w:rFonts w:ascii="Times New Roman" w:hAnsi="Times New Roman" w:cs="Times New Roman"/>
                <w:sz w:val="24"/>
                <w:szCs w:val="24"/>
                <w:lang w:val="uk-UA"/>
              </w:rPr>
              <w:t>0,15</w:t>
            </w:r>
          </w:p>
        </w:tc>
        <w:tc>
          <w:tcPr>
            <w:tcW w:w="1613" w:type="dxa"/>
            <w:vAlign w:val="center"/>
          </w:tcPr>
          <w:p w:rsidR="00447326" w:rsidRPr="00447326" w:rsidRDefault="00447326" w:rsidP="00E80845">
            <w:pPr>
              <w:jc w:val="center"/>
              <w:rPr>
                <w:rFonts w:ascii="Times New Roman" w:hAnsi="Times New Roman" w:cs="Times New Roman"/>
                <w:bCs/>
                <w:color w:val="000000"/>
                <w:sz w:val="24"/>
                <w:szCs w:val="24"/>
              </w:rPr>
            </w:pPr>
            <w:r w:rsidRPr="00447326">
              <w:rPr>
                <w:rFonts w:ascii="Times New Roman" w:hAnsi="Times New Roman" w:cs="Times New Roman"/>
                <w:bCs/>
                <w:color w:val="000000"/>
                <w:sz w:val="24"/>
                <w:szCs w:val="24"/>
              </w:rPr>
              <w:t>0,10</w:t>
            </w:r>
          </w:p>
        </w:tc>
        <w:tc>
          <w:tcPr>
            <w:tcW w:w="1931" w:type="dxa"/>
            <w:vAlign w:val="center"/>
          </w:tcPr>
          <w:p w:rsidR="00447326" w:rsidRPr="00447326" w:rsidRDefault="00447326" w:rsidP="00E80845">
            <w:pPr>
              <w:jc w:val="center"/>
              <w:rPr>
                <w:rFonts w:ascii="Times New Roman" w:hAnsi="Times New Roman" w:cs="Times New Roman"/>
                <w:bCs/>
                <w:color w:val="000000"/>
                <w:sz w:val="24"/>
                <w:szCs w:val="24"/>
              </w:rPr>
            </w:pPr>
            <w:r w:rsidRPr="00447326">
              <w:rPr>
                <w:rFonts w:ascii="Times New Roman" w:hAnsi="Times New Roman" w:cs="Times New Roman"/>
                <w:bCs/>
                <w:color w:val="000000"/>
                <w:sz w:val="24"/>
                <w:szCs w:val="24"/>
              </w:rPr>
              <w:t>0,38</w:t>
            </w:r>
          </w:p>
        </w:tc>
        <w:tc>
          <w:tcPr>
            <w:tcW w:w="2409" w:type="dxa"/>
            <w:vAlign w:val="center"/>
          </w:tcPr>
          <w:p w:rsidR="00447326" w:rsidRPr="00447326" w:rsidRDefault="00447326" w:rsidP="00E80845">
            <w:pPr>
              <w:jc w:val="center"/>
              <w:rPr>
                <w:rFonts w:ascii="Times New Roman" w:hAnsi="Times New Roman" w:cs="Times New Roman"/>
                <w:bCs/>
                <w:color w:val="000000"/>
                <w:sz w:val="24"/>
                <w:szCs w:val="24"/>
              </w:rPr>
            </w:pPr>
            <w:r w:rsidRPr="00447326">
              <w:rPr>
                <w:rFonts w:ascii="Times New Roman" w:hAnsi="Times New Roman" w:cs="Times New Roman"/>
                <w:bCs/>
                <w:color w:val="000000"/>
                <w:sz w:val="24"/>
                <w:szCs w:val="24"/>
              </w:rPr>
              <w:t>0,43</w:t>
            </w:r>
          </w:p>
        </w:tc>
      </w:tr>
      <w:tr w:rsidR="00447326" w:rsidRPr="00A3718C" w:rsidTr="00DF6AF6">
        <w:trPr>
          <w:trHeight w:val="397"/>
        </w:trPr>
        <w:tc>
          <w:tcPr>
            <w:tcW w:w="1902" w:type="dxa"/>
            <w:vAlign w:val="center"/>
          </w:tcPr>
          <w:p w:rsidR="00447326" w:rsidRPr="00A3718C" w:rsidRDefault="00447326" w:rsidP="00CF52FA">
            <w:pPr>
              <w:jc w:val="center"/>
              <w:rPr>
                <w:rFonts w:ascii="Times New Roman" w:hAnsi="Times New Roman" w:cs="Times New Roman"/>
                <w:sz w:val="24"/>
                <w:szCs w:val="24"/>
              </w:rPr>
            </w:pPr>
            <w:r w:rsidRPr="00A3718C">
              <w:rPr>
                <w:rFonts w:ascii="Times New Roman" w:hAnsi="Times New Roman" w:cs="Times New Roman"/>
                <w:sz w:val="24"/>
                <w:szCs w:val="24"/>
              </w:rPr>
              <w:t>Кадрові</w:t>
            </w:r>
          </w:p>
        </w:tc>
        <w:tc>
          <w:tcPr>
            <w:tcW w:w="1892" w:type="dxa"/>
            <w:vAlign w:val="center"/>
          </w:tcPr>
          <w:p w:rsidR="00447326" w:rsidRPr="00A3718C" w:rsidRDefault="00447326" w:rsidP="00CF52FA">
            <w:pPr>
              <w:jc w:val="center"/>
              <w:rPr>
                <w:rFonts w:ascii="Times New Roman" w:hAnsi="Times New Roman" w:cs="Times New Roman"/>
                <w:sz w:val="24"/>
                <w:szCs w:val="24"/>
                <w:lang w:val="uk-UA"/>
              </w:rPr>
            </w:pPr>
            <w:r w:rsidRPr="00A3718C">
              <w:rPr>
                <w:rFonts w:ascii="Times New Roman" w:hAnsi="Times New Roman" w:cs="Times New Roman"/>
                <w:sz w:val="24"/>
                <w:szCs w:val="24"/>
                <w:lang w:val="uk-UA"/>
              </w:rPr>
              <w:t>0,15</w:t>
            </w:r>
          </w:p>
        </w:tc>
        <w:tc>
          <w:tcPr>
            <w:tcW w:w="1613" w:type="dxa"/>
            <w:vAlign w:val="center"/>
          </w:tcPr>
          <w:p w:rsidR="00447326" w:rsidRPr="00447326" w:rsidRDefault="00447326">
            <w:pPr>
              <w:jc w:val="center"/>
              <w:rPr>
                <w:rFonts w:ascii="Times New Roman" w:hAnsi="Times New Roman" w:cs="Times New Roman"/>
                <w:bCs/>
                <w:color w:val="000000"/>
                <w:sz w:val="24"/>
                <w:szCs w:val="24"/>
              </w:rPr>
            </w:pPr>
            <w:r w:rsidRPr="00447326">
              <w:rPr>
                <w:rFonts w:ascii="Times New Roman" w:hAnsi="Times New Roman" w:cs="Times New Roman"/>
                <w:bCs/>
                <w:color w:val="000000"/>
                <w:sz w:val="24"/>
                <w:szCs w:val="24"/>
              </w:rPr>
              <w:t>0,34</w:t>
            </w:r>
          </w:p>
        </w:tc>
        <w:tc>
          <w:tcPr>
            <w:tcW w:w="1931" w:type="dxa"/>
            <w:vAlign w:val="center"/>
          </w:tcPr>
          <w:p w:rsidR="00447326" w:rsidRPr="00447326" w:rsidRDefault="00447326">
            <w:pPr>
              <w:jc w:val="center"/>
              <w:rPr>
                <w:rFonts w:ascii="Times New Roman" w:hAnsi="Times New Roman" w:cs="Times New Roman"/>
                <w:bCs/>
                <w:color w:val="000000"/>
                <w:sz w:val="24"/>
                <w:szCs w:val="24"/>
              </w:rPr>
            </w:pPr>
            <w:r w:rsidRPr="00447326">
              <w:rPr>
                <w:rFonts w:ascii="Times New Roman" w:hAnsi="Times New Roman" w:cs="Times New Roman"/>
                <w:bCs/>
                <w:color w:val="000000"/>
                <w:sz w:val="24"/>
                <w:szCs w:val="24"/>
              </w:rPr>
              <w:t>0,48</w:t>
            </w:r>
          </w:p>
        </w:tc>
        <w:tc>
          <w:tcPr>
            <w:tcW w:w="2409" w:type="dxa"/>
            <w:vAlign w:val="center"/>
          </w:tcPr>
          <w:p w:rsidR="00447326" w:rsidRPr="00447326" w:rsidRDefault="00447326">
            <w:pPr>
              <w:jc w:val="center"/>
              <w:rPr>
                <w:rFonts w:ascii="Times New Roman" w:hAnsi="Times New Roman" w:cs="Times New Roman"/>
                <w:bCs/>
                <w:color w:val="000000"/>
                <w:sz w:val="24"/>
                <w:szCs w:val="24"/>
              </w:rPr>
            </w:pPr>
            <w:r w:rsidRPr="00447326">
              <w:rPr>
                <w:rFonts w:ascii="Times New Roman" w:hAnsi="Times New Roman" w:cs="Times New Roman"/>
                <w:bCs/>
                <w:color w:val="000000"/>
                <w:sz w:val="24"/>
                <w:szCs w:val="24"/>
              </w:rPr>
              <w:t>0,81</w:t>
            </w:r>
          </w:p>
        </w:tc>
      </w:tr>
      <w:tr w:rsidR="00447326" w:rsidRPr="00A3718C" w:rsidTr="00DF6AF6">
        <w:trPr>
          <w:trHeight w:val="397"/>
        </w:trPr>
        <w:tc>
          <w:tcPr>
            <w:tcW w:w="1902" w:type="dxa"/>
            <w:vAlign w:val="center"/>
          </w:tcPr>
          <w:p w:rsidR="00447326" w:rsidRPr="00A3718C" w:rsidRDefault="00447326" w:rsidP="00CF52FA">
            <w:pPr>
              <w:jc w:val="center"/>
              <w:rPr>
                <w:rFonts w:ascii="Times New Roman" w:hAnsi="Times New Roman" w:cs="Times New Roman"/>
                <w:sz w:val="24"/>
                <w:szCs w:val="24"/>
              </w:rPr>
            </w:pPr>
            <w:r w:rsidRPr="00A3718C">
              <w:rPr>
                <w:rFonts w:ascii="Times New Roman" w:hAnsi="Times New Roman" w:cs="Times New Roman"/>
                <w:sz w:val="24"/>
                <w:szCs w:val="24"/>
              </w:rPr>
              <w:t>Інноваційно-інвестиційні</w:t>
            </w:r>
          </w:p>
        </w:tc>
        <w:tc>
          <w:tcPr>
            <w:tcW w:w="1892" w:type="dxa"/>
            <w:vAlign w:val="center"/>
          </w:tcPr>
          <w:p w:rsidR="00447326" w:rsidRPr="00A3718C" w:rsidRDefault="00447326" w:rsidP="00CF52FA">
            <w:pPr>
              <w:jc w:val="center"/>
              <w:rPr>
                <w:rFonts w:ascii="Times New Roman" w:hAnsi="Times New Roman" w:cs="Times New Roman"/>
                <w:sz w:val="24"/>
                <w:szCs w:val="24"/>
                <w:lang w:val="uk-UA"/>
              </w:rPr>
            </w:pPr>
            <w:r w:rsidRPr="00A3718C">
              <w:rPr>
                <w:rFonts w:ascii="Times New Roman" w:hAnsi="Times New Roman" w:cs="Times New Roman"/>
                <w:sz w:val="24"/>
                <w:szCs w:val="24"/>
                <w:lang w:val="uk-UA"/>
              </w:rPr>
              <w:t>0,10</w:t>
            </w:r>
          </w:p>
        </w:tc>
        <w:tc>
          <w:tcPr>
            <w:tcW w:w="1613" w:type="dxa"/>
            <w:vAlign w:val="center"/>
          </w:tcPr>
          <w:p w:rsidR="00447326" w:rsidRPr="00447326" w:rsidRDefault="00447326">
            <w:pPr>
              <w:jc w:val="center"/>
              <w:rPr>
                <w:rFonts w:ascii="Times New Roman" w:hAnsi="Times New Roman" w:cs="Times New Roman"/>
                <w:bCs/>
                <w:color w:val="000000"/>
                <w:sz w:val="24"/>
                <w:szCs w:val="24"/>
              </w:rPr>
            </w:pPr>
            <w:r w:rsidRPr="00447326">
              <w:rPr>
                <w:rFonts w:ascii="Times New Roman" w:hAnsi="Times New Roman" w:cs="Times New Roman"/>
                <w:bCs/>
                <w:color w:val="000000"/>
                <w:sz w:val="24"/>
                <w:szCs w:val="24"/>
              </w:rPr>
              <w:t>0,15</w:t>
            </w:r>
          </w:p>
        </w:tc>
        <w:tc>
          <w:tcPr>
            <w:tcW w:w="1931" w:type="dxa"/>
            <w:vAlign w:val="center"/>
          </w:tcPr>
          <w:p w:rsidR="00447326" w:rsidRPr="00447326" w:rsidRDefault="00447326">
            <w:pPr>
              <w:jc w:val="center"/>
              <w:rPr>
                <w:rFonts w:ascii="Times New Roman" w:hAnsi="Times New Roman" w:cs="Times New Roman"/>
                <w:bCs/>
                <w:color w:val="000000"/>
                <w:sz w:val="24"/>
                <w:szCs w:val="24"/>
              </w:rPr>
            </w:pPr>
            <w:r w:rsidRPr="00447326">
              <w:rPr>
                <w:rFonts w:ascii="Times New Roman" w:hAnsi="Times New Roman" w:cs="Times New Roman"/>
                <w:bCs/>
                <w:color w:val="000000"/>
                <w:sz w:val="24"/>
                <w:szCs w:val="24"/>
              </w:rPr>
              <w:t>0,01</w:t>
            </w:r>
          </w:p>
        </w:tc>
        <w:tc>
          <w:tcPr>
            <w:tcW w:w="2409" w:type="dxa"/>
            <w:vAlign w:val="center"/>
          </w:tcPr>
          <w:p w:rsidR="00447326" w:rsidRPr="00447326" w:rsidRDefault="00447326">
            <w:pPr>
              <w:jc w:val="center"/>
              <w:rPr>
                <w:rFonts w:ascii="Times New Roman" w:hAnsi="Times New Roman" w:cs="Times New Roman"/>
                <w:bCs/>
                <w:color w:val="000000"/>
                <w:sz w:val="24"/>
                <w:szCs w:val="24"/>
              </w:rPr>
            </w:pPr>
            <w:r w:rsidRPr="00447326">
              <w:rPr>
                <w:rFonts w:ascii="Times New Roman" w:hAnsi="Times New Roman" w:cs="Times New Roman"/>
                <w:bCs/>
                <w:color w:val="000000"/>
                <w:sz w:val="24"/>
                <w:szCs w:val="24"/>
              </w:rPr>
              <w:t>1,00</w:t>
            </w:r>
          </w:p>
        </w:tc>
      </w:tr>
      <w:tr w:rsidR="00AC3A81" w:rsidRPr="00A3718C" w:rsidTr="00DF6AF6">
        <w:trPr>
          <w:trHeight w:val="397"/>
        </w:trPr>
        <w:tc>
          <w:tcPr>
            <w:tcW w:w="1902" w:type="dxa"/>
            <w:vAlign w:val="center"/>
          </w:tcPr>
          <w:p w:rsidR="00AC3A81" w:rsidRPr="00A3718C" w:rsidRDefault="00AC3A81" w:rsidP="00CF52FA">
            <w:pPr>
              <w:jc w:val="center"/>
              <w:rPr>
                <w:rFonts w:ascii="Times New Roman" w:hAnsi="Times New Roman" w:cs="Times New Roman"/>
                <w:sz w:val="24"/>
                <w:szCs w:val="24"/>
                <w:lang w:val="uk-UA"/>
              </w:rPr>
            </w:pPr>
            <w:r w:rsidRPr="00A3718C">
              <w:rPr>
                <w:rFonts w:ascii="Times New Roman" w:hAnsi="Times New Roman" w:cs="Times New Roman"/>
                <w:sz w:val="24"/>
                <w:szCs w:val="24"/>
              </w:rPr>
              <w:t>Організаційно-управлінськ</w:t>
            </w:r>
            <w:r w:rsidRPr="00A3718C">
              <w:rPr>
                <w:rFonts w:ascii="Times New Roman" w:hAnsi="Times New Roman" w:cs="Times New Roman"/>
                <w:sz w:val="24"/>
                <w:szCs w:val="24"/>
                <w:lang w:val="uk-UA"/>
              </w:rPr>
              <w:t>і</w:t>
            </w:r>
          </w:p>
        </w:tc>
        <w:tc>
          <w:tcPr>
            <w:tcW w:w="1892" w:type="dxa"/>
            <w:vAlign w:val="center"/>
          </w:tcPr>
          <w:p w:rsidR="00AC3A81" w:rsidRPr="00A3718C" w:rsidRDefault="00AC3A81" w:rsidP="00CF52FA">
            <w:pPr>
              <w:jc w:val="center"/>
              <w:rPr>
                <w:rFonts w:ascii="Times New Roman" w:hAnsi="Times New Roman" w:cs="Times New Roman"/>
                <w:sz w:val="24"/>
                <w:szCs w:val="24"/>
                <w:lang w:val="uk-UA"/>
              </w:rPr>
            </w:pPr>
            <w:r w:rsidRPr="00A3718C">
              <w:rPr>
                <w:rFonts w:ascii="Times New Roman" w:hAnsi="Times New Roman" w:cs="Times New Roman"/>
                <w:sz w:val="24"/>
                <w:szCs w:val="24"/>
                <w:lang w:val="uk-UA"/>
              </w:rPr>
              <w:t>0,2</w:t>
            </w:r>
          </w:p>
        </w:tc>
        <w:tc>
          <w:tcPr>
            <w:tcW w:w="1613" w:type="dxa"/>
            <w:vAlign w:val="center"/>
          </w:tcPr>
          <w:p w:rsidR="00AC3A81" w:rsidRPr="00A3718C" w:rsidRDefault="00AC3A81" w:rsidP="00CF52FA">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0,66</w:t>
            </w:r>
          </w:p>
        </w:tc>
        <w:tc>
          <w:tcPr>
            <w:tcW w:w="1931" w:type="dxa"/>
            <w:vAlign w:val="center"/>
          </w:tcPr>
          <w:p w:rsidR="00AC3A81" w:rsidRPr="00A3718C" w:rsidRDefault="00AC3A81" w:rsidP="00CF52FA">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0,77</w:t>
            </w:r>
          </w:p>
        </w:tc>
        <w:tc>
          <w:tcPr>
            <w:tcW w:w="2409" w:type="dxa"/>
            <w:vAlign w:val="center"/>
          </w:tcPr>
          <w:p w:rsidR="00AC3A81" w:rsidRPr="00A3718C" w:rsidRDefault="00AC3A81" w:rsidP="00CF52FA">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0,73</w:t>
            </w:r>
          </w:p>
        </w:tc>
      </w:tr>
      <w:tr w:rsidR="00AC3A81" w:rsidRPr="00A3718C" w:rsidTr="00DF6AF6">
        <w:trPr>
          <w:trHeight w:val="397"/>
        </w:trPr>
        <w:tc>
          <w:tcPr>
            <w:tcW w:w="1902" w:type="dxa"/>
            <w:vAlign w:val="center"/>
          </w:tcPr>
          <w:p w:rsidR="00AC3A81" w:rsidRPr="00A3718C" w:rsidRDefault="00AC3A81" w:rsidP="00CF52FA">
            <w:pPr>
              <w:jc w:val="center"/>
              <w:rPr>
                <w:rFonts w:ascii="Times New Roman" w:hAnsi="Times New Roman" w:cs="Times New Roman"/>
                <w:sz w:val="24"/>
                <w:szCs w:val="24"/>
                <w:lang w:val="uk-UA"/>
              </w:rPr>
            </w:pPr>
            <w:r w:rsidRPr="00A3718C">
              <w:rPr>
                <w:rFonts w:ascii="Times New Roman" w:hAnsi="Times New Roman" w:cs="Times New Roman"/>
                <w:sz w:val="24"/>
                <w:szCs w:val="24"/>
              </w:rPr>
              <w:t>Репутаційн</w:t>
            </w:r>
            <w:r w:rsidRPr="00A3718C">
              <w:rPr>
                <w:rFonts w:ascii="Times New Roman" w:hAnsi="Times New Roman" w:cs="Times New Roman"/>
                <w:sz w:val="24"/>
                <w:szCs w:val="24"/>
                <w:lang w:val="uk-UA"/>
              </w:rPr>
              <w:t>і</w:t>
            </w:r>
          </w:p>
        </w:tc>
        <w:tc>
          <w:tcPr>
            <w:tcW w:w="1892" w:type="dxa"/>
            <w:vAlign w:val="center"/>
          </w:tcPr>
          <w:p w:rsidR="00AC3A81" w:rsidRPr="00A3718C" w:rsidRDefault="00AC3A81" w:rsidP="00CF52FA">
            <w:pPr>
              <w:jc w:val="center"/>
              <w:rPr>
                <w:rFonts w:ascii="Times New Roman" w:hAnsi="Times New Roman" w:cs="Times New Roman"/>
                <w:sz w:val="24"/>
                <w:szCs w:val="24"/>
                <w:lang w:val="uk-UA"/>
              </w:rPr>
            </w:pPr>
            <w:r w:rsidRPr="00A3718C">
              <w:rPr>
                <w:rFonts w:ascii="Times New Roman" w:hAnsi="Times New Roman" w:cs="Times New Roman"/>
                <w:sz w:val="24"/>
                <w:szCs w:val="24"/>
                <w:lang w:val="uk-UA"/>
              </w:rPr>
              <w:t>0,2</w:t>
            </w:r>
          </w:p>
        </w:tc>
        <w:tc>
          <w:tcPr>
            <w:tcW w:w="1613" w:type="dxa"/>
            <w:vAlign w:val="center"/>
          </w:tcPr>
          <w:p w:rsidR="00AC3A81" w:rsidRPr="00A3718C" w:rsidRDefault="00AC3A81" w:rsidP="00CF52FA">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0,65</w:t>
            </w:r>
          </w:p>
        </w:tc>
        <w:tc>
          <w:tcPr>
            <w:tcW w:w="1931" w:type="dxa"/>
            <w:vAlign w:val="center"/>
          </w:tcPr>
          <w:p w:rsidR="00AC3A81" w:rsidRPr="00A3718C" w:rsidRDefault="00AC3A81" w:rsidP="00CF52FA">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0,74</w:t>
            </w:r>
          </w:p>
        </w:tc>
        <w:tc>
          <w:tcPr>
            <w:tcW w:w="2409" w:type="dxa"/>
            <w:vAlign w:val="center"/>
          </w:tcPr>
          <w:p w:rsidR="00AC3A81" w:rsidRPr="00A3718C" w:rsidRDefault="00AC3A81" w:rsidP="00CF52FA">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0,67</w:t>
            </w:r>
          </w:p>
        </w:tc>
      </w:tr>
      <w:tr w:rsidR="00AC3A81" w:rsidRPr="00A3718C" w:rsidTr="00DF6AF6">
        <w:trPr>
          <w:trHeight w:val="397"/>
        </w:trPr>
        <w:tc>
          <w:tcPr>
            <w:tcW w:w="1902" w:type="dxa"/>
            <w:vAlign w:val="center"/>
          </w:tcPr>
          <w:p w:rsidR="00AC3A81" w:rsidRPr="00A3718C" w:rsidRDefault="00AC3A81" w:rsidP="00CF52FA">
            <w:pPr>
              <w:jc w:val="center"/>
              <w:rPr>
                <w:rFonts w:ascii="Times New Roman" w:hAnsi="Times New Roman" w:cs="Times New Roman"/>
                <w:sz w:val="24"/>
                <w:szCs w:val="24"/>
                <w:lang w:val="uk-UA"/>
              </w:rPr>
            </w:pPr>
            <w:r w:rsidRPr="00A3718C">
              <w:rPr>
                <w:rFonts w:ascii="Times New Roman" w:hAnsi="Times New Roman" w:cs="Times New Roman"/>
                <w:sz w:val="24"/>
                <w:szCs w:val="24"/>
              </w:rPr>
              <w:t>Інформаційно-інфраструктурн</w:t>
            </w:r>
            <w:r w:rsidRPr="00A3718C">
              <w:rPr>
                <w:rFonts w:ascii="Times New Roman" w:hAnsi="Times New Roman" w:cs="Times New Roman"/>
                <w:sz w:val="24"/>
                <w:szCs w:val="24"/>
                <w:lang w:val="uk-UA"/>
              </w:rPr>
              <w:t>і</w:t>
            </w:r>
          </w:p>
        </w:tc>
        <w:tc>
          <w:tcPr>
            <w:tcW w:w="1892" w:type="dxa"/>
            <w:vAlign w:val="center"/>
          </w:tcPr>
          <w:p w:rsidR="00AC3A81" w:rsidRPr="00A3718C" w:rsidRDefault="00AC3A81" w:rsidP="00CF52FA">
            <w:pPr>
              <w:jc w:val="center"/>
              <w:rPr>
                <w:rFonts w:ascii="Times New Roman" w:hAnsi="Times New Roman" w:cs="Times New Roman"/>
                <w:sz w:val="24"/>
                <w:szCs w:val="24"/>
                <w:lang w:val="uk-UA"/>
              </w:rPr>
            </w:pPr>
            <w:r w:rsidRPr="00A3718C">
              <w:rPr>
                <w:rFonts w:ascii="Times New Roman" w:hAnsi="Times New Roman" w:cs="Times New Roman"/>
                <w:sz w:val="24"/>
                <w:szCs w:val="24"/>
                <w:lang w:val="uk-UA"/>
              </w:rPr>
              <w:t>0,2</w:t>
            </w:r>
          </w:p>
        </w:tc>
        <w:tc>
          <w:tcPr>
            <w:tcW w:w="1613" w:type="dxa"/>
            <w:vAlign w:val="center"/>
          </w:tcPr>
          <w:p w:rsidR="00AC3A81" w:rsidRPr="00A3718C" w:rsidRDefault="00AC3A81" w:rsidP="00CF52FA">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0,65</w:t>
            </w:r>
          </w:p>
        </w:tc>
        <w:tc>
          <w:tcPr>
            <w:tcW w:w="1931" w:type="dxa"/>
            <w:vAlign w:val="center"/>
          </w:tcPr>
          <w:p w:rsidR="00AC3A81" w:rsidRPr="00A3718C" w:rsidRDefault="00AC3A81" w:rsidP="00CF52FA">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0,79</w:t>
            </w:r>
          </w:p>
        </w:tc>
        <w:tc>
          <w:tcPr>
            <w:tcW w:w="2409" w:type="dxa"/>
            <w:vAlign w:val="center"/>
          </w:tcPr>
          <w:p w:rsidR="00AC3A81" w:rsidRPr="00A3718C" w:rsidRDefault="00AC3A81" w:rsidP="00CF52FA">
            <w:pPr>
              <w:jc w:val="center"/>
              <w:rPr>
                <w:rFonts w:ascii="Times New Roman" w:hAnsi="Times New Roman" w:cs="Times New Roman"/>
                <w:color w:val="000000"/>
                <w:sz w:val="24"/>
                <w:szCs w:val="24"/>
              </w:rPr>
            </w:pPr>
            <w:r w:rsidRPr="00A3718C">
              <w:rPr>
                <w:rFonts w:ascii="Times New Roman" w:hAnsi="Times New Roman" w:cs="Times New Roman"/>
                <w:color w:val="000000"/>
                <w:sz w:val="24"/>
                <w:szCs w:val="24"/>
              </w:rPr>
              <w:t>0,68</w:t>
            </w:r>
          </w:p>
        </w:tc>
      </w:tr>
      <w:tr w:rsidR="00447326" w:rsidRPr="00A3718C" w:rsidTr="00DF6AF6">
        <w:trPr>
          <w:trHeight w:val="397"/>
        </w:trPr>
        <w:tc>
          <w:tcPr>
            <w:tcW w:w="3794" w:type="dxa"/>
            <w:gridSpan w:val="2"/>
            <w:vAlign w:val="center"/>
          </w:tcPr>
          <w:p w:rsidR="00447326" w:rsidRPr="005B4B2C" w:rsidRDefault="00447326" w:rsidP="00CF52FA">
            <w:pPr>
              <w:jc w:val="center"/>
              <w:rPr>
                <w:rFonts w:ascii="Times New Roman" w:hAnsi="Times New Roman" w:cs="Times New Roman"/>
                <w:sz w:val="24"/>
                <w:szCs w:val="24"/>
              </w:rPr>
            </w:pPr>
            <w:r w:rsidRPr="005B4B2C">
              <w:rPr>
                <w:rFonts w:ascii="Times New Roman" w:hAnsi="Times New Roman" w:cs="Times New Roman"/>
                <w:sz w:val="24"/>
                <w:szCs w:val="24"/>
                <w:lang w:val="uk-UA"/>
              </w:rPr>
              <w:t xml:space="preserve">Інтегральний </w:t>
            </w:r>
            <w:r w:rsidRPr="005B4B2C">
              <w:rPr>
                <w:rFonts w:ascii="Times New Roman" w:hAnsi="Times New Roman" w:cs="Times New Roman"/>
                <w:color w:val="000000"/>
                <w:sz w:val="24"/>
                <w:szCs w:val="24"/>
                <w:lang w:val="uk-UA" w:eastAsia="uk-UA"/>
              </w:rPr>
              <w:t>показник сукупного партнерського потенціалу</w:t>
            </w:r>
          </w:p>
        </w:tc>
        <w:tc>
          <w:tcPr>
            <w:tcW w:w="1613" w:type="dxa"/>
            <w:vAlign w:val="center"/>
          </w:tcPr>
          <w:p w:rsidR="00447326" w:rsidRPr="00447326" w:rsidRDefault="00447326">
            <w:pPr>
              <w:jc w:val="center"/>
              <w:rPr>
                <w:rFonts w:ascii="Times New Roman" w:hAnsi="Times New Roman" w:cs="Times New Roman"/>
                <w:color w:val="000000"/>
                <w:sz w:val="24"/>
                <w:szCs w:val="24"/>
              </w:rPr>
            </w:pPr>
            <w:r w:rsidRPr="00447326">
              <w:rPr>
                <w:rFonts w:ascii="Times New Roman" w:hAnsi="Times New Roman" w:cs="Times New Roman"/>
                <w:color w:val="000000"/>
                <w:sz w:val="24"/>
                <w:szCs w:val="24"/>
              </w:rPr>
              <w:t>0,47</w:t>
            </w:r>
          </w:p>
        </w:tc>
        <w:tc>
          <w:tcPr>
            <w:tcW w:w="1931" w:type="dxa"/>
            <w:vAlign w:val="center"/>
          </w:tcPr>
          <w:p w:rsidR="00447326" w:rsidRPr="00447326" w:rsidRDefault="00447326">
            <w:pPr>
              <w:jc w:val="center"/>
              <w:rPr>
                <w:rFonts w:ascii="Times New Roman" w:hAnsi="Times New Roman" w:cs="Times New Roman"/>
                <w:color w:val="000000"/>
                <w:sz w:val="24"/>
                <w:szCs w:val="24"/>
              </w:rPr>
            </w:pPr>
            <w:r w:rsidRPr="00447326">
              <w:rPr>
                <w:rFonts w:ascii="Times New Roman" w:hAnsi="Times New Roman" w:cs="Times New Roman"/>
                <w:color w:val="000000"/>
                <w:sz w:val="24"/>
                <w:szCs w:val="24"/>
              </w:rPr>
              <w:t>0,57</w:t>
            </w:r>
          </w:p>
        </w:tc>
        <w:tc>
          <w:tcPr>
            <w:tcW w:w="2409" w:type="dxa"/>
            <w:vAlign w:val="center"/>
          </w:tcPr>
          <w:p w:rsidR="00447326" w:rsidRPr="00447326" w:rsidRDefault="00447326">
            <w:pPr>
              <w:jc w:val="center"/>
              <w:rPr>
                <w:rFonts w:ascii="Times New Roman" w:hAnsi="Times New Roman" w:cs="Times New Roman"/>
                <w:color w:val="000000"/>
                <w:sz w:val="24"/>
                <w:szCs w:val="24"/>
              </w:rPr>
            </w:pPr>
            <w:r w:rsidRPr="00447326">
              <w:rPr>
                <w:rFonts w:ascii="Times New Roman" w:hAnsi="Times New Roman" w:cs="Times New Roman"/>
                <w:color w:val="000000"/>
                <w:sz w:val="24"/>
                <w:szCs w:val="24"/>
              </w:rPr>
              <w:t>0,69</w:t>
            </w:r>
          </w:p>
        </w:tc>
      </w:tr>
      <w:tr w:rsidR="00AC3A81" w:rsidRPr="00A3718C" w:rsidTr="00DF6AF6">
        <w:trPr>
          <w:trHeight w:val="397"/>
        </w:trPr>
        <w:tc>
          <w:tcPr>
            <w:tcW w:w="3794" w:type="dxa"/>
            <w:gridSpan w:val="2"/>
            <w:vAlign w:val="center"/>
          </w:tcPr>
          <w:p w:rsidR="00AC3A81" w:rsidRPr="005B4B2C" w:rsidRDefault="00AC3A81" w:rsidP="00CF52FA">
            <w:pPr>
              <w:jc w:val="center"/>
              <w:rPr>
                <w:rFonts w:ascii="Times New Roman" w:hAnsi="Times New Roman" w:cs="Times New Roman"/>
                <w:sz w:val="24"/>
                <w:szCs w:val="24"/>
                <w:lang w:val="uk-UA"/>
              </w:rPr>
            </w:pPr>
            <w:r w:rsidRPr="005B4B2C">
              <w:rPr>
                <w:rFonts w:ascii="Times New Roman" w:hAnsi="Times New Roman" w:cs="Times New Roman"/>
                <w:sz w:val="24"/>
                <w:szCs w:val="24"/>
                <w:lang w:val="uk-UA"/>
              </w:rPr>
              <w:t>Інтерпретація результатів оцінки</w:t>
            </w:r>
          </w:p>
        </w:tc>
        <w:tc>
          <w:tcPr>
            <w:tcW w:w="1613" w:type="dxa"/>
            <w:vAlign w:val="center"/>
          </w:tcPr>
          <w:p w:rsidR="00AC3A81" w:rsidRPr="00A3718C" w:rsidRDefault="00AC3A81" w:rsidP="00CF52FA">
            <w:pPr>
              <w:jc w:val="center"/>
              <w:rPr>
                <w:rFonts w:ascii="Times New Roman" w:hAnsi="Times New Roman" w:cs="Times New Roman"/>
                <w:sz w:val="24"/>
                <w:szCs w:val="24"/>
                <w:lang w:val="uk-UA"/>
              </w:rPr>
            </w:pPr>
            <w:r w:rsidRPr="00A3718C">
              <w:rPr>
                <w:rFonts w:ascii="Times New Roman" w:hAnsi="Times New Roman" w:cs="Times New Roman"/>
                <w:sz w:val="24"/>
                <w:szCs w:val="24"/>
                <w:lang w:val="uk-UA"/>
              </w:rPr>
              <w:t>Низький</w:t>
            </w:r>
          </w:p>
        </w:tc>
        <w:tc>
          <w:tcPr>
            <w:tcW w:w="1931" w:type="dxa"/>
            <w:vAlign w:val="center"/>
          </w:tcPr>
          <w:p w:rsidR="00AC3A81" w:rsidRPr="002F0499" w:rsidRDefault="002F0499" w:rsidP="00CF52FA">
            <w:pPr>
              <w:jc w:val="center"/>
              <w:rPr>
                <w:rFonts w:ascii="Times New Roman" w:hAnsi="Times New Roman" w:cs="Times New Roman"/>
                <w:sz w:val="24"/>
                <w:szCs w:val="24"/>
                <w:lang w:val="uk-UA"/>
              </w:rPr>
            </w:pPr>
            <w:r>
              <w:rPr>
                <w:rFonts w:ascii="Times New Roman" w:hAnsi="Times New Roman" w:cs="Times New Roman"/>
                <w:sz w:val="24"/>
                <w:szCs w:val="24"/>
                <w:lang w:val="uk-UA"/>
              </w:rPr>
              <w:t>Низький</w:t>
            </w:r>
          </w:p>
        </w:tc>
        <w:tc>
          <w:tcPr>
            <w:tcW w:w="2409" w:type="dxa"/>
            <w:vAlign w:val="center"/>
          </w:tcPr>
          <w:p w:rsidR="00AC3A81" w:rsidRPr="00A3718C" w:rsidRDefault="00AC3A81" w:rsidP="00CF52FA">
            <w:pPr>
              <w:jc w:val="center"/>
              <w:rPr>
                <w:rFonts w:ascii="Times New Roman" w:hAnsi="Times New Roman" w:cs="Times New Roman"/>
                <w:sz w:val="24"/>
                <w:szCs w:val="24"/>
                <w:lang w:val="uk-UA"/>
              </w:rPr>
            </w:pPr>
            <w:r w:rsidRPr="00A3718C">
              <w:rPr>
                <w:rFonts w:ascii="Times New Roman" w:hAnsi="Times New Roman" w:cs="Times New Roman"/>
                <w:sz w:val="24"/>
                <w:szCs w:val="24"/>
                <w:lang w:val="uk-UA"/>
              </w:rPr>
              <w:t>Середній</w:t>
            </w:r>
          </w:p>
        </w:tc>
      </w:tr>
    </w:tbl>
    <w:p w:rsidR="005B4B2C" w:rsidRPr="00AC3A81" w:rsidRDefault="005B4B2C" w:rsidP="005B4B2C">
      <w:pPr>
        <w:tabs>
          <w:tab w:val="left" w:pos="851"/>
        </w:tabs>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Джерело: </w:t>
      </w:r>
      <w:r w:rsidRPr="00AC3A81">
        <w:rPr>
          <w:rFonts w:ascii="Times New Roman" w:hAnsi="Times New Roman" w:cs="Times New Roman"/>
          <w:i/>
          <w:sz w:val="28"/>
          <w:szCs w:val="28"/>
        </w:rPr>
        <w:t>розраховано автором</w:t>
      </w:r>
      <w:r>
        <w:rPr>
          <w:rFonts w:ascii="Times New Roman" w:hAnsi="Times New Roman" w:cs="Times New Roman"/>
          <w:i/>
          <w:sz w:val="28"/>
          <w:szCs w:val="28"/>
        </w:rPr>
        <w:t>.</w:t>
      </w:r>
    </w:p>
    <w:p w:rsidR="00AC3A81" w:rsidRPr="00AC3A81" w:rsidRDefault="00AC3A81" w:rsidP="005B4B2C">
      <w:pPr>
        <w:ind w:firstLine="709"/>
        <w:jc w:val="both"/>
        <w:rPr>
          <w:rFonts w:ascii="Times New Roman" w:hAnsi="Times New Roman" w:cs="Times New Roman"/>
          <w:sz w:val="28"/>
          <w:szCs w:val="28"/>
        </w:rPr>
      </w:pPr>
    </w:p>
    <w:p w:rsidR="00AC3A81" w:rsidRDefault="00AC3A81" w:rsidP="00AC3A81">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sz w:val="28"/>
          <w:szCs w:val="28"/>
        </w:rPr>
        <w:t xml:space="preserve">При інтерпретації результатів проведеного аналітичного оцінювання готовності підприємницьких структур нафтогазової галузі до участі у партнерських відносинах із освітніми та науковими установами за </w:t>
      </w:r>
      <w:r w:rsidRPr="00AC3A81">
        <w:rPr>
          <w:rFonts w:ascii="Times New Roman" w:hAnsi="Times New Roman" w:cs="Times New Roman"/>
          <w:color w:val="000000"/>
          <w:sz w:val="28"/>
          <w:szCs w:val="28"/>
        </w:rPr>
        <w:t xml:space="preserve">класичною (в системі ECTS) шкалою </w:t>
      </w:r>
      <w:r w:rsidRPr="00AC3A81">
        <w:rPr>
          <w:rFonts w:ascii="Times New Roman" w:hAnsi="Times New Roman" w:cs="Times New Roman"/>
          <w:sz w:val="28"/>
          <w:szCs w:val="28"/>
        </w:rPr>
        <w:t>оцін</w:t>
      </w:r>
      <w:r w:rsidR="00347894">
        <w:rPr>
          <w:rFonts w:ascii="Times New Roman" w:hAnsi="Times New Roman" w:cs="Times New Roman"/>
          <w:sz w:val="28"/>
          <w:szCs w:val="28"/>
        </w:rPr>
        <w:t>ювання, варто відмітити</w:t>
      </w:r>
      <w:r w:rsidR="001A697B">
        <w:rPr>
          <w:rFonts w:ascii="Times New Roman" w:hAnsi="Times New Roman" w:cs="Times New Roman"/>
          <w:sz w:val="28"/>
          <w:szCs w:val="28"/>
        </w:rPr>
        <w:t xml:space="preserve"> низький</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рівень сукупного партнерського потенціалу щодо</w:t>
      </w:r>
      <w:r w:rsidR="00E2677F">
        <w:rPr>
          <w:rFonts w:ascii="Times New Roman" w:hAnsi="Times New Roman" w:cs="Times New Roman"/>
          <w:sz w:val="28"/>
          <w:szCs w:val="28"/>
        </w:rPr>
        <w:t xml:space="preserve"> </w:t>
      </w:r>
      <w:r w:rsidR="00E51636">
        <w:rPr>
          <w:rFonts w:ascii="Times New Roman" w:hAnsi="Times New Roman" w:cs="Times New Roman"/>
          <w:color w:val="000000"/>
          <w:sz w:val="28"/>
          <w:szCs w:val="28"/>
        </w:rPr>
        <w:t>ПАТ «Укртрансгаз» та</w:t>
      </w:r>
      <w:r w:rsidR="00E51636">
        <w:rPr>
          <w:rFonts w:ascii="Times New Roman" w:hAnsi="Times New Roman" w:cs="Times New Roman"/>
          <w:color w:val="000000"/>
          <w:sz w:val="28"/>
          <w:szCs w:val="28"/>
        </w:rPr>
        <w:tab/>
        <w:t xml:space="preserve">ПАТ </w:t>
      </w:r>
      <w:r w:rsidRPr="00AC3A81">
        <w:rPr>
          <w:rFonts w:ascii="Times New Roman" w:hAnsi="Times New Roman" w:cs="Times New Roman"/>
          <w:color w:val="000000"/>
          <w:sz w:val="28"/>
          <w:szCs w:val="28"/>
        </w:rPr>
        <w:t>«</w:t>
      </w:r>
      <w:r w:rsidR="00241A7A" w:rsidRPr="00AC3A81">
        <w:rPr>
          <w:rFonts w:ascii="Times New Roman" w:hAnsi="Times New Roman" w:cs="Times New Roman"/>
          <w:color w:val="000000"/>
          <w:sz w:val="28"/>
          <w:szCs w:val="28"/>
        </w:rPr>
        <w:t>Укрнафта</w:t>
      </w:r>
      <w:r w:rsidRPr="00AC3A81">
        <w:rPr>
          <w:rFonts w:ascii="Times New Roman" w:hAnsi="Times New Roman" w:cs="Times New Roman"/>
          <w:color w:val="000000"/>
          <w:sz w:val="28"/>
          <w:szCs w:val="28"/>
        </w:rPr>
        <w:t>», інтегральний пок</w:t>
      </w:r>
      <w:r w:rsidR="00241A7A">
        <w:rPr>
          <w:rFonts w:ascii="Times New Roman" w:hAnsi="Times New Roman" w:cs="Times New Roman"/>
          <w:color w:val="000000"/>
          <w:sz w:val="28"/>
          <w:szCs w:val="28"/>
        </w:rPr>
        <w:t>азник яких отримано на рівні 0,57 та 0,4</w:t>
      </w:r>
      <w:r w:rsidR="00E51636">
        <w:rPr>
          <w:rFonts w:ascii="Times New Roman" w:hAnsi="Times New Roman" w:cs="Times New Roman"/>
          <w:color w:val="000000"/>
          <w:sz w:val="28"/>
          <w:szCs w:val="28"/>
        </w:rPr>
        <w:t>7</w:t>
      </w:r>
      <w:r w:rsidRPr="00AC3A81">
        <w:rPr>
          <w:rFonts w:ascii="Times New Roman" w:hAnsi="Times New Roman" w:cs="Times New Roman"/>
          <w:color w:val="000000"/>
          <w:sz w:val="28"/>
          <w:szCs w:val="28"/>
        </w:rPr>
        <w:t xml:space="preserve"> відповідно. </w:t>
      </w:r>
      <w:r w:rsidR="00241A7A">
        <w:rPr>
          <w:rFonts w:ascii="Times New Roman" w:hAnsi="Times New Roman" w:cs="Times New Roman"/>
          <w:color w:val="000000"/>
          <w:sz w:val="28"/>
          <w:szCs w:val="28"/>
        </w:rPr>
        <w:t>Середнім</w:t>
      </w:r>
      <w:r w:rsidR="00E2677F">
        <w:rPr>
          <w:rFonts w:ascii="Times New Roman" w:hAnsi="Times New Roman" w:cs="Times New Roman"/>
          <w:color w:val="000000"/>
          <w:sz w:val="28"/>
          <w:szCs w:val="28"/>
        </w:rPr>
        <w:t xml:space="preserve"> </w:t>
      </w:r>
      <w:r w:rsidRPr="00AC3A81">
        <w:rPr>
          <w:rFonts w:ascii="Times New Roman" w:hAnsi="Times New Roman" w:cs="Times New Roman"/>
          <w:color w:val="000000"/>
          <w:sz w:val="28"/>
          <w:szCs w:val="28"/>
        </w:rPr>
        <w:t>є рівень готовності до співпраці ПАТ «</w:t>
      </w:r>
      <w:r w:rsidR="00241A7A">
        <w:rPr>
          <w:rFonts w:ascii="Times New Roman" w:hAnsi="Times New Roman" w:cs="Times New Roman"/>
          <w:color w:val="000000"/>
          <w:sz w:val="28"/>
          <w:szCs w:val="28"/>
        </w:rPr>
        <w:t>Укргазвидо</w:t>
      </w:r>
      <w:r w:rsidR="00241A7A" w:rsidRPr="00AC3A81">
        <w:rPr>
          <w:rFonts w:ascii="Times New Roman" w:hAnsi="Times New Roman" w:cs="Times New Roman"/>
          <w:color w:val="000000"/>
          <w:sz w:val="28"/>
          <w:szCs w:val="28"/>
        </w:rPr>
        <w:t>бування</w:t>
      </w:r>
      <w:r w:rsidRPr="00AC3A81">
        <w:rPr>
          <w:rFonts w:ascii="Times New Roman" w:hAnsi="Times New Roman" w:cs="Times New Roman"/>
          <w:color w:val="000000"/>
          <w:sz w:val="28"/>
          <w:szCs w:val="28"/>
        </w:rPr>
        <w:t>», інте</w:t>
      </w:r>
      <w:r w:rsidR="00241A7A">
        <w:rPr>
          <w:rFonts w:ascii="Times New Roman" w:hAnsi="Times New Roman" w:cs="Times New Roman"/>
          <w:color w:val="000000"/>
          <w:sz w:val="28"/>
          <w:szCs w:val="28"/>
        </w:rPr>
        <w:t>гральний показник становить 0,69</w:t>
      </w:r>
      <w:r w:rsidRPr="00AC3A81">
        <w:rPr>
          <w:rFonts w:ascii="Times New Roman" w:hAnsi="Times New Roman" w:cs="Times New Roman"/>
          <w:color w:val="000000"/>
          <w:sz w:val="28"/>
          <w:szCs w:val="28"/>
        </w:rPr>
        <w:t xml:space="preserve">. Зазначимо також, що запропонована методика оцінки дає можливість виявити «вузькі» місця в діяльності підприємства, які впливають на </w:t>
      </w:r>
      <w:r w:rsidR="00971170">
        <w:rPr>
          <w:rFonts w:ascii="Times New Roman" w:hAnsi="Times New Roman" w:cs="Times New Roman"/>
          <w:color w:val="000000"/>
          <w:sz w:val="28"/>
          <w:szCs w:val="28"/>
        </w:rPr>
        <w:t>з</w:t>
      </w:r>
      <w:r w:rsidR="00FA1734">
        <w:rPr>
          <w:rFonts w:ascii="Times New Roman" w:hAnsi="Times New Roman" w:cs="Times New Roman"/>
          <w:color w:val="000000"/>
          <w:sz w:val="28"/>
          <w:szCs w:val="28"/>
        </w:rPr>
        <w:t>ниже</w:t>
      </w:r>
      <w:r w:rsidR="00971170">
        <w:rPr>
          <w:rFonts w:ascii="Times New Roman" w:hAnsi="Times New Roman" w:cs="Times New Roman"/>
          <w:color w:val="000000"/>
          <w:sz w:val="28"/>
          <w:szCs w:val="28"/>
        </w:rPr>
        <w:t xml:space="preserve">ння </w:t>
      </w:r>
      <w:r w:rsidR="00824191">
        <w:rPr>
          <w:rFonts w:ascii="Times New Roman" w:hAnsi="Times New Roman" w:cs="Times New Roman"/>
          <w:color w:val="000000"/>
          <w:sz w:val="28"/>
          <w:szCs w:val="28"/>
        </w:rPr>
        <w:t>результатів</w:t>
      </w:r>
      <w:r w:rsidRPr="00AC3A81">
        <w:rPr>
          <w:rFonts w:ascii="Times New Roman" w:hAnsi="Times New Roman" w:cs="Times New Roman"/>
          <w:color w:val="000000"/>
          <w:sz w:val="28"/>
          <w:szCs w:val="28"/>
        </w:rPr>
        <w:t xml:space="preserve"> отриманого сукупного показника партнерського потенціалу. Тому, </w:t>
      </w:r>
      <w:r w:rsidR="00691016">
        <w:rPr>
          <w:rFonts w:ascii="Times New Roman" w:hAnsi="Times New Roman" w:cs="Times New Roman"/>
          <w:color w:val="000000"/>
          <w:sz w:val="28"/>
          <w:szCs w:val="28"/>
        </w:rPr>
        <w:t>коригування</w:t>
      </w:r>
      <w:r w:rsidRPr="00AC3A81">
        <w:rPr>
          <w:rFonts w:ascii="Times New Roman" w:hAnsi="Times New Roman" w:cs="Times New Roman"/>
          <w:color w:val="000000"/>
          <w:sz w:val="28"/>
          <w:szCs w:val="28"/>
        </w:rPr>
        <w:t xml:space="preserve"> слабких місць</w:t>
      </w:r>
      <w:r w:rsidR="00691016">
        <w:rPr>
          <w:rFonts w:ascii="Times New Roman" w:hAnsi="Times New Roman" w:cs="Times New Roman"/>
          <w:color w:val="000000"/>
          <w:sz w:val="28"/>
          <w:szCs w:val="28"/>
        </w:rPr>
        <w:t xml:space="preserve"> </w:t>
      </w:r>
      <w:r w:rsidR="000D7130">
        <w:rPr>
          <w:rFonts w:ascii="Times New Roman" w:hAnsi="Times New Roman" w:cs="Times New Roman"/>
          <w:color w:val="000000"/>
          <w:sz w:val="28"/>
          <w:szCs w:val="28"/>
        </w:rPr>
        <w:t>дає</w:t>
      </w:r>
      <w:r w:rsidRPr="00AC3A81">
        <w:rPr>
          <w:rFonts w:ascii="Times New Roman" w:hAnsi="Times New Roman" w:cs="Times New Roman"/>
          <w:color w:val="000000"/>
          <w:sz w:val="28"/>
          <w:szCs w:val="28"/>
        </w:rPr>
        <w:t xml:space="preserve"> можливість впливу на значення </w:t>
      </w:r>
      <w:r w:rsidR="000D7130">
        <w:rPr>
          <w:rFonts w:ascii="Times New Roman" w:hAnsi="Times New Roman" w:cs="Times New Roman"/>
          <w:color w:val="000000"/>
          <w:sz w:val="28"/>
          <w:szCs w:val="28"/>
        </w:rPr>
        <w:t xml:space="preserve">сукупного </w:t>
      </w:r>
      <w:r w:rsidRPr="00AC3A81">
        <w:rPr>
          <w:rFonts w:ascii="Times New Roman" w:hAnsi="Times New Roman" w:cs="Times New Roman"/>
          <w:color w:val="000000"/>
          <w:sz w:val="28"/>
          <w:szCs w:val="28"/>
        </w:rPr>
        <w:t>показника.</w:t>
      </w:r>
    </w:p>
    <w:p w:rsidR="00966F0E" w:rsidRPr="00AC3A81" w:rsidRDefault="00966F0E" w:rsidP="00966F0E">
      <w:pPr>
        <w:spacing w:line="360" w:lineRule="auto"/>
        <w:ind w:firstLine="709"/>
        <w:jc w:val="both"/>
        <w:rPr>
          <w:rFonts w:ascii="Times New Roman" w:eastAsia="TimesNewRomanPSMT" w:hAnsi="Times New Roman" w:cs="Times New Roman"/>
          <w:sz w:val="28"/>
          <w:szCs w:val="28"/>
        </w:rPr>
      </w:pPr>
      <w:r>
        <w:rPr>
          <w:rFonts w:ascii="Times New Roman" w:hAnsi="Times New Roman" w:cs="Times New Roman"/>
          <w:sz w:val="28"/>
          <w:szCs w:val="28"/>
        </w:rPr>
        <w:t>Отже, а</w:t>
      </w:r>
      <w:r w:rsidRPr="00AC3A81">
        <w:rPr>
          <w:rFonts w:ascii="Times New Roman" w:hAnsi="Times New Roman" w:cs="Times New Roman"/>
          <w:sz w:val="28"/>
          <w:szCs w:val="28"/>
        </w:rPr>
        <w:t>наліз</w:t>
      </w:r>
      <w:r>
        <w:rPr>
          <w:rFonts w:ascii="Times New Roman" w:hAnsi="Times New Roman" w:cs="Times New Roman"/>
          <w:sz w:val="28"/>
          <w:szCs w:val="28"/>
        </w:rPr>
        <w:t>уючи</w:t>
      </w:r>
      <w:r w:rsidRPr="00AC3A81">
        <w:rPr>
          <w:rFonts w:ascii="Times New Roman" w:hAnsi="Times New Roman" w:cs="Times New Roman"/>
          <w:sz w:val="28"/>
          <w:szCs w:val="28"/>
        </w:rPr>
        <w:t xml:space="preserve"> готовності </w:t>
      </w:r>
      <w:r w:rsidRPr="00AC3A81">
        <w:rPr>
          <w:rFonts w:ascii="Times New Roman" w:hAnsi="Times New Roman" w:cs="Times New Roman"/>
          <w:color w:val="000000"/>
          <w:sz w:val="28"/>
          <w:szCs w:val="28"/>
          <w:lang w:eastAsia="uk-UA"/>
        </w:rPr>
        <w:t xml:space="preserve">виробничих структур до стратегічних </w:t>
      </w:r>
      <w:r w:rsidRPr="00AC3A81">
        <w:rPr>
          <w:rFonts w:ascii="Times New Roman" w:hAnsi="Times New Roman" w:cs="Times New Roman"/>
          <w:color w:val="000000"/>
          <w:sz w:val="28"/>
          <w:szCs w:val="28"/>
          <w:lang w:eastAsia="uk-UA"/>
        </w:rPr>
        <w:lastRenderedPageBreak/>
        <w:t>партнерських відносин із науковими та осві</w:t>
      </w:r>
      <w:r>
        <w:rPr>
          <w:rFonts w:ascii="Times New Roman" w:hAnsi="Times New Roman" w:cs="Times New Roman"/>
          <w:color w:val="000000"/>
          <w:sz w:val="28"/>
          <w:szCs w:val="28"/>
          <w:lang w:eastAsia="uk-UA"/>
        </w:rPr>
        <w:t>тніми структурами зазначимо</w:t>
      </w:r>
      <w:r w:rsidRPr="00AC3A81">
        <w:rPr>
          <w:rFonts w:ascii="Times New Roman" w:hAnsi="Times New Roman" w:cs="Times New Roman"/>
          <w:color w:val="000000"/>
          <w:sz w:val="28"/>
          <w:szCs w:val="28"/>
          <w:lang w:eastAsia="uk-UA"/>
        </w:rPr>
        <w:t>, що однією із причин низького та середнього рівня партнерського потенціалу підприємств нафтогазової галузі</w:t>
      </w:r>
      <w:r>
        <w:rPr>
          <w:rFonts w:ascii="Times New Roman" w:hAnsi="Times New Roman" w:cs="Times New Roman"/>
          <w:color w:val="000000"/>
          <w:sz w:val="28"/>
          <w:szCs w:val="28"/>
          <w:lang w:eastAsia="uk-UA"/>
        </w:rPr>
        <w:t xml:space="preserve"> </w:t>
      </w:r>
      <w:r w:rsidRPr="00AC3A81">
        <w:rPr>
          <w:rFonts w:ascii="Times New Roman" w:hAnsi="Times New Roman" w:cs="Times New Roman"/>
          <w:color w:val="000000"/>
          <w:sz w:val="28"/>
          <w:szCs w:val="28"/>
          <w:lang w:eastAsia="uk-UA"/>
        </w:rPr>
        <w:t xml:space="preserve">є неефективне управління. </w:t>
      </w:r>
      <w:r w:rsidRPr="00AC3A81">
        <w:rPr>
          <w:rFonts w:ascii="Times New Roman" w:eastAsia="TimesNewRomanPSMT" w:hAnsi="Times New Roman" w:cs="Times New Roman"/>
          <w:sz w:val="28"/>
          <w:szCs w:val="28"/>
        </w:rPr>
        <w:t>Недостатність управлінського досвіду та низький рівень адаптивності суб’єктів господарювання підприємницьких структур до змін під впливом факторів зовнішнього середовища суттєво ускладнюють виконання завдань щодо забезпечення своєчасності та повноти реалізації стратегії партнерських відносин. Керівники підприємницьких структур потребують методичної допомоги при виборі напрямів формування стратегії</w:t>
      </w:r>
      <w:r>
        <w:rPr>
          <w:rFonts w:ascii="Times New Roman" w:eastAsia="TimesNewRomanPSMT" w:hAnsi="Times New Roman" w:cs="Times New Roman"/>
          <w:sz w:val="28"/>
          <w:szCs w:val="28"/>
        </w:rPr>
        <w:t xml:space="preserve"> партнерських відносин </w:t>
      </w:r>
      <w:r w:rsidRPr="00AC3A81">
        <w:rPr>
          <w:rFonts w:ascii="Times New Roman" w:eastAsia="TimesNewRomanPSMT" w:hAnsi="Times New Roman" w:cs="Times New Roman"/>
          <w:sz w:val="28"/>
          <w:szCs w:val="28"/>
        </w:rPr>
        <w:t>та прийнятті управлінських рішень щодо її реалізації з урахуванням всіх особливостей господарської та фінансової діяльності нафтогазових підприємств.</w:t>
      </w:r>
      <w:r>
        <w:rPr>
          <w:rFonts w:ascii="Times New Roman" w:eastAsia="TimesNewRomanPSMT" w:hAnsi="Times New Roman" w:cs="Times New Roman"/>
          <w:sz w:val="28"/>
          <w:szCs w:val="28"/>
        </w:rPr>
        <w:t xml:space="preserve"> Тому, виникає потреба розробки механізму реалізації </w:t>
      </w:r>
      <w:r w:rsidR="002511CB">
        <w:rPr>
          <w:rFonts w:ascii="Times New Roman" w:eastAsia="TimesNewRomanPSMT" w:hAnsi="Times New Roman" w:cs="Times New Roman"/>
          <w:sz w:val="28"/>
          <w:szCs w:val="28"/>
        </w:rPr>
        <w:t xml:space="preserve">стратегічних партнерських відносин у системі «виробництво – освіта – наука», як основи для </w:t>
      </w:r>
      <w:r w:rsidR="002511CB">
        <w:rPr>
          <w:rFonts w:ascii="Times New Roman" w:hAnsi="Times New Roman" w:cs="Times New Roman"/>
          <w:sz w:val="28"/>
          <w:szCs w:val="28"/>
        </w:rPr>
        <w:t>забезпечення</w:t>
      </w:r>
      <w:r w:rsidR="002511CB" w:rsidRPr="00AC3A81">
        <w:rPr>
          <w:rFonts w:ascii="Times New Roman" w:hAnsi="Times New Roman" w:cs="Times New Roman"/>
          <w:sz w:val="28"/>
          <w:szCs w:val="28"/>
        </w:rPr>
        <w:t xml:space="preserve"> взаємоді</w:t>
      </w:r>
      <w:r w:rsidR="002511CB">
        <w:rPr>
          <w:rFonts w:ascii="Times New Roman" w:hAnsi="Times New Roman" w:cs="Times New Roman"/>
          <w:sz w:val="28"/>
          <w:szCs w:val="28"/>
        </w:rPr>
        <w:t>ї</w:t>
      </w:r>
      <w:r w:rsidR="002511CB" w:rsidRPr="00AC3A81">
        <w:rPr>
          <w:rFonts w:ascii="Times New Roman" w:hAnsi="Times New Roman" w:cs="Times New Roman"/>
          <w:sz w:val="28"/>
          <w:szCs w:val="28"/>
        </w:rPr>
        <w:t xml:space="preserve"> процесів функціонування пар</w:t>
      </w:r>
      <w:r w:rsidR="002511CB">
        <w:rPr>
          <w:rFonts w:ascii="Times New Roman" w:hAnsi="Times New Roman" w:cs="Times New Roman"/>
          <w:sz w:val="28"/>
          <w:szCs w:val="28"/>
        </w:rPr>
        <w:t>тнерських відносин та відображення специфічних особливостей</w:t>
      </w:r>
      <w:r w:rsidR="002511CB" w:rsidRPr="00AC3A81">
        <w:rPr>
          <w:rFonts w:ascii="Times New Roman" w:hAnsi="Times New Roman" w:cs="Times New Roman"/>
          <w:sz w:val="28"/>
          <w:szCs w:val="28"/>
        </w:rPr>
        <w:t xml:space="preserve"> взаємодії партнерів як елементів єдиної системи</w:t>
      </w:r>
      <w:r w:rsidR="002511CB">
        <w:rPr>
          <w:rFonts w:ascii="Times New Roman" w:hAnsi="Times New Roman" w:cs="Times New Roman"/>
          <w:sz w:val="28"/>
          <w:szCs w:val="28"/>
        </w:rPr>
        <w:t>.</w:t>
      </w:r>
    </w:p>
    <w:p w:rsidR="00971170" w:rsidRPr="00AC3A81" w:rsidRDefault="00971170" w:rsidP="00AC3A81">
      <w:pPr>
        <w:spacing w:line="360" w:lineRule="auto"/>
        <w:ind w:firstLine="709"/>
        <w:jc w:val="both"/>
        <w:rPr>
          <w:rFonts w:ascii="Times New Roman" w:hAnsi="Times New Roman" w:cs="Times New Roman"/>
          <w:color w:val="000000"/>
          <w:sz w:val="28"/>
          <w:szCs w:val="28"/>
        </w:rPr>
      </w:pPr>
    </w:p>
    <w:p w:rsidR="00AA1133" w:rsidRDefault="00AA1133" w:rsidP="00AC3A81">
      <w:pPr>
        <w:spacing w:line="360" w:lineRule="auto"/>
        <w:ind w:firstLine="709"/>
        <w:jc w:val="both"/>
        <w:rPr>
          <w:rFonts w:ascii="Times New Roman" w:hAnsi="Times New Roman" w:cs="Times New Roman"/>
          <w:b/>
          <w:sz w:val="28"/>
          <w:szCs w:val="28"/>
        </w:rPr>
      </w:pPr>
    </w:p>
    <w:p w:rsidR="00AA1133" w:rsidRDefault="00AA1133" w:rsidP="00AC3A81">
      <w:pPr>
        <w:spacing w:line="360" w:lineRule="auto"/>
        <w:ind w:firstLine="709"/>
        <w:jc w:val="both"/>
        <w:rPr>
          <w:rFonts w:ascii="Times New Roman" w:hAnsi="Times New Roman" w:cs="Times New Roman"/>
          <w:b/>
          <w:sz w:val="28"/>
          <w:szCs w:val="28"/>
        </w:rPr>
      </w:pPr>
    </w:p>
    <w:p w:rsidR="00AC3A81" w:rsidRPr="00AC3A81" w:rsidRDefault="00AC3A81" w:rsidP="00AC3A81">
      <w:pPr>
        <w:spacing w:line="360" w:lineRule="auto"/>
        <w:ind w:firstLine="709"/>
        <w:jc w:val="both"/>
        <w:rPr>
          <w:rFonts w:ascii="Times New Roman" w:hAnsi="Times New Roman" w:cs="Times New Roman"/>
          <w:b/>
          <w:sz w:val="28"/>
          <w:szCs w:val="28"/>
        </w:rPr>
      </w:pPr>
      <w:r w:rsidRPr="00AC3A81">
        <w:rPr>
          <w:rFonts w:ascii="Times New Roman" w:hAnsi="Times New Roman" w:cs="Times New Roman"/>
          <w:b/>
          <w:sz w:val="28"/>
          <w:szCs w:val="28"/>
        </w:rPr>
        <w:t xml:space="preserve">3.3 Взаємодія складових механізму </w:t>
      </w:r>
      <w:r w:rsidR="00966F0E">
        <w:rPr>
          <w:rFonts w:ascii="Times New Roman" w:hAnsi="Times New Roman" w:cs="Times New Roman"/>
          <w:b/>
          <w:sz w:val="28"/>
          <w:szCs w:val="28"/>
        </w:rPr>
        <w:t xml:space="preserve">реалізації </w:t>
      </w:r>
      <w:r w:rsidR="002A10BB">
        <w:rPr>
          <w:rFonts w:ascii="Times New Roman" w:hAnsi="Times New Roman" w:cs="Times New Roman"/>
          <w:b/>
          <w:sz w:val="28"/>
          <w:szCs w:val="28"/>
        </w:rPr>
        <w:t>стратегії</w:t>
      </w:r>
      <w:r w:rsidRPr="00AC3A81">
        <w:rPr>
          <w:rFonts w:ascii="Times New Roman" w:hAnsi="Times New Roman" w:cs="Times New Roman"/>
          <w:b/>
          <w:sz w:val="28"/>
          <w:szCs w:val="28"/>
        </w:rPr>
        <w:t xml:space="preserve"> партнерських відносин та рекомендації щодо її впровадження у системі «виробництво – освіта – наука» нафтогазового комплексу</w:t>
      </w:r>
    </w:p>
    <w:p w:rsidR="00AC3A81" w:rsidRPr="00AC3A81" w:rsidRDefault="00AC3A81" w:rsidP="00AC3A81">
      <w:pPr>
        <w:spacing w:line="360" w:lineRule="auto"/>
        <w:ind w:firstLine="567"/>
        <w:jc w:val="both"/>
        <w:rPr>
          <w:rFonts w:ascii="Times New Roman" w:hAnsi="Times New Roman" w:cs="Times New Roman"/>
          <w:sz w:val="28"/>
          <w:szCs w:val="28"/>
        </w:rPr>
      </w:pP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Успіх та ефективність стратегічних партнерських відносин залежить від якості управління ними. Тому, варто стверджувати</w:t>
      </w:r>
      <w:r w:rsidR="00A94D60">
        <w:rPr>
          <w:rFonts w:ascii="Times New Roman" w:hAnsi="Times New Roman" w:cs="Times New Roman"/>
          <w:sz w:val="28"/>
          <w:szCs w:val="28"/>
        </w:rPr>
        <w:t xml:space="preserve"> </w:t>
      </w:r>
      <w:r w:rsidR="00A94D60" w:rsidRPr="00A94D60">
        <w:rPr>
          <w:rFonts w:ascii="Times New Roman" w:hAnsi="Times New Roman" w:cs="Times New Roman"/>
          <w:sz w:val="28"/>
          <w:szCs w:val="28"/>
        </w:rPr>
        <w:t>[</w:t>
      </w:r>
      <w:r w:rsidR="002173EF">
        <w:rPr>
          <w:rFonts w:ascii="Times New Roman" w:hAnsi="Times New Roman" w:cs="Times New Roman"/>
          <w:sz w:val="28"/>
          <w:szCs w:val="28"/>
        </w:rPr>
        <w:t>43</w:t>
      </w:r>
      <w:r w:rsidR="00A94D60" w:rsidRPr="00A94D60">
        <w:rPr>
          <w:rFonts w:ascii="Times New Roman" w:hAnsi="Times New Roman" w:cs="Times New Roman"/>
          <w:sz w:val="28"/>
          <w:szCs w:val="28"/>
        </w:rPr>
        <w:t>]</w:t>
      </w:r>
      <w:r w:rsidRPr="00AC3A81">
        <w:rPr>
          <w:rFonts w:ascii="Times New Roman" w:hAnsi="Times New Roman" w:cs="Times New Roman"/>
          <w:sz w:val="28"/>
          <w:szCs w:val="28"/>
        </w:rPr>
        <w:t xml:space="preserve"> про доцільність розробки механізму управління партнерськими відносинами, з метою уникнення дублювання функцій та реалізації якісних управлінських рішень щодо формування та впровадження стратегії партнерських відносин, а відтак забезпечення стратегічної стійкості суб’єктів партнерства.</w:t>
      </w:r>
    </w:p>
    <w:p w:rsidR="00AC3A81" w:rsidRPr="00AC3A81" w:rsidRDefault="00AC3A81" w:rsidP="00AC3A81">
      <w:pPr>
        <w:spacing w:line="360" w:lineRule="auto"/>
        <w:ind w:firstLine="709"/>
        <w:jc w:val="both"/>
        <w:rPr>
          <w:rFonts w:ascii="Times New Roman" w:hAnsi="Times New Roman" w:cs="Times New Roman"/>
          <w:bCs/>
          <w:sz w:val="28"/>
          <w:szCs w:val="28"/>
          <w:lang w:bidi="en-US"/>
        </w:rPr>
      </w:pPr>
      <w:r w:rsidRPr="00AC3A81">
        <w:rPr>
          <w:rFonts w:ascii="Times New Roman" w:hAnsi="Times New Roman" w:cs="Times New Roman"/>
          <w:bCs/>
          <w:sz w:val="28"/>
          <w:szCs w:val="28"/>
          <w:lang w:bidi="en-US"/>
        </w:rPr>
        <w:t xml:space="preserve">Стратегічне управління партнерством, варто розглядати як формування та реалізацію стратегії партнерських відносин, що поєднує цільовий та </w:t>
      </w:r>
      <w:r w:rsidRPr="00AC3A81">
        <w:rPr>
          <w:rFonts w:ascii="Times New Roman" w:hAnsi="Times New Roman" w:cs="Times New Roman"/>
          <w:bCs/>
          <w:sz w:val="28"/>
          <w:szCs w:val="28"/>
          <w:lang w:bidi="en-US"/>
        </w:rPr>
        <w:lastRenderedPageBreak/>
        <w:t>інтегральний підходи і дає змогу встановлювати цілі та мету здійснення співпраці, визначати наявні можливості (потенціал) партнерів та використовувати їх для досягнення очікуваних результатів.</w:t>
      </w:r>
    </w:p>
    <w:p w:rsidR="00AC3A81" w:rsidRDefault="006216F3" w:rsidP="00AC3A81">
      <w:pPr>
        <w:tabs>
          <w:tab w:val="left" w:pos="284"/>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Відповідно реалізація стратегії</w:t>
      </w:r>
      <w:r w:rsidR="00AC3A81" w:rsidRPr="00AC3A81">
        <w:rPr>
          <w:rFonts w:ascii="Times New Roman" w:hAnsi="Times New Roman" w:cs="Times New Roman"/>
          <w:sz w:val="28"/>
          <w:szCs w:val="28"/>
        </w:rPr>
        <w:t xml:space="preserve"> партнерських відносин передбачає виконання таких основних завдань:</w:t>
      </w:r>
    </w:p>
    <w:p w:rsidR="00AC3A81" w:rsidRPr="00AC3A81" w:rsidRDefault="00AC3A81" w:rsidP="00AC3A81">
      <w:pPr>
        <w:tabs>
          <w:tab w:val="left" w:pos="284"/>
        </w:tabs>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формування напряму діяльності партнерів в рамках партнерської співпраці;</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встановлення конкретної ролі кожного партнера – учасника та його структурного підрозділу у реалізації стратегії;</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визначення розмірів і способів розподілу ресурсів, ризиків та відповідальності</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між сторонами партнерських відносин;</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контроль та моніторинг за реалізацією стратегії та прийняття рішень щодо подальшої взаємодії сторін.</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Для виконання завдань, як уже зазначалось, виникає потреба розробки механізму </w:t>
      </w:r>
      <w:r w:rsidR="00436927">
        <w:rPr>
          <w:rFonts w:ascii="Times New Roman" w:hAnsi="Times New Roman" w:cs="Times New Roman"/>
          <w:sz w:val="28"/>
          <w:szCs w:val="28"/>
        </w:rPr>
        <w:t>р</w:t>
      </w:r>
      <w:r w:rsidR="006216F3">
        <w:rPr>
          <w:rFonts w:ascii="Times New Roman" w:hAnsi="Times New Roman" w:cs="Times New Roman"/>
          <w:sz w:val="28"/>
          <w:szCs w:val="28"/>
        </w:rPr>
        <w:t>еалізації стратегії</w:t>
      </w:r>
      <w:r w:rsidRPr="00AC3A81">
        <w:rPr>
          <w:rFonts w:ascii="Times New Roman" w:hAnsi="Times New Roman" w:cs="Times New Roman"/>
          <w:sz w:val="28"/>
          <w:szCs w:val="28"/>
        </w:rPr>
        <w:t xml:space="preserve">, що забезпечує взаємодію процесів функціонування партнерських відносин та відображає специфічні особливості взаємодії партнерів як елементів єдиної системи. </w:t>
      </w:r>
    </w:p>
    <w:p w:rsidR="00AC3A81" w:rsidRDefault="00AC3A81" w:rsidP="00AC3A81">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 xml:space="preserve">Зазначимо, що формування механізму </w:t>
      </w:r>
      <w:r w:rsidR="006216F3">
        <w:rPr>
          <w:rFonts w:ascii="Times New Roman" w:hAnsi="Times New Roman" w:cs="Times New Roman"/>
          <w:color w:val="000000"/>
          <w:sz w:val="28"/>
          <w:szCs w:val="28"/>
        </w:rPr>
        <w:t xml:space="preserve">реалізації </w:t>
      </w:r>
      <w:r w:rsidRPr="00AC3A81">
        <w:rPr>
          <w:rFonts w:ascii="Times New Roman" w:hAnsi="Times New Roman" w:cs="Times New Roman"/>
          <w:color w:val="000000"/>
          <w:sz w:val="28"/>
          <w:szCs w:val="28"/>
        </w:rPr>
        <w:t>залежить від</w:t>
      </w:r>
      <w:r w:rsidR="00E2677F">
        <w:rPr>
          <w:rFonts w:ascii="Times New Roman" w:hAnsi="Times New Roman" w:cs="Times New Roman"/>
          <w:color w:val="000000"/>
          <w:sz w:val="28"/>
          <w:szCs w:val="28"/>
        </w:rPr>
        <w:t xml:space="preserve"> </w:t>
      </w:r>
      <w:r w:rsidRPr="00AC3A81">
        <w:rPr>
          <w:rFonts w:ascii="Times New Roman" w:hAnsi="Times New Roman" w:cs="Times New Roman"/>
          <w:color w:val="000000"/>
          <w:sz w:val="28"/>
          <w:szCs w:val="28"/>
        </w:rPr>
        <w:t>особливостей партнерських відносин, їх тривалості та умов провадження. Певні напрями, види та тривалість співробітництва принесуть ефективні результати</w:t>
      </w:r>
      <w:r w:rsidR="00E2677F">
        <w:rPr>
          <w:rFonts w:ascii="Times New Roman" w:hAnsi="Times New Roman" w:cs="Times New Roman"/>
          <w:color w:val="000000"/>
          <w:sz w:val="28"/>
          <w:szCs w:val="28"/>
        </w:rPr>
        <w:t xml:space="preserve"> </w:t>
      </w:r>
      <w:r w:rsidRPr="00AC3A81">
        <w:rPr>
          <w:rFonts w:ascii="Times New Roman" w:hAnsi="Times New Roman" w:cs="Times New Roman"/>
          <w:color w:val="000000"/>
          <w:sz w:val="28"/>
          <w:szCs w:val="28"/>
        </w:rPr>
        <w:t>лише у випадку обґрунтованості їх організаційного, економічного та соціального супроводу</w:t>
      </w:r>
      <w:r w:rsidR="002173EF">
        <w:rPr>
          <w:rFonts w:ascii="Times New Roman" w:hAnsi="Times New Roman" w:cs="Times New Roman"/>
          <w:color w:val="000000"/>
          <w:sz w:val="28"/>
          <w:szCs w:val="28"/>
        </w:rPr>
        <w:t>. Тому, вважаємо за потрібне [43</w:t>
      </w:r>
      <w:r w:rsidRPr="00AC3A81">
        <w:rPr>
          <w:rFonts w:ascii="Times New Roman" w:hAnsi="Times New Roman" w:cs="Times New Roman"/>
          <w:color w:val="000000"/>
          <w:sz w:val="28"/>
          <w:szCs w:val="28"/>
        </w:rPr>
        <w:t xml:space="preserve">] виділити три складові блоки </w:t>
      </w:r>
      <w:r w:rsidR="00ED6DA9">
        <w:rPr>
          <w:rFonts w:ascii="Times New Roman" w:hAnsi="Times New Roman" w:cs="Times New Roman"/>
          <w:color w:val="000000"/>
          <w:sz w:val="28"/>
          <w:szCs w:val="28"/>
        </w:rPr>
        <w:t xml:space="preserve">концептуальної схеми </w:t>
      </w:r>
      <w:r w:rsidRPr="00AC3A81">
        <w:rPr>
          <w:rFonts w:ascii="Times New Roman" w:hAnsi="Times New Roman" w:cs="Times New Roman"/>
          <w:color w:val="000000"/>
          <w:sz w:val="28"/>
          <w:szCs w:val="28"/>
        </w:rPr>
        <w:t xml:space="preserve">механізму </w:t>
      </w:r>
      <w:r w:rsidR="00ED6DA9">
        <w:rPr>
          <w:rFonts w:ascii="Times New Roman" w:hAnsi="Times New Roman" w:cs="Times New Roman"/>
          <w:color w:val="000000"/>
          <w:sz w:val="28"/>
          <w:szCs w:val="28"/>
        </w:rPr>
        <w:t xml:space="preserve">реалізації </w:t>
      </w:r>
      <w:r w:rsidRPr="00AC3A81">
        <w:rPr>
          <w:rFonts w:ascii="Times New Roman" w:hAnsi="Times New Roman" w:cs="Times New Roman"/>
          <w:color w:val="000000"/>
          <w:sz w:val="28"/>
          <w:szCs w:val="28"/>
        </w:rPr>
        <w:t>стратегічними партнерськи</w:t>
      </w:r>
      <w:r w:rsidR="00ED6DA9">
        <w:rPr>
          <w:rFonts w:ascii="Times New Roman" w:hAnsi="Times New Roman" w:cs="Times New Roman"/>
          <w:color w:val="000000"/>
          <w:sz w:val="28"/>
          <w:szCs w:val="28"/>
        </w:rPr>
        <w:t>ми</w:t>
      </w:r>
      <w:r w:rsidRPr="00AC3A81">
        <w:rPr>
          <w:rFonts w:ascii="Times New Roman" w:hAnsi="Times New Roman" w:cs="Times New Roman"/>
          <w:color w:val="000000"/>
          <w:sz w:val="28"/>
          <w:szCs w:val="28"/>
        </w:rPr>
        <w:t xml:space="preserve"> </w:t>
      </w:r>
      <w:r w:rsidR="005B3568">
        <w:rPr>
          <w:rFonts w:ascii="Times New Roman" w:hAnsi="Times New Roman" w:cs="Times New Roman"/>
          <w:color w:val="000000"/>
          <w:sz w:val="28"/>
          <w:szCs w:val="28"/>
        </w:rPr>
        <w:t>відносин</w:t>
      </w:r>
      <w:r w:rsidR="00ED6DA9">
        <w:rPr>
          <w:rFonts w:ascii="Times New Roman" w:hAnsi="Times New Roman" w:cs="Times New Roman"/>
          <w:color w:val="000000"/>
          <w:sz w:val="28"/>
          <w:szCs w:val="28"/>
        </w:rPr>
        <w:t>ами</w:t>
      </w:r>
      <w:r w:rsidR="005B3568">
        <w:rPr>
          <w:rFonts w:ascii="Times New Roman" w:hAnsi="Times New Roman" w:cs="Times New Roman"/>
          <w:color w:val="000000"/>
          <w:sz w:val="28"/>
          <w:szCs w:val="28"/>
        </w:rPr>
        <w:t>, а саме: організаційно-управлінський</w:t>
      </w:r>
      <w:r w:rsidRPr="00AC3A81">
        <w:rPr>
          <w:rFonts w:ascii="Times New Roman" w:hAnsi="Times New Roman" w:cs="Times New Roman"/>
          <w:color w:val="000000"/>
          <w:sz w:val="28"/>
          <w:szCs w:val="28"/>
        </w:rPr>
        <w:t xml:space="preserve">, економічний та соціальний. </w:t>
      </w:r>
      <w:r w:rsidR="00ED6DA9">
        <w:rPr>
          <w:rFonts w:ascii="Times New Roman" w:hAnsi="Times New Roman" w:cs="Times New Roman"/>
          <w:bCs/>
          <w:sz w:val="28"/>
          <w:szCs w:val="28"/>
          <w:lang w:bidi="en-US"/>
        </w:rPr>
        <w:t xml:space="preserve">Концептуальна схема </w:t>
      </w:r>
      <w:r w:rsidRPr="00AC3A81">
        <w:rPr>
          <w:rFonts w:ascii="Times New Roman" w:hAnsi="Times New Roman" w:cs="Times New Roman"/>
          <w:bCs/>
          <w:sz w:val="28"/>
          <w:szCs w:val="28"/>
          <w:lang w:bidi="en-US"/>
        </w:rPr>
        <w:t xml:space="preserve">механізму </w:t>
      </w:r>
      <w:r w:rsidR="005911D7">
        <w:rPr>
          <w:rFonts w:ascii="Times New Roman" w:hAnsi="Times New Roman" w:cs="Times New Roman"/>
          <w:color w:val="000000"/>
          <w:sz w:val="28"/>
          <w:szCs w:val="28"/>
        </w:rPr>
        <w:t>реалізації партнерських відносин</w:t>
      </w:r>
      <w:r w:rsidRPr="00AC3A81">
        <w:rPr>
          <w:rFonts w:ascii="Times New Roman" w:hAnsi="Times New Roman" w:cs="Times New Roman"/>
          <w:color w:val="000000"/>
          <w:sz w:val="28"/>
          <w:szCs w:val="28"/>
        </w:rPr>
        <w:t xml:space="preserve"> предста</w:t>
      </w:r>
      <w:r w:rsidR="002173EF">
        <w:rPr>
          <w:rFonts w:ascii="Times New Roman" w:hAnsi="Times New Roman" w:cs="Times New Roman"/>
          <w:color w:val="000000"/>
          <w:sz w:val="28"/>
          <w:szCs w:val="28"/>
        </w:rPr>
        <w:t>влена на рис. 3.1</w:t>
      </w:r>
      <w:r w:rsidR="00CF52FA">
        <w:rPr>
          <w:rFonts w:ascii="Times New Roman" w:hAnsi="Times New Roman" w:cs="Times New Roman"/>
          <w:color w:val="000000"/>
          <w:sz w:val="28"/>
          <w:szCs w:val="28"/>
        </w:rPr>
        <w:t>.</w:t>
      </w:r>
    </w:p>
    <w:p w:rsidR="005B3568" w:rsidRDefault="005B3568" w:rsidP="005B3568">
      <w:pPr>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Організаційно-управлінський</w:t>
      </w:r>
      <w:r w:rsidRPr="00AC3A81">
        <w:rPr>
          <w:rFonts w:ascii="Times New Roman" w:hAnsi="Times New Roman" w:cs="Times New Roman"/>
          <w:color w:val="000000"/>
          <w:sz w:val="28"/>
          <w:szCs w:val="28"/>
        </w:rPr>
        <w:t xml:space="preserve"> блок включає правове забезпечення, організацію інформаційних потоків та організаційну структуру управління. Важливою складовою організаційно</w:t>
      </w:r>
      <w:r>
        <w:rPr>
          <w:rFonts w:ascii="Times New Roman" w:hAnsi="Times New Roman" w:cs="Times New Roman"/>
          <w:color w:val="000000"/>
          <w:sz w:val="28"/>
          <w:szCs w:val="28"/>
        </w:rPr>
        <w:t>-управлінського</w:t>
      </w:r>
      <w:r w:rsidRPr="00AC3A81">
        <w:rPr>
          <w:rFonts w:ascii="Times New Roman" w:hAnsi="Times New Roman" w:cs="Times New Roman"/>
          <w:color w:val="000000"/>
          <w:sz w:val="28"/>
          <w:szCs w:val="28"/>
        </w:rPr>
        <w:t xml:space="preserve"> блоку механізму є правове регулювання партнерських відносин, що ґрунтується на формуванні </w:t>
      </w:r>
      <w:r w:rsidRPr="00AC3A81">
        <w:rPr>
          <w:rFonts w:ascii="Times New Roman" w:hAnsi="Times New Roman" w:cs="Times New Roman"/>
          <w:color w:val="000000"/>
          <w:sz w:val="28"/>
          <w:szCs w:val="28"/>
        </w:rPr>
        <w:lastRenderedPageBreak/>
        <w:t xml:space="preserve">нормативно-правової, методичної та інституційної бази функціонування відносин. </w:t>
      </w:r>
    </w:p>
    <w:p w:rsidR="00690DE9" w:rsidRDefault="00A476A4" w:rsidP="00C147CC">
      <w:pPr>
        <w:spacing w:line="360" w:lineRule="auto"/>
        <w:jc w:val="center"/>
        <w:rPr>
          <w:rFonts w:ascii="Times New Roman" w:hAnsi="Times New Roman" w:cs="Times New Roman"/>
          <w:noProof/>
          <w:color w:val="000000"/>
          <w:sz w:val="28"/>
          <w:szCs w:val="28"/>
          <w:lang w:eastAsia="uk-UA"/>
        </w:rPr>
      </w:pPr>
      <w:r w:rsidRPr="00A476A4">
        <w:rPr>
          <w:rFonts w:ascii="Times New Roman" w:hAnsi="Times New Roman" w:cs="Times New Roman"/>
          <w:noProof/>
          <w:color w:val="000000"/>
          <w:sz w:val="28"/>
          <w:szCs w:val="28"/>
          <w:lang w:eastAsia="uk-UA"/>
        </w:rPr>
        <w:drawing>
          <wp:inline distT="0" distB="0" distL="0" distR="0" wp14:anchorId="760D1402" wp14:editId="0E5F89A7">
            <wp:extent cx="6119495" cy="4897755"/>
            <wp:effectExtent l="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6119495" cy="4897755"/>
                    </a:xfrm>
                    <a:prstGeom prst="rect">
                      <a:avLst/>
                    </a:prstGeom>
                  </pic:spPr>
                </pic:pic>
              </a:graphicData>
            </a:graphic>
          </wp:inline>
        </w:drawing>
      </w:r>
    </w:p>
    <w:p w:rsidR="00AC3A81" w:rsidRPr="00AC3A81" w:rsidRDefault="002173EF" w:rsidP="00AC3A8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Рис. 3.1</w:t>
      </w:r>
      <w:r w:rsidR="005B4B2C">
        <w:rPr>
          <w:rFonts w:ascii="Times New Roman" w:hAnsi="Times New Roman" w:cs="Times New Roman"/>
          <w:color w:val="000000"/>
          <w:sz w:val="28"/>
          <w:szCs w:val="28"/>
        </w:rPr>
        <w:t>.</w:t>
      </w:r>
      <w:r w:rsidR="00AC3A81" w:rsidRPr="00AC3A81">
        <w:rPr>
          <w:rFonts w:ascii="Times New Roman" w:hAnsi="Times New Roman" w:cs="Times New Roman"/>
          <w:color w:val="000000"/>
          <w:sz w:val="28"/>
          <w:szCs w:val="28"/>
        </w:rPr>
        <w:t xml:space="preserve"> Концептуальна схема механізму </w:t>
      </w:r>
      <w:r w:rsidR="0051095B">
        <w:rPr>
          <w:rFonts w:ascii="Times New Roman" w:hAnsi="Times New Roman" w:cs="Times New Roman"/>
          <w:color w:val="000000"/>
          <w:sz w:val="28"/>
          <w:szCs w:val="28"/>
        </w:rPr>
        <w:t>реалізації стратегічних</w:t>
      </w:r>
      <w:r w:rsidR="00AC3A81" w:rsidRPr="00AC3A81">
        <w:rPr>
          <w:rFonts w:ascii="Times New Roman" w:hAnsi="Times New Roman" w:cs="Times New Roman"/>
          <w:color w:val="000000"/>
          <w:sz w:val="28"/>
          <w:szCs w:val="28"/>
        </w:rPr>
        <w:t xml:space="preserve"> партн</w:t>
      </w:r>
      <w:r w:rsidR="006216F3">
        <w:rPr>
          <w:rFonts w:ascii="Times New Roman" w:hAnsi="Times New Roman" w:cs="Times New Roman"/>
          <w:color w:val="000000"/>
          <w:sz w:val="28"/>
          <w:szCs w:val="28"/>
        </w:rPr>
        <w:t>ерських відносин</w:t>
      </w:r>
      <w:r w:rsidR="00AC3A81" w:rsidRPr="00AC3A81">
        <w:rPr>
          <w:rFonts w:ascii="Times New Roman" w:hAnsi="Times New Roman" w:cs="Times New Roman"/>
          <w:color w:val="000000"/>
          <w:sz w:val="28"/>
          <w:szCs w:val="28"/>
        </w:rPr>
        <w:t xml:space="preserve"> між виробничими, осв</w:t>
      </w:r>
      <w:r w:rsidR="005B4B2C">
        <w:rPr>
          <w:rFonts w:ascii="Times New Roman" w:hAnsi="Times New Roman" w:cs="Times New Roman"/>
          <w:color w:val="000000"/>
          <w:sz w:val="28"/>
          <w:szCs w:val="28"/>
        </w:rPr>
        <w:t>ітніми та науковими структурами</w:t>
      </w:r>
    </w:p>
    <w:p w:rsidR="00AC3A81" w:rsidRPr="005B4B2C" w:rsidRDefault="005B4B2C" w:rsidP="00AC3A81">
      <w:pPr>
        <w:spacing w:line="360" w:lineRule="auto"/>
        <w:ind w:firstLine="709"/>
        <w:jc w:val="both"/>
        <w:rPr>
          <w:rFonts w:ascii="Times New Roman" w:hAnsi="Times New Roman" w:cs="Times New Roman"/>
          <w:i/>
          <w:sz w:val="28"/>
          <w:szCs w:val="28"/>
        </w:rPr>
      </w:pPr>
      <w:r w:rsidRPr="005B4B2C">
        <w:rPr>
          <w:rFonts w:ascii="Times New Roman" w:hAnsi="Times New Roman" w:cs="Times New Roman"/>
          <w:i/>
          <w:sz w:val="28"/>
          <w:szCs w:val="28"/>
        </w:rPr>
        <w:t xml:space="preserve">Джерело: </w:t>
      </w:r>
      <w:r w:rsidR="00AC3A81" w:rsidRPr="005B4B2C">
        <w:rPr>
          <w:rFonts w:ascii="Times New Roman" w:hAnsi="Times New Roman" w:cs="Times New Roman"/>
          <w:i/>
          <w:sz w:val="28"/>
          <w:szCs w:val="28"/>
        </w:rPr>
        <w:t>розроблено автором</w:t>
      </w:r>
      <w:r>
        <w:rPr>
          <w:rFonts w:ascii="Times New Roman" w:hAnsi="Times New Roman" w:cs="Times New Roman"/>
          <w:i/>
          <w:sz w:val="28"/>
          <w:szCs w:val="28"/>
        </w:rPr>
        <w:t>.</w:t>
      </w:r>
      <w:r w:rsidR="00AC3A81" w:rsidRPr="005B4B2C">
        <w:rPr>
          <w:rFonts w:ascii="Times New Roman" w:hAnsi="Times New Roman" w:cs="Times New Roman"/>
          <w:i/>
          <w:sz w:val="28"/>
          <w:szCs w:val="28"/>
        </w:rPr>
        <w:t xml:space="preserve"> </w:t>
      </w:r>
    </w:p>
    <w:p w:rsidR="00602779" w:rsidRDefault="00602779" w:rsidP="00602779">
      <w:pPr>
        <w:tabs>
          <w:tab w:val="left" w:pos="1134"/>
        </w:tabs>
        <w:spacing w:line="360" w:lineRule="auto"/>
        <w:ind w:firstLine="709"/>
        <w:jc w:val="both"/>
        <w:rPr>
          <w:rFonts w:ascii="Times New Roman" w:hAnsi="Times New Roman" w:cs="Times New Roman"/>
          <w:color w:val="000000"/>
          <w:sz w:val="28"/>
          <w:szCs w:val="28"/>
        </w:rPr>
      </w:pPr>
    </w:p>
    <w:p w:rsidR="00DF6AF6" w:rsidRPr="00AC3A81" w:rsidRDefault="00DF6AF6" w:rsidP="00DF6AF6">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Відзначимо, що основними властивостями правової складової механізму </w:t>
      </w:r>
      <w:r w:rsidR="005B3568">
        <w:rPr>
          <w:rFonts w:ascii="Times New Roman" w:hAnsi="Times New Roman" w:cs="Times New Roman"/>
          <w:sz w:val="28"/>
          <w:szCs w:val="28"/>
        </w:rPr>
        <w:t xml:space="preserve">реалізації </w:t>
      </w:r>
      <w:r w:rsidRPr="00AC3A81">
        <w:rPr>
          <w:rFonts w:ascii="Times New Roman" w:hAnsi="Times New Roman" w:cs="Times New Roman"/>
          <w:sz w:val="28"/>
          <w:szCs w:val="28"/>
        </w:rPr>
        <w:t>є його зв’язок з конкретними цілями та системна природа, що в свою чергу передбачає не автоматичне об’єднання обраних нормативно-правових актів стосовно визначеної сфери регулювання, а їх організовану і взаємопов’язану сукупність, що спроможна забезпечити досягнення поставленої мети шляхом законної реалізації учасниками інтегрованої системи наявних інтересів.</w:t>
      </w:r>
    </w:p>
    <w:p w:rsidR="00602779" w:rsidRPr="00AC3A81" w:rsidRDefault="00602779" w:rsidP="00602779">
      <w:pPr>
        <w:tabs>
          <w:tab w:val="left" w:pos="1134"/>
        </w:tabs>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lastRenderedPageBreak/>
        <w:t>Правові засади ведення партнерства повинні встановлювати норми і правила щодо:</w:t>
      </w:r>
    </w:p>
    <w:p w:rsidR="00602779" w:rsidRDefault="00602779" w:rsidP="00602779">
      <w:pPr>
        <w:widowControl/>
        <w:numPr>
          <w:ilvl w:val="0"/>
          <w:numId w:val="14"/>
        </w:numPr>
        <w:tabs>
          <w:tab w:val="left" w:pos="1134"/>
        </w:tabs>
        <w:autoSpaceDE/>
        <w:autoSpaceDN/>
        <w:spacing w:line="360" w:lineRule="auto"/>
        <w:ind w:left="0"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учасників партнерських відносин, а саме їх статусу, функцій та компетенцій (права та обов’язки, форми та методи діяльності);</w:t>
      </w:r>
    </w:p>
    <w:p w:rsidR="00AC3A81" w:rsidRPr="00AC3A81" w:rsidRDefault="00AC3A81" w:rsidP="00D347CC">
      <w:pPr>
        <w:widowControl/>
        <w:numPr>
          <w:ilvl w:val="0"/>
          <w:numId w:val="14"/>
        </w:numPr>
        <w:tabs>
          <w:tab w:val="left" w:pos="1134"/>
        </w:tabs>
        <w:autoSpaceDE/>
        <w:autoSpaceDN/>
        <w:spacing w:line="360" w:lineRule="auto"/>
        <w:ind w:left="0"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порядку формулювання основної мети, цілей та завдань партнерства;</w:t>
      </w:r>
    </w:p>
    <w:p w:rsidR="00AC3A81" w:rsidRPr="00AC3A81" w:rsidRDefault="00AC3A81" w:rsidP="00D347CC">
      <w:pPr>
        <w:widowControl/>
        <w:numPr>
          <w:ilvl w:val="0"/>
          <w:numId w:val="14"/>
        </w:numPr>
        <w:tabs>
          <w:tab w:val="left" w:pos="1134"/>
        </w:tabs>
        <w:autoSpaceDE/>
        <w:autoSpaceDN/>
        <w:spacing w:line="360" w:lineRule="auto"/>
        <w:ind w:left="0"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принципів побудови та функціонування партнерських відносин;</w:t>
      </w:r>
    </w:p>
    <w:p w:rsidR="00AC3A81" w:rsidRPr="00AC3A81" w:rsidRDefault="00AC3A81" w:rsidP="00D347CC">
      <w:pPr>
        <w:widowControl/>
        <w:numPr>
          <w:ilvl w:val="0"/>
          <w:numId w:val="14"/>
        </w:numPr>
        <w:tabs>
          <w:tab w:val="left" w:pos="1134"/>
        </w:tabs>
        <w:autoSpaceDE/>
        <w:autoSpaceDN/>
        <w:spacing w:line="360" w:lineRule="auto"/>
        <w:ind w:left="0"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порядку виникнення, зміни чи припинення відносин між суб’єктами інтегрованої системи;</w:t>
      </w:r>
    </w:p>
    <w:p w:rsidR="00AC3A81" w:rsidRPr="00AC3A81" w:rsidRDefault="00AC3A81" w:rsidP="00D347CC">
      <w:pPr>
        <w:widowControl/>
        <w:numPr>
          <w:ilvl w:val="0"/>
          <w:numId w:val="14"/>
        </w:numPr>
        <w:tabs>
          <w:tab w:val="left" w:pos="1134"/>
        </w:tabs>
        <w:autoSpaceDE/>
        <w:autoSpaceDN/>
        <w:spacing w:line="360" w:lineRule="auto"/>
        <w:ind w:left="0" w:firstLine="709"/>
        <w:jc w:val="both"/>
        <w:rPr>
          <w:rFonts w:ascii="Times New Roman" w:hAnsi="Times New Roman" w:cs="Times New Roman"/>
          <w:color w:val="000000"/>
          <w:sz w:val="28"/>
          <w:szCs w:val="28"/>
        </w:rPr>
      </w:pPr>
      <w:r w:rsidRPr="00AC3A81">
        <w:rPr>
          <w:rFonts w:ascii="Times New Roman" w:hAnsi="Times New Roman" w:cs="Times New Roman"/>
          <w:color w:val="000000"/>
          <w:sz w:val="28"/>
          <w:szCs w:val="28"/>
        </w:rPr>
        <w:t>сукупності нормативно-правових інструментів та засобів гарантування реалізації відносин, а також визначення юридичних технологій щодо пояснення термінів, заборон тощо.</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Правові норми не лише визначають цілі та завдання органів управління партнерськими відносинами, їх компетенцію, принципи побудови та функціонування, а і регламентують відносини у межах організаційної структури як самої системи, так і її окремих елементів; визначають організаційно-правові форми та методи д</w:t>
      </w:r>
      <w:r w:rsidR="005C1683">
        <w:rPr>
          <w:rFonts w:ascii="Times New Roman" w:hAnsi="Times New Roman" w:cs="Times New Roman"/>
          <w:sz w:val="28"/>
          <w:szCs w:val="28"/>
        </w:rPr>
        <w:t>іяльності органів управління [</w:t>
      </w:r>
      <w:r w:rsidR="00B94B41">
        <w:rPr>
          <w:rFonts w:ascii="Times New Roman" w:hAnsi="Times New Roman" w:cs="Times New Roman"/>
          <w:sz w:val="28"/>
          <w:szCs w:val="28"/>
        </w:rPr>
        <w:t>44</w:t>
      </w:r>
      <w:r w:rsidRPr="00AC3A81">
        <w:rPr>
          <w:rFonts w:ascii="Times New Roman" w:hAnsi="Times New Roman" w:cs="Times New Roman"/>
          <w:sz w:val="28"/>
          <w:szCs w:val="28"/>
        </w:rPr>
        <w:t xml:space="preserve">]. Правові норми, регламентуючи партнерські відносини, визначають правове середовище та правовий інструментарій діяльності інтегрованої системи, а також інших суб’єктів, що є зацікавленими сторонами партнерства. </w:t>
      </w:r>
      <w:r w:rsidRPr="00AC3A81">
        <w:rPr>
          <w:rFonts w:ascii="Times New Roman" w:hAnsi="Times New Roman" w:cs="Times New Roman"/>
          <w:color w:val="000000"/>
          <w:sz w:val="28"/>
          <w:szCs w:val="28"/>
        </w:rPr>
        <w:t>До таких нормативно-правових актів варто віднести статут партнерства, накази, розпорядження, інструкції, регламенти тощо.</w:t>
      </w:r>
    </w:p>
    <w:p w:rsidR="00545DD6"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Враховуючи мінливість зовнішнього середовища та особливі умови організаційного характеру, необхідно приділити увагу розгляду наступної складової організаційно</w:t>
      </w:r>
      <w:r w:rsidR="005B3568">
        <w:rPr>
          <w:rFonts w:ascii="Times New Roman" w:hAnsi="Times New Roman" w:cs="Times New Roman"/>
          <w:sz w:val="28"/>
          <w:szCs w:val="28"/>
        </w:rPr>
        <w:t>-управлінського</w:t>
      </w:r>
      <w:r w:rsidRPr="00AC3A81">
        <w:rPr>
          <w:rFonts w:ascii="Times New Roman" w:hAnsi="Times New Roman" w:cs="Times New Roman"/>
          <w:sz w:val="28"/>
          <w:szCs w:val="28"/>
        </w:rPr>
        <w:t xml:space="preserve"> блоку механізму управління партнерськими відносинами, а саме організації інформаційних потоків в межах функціонування стратегічних партнерських відносин. </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Для прийняття стратегічних рішень управлінці повинні володіти інформацією про учасників партнерства. Тому зважаючи, на необхідність забезпечення своєчасною та повною інформацією всіх учасників відносин важливою є розробка системи планування та адміністрування (PAS — planning </w:t>
      </w:r>
      <w:r w:rsidRPr="00AC3A81">
        <w:rPr>
          <w:rFonts w:ascii="Times New Roman" w:hAnsi="Times New Roman" w:cs="Times New Roman"/>
          <w:sz w:val="28"/>
          <w:szCs w:val="28"/>
        </w:rPr>
        <w:lastRenderedPageBreak/>
        <w:t>and administration systems)</w:t>
      </w:r>
      <w:r w:rsidR="00A94D60">
        <w:rPr>
          <w:rFonts w:ascii="Times New Roman" w:hAnsi="Times New Roman" w:cs="Times New Roman"/>
          <w:sz w:val="28"/>
          <w:szCs w:val="28"/>
        </w:rPr>
        <w:t xml:space="preserve"> </w:t>
      </w:r>
      <w:r w:rsidR="00A94D60" w:rsidRPr="00A94D60">
        <w:rPr>
          <w:rFonts w:ascii="Times New Roman" w:hAnsi="Times New Roman" w:cs="Times New Roman"/>
          <w:sz w:val="28"/>
          <w:szCs w:val="28"/>
        </w:rPr>
        <w:t>[</w:t>
      </w:r>
      <w:r w:rsidR="002173EF">
        <w:rPr>
          <w:rFonts w:ascii="Times New Roman" w:hAnsi="Times New Roman" w:cs="Times New Roman"/>
          <w:sz w:val="28"/>
          <w:szCs w:val="28"/>
        </w:rPr>
        <w:t>43</w:t>
      </w:r>
      <w:r w:rsidR="00A94D60" w:rsidRPr="00A94D60">
        <w:rPr>
          <w:rFonts w:ascii="Times New Roman" w:hAnsi="Times New Roman" w:cs="Times New Roman"/>
          <w:sz w:val="28"/>
          <w:szCs w:val="28"/>
        </w:rPr>
        <w:t>]</w:t>
      </w:r>
      <w:r w:rsidRPr="00AC3A81">
        <w:rPr>
          <w:rFonts w:ascii="Times New Roman" w:hAnsi="Times New Roman" w:cs="Times New Roman"/>
          <w:sz w:val="28"/>
          <w:szCs w:val="28"/>
        </w:rPr>
        <w:t>, що запропонована Джоном Грантом та Нандіні Раджагопалан (DocPlanet.com, Inc., Університет Півд</w:t>
      </w:r>
      <w:r w:rsidR="006E6848">
        <w:rPr>
          <w:rFonts w:ascii="Times New Roman" w:hAnsi="Times New Roman" w:cs="Times New Roman"/>
          <w:sz w:val="28"/>
          <w:szCs w:val="28"/>
        </w:rPr>
        <w:t>енної Кароліни)</w:t>
      </w:r>
      <w:r w:rsidR="00907244">
        <w:rPr>
          <w:rFonts w:ascii="Times New Roman" w:hAnsi="Times New Roman" w:cs="Times New Roman"/>
          <w:sz w:val="28"/>
          <w:szCs w:val="28"/>
        </w:rPr>
        <w:t xml:space="preserve"> </w:t>
      </w:r>
      <w:r w:rsidR="00907244" w:rsidRPr="00907244">
        <w:rPr>
          <w:rFonts w:ascii="Times New Roman" w:hAnsi="Times New Roman" w:cs="Times New Roman"/>
          <w:sz w:val="28"/>
          <w:szCs w:val="28"/>
        </w:rPr>
        <w:t>[45]</w:t>
      </w:r>
      <w:r w:rsidRPr="00AC3A81">
        <w:rPr>
          <w:rFonts w:ascii="Times New Roman" w:hAnsi="Times New Roman" w:cs="Times New Roman"/>
          <w:sz w:val="28"/>
          <w:szCs w:val="28"/>
        </w:rPr>
        <w:t xml:space="preserve">. </w:t>
      </w:r>
      <w:r w:rsidR="006E6848">
        <w:rPr>
          <w:rFonts w:ascii="Times New Roman" w:hAnsi="Times New Roman" w:cs="Times New Roman"/>
          <w:sz w:val="28"/>
          <w:szCs w:val="28"/>
        </w:rPr>
        <w:t xml:space="preserve">Автор праці </w:t>
      </w:r>
      <w:r w:rsidR="006E6848" w:rsidRPr="006E6848">
        <w:rPr>
          <w:rFonts w:ascii="Times New Roman" w:hAnsi="Times New Roman" w:cs="Times New Roman"/>
          <w:sz w:val="28"/>
          <w:szCs w:val="28"/>
          <w:lang w:val="ru-RU"/>
        </w:rPr>
        <w:t>[</w:t>
      </w:r>
      <w:r w:rsidR="006E6848">
        <w:rPr>
          <w:rFonts w:ascii="Times New Roman" w:hAnsi="Times New Roman" w:cs="Times New Roman"/>
          <w:sz w:val="28"/>
          <w:szCs w:val="28"/>
          <w:lang w:val="ru-RU"/>
        </w:rPr>
        <w:t>46</w:t>
      </w:r>
      <w:r w:rsidR="006E6848" w:rsidRPr="006E6848">
        <w:rPr>
          <w:rFonts w:ascii="Times New Roman" w:hAnsi="Times New Roman" w:cs="Times New Roman"/>
          <w:sz w:val="28"/>
          <w:szCs w:val="28"/>
          <w:lang w:val="ru-RU"/>
        </w:rPr>
        <w:t>]</w:t>
      </w:r>
      <w:r w:rsidR="006E6848">
        <w:rPr>
          <w:rFonts w:ascii="Times New Roman" w:hAnsi="Times New Roman" w:cs="Times New Roman"/>
          <w:sz w:val="28"/>
          <w:szCs w:val="28"/>
          <w:lang w:val="ru-RU"/>
        </w:rPr>
        <w:t>,</w:t>
      </w:r>
      <w:r w:rsidR="006E6848">
        <w:rPr>
          <w:rFonts w:ascii="Times New Roman" w:hAnsi="Times New Roman" w:cs="Times New Roman"/>
          <w:sz w:val="28"/>
          <w:szCs w:val="28"/>
        </w:rPr>
        <w:t xml:space="preserve"> зазначає </w:t>
      </w:r>
      <w:r w:rsidR="006E6848">
        <w:rPr>
          <w:rFonts w:ascii="Times New Roman" w:hAnsi="Times New Roman" w:cs="Times New Roman"/>
          <w:sz w:val="28"/>
          <w:szCs w:val="28"/>
          <w:lang w:val="ru-RU"/>
        </w:rPr>
        <w:t xml:space="preserve">що така </w:t>
      </w:r>
      <w:r w:rsidRPr="00AC3A81">
        <w:rPr>
          <w:rFonts w:ascii="Times New Roman" w:hAnsi="Times New Roman" w:cs="Times New Roman"/>
          <w:sz w:val="28"/>
          <w:szCs w:val="28"/>
        </w:rPr>
        <w:t>система може бути використана для забезпечення управління стратегічними партнерськими відносинами, налагодження зв’язків між суб’єктами партнерства, оскільки вона вносить значний вклад в якість інформаційного забезпечення, своєчасності його отримання та структури. Впровадження такої системи варто розглядати як управлінську інновацію діяльності партнерів.</w:t>
      </w:r>
    </w:p>
    <w:p w:rsidR="00AC3A81" w:rsidRPr="00AC3A81" w:rsidRDefault="00AC3A81" w:rsidP="00AC3A81">
      <w:pPr>
        <w:spacing w:line="360" w:lineRule="auto"/>
        <w:ind w:firstLine="709"/>
        <w:jc w:val="both"/>
        <w:rPr>
          <w:rFonts w:ascii="Times New Roman" w:hAnsi="Times New Roman" w:cs="Times New Roman"/>
          <w:bCs/>
          <w:sz w:val="28"/>
          <w:szCs w:val="28"/>
        </w:rPr>
      </w:pPr>
      <w:r w:rsidRPr="00AC3A81">
        <w:rPr>
          <w:rFonts w:ascii="Times New Roman" w:hAnsi="Times New Roman" w:cs="Times New Roman"/>
          <w:sz w:val="28"/>
          <w:szCs w:val="28"/>
        </w:rPr>
        <w:t>Системи планування та адміністрування існують у кожній організації: їх створюють або відр</w:t>
      </w:r>
      <w:r w:rsidR="00F049A9">
        <w:rPr>
          <w:rFonts w:ascii="Times New Roman" w:hAnsi="Times New Roman" w:cs="Times New Roman"/>
          <w:sz w:val="28"/>
          <w:szCs w:val="28"/>
        </w:rPr>
        <w:t>азу –</w:t>
      </w:r>
      <w:r w:rsidRPr="00AC3A81">
        <w:rPr>
          <w:rFonts w:ascii="Times New Roman" w:hAnsi="Times New Roman" w:cs="Times New Roman"/>
          <w:sz w:val="28"/>
          <w:szCs w:val="28"/>
        </w:rPr>
        <w:t xml:space="preserve"> цілеспрямовано</w:t>
      </w:r>
      <w:r w:rsidR="00F049A9">
        <w:rPr>
          <w:rFonts w:ascii="Times New Roman" w:hAnsi="Times New Roman" w:cs="Times New Roman"/>
          <w:sz w:val="28"/>
          <w:szCs w:val="28"/>
        </w:rPr>
        <w:t>, або поступово –</w:t>
      </w:r>
      <w:r w:rsidRPr="00AC3A81">
        <w:rPr>
          <w:rFonts w:ascii="Times New Roman" w:hAnsi="Times New Roman" w:cs="Times New Roman"/>
          <w:sz w:val="28"/>
          <w:szCs w:val="28"/>
        </w:rPr>
        <w:t xml:space="preserve"> в процесі еволюції потоків документів, взаємодії співробітників і трансакцій між контрагентами. При створенні стратегічного партнерства, безумовно, перева</w:t>
      </w:r>
      <w:r w:rsidR="00F049A9">
        <w:rPr>
          <w:rFonts w:ascii="Times New Roman" w:hAnsi="Times New Roman" w:cs="Times New Roman"/>
          <w:sz w:val="28"/>
          <w:szCs w:val="28"/>
        </w:rPr>
        <w:t>га віддається першому варіанту –</w:t>
      </w:r>
      <w:r w:rsidRPr="00AC3A81">
        <w:rPr>
          <w:rFonts w:ascii="Times New Roman" w:hAnsi="Times New Roman" w:cs="Times New Roman"/>
          <w:sz w:val="28"/>
          <w:szCs w:val="28"/>
        </w:rPr>
        <w:t xml:space="preserve"> цілеспрямованому створенню даної системи, що дозволить зекономити час і зусилля на узгодження системи обміну інформацією, а, відповідно, налагодженню спільної діяльності. При створенні даної системи варто керуватися принципами впровадження управлінських інновацій, зокрема брати до уваги не тільки їх раціональне значення для діяльності підприємства, але й сприяння досягненню встановлених стратегічних цілей і задоволення потреб та інтересів персоналу [</w:t>
      </w:r>
      <w:r w:rsidR="00907244">
        <w:rPr>
          <w:rFonts w:ascii="Times New Roman" w:hAnsi="Times New Roman" w:cs="Times New Roman"/>
          <w:bCs/>
          <w:sz w:val="28"/>
          <w:szCs w:val="28"/>
        </w:rPr>
        <w:t>47</w:t>
      </w:r>
      <w:r w:rsidRPr="00AC3A81">
        <w:rPr>
          <w:rFonts w:ascii="Times New Roman" w:hAnsi="Times New Roman" w:cs="Times New Roman"/>
          <w:sz w:val="28"/>
          <w:szCs w:val="28"/>
        </w:rPr>
        <w:t>].</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Важливим етапом реалізації стратегії партнерських відносин та власне складовою організаційно</w:t>
      </w:r>
      <w:r w:rsidR="005B3568">
        <w:rPr>
          <w:rFonts w:ascii="Times New Roman" w:hAnsi="Times New Roman" w:cs="Times New Roman"/>
          <w:sz w:val="28"/>
          <w:szCs w:val="28"/>
        </w:rPr>
        <w:t>-управлінсько</w:t>
      </w:r>
      <w:r w:rsidRPr="00AC3A81">
        <w:rPr>
          <w:rFonts w:ascii="Times New Roman" w:hAnsi="Times New Roman" w:cs="Times New Roman"/>
          <w:sz w:val="28"/>
          <w:szCs w:val="28"/>
        </w:rPr>
        <w:t>го механізму є вибір ефективного способу розподілу повноважень і відповідальності між партнерами на управлінських рівнях. Це можна забезпечити шляхом побудови оптимальної організаційної структури</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управління партнерськими відносинами. Згідно системного підходу, інтегрована тріада «виробництво – освіта – наука» може функціонувати як система лише за умови формування та об’єднання ланок тріади у структуру, що здатна забезпечити її успішне функціонування та стратегічну стійкість. </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Таким чином, зазначимо, що організаційна структура управління інтегрованою партнерською системою координує всі функції менеджменту, </w:t>
      </w:r>
      <w:r w:rsidRPr="00AC3A81">
        <w:rPr>
          <w:rFonts w:ascii="Times New Roman" w:hAnsi="Times New Roman" w:cs="Times New Roman"/>
          <w:sz w:val="28"/>
          <w:szCs w:val="28"/>
        </w:rPr>
        <w:lastRenderedPageBreak/>
        <w:t>визначає права та обов’язки на управлінських рівнях та в залежності від обраної моделі управління, коригує організаційну поведінку функціональних підрозділів партнерів.</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З огляду на проведене дослідження, варто виділити три основні моделі управління партнерськими відносинами в інтегрованій системі «виробництво – освіта – наука»:</w:t>
      </w:r>
    </w:p>
    <w:p w:rsidR="00AC3A81" w:rsidRPr="00AC3A81" w:rsidRDefault="00AC3A81" w:rsidP="00D347CC">
      <w:pPr>
        <w:pStyle w:val="a6"/>
        <w:numPr>
          <w:ilvl w:val="0"/>
          <w:numId w:val="14"/>
        </w:numPr>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централізоване управління – управління відносинами здійснюється одним із партнерів від імені решти партнерів;</w:t>
      </w:r>
    </w:p>
    <w:p w:rsidR="00AC3A81" w:rsidRPr="00AC3A81" w:rsidRDefault="00AC3A81" w:rsidP="00D347CC">
      <w:pPr>
        <w:pStyle w:val="a6"/>
        <w:numPr>
          <w:ilvl w:val="0"/>
          <w:numId w:val="14"/>
        </w:numPr>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децентралізоване управління – різні аспекти управління розподіляються</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між партнерами-учасниками співпраці;</w:t>
      </w:r>
    </w:p>
    <w:p w:rsidR="00AC3A81" w:rsidRPr="00AC3A81" w:rsidRDefault="00AC3A81" w:rsidP="00D347CC">
      <w:pPr>
        <w:pStyle w:val="a6"/>
        <w:numPr>
          <w:ilvl w:val="0"/>
          <w:numId w:val="14"/>
        </w:numPr>
        <w:spacing w:after="0" w:line="360" w:lineRule="auto"/>
        <w:ind w:left="0" w:firstLine="709"/>
        <w:jc w:val="both"/>
        <w:rPr>
          <w:rFonts w:ascii="Times New Roman" w:hAnsi="Times New Roman" w:cs="Times New Roman"/>
          <w:sz w:val="28"/>
          <w:szCs w:val="28"/>
        </w:rPr>
      </w:pPr>
      <w:r w:rsidRPr="00AC3A81">
        <w:rPr>
          <w:rFonts w:ascii="Times New Roman" w:hAnsi="Times New Roman" w:cs="Times New Roman"/>
          <w:sz w:val="28"/>
          <w:szCs w:val="28"/>
        </w:rPr>
        <w:t>управління відповідно до повноважень – певні повноваження та завдання щодо управління,</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доручаються</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сторонам партнерства відповідно до міри їх виникнення.</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Обираючи певну організаційну модель управління стратегічними партнерськими відносинами, необхідно дослідити позитивні та негативні особливості її використан</w:t>
      </w:r>
      <w:r w:rsidR="002173EF">
        <w:rPr>
          <w:rFonts w:ascii="Times New Roman" w:hAnsi="Times New Roman" w:cs="Times New Roman"/>
          <w:sz w:val="28"/>
          <w:szCs w:val="28"/>
        </w:rPr>
        <w:t>ня, які представлені у табл. 3.1</w:t>
      </w:r>
      <w:r w:rsidRPr="00AC3A81">
        <w:rPr>
          <w:rFonts w:ascii="Times New Roman" w:hAnsi="Times New Roman" w:cs="Times New Roman"/>
          <w:sz w:val="28"/>
          <w:szCs w:val="28"/>
        </w:rPr>
        <w:t>2.</w:t>
      </w:r>
    </w:p>
    <w:p w:rsidR="005B3568" w:rsidRPr="00AC3A81" w:rsidRDefault="005B3568" w:rsidP="00AA1133">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Враховуючи особливості моделей управління, зауважимо, що кожен вид партнерського співробітництва є унікальним, тому для вибору оптимальної моделі управління ним, варто враховувати не лише позитивні та негативні сторони вибраної моделі, але й їх співвідношення як між собою, так і поєднання із особливостями партнерських відносин між виробничими, освітніми та науковими структурами.</w:t>
      </w:r>
    </w:p>
    <w:p w:rsidR="00907244" w:rsidRPr="00AC3A81" w:rsidRDefault="00907244" w:rsidP="00AA1133">
      <w:pPr>
        <w:spacing w:line="360" w:lineRule="auto"/>
        <w:ind w:firstLine="709"/>
        <w:jc w:val="both"/>
        <w:rPr>
          <w:rFonts w:ascii="Times New Roman" w:hAnsi="Times New Roman" w:cs="Times New Roman"/>
          <w:bCs/>
          <w:sz w:val="28"/>
          <w:szCs w:val="28"/>
          <w:lang w:bidi="en-US"/>
        </w:rPr>
      </w:pPr>
      <w:r w:rsidRPr="00AC3A81">
        <w:rPr>
          <w:rFonts w:ascii="Times New Roman" w:hAnsi="Times New Roman" w:cs="Times New Roman"/>
          <w:bCs/>
          <w:sz w:val="28"/>
          <w:szCs w:val="28"/>
          <w:lang w:bidi="en-US"/>
        </w:rPr>
        <w:t>Не менш важливим для механізму управління партнерськими відносинами є економічний блок, що складається із матеріально-фінансового забезпечення, економічних інструментів і стимулів, а також системи економічних показників щодо оцінювання рівня досягнення цілей та результатів спільної діяльності.</w:t>
      </w:r>
    </w:p>
    <w:p w:rsidR="00907244" w:rsidRPr="00AC3A81" w:rsidRDefault="00907244" w:rsidP="00AA1133">
      <w:pPr>
        <w:spacing w:line="360" w:lineRule="auto"/>
        <w:ind w:firstLine="709"/>
        <w:jc w:val="both"/>
        <w:rPr>
          <w:rFonts w:ascii="Times New Roman" w:eastAsia="TimesNewRomanPSMT" w:hAnsi="Times New Roman" w:cs="Times New Roman"/>
          <w:sz w:val="28"/>
          <w:szCs w:val="28"/>
        </w:rPr>
      </w:pPr>
      <w:r w:rsidRPr="00AC3A81">
        <w:rPr>
          <w:rFonts w:ascii="Times New Roman" w:hAnsi="Times New Roman" w:cs="Times New Roman"/>
          <w:bCs/>
          <w:sz w:val="28"/>
          <w:szCs w:val="28"/>
          <w:lang w:bidi="en-US"/>
        </w:rPr>
        <w:t>Особливе місце в управлінні стратегічними партнерськими відносинами варто відвести саме їх фінансуванню.</w:t>
      </w:r>
      <w:r>
        <w:rPr>
          <w:rFonts w:ascii="Times New Roman" w:hAnsi="Times New Roman" w:cs="Times New Roman"/>
          <w:bCs/>
          <w:sz w:val="28"/>
          <w:szCs w:val="28"/>
          <w:lang w:bidi="en-US"/>
        </w:rPr>
        <w:t xml:space="preserve"> </w:t>
      </w:r>
      <w:r w:rsidRPr="00AC3A81">
        <w:rPr>
          <w:rFonts w:ascii="Times New Roman" w:hAnsi="Times New Roman" w:cs="Times New Roman"/>
          <w:sz w:val="28"/>
          <w:szCs w:val="28"/>
        </w:rPr>
        <w:t>Дослідивши наукові пропозиції значного числа науковців, вважаємо за доцільне виділити наступні фо</w:t>
      </w:r>
      <w:r>
        <w:rPr>
          <w:rFonts w:ascii="Times New Roman" w:hAnsi="Times New Roman" w:cs="Times New Roman"/>
          <w:sz w:val="28"/>
          <w:szCs w:val="28"/>
        </w:rPr>
        <w:t>рми фінансового забезпечення [48</w:t>
      </w:r>
      <w:r w:rsidRPr="00AC3A81">
        <w:rPr>
          <w:rFonts w:ascii="Times New Roman" w:hAnsi="Times New Roman" w:cs="Times New Roman"/>
          <w:sz w:val="28"/>
          <w:szCs w:val="28"/>
        </w:rPr>
        <w:t xml:space="preserve">]: самофінансування, фінансове інвестування, в тому числі </w:t>
      </w:r>
      <w:r w:rsidRPr="00AC3A81">
        <w:rPr>
          <w:rFonts w:ascii="Times New Roman" w:hAnsi="Times New Roman" w:cs="Times New Roman"/>
          <w:sz w:val="28"/>
          <w:szCs w:val="28"/>
        </w:rPr>
        <w:lastRenderedPageBreak/>
        <w:t>венчурне фінансування, кредитування, інноваційне фінансування, бюджетне фінансування, а також змішане фінансування.</w:t>
      </w:r>
    </w:p>
    <w:p w:rsidR="00AC3A81" w:rsidRPr="00AC3A81" w:rsidRDefault="00C6696C" w:rsidP="00AA113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3.12 –</w:t>
      </w:r>
      <w:r w:rsidR="00AC3A81" w:rsidRPr="00AC3A81">
        <w:rPr>
          <w:rFonts w:ascii="Times New Roman" w:hAnsi="Times New Roman" w:cs="Times New Roman"/>
          <w:sz w:val="28"/>
          <w:szCs w:val="28"/>
        </w:rPr>
        <w:t xml:space="preserve"> Позитивні та негативні особливості моделей управління стратегі</w:t>
      </w:r>
      <w:r w:rsidR="005B4B2C">
        <w:rPr>
          <w:rFonts w:ascii="Times New Roman" w:hAnsi="Times New Roman" w:cs="Times New Roman"/>
          <w:sz w:val="28"/>
          <w:szCs w:val="28"/>
        </w:rPr>
        <w:t>чними партнерськими відносинами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61"/>
        <w:gridCol w:w="3624"/>
        <w:gridCol w:w="3642"/>
      </w:tblGrid>
      <w:tr w:rsidR="00AC3A81" w:rsidRPr="00A3718C" w:rsidTr="006D1F81">
        <w:trPr>
          <w:trHeight w:val="399"/>
        </w:trPr>
        <w:tc>
          <w:tcPr>
            <w:tcW w:w="2376" w:type="dxa"/>
            <w:vAlign w:val="center"/>
          </w:tcPr>
          <w:p w:rsidR="00AC3A81" w:rsidRPr="005B4B2C" w:rsidRDefault="00AC3A81" w:rsidP="00AC3A81">
            <w:pPr>
              <w:jc w:val="center"/>
              <w:rPr>
                <w:rFonts w:ascii="Times New Roman" w:hAnsi="Times New Roman" w:cs="Times New Roman"/>
                <w:sz w:val="24"/>
                <w:szCs w:val="24"/>
              </w:rPr>
            </w:pPr>
            <w:r w:rsidRPr="005B4B2C">
              <w:rPr>
                <w:rFonts w:ascii="Times New Roman" w:hAnsi="Times New Roman" w:cs="Times New Roman"/>
                <w:sz w:val="24"/>
                <w:szCs w:val="24"/>
              </w:rPr>
              <w:t>Модель управління</w:t>
            </w:r>
          </w:p>
        </w:tc>
        <w:tc>
          <w:tcPr>
            <w:tcW w:w="3686" w:type="dxa"/>
            <w:vAlign w:val="center"/>
          </w:tcPr>
          <w:p w:rsidR="00AC3A81" w:rsidRPr="005B4B2C" w:rsidRDefault="00AC3A81" w:rsidP="00AC3A81">
            <w:pPr>
              <w:jc w:val="center"/>
              <w:rPr>
                <w:rFonts w:ascii="Times New Roman" w:hAnsi="Times New Roman" w:cs="Times New Roman"/>
                <w:sz w:val="24"/>
                <w:szCs w:val="24"/>
              </w:rPr>
            </w:pPr>
            <w:r w:rsidRPr="005B4B2C">
              <w:rPr>
                <w:rFonts w:ascii="Times New Roman" w:hAnsi="Times New Roman" w:cs="Times New Roman"/>
                <w:sz w:val="24"/>
                <w:szCs w:val="24"/>
              </w:rPr>
              <w:t>Позитивні особливості</w:t>
            </w:r>
          </w:p>
        </w:tc>
        <w:tc>
          <w:tcPr>
            <w:tcW w:w="3685" w:type="dxa"/>
            <w:vAlign w:val="center"/>
          </w:tcPr>
          <w:p w:rsidR="00AC3A81" w:rsidRPr="005B4B2C" w:rsidRDefault="00AC3A81" w:rsidP="00AC3A81">
            <w:pPr>
              <w:jc w:val="center"/>
              <w:rPr>
                <w:rFonts w:ascii="Times New Roman" w:hAnsi="Times New Roman" w:cs="Times New Roman"/>
                <w:sz w:val="24"/>
                <w:szCs w:val="24"/>
              </w:rPr>
            </w:pPr>
            <w:r w:rsidRPr="005B4B2C">
              <w:rPr>
                <w:rFonts w:ascii="Times New Roman" w:hAnsi="Times New Roman" w:cs="Times New Roman"/>
                <w:sz w:val="24"/>
                <w:szCs w:val="24"/>
              </w:rPr>
              <w:t>Негативні особливості</w:t>
            </w:r>
          </w:p>
        </w:tc>
      </w:tr>
      <w:tr w:rsidR="00AC3A81" w:rsidRPr="00A3718C" w:rsidTr="006D1F81">
        <w:trPr>
          <w:trHeight w:val="2815"/>
        </w:trPr>
        <w:tc>
          <w:tcPr>
            <w:tcW w:w="2376" w:type="dxa"/>
            <w:vAlign w:val="center"/>
          </w:tcPr>
          <w:p w:rsidR="00AC3A81" w:rsidRPr="00A3718C" w:rsidRDefault="00AC3A81" w:rsidP="00545DD6">
            <w:pPr>
              <w:rPr>
                <w:rFonts w:ascii="Times New Roman" w:hAnsi="Times New Roman" w:cs="Times New Roman"/>
                <w:sz w:val="24"/>
                <w:szCs w:val="24"/>
              </w:rPr>
            </w:pPr>
            <w:r w:rsidRPr="00A3718C">
              <w:rPr>
                <w:rFonts w:ascii="Times New Roman" w:hAnsi="Times New Roman" w:cs="Times New Roman"/>
                <w:sz w:val="24"/>
                <w:szCs w:val="24"/>
              </w:rPr>
              <w:t>Централізоване управління</w:t>
            </w:r>
          </w:p>
        </w:tc>
        <w:tc>
          <w:tcPr>
            <w:tcW w:w="3686" w:type="dxa"/>
            <w:vAlign w:val="center"/>
          </w:tcPr>
          <w:p w:rsidR="00AC3A81" w:rsidRPr="00A3718C" w:rsidRDefault="00AC3A81" w:rsidP="00545DD6">
            <w:pPr>
              <w:pStyle w:val="a6"/>
              <w:numPr>
                <w:ilvl w:val="0"/>
                <w:numId w:val="14"/>
              </w:numPr>
              <w:spacing w:after="0" w:line="240" w:lineRule="auto"/>
              <w:ind w:left="176" w:firstLine="0"/>
              <w:rPr>
                <w:rFonts w:ascii="Times New Roman" w:hAnsi="Times New Roman" w:cs="Times New Roman"/>
                <w:sz w:val="24"/>
                <w:szCs w:val="24"/>
              </w:rPr>
            </w:pPr>
            <w:r w:rsidRPr="00A3718C">
              <w:rPr>
                <w:rFonts w:ascii="Times New Roman" w:hAnsi="Times New Roman" w:cs="Times New Roman"/>
                <w:sz w:val="24"/>
                <w:szCs w:val="24"/>
              </w:rPr>
              <w:t>максимальна ефективність;</w:t>
            </w:r>
          </w:p>
          <w:p w:rsidR="00AC3A81" w:rsidRPr="00A3718C" w:rsidRDefault="00AC3A81" w:rsidP="00545DD6">
            <w:pPr>
              <w:pStyle w:val="a6"/>
              <w:numPr>
                <w:ilvl w:val="0"/>
                <w:numId w:val="14"/>
              </w:numPr>
              <w:spacing w:after="0" w:line="240" w:lineRule="auto"/>
              <w:ind w:left="176" w:firstLine="0"/>
              <w:rPr>
                <w:rFonts w:ascii="Times New Roman" w:hAnsi="Times New Roman" w:cs="Times New Roman"/>
                <w:sz w:val="24"/>
                <w:szCs w:val="24"/>
              </w:rPr>
            </w:pPr>
            <w:r w:rsidRPr="00A3718C">
              <w:rPr>
                <w:rFonts w:ascii="Times New Roman" w:hAnsi="Times New Roman" w:cs="Times New Roman"/>
                <w:sz w:val="24"/>
                <w:szCs w:val="24"/>
              </w:rPr>
              <w:t>простий процес прийняття рішень і система управління повсякденною діяльністю;</w:t>
            </w:r>
          </w:p>
          <w:p w:rsidR="00AC3A81" w:rsidRPr="00A3718C" w:rsidRDefault="00AC3A81" w:rsidP="00545DD6">
            <w:pPr>
              <w:pStyle w:val="a6"/>
              <w:numPr>
                <w:ilvl w:val="0"/>
                <w:numId w:val="14"/>
              </w:numPr>
              <w:spacing w:after="0" w:line="240" w:lineRule="auto"/>
              <w:ind w:left="176" w:firstLine="0"/>
              <w:rPr>
                <w:rFonts w:ascii="Times New Roman" w:hAnsi="Times New Roman" w:cs="Times New Roman"/>
                <w:sz w:val="24"/>
                <w:szCs w:val="24"/>
              </w:rPr>
            </w:pPr>
            <w:r w:rsidRPr="00A3718C">
              <w:rPr>
                <w:rFonts w:ascii="Times New Roman" w:hAnsi="Times New Roman" w:cs="Times New Roman"/>
                <w:sz w:val="24"/>
                <w:szCs w:val="24"/>
              </w:rPr>
              <w:t>швидкість відповідної реакції;</w:t>
            </w:r>
          </w:p>
          <w:p w:rsidR="00AC3A81" w:rsidRPr="00A3718C" w:rsidRDefault="00AC3A81" w:rsidP="00545DD6">
            <w:pPr>
              <w:pStyle w:val="a6"/>
              <w:numPr>
                <w:ilvl w:val="0"/>
                <w:numId w:val="14"/>
              </w:numPr>
              <w:spacing w:after="0" w:line="240" w:lineRule="auto"/>
              <w:ind w:left="176" w:firstLine="0"/>
              <w:rPr>
                <w:rFonts w:ascii="Times New Roman" w:hAnsi="Times New Roman" w:cs="Times New Roman"/>
                <w:sz w:val="24"/>
                <w:szCs w:val="24"/>
              </w:rPr>
            </w:pPr>
            <w:r w:rsidRPr="00A3718C">
              <w:rPr>
                <w:rFonts w:ascii="Times New Roman" w:hAnsi="Times New Roman" w:cs="Times New Roman"/>
                <w:sz w:val="24"/>
                <w:szCs w:val="24"/>
              </w:rPr>
              <w:t>єдиний пункт доступу для решти партнерів та посторонніх організацій;</w:t>
            </w:r>
          </w:p>
        </w:tc>
        <w:tc>
          <w:tcPr>
            <w:tcW w:w="3685" w:type="dxa"/>
            <w:vAlign w:val="center"/>
          </w:tcPr>
          <w:p w:rsidR="00AC3A81" w:rsidRPr="00A3718C" w:rsidRDefault="00AC3A81" w:rsidP="00545DD6">
            <w:pPr>
              <w:pStyle w:val="a6"/>
              <w:numPr>
                <w:ilvl w:val="0"/>
                <w:numId w:val="14"/>
              </w:numPr>
              <w:spacing w:after="0" w:line="240" w:lineRule="auto"/>
              <w:ind w:left="176" w:firstLine="0"/>
              <w:rPr>
                <w:rFonts w:ascii="Times New Roman" w:hAnsi="Times New Roman" w:cs="Times New Roman"/>
                <w:sz w:val="24"/>
                <w:szCs w:val="24"/>
              </w:rPr>
            </w:pPr>
            <w:r w:rsidRPr="00A3718C">
              <w:rPr>
                <w:rFonts w:ascii="Times New Roman" w:hAnsi="Times New Roman" w:cs="Times New Roman"/>
                <w:sz w:val="24"/>
                <w:szCs w:val="24"/>
              </w:rPr>
              <w:t>вплив та контроль зосереджені в єдиних руках;</w:t>
            </w:r>
          </w:p>
          <w:p w:rsidR="00AC3A81" w:rsidRPr="00A3718C" w:rsidRDefault="00AC3A81" w:rsidP="00545DD6">
            <w:pPr>
              <w:pStyle w:val="a6"/>
              <w:numPr>
                <w:ilvl w:val="0"/>
                <w:numId w:val="14"/>
              </w:numPr>
              <w:spacing w:after="0" w:line="240" w:lineRule="auto"/>
              <w:ind w:left="176" w:firstLine="0"/>
              <w:rPr>
                <w:rFonts w:ascii="Times New Roman" w:hAnsi="Times New Roman" w:cs="Times New Roman"/>
                <w:sz w:val="24"/>
                <w:szCs w:val="24"/>
              </w:rPr>
            </w:pPr>
            <w:r w:rsidRPr="00A3718C">
              <w:rPr>
                <w:rFonts w:ascii="Times New Roman" w:hAnsi="Times New Roman" w:cs="Times New Roman"/>
                <w:sz w:val="24"/>
                <w:szCs w:val="24"/>
              </w:rPr>
              <w:t>ймовірність прийняття рішень поспішно та без обговорення з іншими партнерами;</w:t>
            </w:r>
          </w:p>
          <w:p w:rsidR="00AC3A81" w:rsidRPr="00A3718C" w:rsidRDefault="00AC3A81" w:rsidP="00545DD6">
            <w:pPr>
              <w:pStyle w:val="a6"/>
              <w:numPr>
                <w:ilvl w:val="0"/>
                <w:numId w:val="14"/>
              </w:numPr>
              <w:spacing w:after="0" w:line="240" w:lineRule="auto"/>
              <w:ind w:left="176" w:firstLine="0"/>
              <w:rPr>
                <w:rFonts w:ascii="Times New Roman" w:hAnsi="Times New Roman" w:cs="Times New Roman"/>
                <w:sz w:val="24"/>
                <w:szCs w:val="24"/>
              </w:rPr>
            </w:pPr>
            <w:r w:rsidRPr="00A3718C">
              <w:rPr>
                <w:rFonts w:ascii="Times New Roman" w:hAnsi="Times New Roman" w:cs="Times New Roman"/>
                <w:sz w:val="24"/>
                <w:szCs w:val="24"/>
              </w:rPr>
              <w:t>консервативність у реакції на гнучкі потреби партнерства;</w:t>
            </w:r>
          </w:p>
        </w:tc>
      </w:tr>
      <w:tr w:rsidR="00AC3A81" w:rsidRPr="00A3718C" w:rsidTr="006D1F81">
        <w:trPr>
          <w:trHeight w:val="2248"/>
        </w:trPr>
        <w:tc>
          <w:tcPr>
            <w:tcW w:w="2376" w:type="dxa"/>
            <w:vAlign w:val="center"/>
          </w:tcPr>
          <w:p w:rsidR="00AC3A81" w:rsidRPr="00A3718C" w:rsidRDefault="00AC3A81" w:rsidP="00545DD6">
            <w:pPr>
              <w:rPr>
                <w:rFonts w:ascii="Times New Roman" w:hAnsi="Times New Roman" w:cs="Times New Roman"/>
                <w:sz w:val="24"/>
                <w:szCs w:val="24"/>
              </w:rPr>
            </w:pPr>
            <w:r w:rsidRPr="00A3718C">
              <w:rPr>
                <w:rFonts w:ascii="Times New Roman" w:hAnsi="Times New Roman" w:cs="Times New Roman"/>
                <w:sz w:val="24"/>
                <w:szCs w:val="24"/>
              </w:rPr>
              <w:t>Децентралізоване управління</w:t>
            </w:r>
          </w:p>
        </w:tc>
        <w:tc>
          <w:tcPr>
            <w:tcW w:w="3686" w:type="dxa"/>
            <w:vAlign w:val="center"/>
          </w:tcPr>
          <w:p w:rsidR="00AC3A81" w:rsidRPr="00A3718C" w:rsidRDefault="00AC3A81" w:rsidP="00545DD6">
            <w:pPr>
              <w:pStyle w:val="a6"/>
              <w:numPr>
                <w:ilvl w:val="0"/>
                <w:numId w:val="14"/>
              </w:numPr>
              <w:spacing w:after="0" w:line="240" w:lineRule="auto"/>
              <w:ind w:left="176" w:firstLine="0"/>
              <w:rPr>
                <w:rFonts w:ascii="Times New Roman" w:hAnsi="Times New Roman" w:cs="Times New Roman"/>
                <w:sz w:val="24"/>
                <w:szCs w:val="24"/>
              </w:rPr>
            </w:pPr>
            <w:r w:rsidRPr="00A3718C">
              <w:rPr>
                <w:rFonts w:ascii="Times New Roman" w:hAnsi="Times New Roman" w:cs="Times New Roman"/>
                <w:sz w:val="24"/>
                <w:szCs w:val="24"/>
              </w:rPr>
              <w:t>максимальна диверсифікація на робочому рівні;</w:t>
            </w:r>
          </w:p>
          <w:p w:rsidR="00AC3A81" w:rsidRPr="00A3718C" w:rsidRDefault="00AC3A81" w:rsidP="00545DD6">
            <w:pPr>
              <w:pStyle w:val="a6"/>
              <w:numPr>
                <w:ilvl w:val="0"/>
                <w:numId w:val="14"/>
              </w:numPr>
              <w:spacing w:after="0" w:line="240" w:lineRule="auto"/>
              <w:ind w:left="176" w:firstLine="0"/>
              <w:rPr>
                <w:rFonts w:ascii="Times New Roman" w:hAnsi="Times New Roman" w:cs="Times New Roman"/>
                <w:sz w:val="24"/>
                <w:szCs w:val="24"/>
              </w:rPr>
            </w:pPr>
            <w:r w:rsidRPr="00A3718C">
              <w:rPr>
                <w:rFonts w:ascii="Times New Roman" w:hAnsi="Times New Roman" w:cs="Times New Roman"/>
                <w:sz w:val="24"/>
                <w:szCs w:val="24"/>
              </w:rPr>
              <w:t>більше можливостей для індивідуального лідерства;</w:t>
            </w:r>
          </w:p>
          <w:p w:rsidR="00AC3A81" w:rsidRPr="00A3718C" w:rsidRDefault="00AC3A81" w:rsidP="00545DD6">
            <w:pPr>
              <w:pStyle w:val="a6"/>
              <w:numPr>
                <w:ilvl w:val="0"/>
                <w:numId w:val="14"/>
              </w:numPr>
              <w:spacing w:after="0" w:line="240" w:lineRule="auto"/>
              <w:ind w:left="176" w:firstLine="0"/>
              <w:rPr>
                <w:rFonts w:ascii="Times New Roman" w:hAnsi="Times New Roman" w:cs="Times New Roman"/>
                <w:sz w:val="24"/>
                <w:szCs w:val="24"/>
              </w:rPr>
            </w:pPr>
            <w:r w:rsidRPr="00A3718C">
              <w:rPr>
                <w:rFonts w:ascii="Times New Roman" w:hAnsi="Times New Roman" w:cs="Times New Roman"/>
                <w:sz w:val="24"/>
                <w:szCs w:val="24"/>
              </w:rPr>
              <w:t>незалежність партнерів учасників та свобода дій;</w:t>
            </w:r>
          </w:p>
        </w:tc>
        <w:tc>
          <w:tcPr>
            <w:tcW w:w="3685" w:type="dxa"/>
            <w:vAlign w:val="center"/>
          </w:tcPr>
          <w:p w:rsidR="00AC3A81" w:rsidRPr="00A3718C" w:rsidRDefault="00AC3A81" w:rsidP="00545DD6">
            <w:pPr>
              <w:pStyle w:val="a6"/>
              <w:numPr>
                <w:ilvl w:val="0"/>
                <w:numId w:val="14"/>
              </w:numPr>
              <w:spacing w:after="0" w:line="240" w:lineRule="auto"/>
              <w:ind w:left="176" w:firstLine="0"/>
              <w:rPr>
                <w:rFonts w:ascii="Times New Roman" w:hAnsi="Times New Roman" w:cs="Times New Roman"/>
                <w:sz w:val="24"/>
                <w:szCs w:val="24"/>
              </w:rPr>
            </w:pPr>
            <w:r w:rsidRPr="00A3718C">
              <w:rPr>
                <w:rFonts w:ascii="Times New Roman" w:hAnsi="Times New Roman" w:cs="Times New Roman"/>
                <w:sz w:val="24"/>
                <w:szCs w:val="24"/>
              </w:rPr>
              <w:t>більша ймовірність виникнення конфлікту інтересів;</w:t>
            </w:r>
          </w:p>
          <w:p w:rsidR="00AC3A81" w:rsidRPr="00A3718C" w:rsidRDefault="00AC3A81" w:rsidP="00545DD6">
            <w:pPr>
              <w:pStyle w:val="a6"/>
              <w:numPr>
                <w:ilvl w:val="0"/>
                <w:numId w:val="14"/>
              </w:numPr>
              <w:spacing w:after="0" w:line="240" w:lineRule="auto"/>
              <w:ind w:left="176" w:firstLine="0"/>
              <w:rPr>
                <w:rFonts w:ascii="Times New Roman" w:hAnsi="Times New Roman" w:cs="Times New Roman"/>
                <w:sz w:val="24"/>
                <w:szCs w:val="24"/>
              </w:rPr>
            </w:pPr>
            <w:r w:rsidRPr="00A3718C">
              <w:rPr>
                <w:rFonts w:ascii="Times New Roman" w:hAnsi="Times New Roman" w:cs="Times New Roman"/>
                <w:sz w:val="24"/>
                <w:szCs w:val="24"/>
              </w:rPr>
              <w:t>відчуття відстороненості партнерами-учасниками співпраці;</w:t>
            </w:r>
          </w:p>
          <w:p w:rsidR="00AC3A81" w:rsidRPr="00A3718C" w:rsidRDefault="00AC3A81" w:rsidP="00545DD6">
            <w:pPr>
              <w:pStyle w:val="a6"/>
              <w:numPr>
                <w:ilvl w:val="0"/>
                <w:numId w:val="14"/>
              </w:numPr>
              <w:spacing w:after="0" w:line="240" w:lineRule="auto"/>
              <w:ind w:left="176" w:firstLine="0"/>
              <w:rPr>
                <w:rFonts w:ascii="Times New Roman" w:hAnsi="Times New Roman" w:cs="Times New Roman"/>
                <w:sz w:val="24"/>
                <w:szCs w:val="24"/>
              </w:rPr>
            </w:pPr>
            <w:r w:rsidRPr="00A3718C">
              <w:rPr>
                <w:rFonts w:ascii="Times New Roman" w:hAnsi="Times New Roman" w:cs="Times New Roman"/>
                <w:sz w:val="24"/>
                <w:szCs w:val="24"/>
              </w:rPr>
              <w:t>важкий процес прийняття рішень;</w:t>
            </w:r>
          </w:p>
        </w:tc>
      </w:tr>
      <w:tr w:rsidR="00AC3A81" w:rsidRPr="00A3718C" w:rsidTr="00545DD6">
        <w:trPr>
          <w:trHeight w:val="3256"/>
        </w:trPr>
        <w:tc>
          <w:tcPr>
            <w:tcW w:w="2376" w:type="dxa"/>
            <w:vAlign w:val="center"/>
          </w:tcPr>
          <w:p w:rsidR="00AC3A81" w:rsidRPr="00A3718C" w:rsidRDefault="00AC3A81" w:rsidP="00545DD6">
            <w:pPr>
              <w:rPr>
                <w:rFonts w:ascii="Times New Roman" w:hAnsi="Times New Roman" w:cs="Times New Roman"/>
                <w:sz w:val="24"/>
                <w:szCs w:val="24"/>
              </w:rPr>
            </w:pPr>
            <w:r w:rsidRPr="00A3718C">
              <w:rPr>
                <w:rFonts w:ascii="Times New Roman" w:hAnsi="Times New Roman" w:cs="Times New Roman"/>
                <w:sz w:val="24"/>
                <w:szCs w:val="24"/>
              </w:rPr>
              <w:t>Управління відповідно до повноважень</w:t>
            </w:r>
          </w:p>
        </w:tc>
        <w:tc>
          <w:tcPr>
            <w:tcW w:w="3686" w:type="dxa"/>
            <w:vAlign w:val="center"/>
          </w:tcPr>
          <w:p w:rsidR="00AC3A81" w:rsidRPr="00A3718C" w:rsidRDefault="00AC3A81" w:rsidP="00545DD6">
            <w:pPr>
              <w:widowControl/>
              <w:numPr>
                <w:ilvl w:val="0"/>
                <w:numId w:val="14"/>
              </w:numPr>
              <w:autoSpaceDE/>
              <w:autoSpaceDN/>
              <w:adjustRightInd/>
              <w:ind w:left="176" w:firstLine="0"/>
              <w:rPr>
                <w:rFonts w:ascii="Times New Roman" w:hAnsi="Times New Roman" w:cs="Times New Roman"/>
                <w:sz w:val="24"/>
                <w:szCs w:val="24"/>
              </w:rPr>
            </w:pPr>
            <w:r w:rsidRPr="00A3718C">
              <w:rPr>
                <w:rFonts w:ascii="Times New Roman" w:hAnsi="Times New Roman" w:cs="Times New Roman"/>
                <w:sz w:val="24"/>
                <w:szCs w:val="24"/>
              </w:rPr>
              <w:t>можливість залучити до роботи тих, хто має більше часу та проявляє бажання щодо отримання певного завдання;</w:t>
            </w:r>
          </w:p>
          <w:p w:rsidR="00AC3A81" w:rsidRPr="00A3718C" w:rsidRDefault="00AC3A81" w:rsidP="00545DD6">
            <w:pPr>
              <w:widowControl/>
              <w:numPr>
                <w:ilvl w:val="0"/>
                <w:numId w:val="14"/>
              </w:numPr>
              <w:autoSpaceDE/>
              <w:autoSpaceDN/>
              <w:adjustRightInd/>
              <w:ind w:left="176" w:firstLine="0"/>
              <w:rPr>
                <w:rFonts w:ascii="Times New Roman" w:hAnsi="Times New Roman" w:cs="Times New Roman"/>
                <w:sz w:val="24"/>
                <w:szCs w:val="24"/>
              </w:rPr>
            </w:pPr>
            <w:r w:rsidRPr="00A3718C">
              <w:rPr>
                <w:rFonts w:ascii="Times New Roman" w:hAnsi="Times New Roman" w:cs="Times New Roman"/>
                <w:sz w:val="24"/>
                <w:szCs w:val="24"/>
              </w:rPr>
              <w:t>гнучкий підхід із можливим коригуванням та змінами;</w:t>
            </w:r>
          </w:p>
          <w:p w:rsidR="00AC3A81" w:rsidRPr="00A3718C" w:rsidRDefault="00AC3A81" w:rsidP="00545DD6">
            <w:pPr>
              <w:widowControl/>
              <w:numPr>
                <w:ilvl w:val="0"/>
                <w:numId w:val="14"/>
              </w:numPr>
              <w:autoSpaceDE/>
              <w:autoSpaceDN/>
              <w:adjustRightInd/>
              <w:ind w:left="176" w:firstLine="0"/>
              <w:rPr>
                <w:rFonts w:ascii="Times New Roman" w:hAnsi="Times New Roman" w:cs="Times New Roman"/>
                <w:sz w:val="24"/>
                <w:szCs w:val="24"/>
              </w:rPr>
            </w:pPr>
            <w:r w:rsidRPr="00A3718C">
              <w:rPr>
                <w:rFonts w:ascii="Times New Roman" w:hAnsi="Times New Roman" w:cs="Times New Roman"/>
                <w:sz w:val="24"/>
                <w:szCs w:val="24"/>
              </w:rPr>
              <w:t>розподіл повноважень між усіма партнерами - учасниками та підвищення відчуття колективної відповідальності;</w:t>
            </w:r>
          </w:p>
        </w:tc>
        <w:tc>
          <w:tcPr>
            <w:tcW w:w="3685" w:type="dxa"/>
            <w:vAlign w:val="center"/>
          </w:tcPr>
          <w:p w:rsidR="00AC3A81" w:rsidRPr="00A3718C" w:rsidRDefault="00AC3A81" w:rsidP="00545DD6">
            <w:pPr>
              <w:widowControl/>
              <w:numPr>
                <w:ilvl w:val="0"/>
                <w:numId w:val="14"/>
              </w:numPr>
              <w:autoSpaceDE/>
              <w:autoSpaceDN/>
              <w:adjustRightInd/>
              <w:ind w:left="176" w:firstLine="0"/>
              <w:rPr>
                <w:rFonts w:ascii="Times New Roman" w:hAnsi="Times New Roman" w:cs="Times New Roman"/>
                <w:sz w:val="24"/>
                <w:szCs w:val="24"/>
              </w:rPr>
            </w:pPr>
            <w:r w:rsidRPr="00A3718C">
              <w:rPr>
                <w:rFonts w:ascii="Times New Roman" w:hAnsi="Times New Roman" w:cs="Times New Roman"/>
                <w:sz w:val="24"/>
                <w:szCs w:val="24"/>
              </w:rPr>
              <w:t>задачі повинні бути чітко сформульовані та розподілені відповідним чином;</w:t>
            </w:r>
          </w:p>
          <w:p w:rsidR="00AC3A81" w:rsidRPr="00A3718C" w:rsidRDefault="00AC3A81" w:rsidP="00545DD6">
            <w:pPr>
              <w:widowControl/>
              <w:numPr>
                <w:ilvl w:val="0"/>
                <w:numId w:val="14"/>
              </w:numPr>
              <w:autoSpaceDE/>
              <w:autoSpaceDN/>
              <w:adjustRightInd/>
              <w:ind w:left="176" w:firstLine="0"/>
              <w:rPr>
                <w:rFonts w:ascii="Times New Roman" w:hAnsi="Times New Roman" w:cs="Times New Roman"/>
                <w:sz w:val="24"/>
                <w:szCs w:val="24"/>
              </w:rPr>
            </w:pPr>
            <w:r w:rsidRPr="00A3718C">
              <w:rPr>
                <w:rFonts w:ascii="Times New Roman" w:hAnsi="Times New Roman" w:cs="Times New Roman"/>
                <w:sz w:val="24"/>
                <w:szCs w:val="24"/>
              </w:rPr>
              <w:t>висока залежність від дій та відповідальності окремих учасників;</w:t>
            </w:r>
          </w:p>
          <w:p w:rsidR="00AC3A81" w:rsidRPr="00A3718C" w:rsidRDefault="00AC3A81" w:rsidP="00545DD6">
            <w:pPr>
              <w:widowControl/>
              <w:numPr>
                <w:ilvl w:val="0"/>
                <w:numId w:val="14"/>
              </w:numPr>
              <w:autoSpaceDE/>
              <w:autoSpaceDN/>
              <w:adjustRightInd/>
              <w:ind w:left="176" w:firstLine="0"/>
              <w:rPr>
                <w:rFonts w:ascii="Times New Roman" w:hAnsi="Times New Roman" w:cs="Times New Roman"/>
                <w:sz w:val="24"/>
                <w:szCs w:val="24"/>
              </w:rPr>
            </w:pPr>
            <w:r w:rsidRPr="00A3718C">
              <w:rPr>
                <w:rFonts w:ascii="Times New Roman" w:hAnsi="Times New Roman" w:cs="Times New Roman"/>
                <w:sz w:val="24"/>
                <w:szCs w:val="24"/>
              </w:rPr>
              <w:t>ризик обрання невірного рішення, не узгодивши його із іншими партнерами – учасниками.</w:t>
            </w:r>
          </w:p>
        </w:tc>
      </w:tr>
    </w:tbl>
    <w:p w:rsidR="00AC3A81" w:rsidRPr="00AC3A81" w:rsidRDefault="005B4B2C" w:rsidP="00AC3A81">
      <w:pPr>
        <w:pStyle w:val="HTML"/>
        <w:spacing w:line="360" w:lineRule="auto"/>
        <w:ind w:left="567"/>
        <w:jc w:val="both"/>
        <w:rPr>
          <w:rFonts w:ascii="Times New Roman" w:hAnsi="Times New Roman" w:cs="Times New Roman"/>
          <w:sz w:val="28"/>
          <w:szCs w:val="28"/>
        </w:rPr>
      </w:pPr>
      <w:r>
        <w:rPr>
          <w:rFonts w:ascii="Times New Roman" w:hAnsi="Times New Roman" w:cs="Times New Roman"/>
          <w:i/>
          <w:sz w:val="28"/>
          <w:szCs w:val="28"/>
        </w:rPr>
        <w:t xml:space="preserve">Джерело: </w:t>
      </w:r>
      <w:r w:rsidR="00AC3A81" w:rsidRPr="00AC3A81">
        <w:rPr>
          <w:rFonts w:ascii="Times New Roman" w:hAnsi="Times New Roman" w:cs="Times New Roman"/>
          <w:i/>
          <w:sz w:val="28"/>
          <w:szCs w:val="28"/>
        </w:rPr>
        <w:t xml:space="preserve">розроблено автором на основі </w:t>
      </w:r>
      <w:r w:rsidR="0089409B">
        <w:rPr>
          <w:rFonts w:ascii="Times New Roman" w:hAnsi="Times New Roman" w:cs="Times New Roman"/>
          <w:sz w:val="28"/>
          <w:szCs w:val="28"/>
        </w:rPr>
        <w:t>[4</w:t>
      </w:r>
      <w:r w:rsidR="00907244">
        <w:rPr>
          <w:rFonts w:ascii="Times New Roman" w:hAnsi="Times New Roman" w:cs="Times New Roman"/>
          <w:sz w:val="28"/>
          <w:szCs w:val="28"/>
        </w:rPr>
        <w:t>9</w:t>
      </w:r>
      <w:r w:rsidR="00AC3A81" w:rsidRPr="00AC3A81">
        <w:rPr>
          <w:rFonts w:ascii="Times New Roman" w:hAnsi="Times New Roman" w:cs="Times New Roman"/>
          <w:sz w:val="28"/>
          <w:szCs w:val="28"/>
        </w:rPr>
        <w:t>]</w:t>
      </w:r>
    </w:p>
    <w:p w:rsidR="005B4B2C" w:rsidRDefault="005B4B2C" w:rsidP="005B4B2C">
      <w:pPr>
        <w:ind w:firstLine="567"/>
        <w:jc w:val="both"/>
        <w:rPr>
          <w:rFonts w:ascii="Times New Roman" w:hAnsi="Times New Roman" w:cs="Times New Roman"/>
          <w:sz w:val="28"/>
          <w:szCs w:val="28"/>
        </w:rPr>
      </w:pPr>
    </w:p>
    <w:p w:rsidR="00AC3A81" w:rsidRPr="00AC3A81" w:rsidRDefault="00AC3A81" w:rsidP="00AC3A81">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sz w:val="28"/>
          <w:szCs w:val="28"/>
        </w:rPr>
        <w:t xml:space="preserve">Проте зважаючи на таку кількість запропонованих форм фінансування, вважаємо за доцільне відмітити, що оптимальною для забезпечення стратегічних партнерських відносин між виробничою, освітньою та науковою сферою діяльності є власне змішана форма фінансування, яка передбачає одночасне використання різних форм і в залежності від особливостей партнерства перевага </w:t>
      </w:r>
      <w:r w:rsidRPr="00AC3A81">
        <w:rPr>
          <w:rFonts w:ascii="Times New Roman" w:hAnsi="Times New Roman" w:cs="Times New Roman"/>
          <w:sz w:val="28"/>
          <w:szCs w:val="28"/>
        </w:rPr>
        <w:lastRenderedPageBreak/>
        <w:t>надається найбільш вигідному та доступному фінансуванню.</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bCs/>
          <w:sz w:val="28"/>
          <w:szCs w:val="28"/>
          <w:lang w:bidi="en-US"/>
        </w:rPr>
        <w:t xml:space="preserve">В складі економічного механізму стратегічних партнерських відносин варто виділити також систему вибору критеріїв, оцінки ефективності партнерських відносин та рівня досягнення запланованих цілей співпраці. За результатами дослідження наукових підходів щодо визначення ефективності відносин між партнерами, вважаємо що найбільш вдалим є підхід, запропонований </w:t>
      </w:r>
      <w:r w:rsidRPr="00AC3A81">
        <w:rPr>
          <w:rFonts w:ascii="Times New Roman" w:hAnsi="Times New Roman" w:cs="Times New Roman"/>
          <w:sz w:val="28"/>
          <w:szCs w:val="28"/>
        </w:rPr>
        <w:t>зарубіжними вченими Р. Ка</w:t>
      </w:r>
      <w:r w:rsidR="00907244">
        <w:rPr>
          <w:rFonts w:ascii="Times New Roman" w:hAnsi="Times New Roman" w:cs="Times New Roman"/>
          <w:sz w:val="28"/>
          <w:szCs w:val="28"/>
        </w:rPr>
        <w:t>планом та Д. Нортоном у праці [50</w:t>
      </w:r>
      <w:r w:rsidRPr="00AC3A81">
        <w:rPr>
          <w:rFonts w:ascii="Times New Roman" w:hAnsi="Times New Roman" w:cs="Times New Roman"/>
          <w:sz w:val="28"/>
          <w:szCs w:val="28"/>
        </w:rPr>
        <w:t>], в основі якого лежить оцінювання діяльності на засадах збалансованої системи показників.</w:t>
      </w:r>
      <w:r w:rsidRPr="00AC3A81">
        <w:rPr>
          <w:rFonts w:ascii="Times New Roman" w:hAnsi="Times New Roman" w:cs="Times New Roman"/>
          <w:bCs/>
          <w:sz w:val="28"/>
          <w:szCs w:val="28"/>
          <w:lang w:bidi="en-US"/>
        </w:rPr>
        <w:t xml:space="preserve"> Враховуючи стратегічний характер досліджуваних партнерських відносин, зазначимо що збалансована система показників часто використовується власне як інструмент стратегічного управління підприємствами. </w:t>
      </w:r>
      <w:r w:rsidRPr="00AC3A81">
        <w:rPr>
          <w:rFonts w:ascii="Times New Roman" w:hAnsi="Times New Roman" w:cs="Times New Roman"/>
          <w:sz w:val="28"/>
          <w:szCs w:val="28"/>
        </w:rPr>
        <w:t>Balanced Scorecard – це інструмент, який пов’язує розробку стратегії підприємства з тактикою, передбачає зв’язок стратегічних і тактичних планів та інтеграцію з підсистемами управління підприємством; стратегічна карта BSC –</w:t>
      </w:r>
      <w:r w:rsidR="00CD3C69">
        <w:rPr>
          <w:rFonts w:ascii="Times New Roman" w:hAnsi="Times New Roman" w:cs="Times New Roman"/>
          <w:sz w:val="28"/>
          <w:szCs w:val="28"/>
        </w:rPr>
        <w:t xml:space="preserve"> </w:t>
      </w:r>
      <w:r w:rsidRPr="00AC3A81">
        <w:rPr>
          <w:rFonts w:ascii="Times New Roman" w:hAnsi="Times New Roman" w:cs="Times New Roman"/>
          <w:sz w:val="28"/>
          <w:szCs w:val="28"/>
        </w:rPr>
        <w:t>це наочна модель інтеграції причинно-наслідкових цілей організації в на</w:t>
      </w:r>
      <w:r w:rsidR="00907244">
        <w:rPr>
          <w:rFonts w:ascii="Times New Roman" w:hAnsi="Times New Roman" w:cs="Times New Roman"/>
          <w:sz w:val="28"/>
          <w:szCs w:val="28"/>
        </w:rPr>
        <w:t>явній кількості її складових [51</w:t>
      </w:r>
      <w:r w:rsidRPr="00AC3A81">
        <w:rPr>
          <w:rFonts w:ascii="Times New Roman" w:hAnsi="Times New Roman" w:cs="Times New Roman"/>
          <w:sz w:val="28"/>
          <w:szCs w:val="28"/>
        </w:rPr>
        <w:t>].</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Збалансована система показників (ЗСП) дає змогу вирішити проблему наближення стратегічних цілей із оперативними завданнями, розподілу ресурсів та планування діяльності, зворотний зв’язок та поточний моніторинг виконання стратегії. Тому, ЗСП варто розглядати як інструмент для розширення можливостей вимірювання, оцінки і контролю за виконанням та управлінням стратегією партнерських відносин. Зазначимо, що в залежності від специфіки діяльності, традиційну ЗСП можна модифікувати за потребою, тобто для побудови стратегічної карти партнерських відносин варто обрати чотири сфери функціонування партнерства, а саме: фінансова складова, партнерська складова, процесна складова, інтелектуальна складова. В розрізі зазначених напрямів формуються певні цілі, взаємозв’язки та залежності між якими висвітлюються при побудові стратегічних карт, а також індикатори досягнення чи наближення до цілей, що дає змогу встановити чіткіший фокус на обрані напрями та забезпечити єдність розуміння стратегії. </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lastRenderedPageBreak/>
        <w:t>Помітний вплив на управління стратегічними партнерськими відносинами та власне економічне стимулювання їх здійснення спричиняють економічні стимули, важелі та інструменти.</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Обов’язковим елементом економічного блоку комплексного механізму управління партнерськими відносинами є запровадження системи економічних стимулів, оскільки без спонукального мотиву важко рухатись у напрямі досягнення поставлених цілей. За визначенням, стимулом є те, що викликає зацікавленість у здійсненні чого-небудь; це подр</w:t>
      </w:r>
      <w:r w:rsidR="00907244">
        <w:rPr>
          <w:rFonts w:ascii="Times New Roman" w:hAnsi="Times New Roman" w:cs="Times New Roman"/>
          <w:sz w:val="28"/>
          <w:szCs w:val="28"/>
        </w:rPr>
        <w:t>азник, який викликає реакцію [52</w:t>
      </w:r>
      <w:r w:rsidRPr="00AC3A81">
        <w:rPr>
          <w:rFonts w:ascii="Times New Roman" w:hAnsi="Times New Roman" w:cs="Times New Roman"/>
          <w:sz w:val="28"/>
          <w:szCs w:val="28"/>
        </w:rPr>
        <w:t>]. Відтак, суб’єктивне застосування стимулів спрямоване на отримання передбачуваних реакцій. До економічних стимулів управління стратегічними партнерськими відносинами варто віднести: надання податкових пільг та знижок для партнерів (наприклад, при підвищенні кваліфікації чи перекваліфікації працівників виробничих підприємств, витрати на освітні послуги компенсуються за рахунок зниження відсоткової ставки щодо сплати ПДФО); пільгове кредитування інноваційних проектів в рамках тристороннього партнерства.</w:t>
      </w:r>
      <w:r w:rsidR="00E2677F">
        <w:rPr>
          <w:rFonts w:ascii="Times New Roman" w:hAnsi="Times New Roman" w:cs="Times New Roman"/>
          <w:sz w:val="28"/>
          <w:szCs w:val="28"/>
        </w:rPr>
        <w:t xml:space="preserve"> </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У системі економічних важелів особливе місце займають санкції, як особливі форми організації відносин запроваджені з метою посилення матеріальної відповідальності за невиконання партнерами взятих на себе зобов’язань. В більшості випадків санкції носять фінансовий характер і виконуються у вигляді штрафів та пені.</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Не менш важливим у складі комплексного механізму управління партнерськими відносинами є соціальний блок, який містить такі забезпечувальні підсистеми як кадрова, мотиваційна та підсистема впливу соціальних заходів, </w:t>
      </w:r>
      <w:r w:rsidRPr="00AC3A81">
        <w:rPr>
          <w:rFonts w:ascii="Times New Roman" w:hAnsi="Times New Roman" w:cs="Times New Roman"/>
          <w:bCs/>
          <w:sz w:val="28"/>
          <w:szCs w:val="28"/>
          <w:lang w:bidi="en-US"/>
        </w:rPr>
        <w:t>що у своїй сукупності є рушієм функціонування та розвитку, оскільки спрямування власне на управління людським ресурсом є важливим фактором успіху у конкурентній боротьбі</w:t>
      </w:r>
      <w:r w:rsidR="00A94D60">
        <w:rPr>
          <w:rFonts w:ascii="Times New Roman" w:hAnsi="Times New Roman" w:cs="Times New Roman"/>
          <w:bCs/>
          <w:sz w:val="28"/>
          <w:szCs w:val="28"/>
          <w:lang w:bidi="en-US"/>
        </w:rPr>
        <w:t xml:space="preserve"> </w:t>
      </w:r>
      <w:r w:rsidR="00A94D60" w:rsidRPr="00A94D60">
        <w:rPr>
          <w:rFonts w:ascii="Times New Roman" w:hAnsi="Times New Roman" w:cs="Times New Roman"/>
          <w:bCs/>
          <w:sz w:val="28"/>
          <w:szCs w:val="28"/>
          <w:lang w:bidi="en-US"/>
        </w:rPr>
        <w:t>[</w:t>
      </w:r>
      <w:r w:rsidR="002173EF">
        <w:rPr>
          <w:rFonts w:ascii="Times New Roman" w:hAnsi="Times New Roman" w:cs="Times New Roman"/>
          <w:bCs/>
          <w:sz w:val="28"/>
          <w:szCs w:val="28"/>
          <w:lang w:bidi="en-US"/>
        </w:rPr>
        <w:t>43</w:t>
      </w:r>
      <w:r w:rsidR="00A94D60" w:rsidRPr="00A94D60">
        <w:rPr>
          <w:rFonts w:ascii="Times New Roman" w:hAnsi="Times New Roman" w:cs="Times New Roman"/>
          <w:bCs/>
          <w:sz w:val="28"/>
          <w:szCs w:val="28"/>
          <w:lang w:bidi="en-US"/>
        </w:rPr>
        <w:t>]</w:t>
      </w:r>
      <w:r w:rsidRPr="00AC3A81">
        <w:rPr>
          <w:rFonts w:ascii="Times New Roman" w:hAnsi="Times New Roman" w:cs="Times New Roman"/>
          <w:bCs/>
          <w:sz w:val="28"/>
          <w:szCs w:val="28"/>
          <w:lang w:bidi="en-US"/>
        </w:rPr>
        <w:t xml:space="preserve">. </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Ефективність взаємодії між сторонами партнерських стосунків можлива лише за умови налагодження таких взаємовідносин між учасниками кадрового забезпечення, які будуть враховувати інтереси кожної із сторін, підкреслюватимуть їх виняткову важливість і здійснюватимуться за </w:t>
      </w:r>
      <w:r w:rsidR="00907244">
        <w:rPr>
          <w:rFonts w:ascii="Times New Roman" w:hAnsi="Times New Roman" w:cs="Times New Roman"/>
          <w:sz w:val="28"/>
          <w:szCs w:val="28"/>
        </w:rPr>
        <w:t xml:space="preserve">принципом </w:t>
      </w:r>
      <w:r w:rsidR="00907244">
        <w:rPr>
          <w:rFonts w:ascii="Times New Roman" w:hAnsi="Times New Roman" w:cs="Times New Roman"/>
          <w:sz w:val="28"/>
          <w:szCs w:val="28"/>
        </w:rPr>
        <w:lastRenderedPageBreak/>
        <w:t>зворотного зв’язку [53</w:t>
      </w:r>
      <w:r w:rsidRPr="00AC3A81">
        <w:rPr>
          <w:rFonts w:ascii="Times New Roman" w:hAnsi="Times New Roman" w:cs="Times New Roman"/>
          <w:sz w:val="28"/>
          <w:szCs w:val="28"/>
        </w:rPr>
        <w:t>].</w:t>
      </w:r>
    </w:p>
    <w:p w:rsidR="00AC3A81" w:rsidRPr="00AC3A81" w:rsidRDefault="00AC3A81" w:rsidP="00AC3A81">
      <w:pPr>
        <w:spacing w:line="360" w:lineRule="auto"/>
        <w:ind w:firstLine="709"/>
        <w:jc w:val="both"/>
        <w:rPr>
          <w:rFonts w:ascii="Times New Roman" w:hAnsi="Times New Roman" w:cs="Times New Roman"/>
          <w:i/>
          <w:sz w:val="28"/>
          <w:szCs w:val="28"/>
        </w:rPr>
      </w:pPr>
      <w:r w:rsidRPr="00AC3A81">
        <w:rPr>
          <w:rFonts w:ascii="Times New Roman" w:hAnsi="Times New Roman" w:cs="Times New Roman"/>
          <w:sz w:val="28"/>
          <w:szCs w:val="28"/>
        </w:rPr>
        <w:t xml:space="preserve">Зазначимо, що найбільш гнучкою та адаптивною повинна бути розроблена мотиваційна підсистема управлінського механізму, що видозмінюється в залежності від характеру партнерської співпраці та під дією зовнішніх та внутрішніх чинників впливу на партнерські відносини. </w:t>
      </w:r>
    </w:p>
    <w:p w:rsidR="00AC3A81" w:rsidRPr="002E2CDB"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sz w:val="28"/>
          <w:szCs w:val="28"/>
        </w:rPr>
        <w:t xml:space="preserve">Управлінський вплив визначених блоків на стратегічні партнерські відносини здійснюється крізь призму функцій, </w:t>
      </w:r>
      <w:r w:rsidRPr="002E2CDB">
        <w:rPr>
          <w:rFonts w:ascii="Times New Roman" w:hAnsi="Times New Roman" w:cs="Times New Roman"/>
          <w:sz w:val="28"/>
          <w:szCs w:val="28"/>
        </w:rPr>
        <w:t>методів та принципів управління, структурно-змістове наповнення яких зобразим</w:t>
      </w:r>
      <w:r w:rsidR="002173EF">
        <w:rPr>
          <w:rFonts w:ascii="Times New Roman" w:hAnsi="Times New Roman" w:cs="Times New Roman"/>
          <w:sz w:val="28"/>
          <w:szCs w:val="28"/>
        </w:rPr>
        <w:t>о на рис. 3.2</w:t>
      </w:r>
      <w:r w:rsidR="00A3718C" w:rsidRPr="002E2CDB">
        <w:rPr>
          <w:rFonts w:ascii="Times New Roman" w:hAnsi="Times New Roman" w:cs="Times New Roman"/>
          <w:sz w:val="28"/>
          <w:szCs w:val="28"/>
        </w:rPr>
        <w:t>.</w:t>
      </w:r>
    </w:p>
    <w:p w:rsidR="00AC3A81" w:rsidRPr="00AC3A81" w:rsidRDefault="0009773F" w:rsidP="00AC3A81">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c">
            <w:drawing>
              <wp:inline distT="0" distB="0" distL="0" distR="0">
                <wp:extent cx="5534025" cy="3657600"/>
                <wp:effectExtent l="0" t="0" r="0" b="0"/>
                <wp:docPr id="503" name="Полотно 74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56" name="Text Box 16"/>
                        <wps:cNvSpPr txBox="1">
                          <a:spLocks noChangeArrowheads="1"/>
                        </wps:cNvSpPr>
                        <wps:spPr bwMode="auto">
                          <a:xfrm>
                            <a:off x="252401" y="3170512"/>
                            <a:ext cx="1752808" cy="337154"/>
                          </a:xfrm>
                          <a:prstGeom prst="rect">
                            <a:avLst/>
                          </a:prstGeom>
                          <a:solidFill>
                            <a:srgbClr val="FFFFFF"/>
                          </a:solidFill>
                          <a:ln w="9525">
                            <a:solidFill>
                              <a:srgbClr val="000000"/>
                            </a:solidFill>
                            <a:miter lim="800000"/>
                            <a:headEnd/>
                            <a:tailEnd/>
                          </a:ln>
                        </wps:spPr>
                        <wps:txbx>
                          <w:txbxContent>
                            <w:p w:rsidR="00B94B95" w:rsidRPr="00A3718C" w:rsidRDefault="00B94B95" w:rsidP="00AC3A81">
                              <w:pPr>
                                <w:jc w:val="center"/>
                                <w:rPr>
                                  <w:rFonts w:ascii="Times New Roman" w:hAnsi="Times New Roman" w:cs="Times New Roman"/>
                                  <w:sz w:val="24"/>
                                  <w:szCs w:val="24"/>
                                </w:rPr>
                              </w:pPr>
                              <w:r w:rsidRPr="00A3718C">
                                <w:rPr>
                                  <w:rFonts w:ascii="Times New Roman" w:hAnsi="Times New Roman" w:cs="Times New Roman"/>
                                  <w:sz w:val="24"/>
                                  <w:szCs w:val="24"/>
                                </w:rPr>
                                <w:t>Результати</w:t>
                              </w:r>
                            </w:p>
                          </w:txbxContent>
                        </wps:txbx>
                        <wps:bodyPr rot="0" vert="horz" wrap="square" lIns="91440" tIns="45720" rIns="91440" bIns="45720" anchor="t" anchorCtr="0" upright="1">
                          <a:noAutofit/>
                        </wps:bodyPr>
                      </wps:wsp>
                      <wps:wsp>
                        <wps:cNvPr id="257" name="Text Box 19"/>
                        <wps:cNvSpPr txBox="1">
                          <a:spLocks noChangeArrowheads="1"/>
                        </wps:cNvSpPr>
                        <wps:spPr bwMode="auto">
                          <a:xfrm>
                            <a:off x="252401" y="2425392"/>
                            <a:ext cx="1752808" cy="438771"/>
                          </a:xfrm>
                          <a:prstGeom prst="rect">
                            <a:avLst/>
                          </a:prstGeom>
                          <a:solidFill>
                            <a:srgbClr val="FFFFFF"/>
                          </a:solidFill>
                          <a:ln w="9525">
                            <a:solidFill>
                              <a:srgbClr val="000000"/>
                            </a:solidFill>
                            <a:miter lim="800000"/>
                            <a:headEnd/>
                            <a:tailEnd/>
                          </a:ln>
                        </wps:spPr>
                        <wps:txbx>
                          <w:txbxContent>
                            <w:p w:rsidR="00B94B95" w:rsidRPr="00A3718C" w:rsidRDefault="00B94B95" w:rsidP="00AC3A81">
                              <w:pPr>
                                <w:spacing w:before="120"/>
                                <w:jc w:val="center"/>
                                <w:rPr>
                                  <w:rFonts w:ascii="Times New Roman" w:hAnsi="Times New Roman" w:cs="Times New Roman"/>
                                  <w:sz w:val="24"/>
                                  <w:szCs w:val="24"/>
                                </w:rPr>
                              </w:pPr>
                              <w:r w:rsidRPr="00A3718C">
                                <w:rPr>
                                  <w:rFonts w:ascii="Times New Roman" w:hAnsi="Times New Roman" w:cs="Times New Roman"/>
                                  <w:sz w:val="24"/>
                                  <w:szCs w:val="24"/>
                                </w:rPr>
                                <w:t>Методи управління</w:t>
                              </w:r>
                            </w:p>
                          </w:txbxContent>
                        </wps:txbx>
                        <wps:bodyPr rot="0" vert="horz" wrap="square" lIns="91440" tIns="45720" rIns="91440" bIns="45720" anchor="t" anchorCtr="0" upright="1">
                          <a:noAutofit/>
                        </wps:bodyPr>
                      </wps:wsp>
                      <wps:wsp>
                        <wps:cNvPr id="258" name="Text Box 22"/>
                        <wps:cNvSpPr txBox="1">
                          <a:spLocks noChangeArrowheads="1"/>
                        </wps:cNvSpPr>
                        <wps:spPr bwMode="auto">
                          <a:xfrm>
                            <a:off x="252401" y="1653567"/>
                            <a:ext cx="1752808" cy="437871"/>
                          </a:xfrm>
                          <a:prstGeom prst="rect">
                            <a:avLst/>
                          </a:prstGeom>
                          <a:solidFill>
                            <a:srgbClr val="FFFFFF"/>
                          </a:solidFill>
                          <a:ln w="9525">
                            <a:solidFill>
                              <a:srgbClr val="000000"/>
                            </a:solidFill>
                            <a:miter lim="800000"/>
                            <a:headEnd/>
                            <a:tailEnd/>
                          </a:ln>
                        </wps:spPr>
                        <wps:txbx>
                          <w:txbxContent>
                            <w:p w:rsidR="00B94B95" w:rsidRPr="00A3718C" w:rsidRDefault="00B94B95" w:rsidP="00AC3A81">
                              <w:pPr>
                                <w:spacing w:before="120"/>
                                <w:jc w:val="center"/>
                                <w:rPr>
                                  <w:rFonts w:ascii="Times New Roman" w:hAnsi="Times New Roman" w:cs="Times New Roman"/>
                                  <w:sz w:val="24"/>
                                  <w:szCs w:val="24"/>
                                </w:rPr>
                              </w:pPr>
                              <w:r w:rsidRPr="00A3718C">
                                <w:rPr>
                                  <w:rFonts w:ascii="Times New Roman" w:hAnsi="Times New Roman" w:cs="Times New Roman"/>
                                  <w:sz w:val="24"/>
                                  <w:szCs w:val="24"/>
                                </w:rPr>
                                <w:t>Функції управління</w:t>
                              </w:r>
                            </w:p>
                          </w:txbxContent>
                        </wps:txbx>
                        <wps:bodyPr rot="0" vert="horz" wrap="square" lIns="91440" tIns="45720" rIns="91440" bIns="45720" anchor="t" anchorCtr="0" upright="1">
                          <a:noAutofit/>
                        </wps:bodyPr>
                      </wps:wsp>
                      <wps:wsp>
                        <wps:cNvPr id="259" name="Text Box 25"/>
                        <wps:cNvSpPr txBox="1">
                          <a:spLocks noChangeArrowheads="1"/>
                        </wps:cNvSpPr>
                        <wps:spPr bwMode="auto">
                          <a:xfrm>
                            <a:off x="252401" y="882543"/>
                            <a:ext cx="1752808" cy="437771"/>
                          </a:xfrm>
                          <a:prstGeom prst="rect">
                            <a:avLst/>
                          </a:prstGeom>
                          <a:solidFill>
                            <a:srgbClr val="FFFFFF"/>
                          </a:solidFill>
                          <a:ln w="9525">
                            <a:solidFill>
                              <a:srgbClr val="000000"/>
                            </a:solidFill>
                            <a:miter lim="800000"/>
                            <a:headEnd/>
                            <a:tailEnd/>
                          </a:ln>
                        </wps:spPr>
                        <wps:txbx>
                          <w:txbxContent>
                            <w:p w:rsidR="00B94B95" w:rsidRPr="004B485A" w:rsidRDefault="00B94B95" w:rsidP="005B3568">
                              <w:pPr>
                                <w:jc w:val="center"/>
                                <w:rPr>
                                  <w:rFonts w:ascii="Times New Roman" w:hAnsi="Times New Roman" w:cs="Times New Roman"/>
                                  <w:sz w:val="24"/>
                                  <w:szCs w:val="24"/>
                                </w:rPr>
                              </w:pPr>
                              <w:r w:rsidRPr="00A3718C">
                                <w:rPr>
                                  <w:rFonts w:ascii="Times New Roman" w:hAnsi="Times New Roman" w:cs="Times New Roman"/>
                                  <w:sz w:val="24"/>
                                  <w:szCs w:val="24"/>
                                </w:rPr>
                                <w:t>Принципи управління</w:t>
                              </w:r>
                            </w:p>
                          </w:txbxContent>
                        </wps:txbx>
                        <wps:bodyPr rot="0" vert="horz" wrap="square" lIns="91440" tIns="45720" rIns="91440" bIns="45720" anchor="ctr" anchorCtr="0" upright="1">
                          <a:noAutofit/>
                        </wps:bodyPr>
                      </wps:wsp>
                      <wps:wsp>
                        <wps:cNvPr id="260" name="AutoShape 26"/>
                        <wps:cNvCnPr>
                          <a:cxnSpLocks noChangeShapeType="1"/>
                        </wps:cNvCnPr>
                        <wps:spPr bwMode="auto">
                          <a:xfrm flipH="1">
                            <a:off x="1114705" y="549089"/>
                            <a:ext cx="2500" cy="33345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1" name="Text Box 27"/>
                        <wps:cNvSpPr txBox="1">
                          <a:spLocks noChangeArrowheads="1"/>
                        </wps:cNvSpPr>
                        <wps:spPr bwMode="auto">
                          <a:xfrm>
                            <a:off x="252401" y="110618"/>
                            <a:ext cx="1752808" cy="438671"/>
                          </a:xfrm>
                          <a:prstGeom prst="rect">
                            <a:avLst/>
                          </a:prstGeom>
                          <a:solidFill>
                            <a:srgbClr val="FFFFFF"/>
                          </a:solidFill>
                          <a:ln w="9525">
                            <a:solidFill>
                              <a:srgbClr val="000000"/>
                            </a:solidFill>
                            <a:miter lim="800000"/>
                            <a:headEnd/>
                            <a:tailEnd/>
                          </a:ln>
                        </wps:spPr>
                        <wps:txbx>
                          <w:txbxContent>
                            <w:p w:rsidR="00B94B95" w:rsidRPr="00A3718C" w:rsidRDefault="00B94B95" w:rsidP="00AC3A81">
                              <w:pPr>
                                <w:jc w:val="center"/>
                                <w:rPr>
                                  <w:rFonts w:ascii="Times New Roman" w:hAnsi="Times New Roman" w:cs="Times New Roman"/>
                                  <w:sz w:val="24"/>
                                  <w:szCs w:val="24"/>
                                </w:rPr>
                              </w:pPr>
                              <w:r w:rsidRPr="00A3718C">
                                <w:rPr>
                                  <w:rFonts w:ascii="Times New Roman" w:hAnsi="Times New Roman" w:cs="Times New Roman"/>
                                  <w:sz w:val="24"/>
                                  <w:szCs w:val="24"/>
                                </w:rPr>
                                <w:t>Цілі механізму управління</w:t>
                              </w:r>
                            </w:p>
                            <w:p w:rsidR="00B94B95" w:rsidRPr="004B485A" w:rsidRDefault="00B94B95" w:rsidP="000639AE">
                              <w:pPr>
                                <w:jc w:val="center"/>
                                <w:rPr>
                                  <w:rFonts w:ascii="Times New Roman" w:hAnsi="Times New Roman" w:cs="Times New Roman"/>
                                  <w:sz w:val="24"/>
                                  <w:szCs w:val="24"/>
                                </w:rPr>
                              </w:pPr>
                              <w:r w:rsidRPr="004B485A">
                                <w:rPr>
                                  <w:rFonts w:ascii="Times New Roman" w:hAnsi="Times New Roman" w:cs="Times New Roman"/>
                                  <w:sz w:val="24"/>
                                  <w:szCs w:val="24"/>
                                </w:rPr>
                                <w:t>Центр геолого-тематичних досліджень</w:t>
                              </w:r>
                            </w:p>
                          </w:txbxContent>
                        </wps:txbx>
                        <wps:bodyPr rot="0" vert="horz" wrap="square" lIns="91440" tIns="45720" rIns="91440" bIns="45720" anchor="t" anchorCtr="0" upright="1">
                          <a:noAutofit/>
                        </wps:bodyPr>
                      </wps:wsp>
                      <wpg:wgp>
                        <wpg:cNvPr id="262" name="Group 28"/>
                        <wpg:cNvGrpSpPr>
                          <a:grpSpLocks/>
                        </wpg:cNvGrpSpPr>
                        <wpg:grpSpPr bwMode="auto">
                          <a:xfrm>
                            <a:off x="2005209" y="110618"/>
                            <a:ext cx="3166414" cy="624901"/>
                            <a:chOff x="5410" y="4388"/>
                            <a:chExt cx="3725" cy="735"/>
                          </a:xfrm>
                        </wpg:grpSpPr>
                        <wps:wsp>
                          <wps:cNvPr id="263" name="AutoShape 29"/>
                          <wps:cNvCnPr>
                            <a:cxnSpLocks noChangeShapeType="1"/>
                          </wps:cNvCnPr>
                          <wps:spPr bwMode="auto">
                            <a:xfrm>
                              <a:off x="5410" y="4646"/>
                              <a:ext cx="608"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4" name="Text Box 30"/>
                          <wps:cNvSpPr txBox="1">
                            <a:spLocks noChangeArrowheads="1"/>
                          </wps:cNvSpPr>
                          <wps:spPr bwMode="auto">
                            <a:xfrm>
                              <a:off x="6018" y="4388"/>
                              <a:ext cx="3117" cy="735"/>
                            </a:xfrm>
                            <a:prstGeom prst="rect">
                              <a:avLst/>
                            </a:prstGeom>
                            <a:solidFill>
                              <a:srgbClr val="FFFFFF"/>
                            </a:solidFill>
                            <a:ln w="9525">
                              <a:solidFill>
                                <a:srgbClr val="000000"/>
                              </a:solidFill>
                              <a:miter lim="800000"/>
                              <a:headEnd/>
                              <a:tailEnd/>
                            </a:ln>
                          </wps:spPr>
                          <wps:txbx>
                            <w:txbxContent>
                              <w:p w:rsidR="00B94B95" w:rsidRPr="00A3718C" w:rsidRDefault="00B94B95" w:rsidP="00AC3A81">
                                <w:pPr>
                                  <w:jc w:val="center"/>
                                  <w:rPr>
                                    <w:rFonts w:ascii="Times New Roman" w:hAnsi="Times New Roman" w:cs="Times New Roman"/>
                                    <w:sz w:val="24"/>
                                    <w:szCs w:val="24"/>
                                  </w:rPr>
                                </w:pPr>
                                <w:r w:rsidRPr="00A3718C">
                                  <w:rPr>
                                    <w:rFonts w:ascii="Times New Roman" w:hAnsi="Times New Roman" w:cs="Times New Roman"/>
                                    <w:sz w:val="24"/>
                                    <w:szCs w:val="24"/>
                                  </w:rPr>
                                  <w:t>Економічні, соціальні та стратегічні цілі партнерських відносин між виробництвом, освітою та наукою</w:t>
                                </w:r>
                              </w:p>
                              <w:p w:rsidR="00B94B95" w:rsidRPr="004B485A" w:rsidRDefault="00B94B95" w:rsidP="000639AE">
                                <w:pPr>
                                  <w:jc w:val="center"/>
                                  <w:rPr>
                                    <w:rFonts w:ascii="Times New Roman" w:hAnsi="Times New Roman" w:cs="Times New Roman"/>
                                    <w:sz w:val="24"/>
                                    <w:szCs w:val="24"/>
                                  </w:rPr>
                                </w:pPr>
                                <w:r w:rsidRPr="004B485A">
                                  <w:rPr>
                                    <w:rFonts w:ascii="Times New Roman" w:hAnsi="Times New Roman" w:cs="Times New Roman"/>
                                    <w:sz w:val="24"/>
                                    <w:szCs w:val="24"/>
                                  </w:rPr>
                                  <w:t>ТОВ «Карбон ЛТД»</w:t>
                                </w:r>
                              </w:p>
                            </w:txbxContent>
                          </wps:txbx>
                          <wps:bodyPr rot="0" vert="horz" wrap="square" lIns="91440" tIns="45720" rIns="91440" bIns="45720" anchor="t" anchorCtr="0" upright="1">
                            <a:noAutofit/>
                          </wps:bodyPr>
                        </wps:wsp>
                      </wpg:wgp>
                      <wpg:wgp>
                        <wpg:cNvPr id="265" name="Group 31"/>
                        <wpg:cNvGrpSpPr>
                          <a:grpSpLocks/>
                        </wpg:cNvGrpSpPr>
                        <wpg:grpSpPr bwMode="auto">
                          <a:xfrm>
                            <a:off x="2005209" y="849837"/>
                            <a:ext cx="3166414" cy="657506"/>
                            <a:chOff x="5410" y="4309"/>
                            <a:chExt cx="3725" cy="858"/>
                          </a:xfrm>
                        </wpg:grpSpPr>
                        <wps:wsp>
                          <wps:cNvPr id="266" name="AutoShape 32"/>
                          <wps:cNvCnPr>
                            <a:cxnSpLocks noChangeShapeType="1"/>
                          </wps:cNvCnPr>
                          <wps:spPr bwMode="auto">
                            <a:xfrm>
                              <a:off x="5410" y="4646"/>
                              <a:ext cx="608"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7" name="Text Box 33"/>
                          <wps:cNvSpPr txBox="1">
                            <a:spLocks noChangeArrowheads="1"/>
                          </wps:cNvSpPr>
                          <wps:spPr bwMode="auto">
                            <a:xfrm>
                              <a:off x="6018" y="4309"/>
                              <a:ext cx="3117" cy="858"/>
                            </a:xfrm>
                            <a:prstGeom prst="rect">
                              <a:avLst/>
                            </a:prstGeom>
                            <a:solidFill>
                              <a:srgbClr val="FFFFFF"/>
                            </a:solidFill>
                            <a:ln w="9525">
                              <a:solidFill>
                                <a:srgbClr val="000000"/>
                              </a:solidFill>
                              <a:miter lim="800000"/>
                              <a:headEnd/>
                              <a:tailEnd/>
                            </a:ln>
                          </wps:spPr>
                          <wps:txbx>
                            <w:txbxContent>
                              <w:p w:rsidR="00B94B95" w:rsidRPr="004B485A" w:rsidRDefault="00B94B95" w:rsidP="000639AE">
                                <w:pPr>
                                  <w:jc w:val="center"/>
                                  <w:rPr>
                                    <w:rFonts w:ascii="Times New Roman" w:hAnsi="Times New Roman" w:cs="Times New Roman"/>
                                    <w:sz w:val="24"/>
                                    <w:szCs w:val="24"/>
                                  </w:rPr>
                                </w:pPr>
                                <w:r w:rsidRPr="00A3718C">
                                  <w:rPr>
                                    <w:rFonts w:ascii="Times New Roman" w:hAnsi="Times New Roman" w:cs="Times New Roman"/>
                                    <w:sz w:val="22"/>
                                    <w:szCs w:val="22"/>
                                  </w:rPr>
                                  <w:t>Цілеспрямованості, адаптивності, динамізму, ефективності, системогенезу, рівноправності,</w:t>
                                </w:r>
                                <w:r w:rsidRPr="00A3718C">
                                  <w:rPr>
                                    <w:rFonts w:ascii="Times New Roman" w:hAnsi="Times New Roman" w:cs="Times New Roman"/>
                                    <w:sz w:val="24"/>
                                    <w:szCs w:val="24"/>
                                  </w:rPr>
                                  <w:t xml:space="preserve"> комплексності</w:t>
                                </w:r>
                              </w:p>
                            </w:txbxContent>
                          </wps:txbx>
                          <wps:bodyPr rot="0" vert="horz" wrap="square" lIns="91440" tIns="45720" rIns="91440" bIns="45720" anchor="t" anchorCtr="0" upright="1">
                            <a:noAutofit/>
                          </wps:bodyPr>
                        </wps:wsp>
                      </wpg:wgp>
                      <wpg:wgp>
                        <wpg:cNvPr id="268" name="Group 34"/>
                        <wpg:cNvGrpSpPr>
                          <a:grpSpLocks/>
                        </wpg:cNvGrpSpPr>
                        <wpg:grpSpPr bwMode="auto">
                          <a:xfrm>
                            <a:off x="2005209" y="1654467"/>
                            <a:ext cx="3166414" cy="623901"/>
                            <a:chOff x="5410" y="4388"/>
                            <a:chExt cx="3725" cy="734"/>
                          </a:xfrm>
                        </wpg:grpSpPr>
                        <wps:wsp>
                          <wps:cNvPr id="269" name="AutoShape 35"/>
                          <wps:cNvCnPr>
                            <a:cxnSpLocks noChangeShapeType="1"/>
                          </wps:cNvCnPr>
                          <wps:spPr bwMode="auto">
                            <a:xfrm>
                              <a:off x="5410" y="4646"/>
                              <a:ext cx="608"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0" name="Text Box 36"/>
                          <wps:cNvSpPr txBox="1">
                            <a:spLocks noChangeArrowheads="1"/>
                          </wps:cNvSpPr>
                          <wps:spPr bwMode="auto">
                            <a:xfrm>
                              <a:off x="6018" y="4388"/>
                              <a:ext cx="3117" cy="734"/>
                            </a:xfrm>
                            <a:prstGeom prst="rect">
                              <a:avLst/>
                            </a:prstGeom>
                            <a:solidFill>
                              <a:srgbClr val="FFFFFF"/>
                            </a:solidFill>
                            <a:ln w="9525">
                              <a:solidFill>
                                <a:srgbClr val="000000"/>
                              </a:solidFill>
                              <a:miter lim="800000"/>
                              <a:headEnd/>
                              <a:tailEnd/>
                            </a:ln>
                          </wps:spPr>
                          <wps:txbx>
                            <w:txbxContent>
                              <w:p w:rsidR="00B94B95" w:rsidRPr="00A3718C" w:rsidRDefault="00B94B95" w:rsidP="00AC3A81">
                                <w:pPr>
                                  <w:jc w:val="center"/>
                                  <w:rPr>
                                    <w:rFonts w:ascii="Times New Roman" w:hAnsi="Times New Roman" w:cs="Times New Roman"/>
                                    <w:sz w:val="24"/>
                                    <w:szCs w:val="24"/>
                                  </w:rPr>
                                </w:pPr>
                                <w:r w:rsidRPr="00A3718C">
                                  <w:rPr>
                                    <w:rFonts w:ascii="Times New Roman" w:hAnsi="Times New Roman" w:cs="Times New Roman"/>
                                    <w:sz w:val="24"/>
                                    <w:szCs w:val="24"/>
                                  </w:rPr>
                                  <w:t>Планування, організація, регулювання, мотивація, моніторинг, контроль</w:t>
                                </w:r>
                              </w:p>
                            </w:txbxContent>
                          </wps:txbx>
                          <wps:bodyPr rot="0" vert="horz" wrap="square" lIns="91440" tIns="45720" rIns="91440" bIns="45720" anchor="t" anchorCtr="0" upright="1">
                            <a:noAutofit/>
                          </wps:bodyPr>
                        </wps:wsp>
                      </wpg:wgp>
                      <wpg:wgp>
                        <wpg:cNvPr id="271" name="Group 37"/>
                        <wpg:cNvGrpSpPr>
                          <a:grpSpLocks/>
                        </wpg:cNvGrpSpPr>
                        <wpg:grpSpPr bwMode="auto">
                          <a:xfrm>
                            <a:off x="2005209" y="3113703"/>
                            <a:ext cx="3166414" cy="481078"/>
                            <a:chOff x="5410" y="4486"/>
                            <a:chExt cx="3725" cy="309"/>
                          </a:xfrm>
                        </wpg:grpSpPr>
                        <wps:wsp>
                          <wps:cNvPr id="272" name="AutoShape 38"/>
                          <wps:cNvCnPr>
                            <a:cxnSpLocks noChangeShapeType="1"/>
                          </wps:cNvCnPr>
                          <wps:spPr bwMode="auto">
                            <a:xfrm>
                              <a:off x="5410" y="4646"/>
                              <a:ext cx="608"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3" name="Text Box 39"/>
                          <wps:cNvSpPr txBox="1">
                            <a:spLocks noChangeArrowheads="1"/>
                          </wps:cNvSpPr>
                          <wps:spPr bwMode="auto">
                            <a:xfrm>
                              <a:off x="6018" y="4486"/>
                              <a:ext cx="3117" cy="309"/>
                            </a:xfrm>
                            <a:prstGeom prst="rect">
                              <a:avLst/>
                            </a:prstGeom>
                            <a:solidFill>
                              <a:srgbClr val="FFFFFF"/>
                            </a:solidFill>
                            <a:ln w="9525">
                              <a:solidFill>
                                <a:srgbClr val="000000"/>
                              </a:solidFill>
                              <a:miter lim="800000"/>
                              <a:headEnd/>
                              <a:tailEnd/>
                            </a:ln>
                          </wps:spPr>
                          <wps:txbx>
                            <w:txbxContent>
                              <w:p w:rsidR="00B94B95" w:rsidRPr="00A3718C" w:rsidRDefault="00B94B95" w:rsidP="00AC3A81">
                                <w:pPr>
                                  <w:jc w:val="center"/>
                                  <w:rPr>
                                    <w:rFonts w:ascii="Times New Roman" w:hAnsi="Times New Roman" w:cs="Times New Roman"/>
                                    <w:sz w:val="24"/>
                                    <w:szCs w:val="24"/>
                                  </w:rPr>
                                </w:pPr>
                                <w:r w:rsidRPr="00A3718C">
                                  <w:rPr>
                                    <w:rFonts w:ascii="Times New Roman" w:hAnsi="Times New Roman" w:cs="Times New Roman"/>
                                    <w:sz w:val="24"/>
                                    <w:szCs w:val="24"/>
                                  </w:rPr>
                                  <w:t xml:space="preserve">Досягнення мети та цілей </w:t>
                                </w:r>
                                <w:r>
                                  <w:rPr>
                                    <w:rFonts w:ascii="Times New Roman" w:hAnsi="Times New Roman" w:cs="Times New Roman"/>
                                    <w:sz w:val="24"/>
                                    <w:szCs w:val="24"/>
                                  </w:rPr>
                                  <w:t xml:space="preserve">стратегічних </w:t>
                                </w:r>
                                <w:r w:rsidRPr="00A3718C">
                                  <w:rPr>
                                    <w:rFonts w:ascii="Times New Roman" w:hAnsi="Times New Roman" w:cs="Times New Roman"/>
                                    <w:sz w:val="24"/>
                                    <w:szCs w:val="24"/>
                                  </w:rPr>
                                  <w:t>партнерських відносин</w:t>
                                </w:r>
                              </w:p>
                            </w:txbxContent>
                          </wps:txbx>
                          <wps:bodyPr rot="0" vert="horz" wrap="square" lIns="91440" tIns="45720" rIns="91440" bIns="45720" anchor="t" anchorCtr="0" upright="1">
                            <a:noAutofit/>
                          </wps:bodyPr>
                        </wps:wsp>
                      </wpg:wgp>
                      <wpg:wgp>
                        <wpg:cNvPr id="274" name="Group 40"/>
                        <wpg:cNvGrpSpPr>
                          <a:grpSpLocks/>
                        </wpg:cNvGrpSpPr>
                        <wpg:grpSpPr bwMode="auto">
                          <a:xfrm>
                            <a:off x="2005209" y="2394487"/>
                            <a:ext cx="3166414" cy="462875"/>
                            <a:chOff x="5410" y="4388"/>
                            <a:chExt cx="3510" cy="516"/>
                          </a:xfrm>
                        </wpg:grpSpPr>
                        <wps:wsp>
                          <wps:cNvPr id="275" name="AutoShape 41"/>
                          <wps:cNvCnPr>
                            <a:cxnSpLocks noChangeShapeType="1"/>
                          </wps:cNvCnPr>
                          <wps:spPr bwMode="auto">
                            <a:xfrm>
                              <a:off x="5410" y="4646"/>
                              <a:ext cx="608"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6" name="Text Box 42"/>
                          <wps:cNvSpPr txBox="1">
                            <a:spLocks noChangeArrowheads="1"/>
                          </wps:cNvSpPr>
                          <wps:spPr bwMode="auto">
                            <a:xfrm>
                              <a:off x="5983" y="4388"/>
                              <a:ext cx="2937" cy="516"/>
                            </a:xfrm>
                            <a:prstGeom prst="rect">
                              <a:avLst/>
                            </a:prstGeom>
                            <a:solidFill>
                              <a:srgbClr val="FFFFFF"/>
                            </a:solidFill>
                            <a:ln w="9525">
                              <a:solidFill>
                                <a:srgbClr val="000000"/>
                              </a:solidFill>
                              <a:miter lim="800000"/>
                              <a:headEnd/>
                              <a:tailEnd/>
                            </a:ln>
                          </wps:spPr>
                          <wps:txbx>
                            <w:txbxContent>
                              <w:p w:rsidR="00B94B95" w:rsidRPr="00A3718C" w:rsidRDefault="00B94B95" w:rsidP="00AC3A81">
                                <w:pPr>
                                  <w:jc w:val="center"/>
                                  <w:rPr>
                                    <w:rFonts w:ascii="Times New Roman" w:hAnsi="Times New Roman" w:cs="Times New Roman"/>
                                    <w:sz w:val="24"/>
                                    <w:szCs w:val="24"/>
                                  </w:rPr>
                                </w:pPr>
                                <w:r w:rsidRPr="00A3718C">
                                  <w:rPr>
                                    <w:rFonts w:ascii="Times New Roman" w:hAnsi="Times New Roman" w:cs="Times New Roman"/>
                                    <w:sz w:val="24"/>
                                    <w:szCs w:val="24"/>
                                  </w:rPr>
                                  <w:t>Організаційні, економічні,</w:t>
                                </w:r>
                              </w:p>
                              <w:p w:rsidR="00B94B95" w:rsidRPr="00A3718C" w:rsidRDefault="00B94B95" w:rsidP="00AC3A81">
                                <w:pPr>
                                  <w:jc w:val="center"/>
                                  <w:rPr>
                                    <w:rFonts w:ascii="Times New Roman" w:hAnsi="Times New Roman" w:cs="Times New Roman"/>
                                    <w:sz w:val="24"/>
                                    <w:szCs w:val="24"/>
                                  </w:rPr>
                                </w:pPr>
                                <w:r w:rsidRPr="00A3718C">
                                  <w:rPr>
                                    <w:rFonts w:ascii="Times New Roman" w:hAnsi="Times New Roman" w:cs="Times New Roman"/>
                                    <w:sz w:val="24"/>
                                    <w:szCs w:val="24"/>
                                  </w:rPr>
                                  <w:t xml:space="preserve"> соціальні</w:t>
                                </w:r>
                              </w:p>
                            </w:txbxContent>
                          </wps:txbx>
                          <wps:bodyPr rot="0" vert="horz" wrap="square" lIns="91440" tIns="45720" rIns="91440" bIns="45720" anchor="t" anchorCtr="0" upright="1">
                            <a:noAutofit/>
                          </wps:bodyPr>
                        </wps:wsp>
                      </wpg:wgp>
                      <wps:wsp>
                        <wps:cNvPr id="277" name="AutoShape 26"/>
                        <wps:cNvCnPr>
                          <a:cxnSpLocks noChangeShapeType="1"/>
                        </wps:cNvCnPr>
                        <wps:spPr bwMode="auto">
                          <a:xfrm flipH="1">
                            <a:off x="1117205" y="1321414"/>
                            <a:ext cx="2600" cy="33285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8" name="AutoShape 26"/>
                        <wps:cNvCnPr>
                          <a:cxnSpLocks noChangeShapeType="1"/>
                        </wps:cNvCnPr>
                        <wps:spPr bwMode="auto">
                          <a:xfrm flipH="1">
                            <a:off x="1137805" y="2091038"/>
                            <a:ext cx="2600" cy="33285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9" name="AutoShape 26"/>
                        <wps:cNvCnPr>
                          <a:cxnSpLocks noChangeShapeType="1"/>
                        </wps:cNvCnPr>
                        <wps:spPr bwMode="auto">
                          <a:xfrm flipH="1">
                            <a:off x="1123205" y="2863663"/>
                            <a:ext cx="2600" cy="33285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745" o:spid="_x0000_s1542" editas="canvas" style="width:435.75pt;height:4in;mso-position-horizontal-relative:char;mso-position-vertical-relative:line" coordsize="55340,36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">
                <v:shape id="_x0000_s1543" type="#_x0000_t75" style="position:absolute;width:55340;height:36576;visibility:visible;mso-wrap-style:square">
                  <v:fill o:detectmouseclick="t"/>
                  <v:path o:connecttype="none"/>
                </v:shape>
                <v:shape id="Text Box 16" o:spid="_x0000_s1544" type="#_x0000_t202" style="position:absolute;left:2524;top:31705;width:17528;height:3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">
                  <v:textbox>
                    <w:txbxContent>
                      <w:p w:rsidR="00B94B95" w:rsidRPr="00A3718C" w:rsidRDefault="00B94B95" w:rsidP="00AC3A81">
                        <w:pPr>
                          <w:jc w:val="center"/>
                          <w:rPr>
                            <w:rFonts w:ascii="Times New Roman" w:hAnsi="Times New Roman" w:cs="Times New Roman"/>
                            <w:sz w:val="24"/>
                            <w:szCs w:val="24"/>
                          </w:rPr>
                        </w:pPr>
                        <w:r w:rsidRPr="00A3718C">
                          <w:rPr>
                            <w:rFonts w:ascii="Times New Roman" w:hAnsi="Times New Roman" w:cs="Times New Roman"/>
                            <w:sz w:val="24"/>
                            <w:szCs w:val="24"/>
                          </w:rPr>
                          <w:t>Результати</w:t>
                        </w:r>
                      </w:p>
                    </w:txbxContent>
                  </v:textbox>
                </v:shape>
                <v:shape id="Text Box 19" o:spid="_x0000_s1545" type="#_x0000_t202" style="position:absolute;left:2524;top:24253;width:17528;height:4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">
                  <v:textbox>
                    <w:txbxContent>
                      <w:p w:rsidR="00B94B95" w:rsidRPr="00A3718C" w:rsidRDefault="00B94B95" w:rsidP="00AC3A81">
                        <w:pPr>
                          <w:spacing w:before="120"/>
                          <w:jc w:val="center"/>
                          <w:rPr>
                            <w:rFonts w:ascii="Times New Roman" w:hAnsi="Times New Roman" w:cs="Times New Roman"/>
                            <w:sz w:val="24"/>
                            <w:szCs w:val="24"/>
                          </w:rPr>
                        </w:pPr>
                        <w:r w:rsidRPr="00A3718C">
                          <w:rPr>
                            <w:rFonts w:ascii="Times New Roman" w:hAnsi="Times New Roman" w:cs="Times New Roman"/>
                            <w:sz w:val="24"/>
                            <w:szCs w:val="24"/>
                          </w:rPr>
                          <w:t>Методи управління</w:t>
                        </w:r>
                      </w:p>
                    </w:txbxContent>
                  </v:textbox>
                </v:shape>
                <v:shape id="Text Box 22" o:spid="_x0000_s1546" type="#_x0000_t202" style="position:absolute;left:2524;top:16535;width:17528;height:43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">
                  <v:textbox>
                    <w:txbxContent>
                      <w:p w:rsidR="00B94B95" w:rsidRPr="00A3718C" w:rsidRDefault="00B94B95" w:rsidP="00AC3A81">
                        <w:pPr>
                          <w:spacing w:before="120"/>
                          <w:jc w:val="center"/>
                          <w:rPr>
                            <w:rFonts w:ascii="Times New Roman" w:hAnsi="Times New Roman" w:cs="Times New Roman"/>
                            <w:sz w:val="24"/>
                            <w:szCs w:val="24"/>
                          </w:rPr>
                        </w:pPr>
                        <w:r w:rsidRPr="00A3718C">
                          <w:rPr>
                            <w:rFonts w:ascii="Times New Roman" w:hAnsi="Times New Roman" w:cs="Times New Roman"/>
                            <w:sz w:val="24"/>
                            <w:szCs w:val="24"/>
                          </w:rPr>
                          <w:t>Функції управління</w:t>
                        </w:r>
                      </w:p>
                    </w:txbxContent>
                  </v:textbox>
                </v:shape>
                <v:shape id="Text Box 25" o:spid="_x0000_s1547" type="#_x0000_t202" style="position:absolute;left:2524;top:8825;width:17528;height:43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">
                  <v:textbox>
                    <w:txbxContent>
                      <w:p w:rsidR="00B94B95" w:rsidRPr="004B485A" w:rsidRDefault="00B94B95" w:rsidP="005B3568">
                        <w:pPr>
                          <w:jc w:val="center"/>
                          <w:rPr>
                            <w:rFonts w:ascii="Times New Roman" w:hAnsi="Times New Roman" w:cs="Times New Roman"/>
                            <w:sz w:val="24"/>
                            <w:szCs w:val="24"/>
                          </w:rPr>
                        </w:pPr>
                        <w:r w:rsidRPr="00A3718C">
                          <w:rPr>
                            <w:rFonts w:ascii="Times New Roman" w:hAnsi="Times New Roman" w:cs="Times New Roman"/>
                            <w:sz w:val="24"/>
                            <w:szCs w:val="24"/>
                          </w:rPr>
                          <w:t>Принципи управління</w:t>
                        </w:r>
                      </w:p>
                    </w:txbxContent>
                  </v:textbox>
                </v:shape>
                <v:shape id="AutoShape 26" o:spid="_x0000_s1548" type="#_x0000_t32" style="position:absolute;left:11147;top:5490;width:25;height:333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">
                  <v:stroke endarrow="block"/>
                </v:shape>
                <v:shape id="Text Box 27" o:spid="_x0000_s1549" type="#_x0000_t202" style="position:absolute;left:2524;top:1106;width:17528;height:4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">
                  <v:textbox>
                    <w:txbxContent>
                      <w:p w:rsidR="00B94B95" w:rsidRPr="00A3718C" w:rsidRDefault="00B94B95" w:rsidP="00AC3A81">
                        <w:pPr>
                          <w:jc w:val="center"/>
                          <w:rPr>
                            <w:rFonts w:ascii="Times New Roman" w:hAnsi="Times New Roman" w:cs="Times New Roman"/>
                            <w:sz w:val="24"/>
                            <w:szCs w:val="24"/>
                          </w:rPr>
                        </w:pPr>
                        <w:r w:rsidRPr="00A3718C">
                          <w:rPr>
                            <w:rFonts w:ascii="Times New Roman" w:hAnsi="Times New Roman" w:cs="Times New Roman"/>
                            <w:sz w:val="24"/>
                            <w:szCs w:val="24"/>
                          </w:rPr>
                          <w:t>Цілі механізму управління</w:t>
                        </w:r>
                      </w:p>
                      <w:p w:rsidR="00B94B95" w:rsidRPr="004B485A" w:rsidRDefault="00B94B95" w:rsidP="000639AE">
                        <w:pPr>
                          <w:jc w:val="center"/>
                          <w:rPr>
                            <w:rFonts w:ascii="Times New Roman" w:hAnsi="Times New Roman" w:cs="Times New Roman"/>
                            <w:sz w:val="24"/>
                            <w:szCs w:val="24"/>
                          </w:rPr>
                        </w:pPr>
                        <w:r w:rsidRPr="004B485A">
                          <w:rPr>
                            <w:rFonts w:ascii="Times New Roman" w:hAnsi="Times New Roman" w:cs="Times New Roman"/>
                            <w:sz w:val="24"/>
                            <w:szCs w:val="24"/>
                          </w:rPr>
                          <w:t>Центр геолого-тематичних досліджень</w:t>
                        </w:r>
                      </w:p>
                    </w:txbxContent>
                  </v:textbox>
                </v:shape>
                <v:group id="Group 28" o:spid="_x0000_s1550" style="position:absolute;left:20052;top:1106;width:31664;height:6249" coordorigin="5410,4388" coordsize="3725,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">
                  <v:shape id="AutoShape 29" o:spid="_x0000_s1551" type="#_x0000_t32" style="position:absolute;left:5410;top:4646;width:608;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">
                    <v:stroke endarrow="block"/>
                  </v:shape>
                  <v:shape id="Text Box 30" o:spid="_x0000_s1552" type="#_x0000_t202" style="position:absolute;left:6018;top:4388;width:3117;height:7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">
                    <v:textbox>
                      <w:txbxContent>
                        <w:p w:rsidR="00B94B95" w:rsidRPr="00A3718C" w:rsidRDefault="00B94B95" w:rsidP="00AC3A81">
                          <w:pPr>
                            <w:jc w:val="center"/>
                            <w:rPr>
                              <w:rFonts w:ascii="Times New Roman" w:hAnsi="Times New Roman" w:cs="Times New Roman"/>
                              <w:sz w:val="24"/>
                              <w:szCs w:val="24"/>
                            </w:rPr>
                          </w:pPr>
                          <w:r w:rsidRPr="00A3718C">
                            <w:rPr>
                              <w:rFonts w:ascii="Times New Roman" w:hAnsi="Times New Roman" w:cs="Times New Roman"/>
                              <w:sz w:val="24"/>
                              <w:szCs w:val="24"/>
                            </w:rPr>
                            <w:t>Економічні, соціальні та стратегічні цілі партнерських відносин між виробництвом, освітою та наукою</w:t>
                          </w:r>
                        </w:p>
                        <w:p w:rsidR="00B94B95" w:rsidRPr="004B485A" w:rsidRDefault="00B94B95" w:rsidP="000639AE">
                          <w:pPr>
                            <w:jc w:val="center"/>
                            <w:rPr>
                              <w:rFonts w:ascii="Times New Roman" w:hAnsi="Times New Roman" w:cs="Times New Roman"/>
                              <w:sz w:val="24"/>
                              <w:szCs w:val="24"/>
                            </w:rPr>
                          </w:pPr>
                          <w:r w:rsidRPr="004B485A">
                            <w:rPr>
                              <w:rFonts w:ascii="Times New Roman" w:hAnsi="Times New Roman" w:cs="Times New Roman"/>
                              <w:sz w:val="24"/>
                              <w:szCs w:val="24"/>
                            </w:rPr>
                            <w:t>ТОВ «Карбон ЛТД»</w:t>
                          </w:r>
                        </w:p>
                      </w:txbxContent>
                    </v:textbox>
                  </v:shape>
                </v:group>
                <v:group id="Group 31" o:spid="_x0000_s1553" style="position:absolute;left:20052;top:8498;width:31664;height:6575" coordorigin="5410,4309" coordsize="3725,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">
                  <v:shape id="AutoShape 32" o:spid="_x0000_s1554" type="#_x0000_t32" style="position:absolute;left:5410;top:4646;width:608;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">
                    <v:stroke endarrow="block"/>
                  </v:shape>
                  <v:shape id="Text Box 33" o:spid="_x0000_s1555" type="#_x0000_t202" style="position:absolute;left:6018;top:4309;width:3117;height: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">
                    <v:textbox>
                      <w:txbxContent>
                        <w:p w:rsidR="00B94B95" w:rsidRPr="004B485A" w:rsidRDefault="00B94B95" w:rsidP="000639AE">
                          <w:pPr>
                            <w:jc w:val="center"/>
                            <w:rPr>
                              <w:rFonts w:ascii="Times New Roman" w:hAnsi="Times New Roman" w:cs="Times New Roman"/>
                              <w:sz w:val="24"/>
                              <w:szCs w:val="24"/>
                            </w:rPr>
                          </w:pPr>
                          <w:r w:rsidRPr="00A3718C">
                            <w:rPr>
                              <w:rFonts w:ascii="Times New Roman" w:hAnsi="Times New Roman" w:cs="Times New Roman"/>
                              <w:sz w:val="22"/>
                              <w:szCs w:val="22"/>
                            </w:rPr>
                            <w:t>Цілеспрямованості, адаптивності, динамізму, ефективності, системогенезу, рівноправності,</w:t>
                          </w:r>
                          <w:r w:rsidRPr="00A3718C">
                            <w:rPr>
                              <w:rFonts w:ascii="Times New Roman" w:hAnsi="Times New Roman" w:cs="Times New Roman"/>
                              <w:sz w:val="24"/>
                              <w:szCs w:val="24"/>
                            </w:rPr>
                            <w:t xml:space="preserve"> комплексності</w:t>
                          </w:r>
                        </w:p>
                      </w:txbxContent>
                    </v:textbox>
                  </v:shape>
                </v:group>
                <v:group id="Group 34" o:spid="_x0000_s1556" style="position:absolute;left:20052;top:16544;width:31664;height:6239" coordorigin="5410,4388" coordsize="3725,7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">
                  <v:shape id="AutoShape 35" o:spid="_x0000_s1557" type="#_x0000_t32" style="position:absolute;left:5410;top:4646;width:608;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">
                    <v:stroke endarrow="block"/>
                  </v:shape>
                  <v:shape id="Text Box 36" o:spid="_x0000_s1558" type="#_x0000_t202" style="position:absolute;left:6018;top:4388;width:3117;height: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">
                    <v:textbox>
                      <w:txbxContent>
                        <w:p w:rsidR="00B94B95" w:rsidRPr="00A3718C" w:rsidRDefault="00B94B95" w:rsidP="00AC3A81">
                          <w:pPr>
                            <w:jc w:val="center"/>
                            <w:rPr>
                              <w:rFonts w:ascii="Times New Roman" w:hAnsi="Times New Roman" w:cs="Times New Roman"/>
                              <w:sz w:val="24"/>
                              <w:szCs w:val="24"/>
                            </w:rPr>
                          </w:pPr>
                          <w:r w:rsidRPr="00A3718C">
                            <w:rPr>
                              <w:rFonts w:ascii="Times New Roman" w:hAnsi="Times New Roman" w:cs="Times New Roman"/>
                              <w:sz w:val="24"/>
                              <w:szCs w:val="24"/>
                            </w:rPr>
                            <w:t>Планування, організація, регулювання, мотивація, моніторинг, контроль</w:t>
                          </w:r>
                        </w:p>
                      </w:txbxContent>
                    </v:textbox>
                  </v:shape>
                </v:group>
                <v:group id="Group 37" o:spid="_x0000_s1559" style="position:absolute;left:20052;top:31137;width:31664;height:4810" coordorigin="5410,4486" coordsize="3725,3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">
                  <v:shape id="AutoShape 38" o:spid="_x0000_s1560" type="#_x0000_t32" style="position:absolute;left:5410;top:4646;width:608;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">
                    <v:stroke endarrow="block"/>
                  </v:shape>
                  <v:shape id="Text Box 39" o:spid="_x0000_s1561" type="#_x0000_t202" style="position:absolute;left:6018;top:4486;width:311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">
                    <v:textbox>
                      <w:txbxContent>
                        <w:p w:rsidR="00B94B95" w:rsidRPr="00A3718C" w:rsidRDefault="00B94B95" w:rsidP="00AC3A81">
                          <w:pPr>
                            <w:jc w:val="center"/>
                            <w:rPr>
                              <w:rFonts w:ascii="Times New Roman" w:hAnsi="Times New Roman" w:cs="Times New Roman"/>
                              <w:sz w:val="24"/>
                              <w:szCs w:val="24"/>
                            </w:rPr>
                          </w:pPr>
                          <w:r w:rsidRPr="00A3718C">
                            <w:rPr>
                              <w:rFonts w:ascii="Times New Roman" w:hAnsi="Times New Roman" w:cs="Times New Roman"/>
                              <w:sz w:val="24"/>
                              <w:szCs w:val="24"/>
                            </w:rPr>
                            <w:t xml:space="preserve">Досягнення мети та цілей </w:t>
                          </w:r>
                          <w:r>
                            <w:rPr>
                              <w:rFonts w:ascii="Times New Roman" w:hAnsi="Times New Roman" w:cs="Times New Roman"/>
                              <w:sz w:val="24"/>
                              <w:szCs w:val="24"/>
                            </w:rPr>
                            <w:t xml:space="preserve">стратегічних </w:t>
                          </w:r>
                          <w:r w:rsidRPr="00A3718C">
                            <w:rPr>
                              <w:rFonts w:ascii="Times New Roman" w:hAnsi="Times New Roman" w:cs="Times New Roman"/>
                              <w:sz w:val="24"/>
                              <w:szCs w:val="24"/>
                            </w:rPr>
                            <w:t>партнерських відносин</w:t>
                          </w:r>
                        </w:p>
                      </w:txbxContent>
                    </v:textbox>
                  </v:shape>
                </v:group>
                <v:group id="Group 40" o:spid="_x0000_s1562" style="position:absolute;left:20052;top:23944;width:31664;height:4629" coordorigin="5410,4388" coordsize="3510,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">
                  <v:shape id="AutoShape 41" o:spid="_x0000_s1563" type="#_x0000_t32" style="position:absolute;left:5410;top:4646;width:608;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">
                    <v:stroke endarrow="block"/>
                  </v:shape>
                  <v:shape id="Text Box 42" o:spid="_x0000_s1564" type="#_x0000_t202" style="position:absolute;left:5983;top:4388;width:2937;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">
                    <v:textbox>
                      <w:txbxContent>
                        <w:p w:rsidR="00B94B95" w:rsidRPr="00A3718C" w:rsidRDefault="00B94B95" w:rsidP="00AC3A81">
                          <w:pPr>
                            <w:jc w:val="center"/>
                            <w:rPr>
                              <w:rFonts w:ascii="Times New Roman" w:hAnsi="Times New Roman" w:cs="Times New Roman"/>
                              <w:sz w:val="24"/>
                              <w:szCs w:val="24"/>
                            </w:rPr>
                          </w:pPr>
                          <w:r w:rsidRPr="00A3718C">
                            <w:rPr>
                              <w:rFonts w:ascii="Times New Roman" w:hAnsi="Times New Roman" w:cs="Times New Roman"/>
                              <w:sz w:val="24"/>
                              <w:szCs w:val="24"/>
                            </w:rPr>
                            <w:t>Організаційні, економічні,</w:t>
                          </w:r>
                        </w:p>
                        <w:p w:rsidR="00B94B95" w:rsidRPr="00A3718C" w:rsidRDefault="00B94B95" w:rsidP="00AC3A81">
                          <w:pPr>
                            <w:jc w:val="center"/>
                            <w:rPr>
                              <w:rFonts w:ascii="Times New Roman" w:hAnsi="Times New Roman" w:cs="Times New Roman"/>
                              <w:sz w:val="24"/>
                              <w:szCs w:val="24"/>
                            </w:rPr>
                          </w:pPr>
                          <w:r w:rsidRPr="00A3718C">
                            <w:rPr>
                              <w:rFonts w:ascii="Times New Roman" w:hAnsi="Times New Roman" w:cs="Times New Roman"/>
                              <w:sz w:val="24"/>
                              <w:szCs w:val="24"/>
                            </w:rPr>
                            <w:t xml:space="preserve"> соціальні</w:t>
                          </w:r>
                        </w:p>
                      </w:txbxContent>
                    </v:textbox>
                  </v:shape>
                </v:group>
                <v:shape id="AutoShape 26" o:spid="_x0000_s1565" type="#_x0000_t32" style="position:absolute;left:11172;top:13214;width:26;height:33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">
                  <v:stroke endarrow="block"/>
                </v:shape>
                <v:shape id="AutoShape 26" o:spid="_x0000_s1566" type="#_x0000_t32" style="position:absolute;left:11378;top:20910;width:26;height:33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">
                  <v:stroke endarrow="block"/>
                </v:shape>
                <v:shape id="AutoShape 26" o:spid="_x0000_s1567" type="#_x0000_t32" style="position:absolute;left:11232;top:28636;width:26;height:33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">
                  <v:stroke endarrow="block"/>
                </v:shape>
                <w10:anchorlock/>
              </v:group>
            </w:pict>
          </mc:Fallback>
        </mc:AlternateContent>
      </w:r>
    </w:p>
    <w:p w:rsidR="00AC3A81" w:rsidRPr="00AC3A81" w:rsidRDefault="002173EF" w:rsidP="00AC3A81">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3.2</w:t>
      </w:r>
      <w:r w:rsidR="005B4B2C">
        <w:rPr>
          <w:rFonts w:ascii="Times New Roman" w:hAnsi="Times New Roman" w:cs="Times New Roman"/>
          <w:sz w:val="28"/>
          <w:szCs w:val="28"/>
        </w:rPr>
        <w:t xml:space="preserve">. </w:t>
      </w:r>
      <w:r w:rsidR="00AC3A81" w:rsidRPr="00AC3A81">
        <w:rPr>
          <w:rFonts w:ascii="Times New Roman" w:hAnsi="Times New Roman" w:cs="Times New Roman"/>
          <w:sz w:val="28"/>
          <w:szCs w:val="28"/>
        </w:rPr>
        <w:t xml:space="preserve">Структруно-змістове наповнення інструментів реалізації </w:t>
      </w:r>
      <w:r w:rsidR="005B4B2C">
        <w:rPr>
          <w:rFonts w:ascii="Times New Roman" w:hAnsi="Times New Roman" w:cs="Times New Roman"/>
          <w:sz w:val="28"/>
          <w:szCs w:val="28"/>
        </w:rPr>
        <w:t>стратегії партнерських відносин</w:t>
      </w:r>
    </w:p>
    <w:p w:rsidR="00AC3A81" w:rsidRPr="00AC3A81" w:rsidRDefault="005B4B2C" w:rsidP="00AC3A8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Джерело: </w:t>
      </w:r>
      <w:r w:rsidR="00AC3A81" w:rsidRPr="00AC3A81">
        <w:rPr>
          <w:rFonts w:ascii="Times New Roman" w:hAnsi="Times New Roman" w:cs="Times New Roman"/>
          <w:i/>
          <w:sz w:val="28"/>
          <w:szCs w:val="28"/>
        </w:rPr>
        <w:t>розроблено автором</w:t>
      </w:r>
      <w:r>
        <w:rPr>
          <w:rFonts w:ascii="Times New Roman" w:hAnsi="Times New Roman" w:cs="Times New Roman"/>
          <w:i/>
          <w:sz w:val="28"/>
          <w:szCs w:val="28"/>
        </w:rPr>
        <w:t>.</w:t>
      </w:r>
    </w:p>
    <w:p w:rsidR="00AC3A81" w:rsidRPr="00AC3A81" w:rsidRDefault="00AC3A81" w:rsidP="006D1F81">
      <w:pPr>
        <w:ind w:firstLine="709"/>
        <w:jc w:val="both"/>
        <w:rPr>
          <w:rFonts w:ascii="Times New Roman" w:hAnsi="Times New Roman" w:cs="Times New Roman"/>
          <w:sz w:val="28"/>
          <w:szCs w:val="28"/>
        </w:rPr>
      </w:pPr>
    </w:p>
    <w:p w:rsidR="00907244" w:rsidRDefault="00907244" w:rsidP="00907244">
      <w:pPr>
        <w:spacing w:line="360" w:lineRule="auto"/>
        <w:ind w:firstLine="709"/>
        <w:jc w:val="both"/>
        <w:rPr>
          <w:rFonts w:ascii="Times New Roman" w:hAnsi="Times New Roman" w:cs="Times New Roman"/>
          <w:sz w:val="28"/>
          <w:szCs w:val="28"/>
        </w:rPr>
      </w:pPr>
      <w:r w:rsidRPr="002E2CDB">
        <w:rPr>
          <w:rFonts w:ascii="Times New Roman" w:hAnsi="Times New Roman" w:cs="Times New Roman"/>
          <w:sz w:val="28"/>
          <w:szCs w:val="28"/>
        </w:rPr>
        <w:t>За результатами дослідження, варто вказати [</w:t>
      </w:r>
      <w:r>
        <w:rPr>
          <w:rFonts w:ascii="Times New Roman" w:hAnsi="Times New Roman" w:cs="Times New Roman"/>
          <w:sz w:val="28"/>
          <w:szCs w:val="28"/>
        </w:rPr>
        <w:t>43</w:t>
      </w:r>
      <w:r w:rsidRPr="002E2CDB">
        <w:rPr>
          <w:rFonts w:ascii="Times New Roman" w:hAnsi="Times New Roman" w:cs="Times New Roman"/>
          <w:sz w:val="28"/>
          <w:szCs w:val="28"/>
        </w:rPr>
        <w:t>], що</w:t>
      </w:r>
      <w:r w:rsidRPr="00AC3A81">
        <w:rPr>
          <w:rFonts w:ascii="Times New Roman" w:hAnsi="Times New Roman" w:cs="Times New Roman"/>
          <w:sz w:val="28"/>
          <w:szCs w:val="28"/>
        </w:rPr>
        <w:t xml:space="preserve"> зазначений підхід до формування комплексного механізму управління стратегічними партнерськими відносинами між виробничими, освітніми та науковими структурами повинен забезпечити оптимізацію використання потенціалу суб’єктів-партнерів, формування інформаційного забезпечення між ними, досягнення запланованих цілей та синергетичного ефекту взаємодії.</w:t>
      </w:r>
    </w:p>
    <w:p w:rsidR="00907244" w:rsidRPr="00AC3A81" w:rsidRDefault="00907244" w:rsidP="00907244">
      <w:pPr>
        <w:spacing w:line="360" w:lineRule="auto"/>
        <w:ind w:firstLine="709"/>
        <w:jc w:val="both"/>
        <w:rPr>
          <w:rFonts w:ascii="Times New Roman" w:hAnsi="Times New Roman" w:cs="Times New Roman"/>
          <w:bCs/>
          <w:sz w:val="28"/>
          <w:szCs w:val="28"/>
          <w:lang w:bidi="en-US"/>
        </w:rPr>
      </w:pPr>
      <w:r w:rsidRPr="00AC3A81">
        <w:rPr>
          <w:rFonts w:ascii="Times New Roman" w:hAnsi="Times New Roman" w:cs="Times New Roman"/>
          <w:bCs/>
          <w:sz w:val="28"/>
          <w:szCs w:val="28"/>
          <w:lang w:bidi="en-US"/>
        </w:rPr>
        <w:lastRenderedPageBreak/>
        <w:t>На жаль, як було зазначено у п. 1.2 освітні, наукові та підприємницькі структури, зокрема і нафтогазового сектору функціонують паралельно, без тісної взаємодії, тому основною метою реалізації стратегії партнерських відносин повинно бути гармонізоване зближення виробництва, освіти та науки для досягнення взаємних цілей та власне забезпечення стратегічної стійкості суб’єктів підприємництва нафтогазового комплексу.</w:t>
      </w:r>
    </w:p>
    <w:p w:rsidR="00A3718C" w:rsidRDefault="00AC3A81" w:rsidP="00AC3A81">
      <w:pPr>
        <w:spacing w:line="360" w:lineRule="auto"/>
        <w:ind w:firstLine="708"/>
        <w:jc w:val="both"/>
        <w:rPr>
          <w:rFonts w:ascii="Times New Roman" w:hAnsi="Times New Roman" w:cs="Times New Roman"/>
          <w:color w:val="000000" w:themeColor="text1"/>
          <w:sz w:val="28"/>
          <w:szCs w:val="28"/>
          <w:lang w:eastAsia="uk-UA"/>
        </w:rPr>
      </w:pPr>
      <w:r w:rsidRPr="00AC3A81">
        <w:rPr>
          <w:rFonts w:ascii="Times New Roman" w:hAnsi="Times New Roman" w:cs="Times New Roman"/>
          <w:bCs/>
          <w:sz w:val="28"/>
          <w:szCs w:val="28"/>
          <w:lang w:bidi="en-US"/>
        </w:rPr>
        <w:t xml:space="preserve">У попередніх розділах згадано, що результуючим етапом розвитку стратегічних партнерських відносин є </w:t>
      </w:r>
      <w:r w:rsidRPr="00AC3A81">
        <w:rPr>
          <w:rFonts w:ascii="Times New Roman" w:hAnsi="Times New Roman" w:cs="Times New Roman"/>
          <w:color w:val="000000" w:themeColor="text1"/>
          <w:sz w:val="28"/>
          <w:szCs w:val="28"/>
          <w:lang w:eastAsia="uk-UA"/>
        </w:rPr>
        <w:t>створення інноваційних одиниць.</w:t>
      </w:r>
      <w:r w:rsidRPr="00AC3A81">
        <w:rPr>
          <w:rFonts w:ascii="Times New Roman" w:hAnsi="Times New Roman" w:cs="Times New Roman"/>
          <w:bCs/>
          <w:sz w:val="28"/>
          <w:szCs w:val="28"/>
          <w:lang w:bidi="en-US"/>
        </w:rPr>
        <w:t xml:space="preserve"> Такий </w:t>
      </w:r>
      <w:r w:rsidRPr="00AC3A81">
        <w:rPr>
          <w:rFonts w:ascii="Times New Roman" w:hAnsi="Times New Roman" w:cs="Times New Roman"/>
          <w:color w:val="000000" w:themeColor="text1"/>
          <w:sz w:val="28"/>
          <w:szCs w:val="28"/>
          <w:lang w:eastAsia="uk-UA"/>
        </w:rPr>
        <w:t xml:space="preserve">процес є довготривалим, а тому їх формування, на нашу думку, повинно здійснюватися як результат реалізації стратегії партнерських відносин, що є однією із складових функціональних стратегій. Нами запропоновано стратегію партнерських відносин розглядати як генеральний план дій підприємства щодо формування та провадження партнерських відносин із освітніми та науковими структурами, що визначає форми і напрями, методи і способи, ресурси та кроки формування співпраці, які забезпечують досягнення стратегічних цілей взаємодії. </w:t>
      </w:r>
    </w:p>
    <w:p w:rsidR="00A919FD" w:rsidRPr="007A13D3" w:rsidRDefault="007A13D3" w:rsidP="00AC3A81">
      <w:pPr>
        <w:spacing w:line="360" w:lineRule="auto"/>
        <w:ind w:firstLine="708"/>
        <w:jc w:val="both"/>
        <w:rPr>
          <w:rFonts w:ascii="Times New Roman" w:hAnsi="Times New Roman" w:cs="Times New Roman"/>
          <w:color w:val="000000" w:themeColor="text1"/>
          <w:sz w:val="28"/>
          <w:szCs w:val="28"/>
          <w:lang w:eastAsia="uk-UA"/>
        </w:rPr>
      </w:pPr>
      <w:r>
        <w:rPr>
          <w:rFonts w:ascii="Times New Roman" w:hAnsi="Times New Roman" w:cs="Times New Roman"/>
          <w:color w:val="000000" w:themeColor="text1"/>
          <w:sz w:val="28"/>
          <w:szCs w:val="28"/>
          <w:lang w:eastAsia="uk-UA"/>
        </w:rPr>
        <w:t xml:space="preserve">Основою </w:t>
      </w:r>
      <w:r w:rsidR="00AC3A81" w:rsidRPr="00AC3A81">
        <w:rPr>
          <w:rFonts w:ascii="Times New Roman" w:hAnsi="Times New Roman" w:cs="Times New Roman"/>
          <w:color w:val="000000" w:themeColor="text1"/>
          <w:sz w:val="28"/>
          <w:szCs w:val="28"/>
          <w:lang w:eastAsia="uk-UA"/>
        </w:rPr>
        <w:t xml:space="preserve">формування та реалізації стратегії партнерських відносин є спрямування потенціалу структур-учасників взаємодії на отримання синергетичного ефекту, який досягається за рахунок кооперації ресурсів, інформації, досвіду, баз даних, використання спільної інфраструктури, кваліфікації та навичок персоналу. </w:t>
      </w:r>
    </w:p>
    <w:p w:rsidR="00A919FD" w:rsidRPr="007A13D3" w:rsidRDefault="00A919FD" w:rsidP="00AC3A81">
      <w:pPr>
        <w:spacing w:line="360" w:lineRule="auto"/>
        <w:ind w:firstLine="708"/>
        <w:jc w:val="both"/>
        <w:rPr>
          <w:rFonts w:ascii="Times New Roman" w:hAnsi="Times New Roman" w:cs="Times New Roman"/>
          <w:color w:val="000000" w:themeColor="text1"/>
          <w:sz w:val="28"/>
          <w:szCs w:val="28"/>
          <w:lang w:eastAsia="uk-UA"/>
        </w:rPr>
      </w:pPr>
      <w:r>
        <w:rPr>
          <w:rFonts w:ascii="Times New Roman" w:hAnsi="Times New Roman" w:cs="Times New Roman"/>
          <w:color w:val="000000" w:themeColor="text1"/>
          <w:sz w:val="28"/>
          <w:szCs w:val="28"/>
          <w:lang w:eastAsia="uk-UA"/>
        </w:rPr>
        <w:t xml:space="preserve">З метою обґрунтування </w:t>
      </w:r>
      <w:r w:rsidR="00FF462A">
        <w:rPr>
          <w:rFonts w:ascii="Times New Roman" w:hAnsi="Times New Roman" w:cs="Times New Roman"/>
          <w:color w:val="000000" w:themeColor="text1"/>
          <w:sz w:val="28"/>
          <w:szCs w:val="28"/>
          <w:lang w:eastAsia="uk-UA"/>
        </w:rPr>
        <w:t>взаємозв</w:t>
      </w:r>
      <w:r w:rsidR="00FF462A" w:rsidRPr="001B68D4">
        <w:rPr>
          <w:rFonts w:ascii="Times New Roman" w:hAnsi="Times New Roman" w:cs="Times New Roman"/>
          <w:color w:val="000000" w:themeColor="text1"/>
          <w:sz w:val="28"/>
          <w:szCs w:val="28"/>
          <w:lang w:eastAsia="uk-UA"/>
        </w:rPr>
        <w:t>’</w:t>
      </w:r>
      <w:r w:rsidR="00FF462A">
        <w:rPr>
          <w:rFonts w:ascii="Times New Roman" w:hAnsi="Times New Roman" w:cs="Times New Roman"/>
          <w:color w:val="000000" w:themeColor="text1"/>
          <w:sz w:val="28"/>
          <w:szCs w:val="28"/>
          <w:lang w:eastAsia="uk-UA"/>
        </w:rPr>
        <w:t>язку стратегічної стійкості партнерів у системі «виробництво – освіта – наука» від рівня їх партнерського потенціалу методом математичного моделювання</w:t>
      </w:r>
      <w:r>
        <w:rPr>
          <w:rFonts w:ascii="Times New Roman" w:hAnsi="Times New Roman" w:cs="Times New Roman"/>
          <w:color w:val="000000" w:themeColor="text1"/>
          <w:sz w:val="28"/>
          <w:szCs w:val="28"/>
          <w:lang w:eastAsia="uk-UA"/>
        </w:rPr>
        <w:t>, нами запропоновано математичну модель, що виражена системою диференціальних рівнянь</w:t>
      </w:r>
      <w:r w:rsidR="002173EF">
        <w:rPr>
          <w:rFonts w:ascii="Times New Roman" w:hAnsi="Times New Roman" w:cs="Times New Roman"/>
          <w:color w:val="000000" w:themeColor="text1"/>
          <w:sz w:val="28"/>
          <w:szCs w:val="28"/>
          <w:lang w:eastAsia="uk-UA"/>
        </w:rPr>
        <w:t xml:space="preserve"> (формула 3.1</w:t>
      </w:r>
      <w:r w:rsidR="007A13D3">
        <w:rPr>
          <w:rFonts w:ascii="Times New Roman" w:hAnsi="Times New Roman" w:cs="Times New Roman"/>
          <w:color w:val="000000" w:themeColor="text1"/>
          <w:sz w:val="28"/>
          <w:szCs w:val="28"/>
          <w:lang w:eastAsia="uk-UA"/>
        </w:rPr>
        <w:t>)</w:t>
      </w:r>
      <w:r>
        <w:rPr>
          <w:rFonts w:ascii="Times New Roman" w:hAnsi="Times New Roman" w:cs="Times New Roman"/>
          <w:color w:val="000000" w:themeColor="text1"/>
          <w:sz w:val="28"/>
          <w:szCs w:val="28"/>
          <w:lang w:eastAsia="uk-UA"/>
        </w:rPr>
        <w:t xml:space="preserve"> та враховує </w:t>
      </w:r>
      <w:r w:rsidR="007A13D3">
        <w:rPr>
          <w:rFonts w:ascii="Times New Roman" w:hAnsi="Times New Roman" w:cs="Times New Roman"/>
          <w:color w:val="000000" w:themeColor="text1"/>
          <w:sz w:val="28"/>
          <w:szCs w:val="28"/>
          <w:lang w:eastAsia="uk-UA"/>
        </w:rPr>
        <w:t>взаємо</w:t>
      </w:r>
      <w:r>
        <w:rPr>
          <w:rFonts w:ascii="Times New Roman" w:hAnsi="Times New Roman" w:cs="Times New Roman"/>
          <w:color w:val="000000" w:themeColor="text1"/>
          <w:sz w:val="28"/>
          <w:szCs w:val="28"/>
          <w:lang w:eastAsia="uk-UA"/>
        </w:rPr>
        <w:t xml:space="preserve">вплив </w:t>
      </w:r>
      <w:r w:rsidR="007A13D3">
        <w:rPr>
          <w:rFonts w:ascii="Times New Roman" w:hAnsi="Times New Roman" w:cs="Times New Roman"/>
          <w:color w:val="000000" w:themeColor="text1"/>
          <w:sz w:val="28"/>
          <w:szCs w:val="28"/>
          <w:lang w:eastAsia="uk-UA"/>
        </w:rPr>
        <w:t>діяльності окремих суб</w:t>
      </w:r>
      <w:r w:rsidR="007A13D3" w:rsidRPr="007A13D3">
        <w:rPr>
          <w:rFonts w:ascii="Times New Roman" w:hAnsi="Times New Roman" w:cs="Times New Roman"/>
          <w:color w:val="000000" w:themeColor="text1"/>
          <w:sz w:val="28"/>
          <w:szCs w:val="28"/>
          <w:lang w:eastAsia="uk-UA"/>
        </w:rPr>
        <w:t>’</w:t>
      </w:r>
      <w:r w:rsidR="007A13D3">
        <w:rPr>
          <w:rFonts w:ascii="Times New Roman" w:hAnsi="Times New Roman" w:cs="Times New Roman"/>
          <w:color w:val="000000" w:themeColor="text1"/>
          <w:sz w:val="28"/>
          <w:szCs w:val="28"/>
          <w:lang w:eastAsia="uk-UA"/>
        </w:rPr>
        <w:t>єктів-партнерів один на одного:</w:t>
      </w:r>
    </w:p>
    <w:p w:rsidR="00A919FD" w:rsidRPr="00FA5D9C" w:rsidRDefault="0009773F" w:rsidP="00FA5D9C">
      <w:pPr>
        <w:spacing w:line="288" w:lineRule="auto"/>
        <w:ind w:left="2268"/>
        <w:jc w:val="both"/>
        <w:rPr>
          <w:rFonts w:ascii="Times New Roman" w:hAnsi="Times New Roman" w:cs="Times New Roman"/>
          <w:sz w:val="28"/>
          <w:szCs w:val="28"/>
        </w:rPr>
      </w:pPr>
      <w:r>
        <w:rPr>
          <w:rFonts w:ascii="Times New Roman" w:hAnsi="Times New Roman" w:cs="Times New Roman"/>
          <w:noProof/>
          <w:color w:val="000000" w:themeColor="text1"/>
          <w:sz w:val="28"/>
          <w:szCs w:val="28"/>
          <w:lang w:eastAsia="uk-UA"/>
        </w:rPr>
        <mc:AlternateContent>
          <mc:Choice Requires="wps">
            <w:drawing>
              <wp:anchor distT="0" distB="0" distL="114300" distR="114300" simplePos="0" relativeHeight="251682816" behindDoc="0" locked="0" layoutInCell="1" allowOverlap="1">
                <wp:simplePos x="0" y="0"/>
                <wp:positionH relativeFrom="column">
                  <wp:posOffset>1118870</wp:posOffset>
                </wp:positionH>
                <wp:positionV relativeFrom="paragraph">
                  <wp:posOffset>38735</wp:posOffset>
                </wp:positionV>
                <wp:extent cx="304800" cy="828675"/>
                <wp:effectExtent l="0" t="0" r="19050" b="28575"/>
                <wp:wrapNone/>
                <wp:docPr id="255" name="AutoShape 6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04800" cy="828675"/>
                        </a:xfrm>
                        <a:prstGeom prst="leftBrace">
                          <a:avLst>
                            <a:gd name="adj1" fmla="val 2729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758008"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626" o:spid="_x0000_s1026" type="#_x0000_t87" style="position:absolute;margin-left:88.1pt;margin-top:3.05pt;width:24pt;height:65.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" adj="2168"/>
            </w:pict>
          </mc:Fallback>
        </mc:AlternateContent>
      </w:r>
      <m:oMath>
        <m:f>
          <m:fPr>
            <m:ctrlPr>
              <w:rPr>
                <w:rFonts w:ascii="Cambria Math" w:hAnsi="Cambria Math" w:cs="Times New Roman"/>
                <w:i/>
                <w:sz w:val="24"/>
                <w:szCs w:val="24"/>
              </w:rPr>
            </m:ctrlPr>
          </m:fPr>
          <m:num>
            <m:r>
              <w:rPr>
                <w:rFonts w:ascii="Cambria Math" w:hAnsi="Cambria Math" w:cs="Times New Roman"/>
                <w:sz w:val="24"/>
                <w:szCs w:val="24"/>
                <w:lang w:val="en-US"/>
              </w:rPr>
              <m:t>dx</m:t>
            </m:r>
          </m:num>
          <m:den>
            <m:r>
              <w:rPr>
                <w:rFonts w:ascii="Cambria Math" w:hAnsi="Cambria Math" w:cs="Times New Roman"/>
                <w:sz w:val="24"/>
                <w:szCs w:val="24"/>
              </w:rPr>
              <m:t>dt</m:t>
            </m:r>
          </m:den>
        </m:f>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1</m:t>
            </m:r>
          </m:sub>
        </m:sSub>
        <m:d>
          <m:dPr>
            <m:ctrlPr>
              <w:rPr>
                <w:rFonts w:ascii="Cambria Math" w:hAnsi="Cambria Math" w:cs="Times New Roman"/>
                <w:i/>
                <w:sz w:val="24"/>
                <w:szCs w:val="24"/>
              </w:rPr>
            </m:ctrlPr>
          </m:dPr>
          <m:e>
            <m:r>
              <w:rPr>
                <w:rFonts w:ascii="Cambria Math" w:hAnsi="Cambria Math" w:cs="Times New Roman"/>
                <w:sz w:val="24"/>
                <w:szCs w:val="24"/>
              </w:rPr>
              <m:t>A-x</m:t>
            </m:r>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2</m:t>
            </m:r>
          </m:sub>
        </m:sSub>
        <m:r>
          <w:rPr>
            <w:rFonts w:ascii="Cambria Math" w:hAnsi="Cambria Math" w:cs="Times New Roman"/>
            <w:sz w:val="24"/>
            <w:szCs w:val="24"/>
            <w:lang w:val="en-US"/>
          </w:rPr>
          <m:t>y</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3</m:t>
            </m:r>
          </m:sub>
        </m:sSub>
        <m:r>
          <w:rPr>
            <w:rFonts w:ascii="Cambria Math" w:hAnsi="Cambria Math" w:cs="Times New Roman"/>
            <w:sz w:val="24"/>
            <w:szCs w:val="24"/>
          </w:rPr>
          <m:t>z</m:t>
        </m:r>
      </m:oMath>
      <w:r w:rsidR="00134BA9" w:rsidRPr="00FA5D9C">
        <w:rPr>
          <w:rFonts w:ascii="Times New Roman" w:hAnsi="Times New Roman" w:cs="Times New Roman"/>
          <w:i/>
          <w:sz w:val="28"/>
          <w:szCs w:val="28"/>
        </w:rPr>
        <w:t xml:space="preserve"> </w:t>
      </w:r>
      <w:r w:rsidR="00A919FD" w:rsidRPr="00FA5D9C">
        <w:rPr>
          <w:rFonts w:ascii="Times New Roman" w:hAnsi="Times New Roman" w:cs="Times New Roman"/>
          <w:noProof/>
          <w:sz w:val="28"/>
          <w:szCs w:val="28"/>
        </w:rPr>
        <w:t xml:space="preserve">                         </w:t>
      </w:r>
    </w:p>
    <w:p w:rsidR="00A919FD" w:rsidRPr="00A919FD" w:rsidRDefault="00C56BAF" w:rsidP="00FA5D9C">
      <w:pPr>
        <w:spacing w:line="288" w:lineRule="auto"/>
        <w:ind w:left="2268"/>
        <w:jc w:val="both"/>
        <w:rPr>
          <w:rFonts w:ascii="Times New Roman" w:hAnsi="Times New Roman" w:cs="Times New Roman"/>
          <w:i/>
          <w:sz w:val="28"/>
          <w:szCs w:val="28"/>
        </w:rPr>
      </w:pPr>
      <m:oMath>
        <m:f>
          <m:fPr>
            <m:ctrlPr>
              <w:rPr>
                <w:rFonts w:ascii="Cambria Math" w:hAnsi="Cambria Math" w:cs="Times New Roman"/>
                <w:i/>
                <w:sz w:val="24"/>
                <w:szCs w:val="24"/>
              </w:rPr>
            </m:ctrlPr>
          </m:fPr>
          <m:num>
            <m:r>
              <w:rPr>
                <w:rFonts w:ascii="Cambria Math" w:hAnsi="Cambria Math" w:cs="Times New Roman"/>
                <w:sz w:val="24"/>
                <w:szCs w:val="24"/>
                <w:lang w:val="en-US"/>
              </w:rPr>
              <m:t>dy</m:t>
            </m:r>
          </m:num>
          <m:den>
            <m:r>
              <w:rPr>
                <w:rFonts w:ascii="Cambria Math" w:hAnsi="Cambria Math" w:cs="Times New Roman"/>
                <w:sz w:val="24"/>
                <w:szCs w:val="24"/>
              </w:rPr>
              <m:t>dt</m:t>
            </m:r>
          </m:den>
        </m:f>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4</m:t>
            </m:r>
          </m:sub>
        </m:sSub>
        <m:r>
          <w:rPr>
            <w:rFonts w:ascii="Cambria Math" w:hAnsi="Cambria Math" w:cs="Times New Roman"/>
            <w:sz w:val="24"/>
            <w:szCs w:val="24"/>
          </w:rPr>
          <m:t>(</m:t>
        </m:r>
        <m:r>
          <w:rPr>
            <w:rFonts w:ascii="Cambria Math" w:hAnsi="Cambria Math" w:cs="Times New Roman"/>
            <w:sz w:val="24"/>
            <w:szCs w:val="24"/>
            <w:lang w:val="en-US"/>
          </w:rPr>
          <m:t>B</m:t>
        </m:r>
        <m:r>
          <w:rPr>
            <w:rFonts w:ascii="Cambria Math" w:hAnsi="Cambria Math" w:cs="Times New Roman"/>
            <w:sz w:val="24"/>
            <w:szCs w:val="24"/>
          </w:rPr>
          <m:t>-</m:t>
        </m:r>
        <m:r>
          <w:rPr>
            <w:rFonts w:ascii="Cambria Math" w:hAnsi="Cambria Math" w:cs="Times New Roman"/>
            <w:sz w:val="24"/>
            <w:szCs w:val="24"/>
            <w:lang w:val="en-US"/>
          </w:rPr>
          <m:t>y</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5</m:t>
            </m:r>
          </m:sub>
        </m:sSub>
        <m:r>
          <w:rPr>
            <w:rFonts w:ascii="Cambria Math" w:hAnsi="Cambria Math" w:cs="Times New Roman"/>
            <w:sz w:val="24"/>
            <w:szCs w:val="24"/>
          </w:rPr>
          <m:t>x</m:t>
        </m:r>
      </m:oMath>
      <w:r w:rsidR="00A919FD">
        <w:rPr>
          <w:rFonts w:ascii="Times New Roman" w:hAnsi="Times New Roman" w:cs="Times New Roman"/>
          <w:i/>
          <w:sz w:val="28"/>
          <w:szCs w:val="28"/>
        </w:rPr>
        <w:t xml:space="preserve">               </w:t>
      </w:r>
      <w:r w:rsidR="001304FC">
        <w:rPr>
          <w:rFonts w:ascii="Times New Roman" w:hAnsi="Times New Roman" w:cs="Times New Roman"/>
          <w:i/>
          <w:sz w:val="28"/>
          <w:szCs w:val="28"/>
        </w:rPr>
        <w:t xml:space="preserve">                                    </w:t>
      </w:r>
      <w:r w:rsidR="00A919FD">
        <w:rPr>
          <w:rFonts w:ascii="Times New Roman" w:hAnsi="Times New Roman" w:cs="Times New Roman"/>
          <w:i/>
          <w:sz w:val="28"/>
          <w:szCs w:val="28"/>
        </w:rPr>
        <w:t xml:space="preserve">       </w:t>
      </w:r>
      <w:r w:rsidR="00A919FD" w:rsidRPr="00A919FD">
        <w:rPr>
          <w:rFonts w:ascii="Times New Roman" w:hAnsi="Times New Roman" w:cs="Times New Roman"/>
          <w:sz w:val="28"/>
          <w:szCs w:val="28"/>
        </w:rPr>
        <w:t>(</w:t>
      </w:r>
      <w:r w:rsidR="002173EF">
        <w:rPr>
          <w:rFonts w:ascii="Times New Roman" w:hAnsi="Times New Roman" w:cs="Times New Roman"/>
          <w:sz w:val="28"/>
          <w:szCs w:val="28"/>
        </w:rPr>
        <w:t>3.1</w:t>
      </w:r>
      <w:r w:rsidR="00A919FD" w:rsidRPr="00A919FD">
        <w:rPr>
          <w:rFonts w:ascii="Times New Roman" w:hAnsi="Times New Roman" w:cs="Times New Roman"/>
          <w:sz w:val="28"/>
          <w:szCs w:val="28"/>
        </w:rPr>
        <w:t>)</w:t>
      </w:r>
    </w:p>
    <w:p w:rsidR="00A919FD" w:rsidRPr="00A919FD" w:rsidRDefault="00C56BAF" w:rsidP="00FA5D9C">
      <w:pPr>
        <w:spacing w:line="288" w:lineRule="auto"/>
        <w:ind w:left="2268"/>
        <w:jc w:val="both"/>
        <w:rPr>
          <w:rFonts w:ascii="Times New Roman" w:hAnsi="Times New Roman" w:cs="Times New Roman"/>
          <w:i/>
          <w:sz w:val="28"/>
          <w:szCs w:val="28"/>
        </w:rPr>
      </w:pPr>
      <m:oMath>
        <m:f>
          <m:fPr>
            <m:ctrlPr>
              <w:rPr>
                <w:rFonts w:ascii="Cambria Math" w:hAnsi="Cambria Math" w:cs="Times New Roman"/>
                <w:i/>
                <w:sz w:val="24"/>
                <w:szCs w:val="24"/>
              </w:rPr>
            </m:ctrlPr>
          </m:fPr>
          <m:num>
            <m:r>
              <w:rPr>
                <w:rFonts w:ascii="Cambria Math" w:hAnsi="Cambria Math" w:cs="Times New Roman"/>
                <w:sz w:val="24"/>
                <w:szCs w:val="24"/>
                <w:lang w:val="en-US"/>
              </w:rPr>
              <m:t>dz</m:t>
            </m:r>
          </m:num>
          <m:den>
            <m:r>
              <w:rPr>
                <w:rFonts w:ascii="Cambria Math" w:hAnsi="Cambria Math" w:cs="Times New Roman"/>
                <w:sz w:val="24"/>
                <w:szCs w:val="24"/>
              </w:rPr>
              <m:t>dt</m:t>
            </m:r>
          </m:den>
        </m:f>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6</m:t>
            </m:r>
          </m:sub>
        </m:sSub>
        <m:r>
          <w:rPr>
            <w:rFonts w:ascii="Cambria Math" w:hAnsi="Cambria Math" w:cs="Times New Roman"/>
            <w:sz w:val="24"/>
            <w:szCs w:val="24"/>
          </w:rPr>
          <m:t>(</m:t>
        </m:r>
        <m:r>
          <w:rPr>
            <w:rFonts w:ascii="Cambria Math" w:hAnsi="Cambria Math" w:cs="Times New Roman"/>
            <w:sz w:val="24"/>
            <w:szCs w:val="24"/>
            <w:lang w:val="en-US"/>
          </w:rPr>
          <m:t>C</m:t>
        </m:r>
        <m:r>
          <w:rPr>
            <w:rFonts w:ascii="Cambria Math" w:hAnsi="Cambria Math" w:cs="Times New Roman"/>
            <w:sz w:val="24"/>
            <w:szCs w:val="24"/>
          </w:rPr>
          <m:t>-</m:t>
        </m:r>
        <m:r>
          <w:rPr>
            <w:rFonts w:ascii="Cambria Math" w:hAnsi="Cambria Math" w:cs="Times New Roman"/>
            <w:sz w:val="24"/>
            <w:szCs w:val="24"/>
            <w:lang w:val="en-US"/>
          </w:rPr>
          <m:t>z</m:t>
        </m:r>
        <m:r>
          <w:rPr>
            <w:rFonts w:ascii="Cambria Math" w:hAnsi="Cambria Math" w:cs="Times New Roman"/>
            <w:sz w:val="24"/>
            <w:szCs w:val="24"/>
          </w:rPr>
          <m:t>)</m:t>
        </m:r>
        <m:r>
          <w:rPr>
            <w:rFonts w:ascii="Cambria Math" w:hAnsi="Cambria Math" w:cs="Times New Roman"/>
            <w:sz w:val="24"/>
            <w:szCs w:val="24"/>
            <w:lang w:val="en-US"/>
          </w:rPr>
          <m:t>y</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7</m:t>
            </m:r>
          </m:sub>
        </m:sSub>
        <m:r>
          <w:rPr>
            <w:rFonts w:ascii="Cambria Math" w:hAnsi="Cambria Math" w:cs="Times New Roman"/>
            <w:sz w:val="24"/>
            <w:szCs w:val="24"/>
          </w:rPr>
          <m:t>(</m:t>
        </m:r>
        <m:r>
          <w:rPr>
            <w:rFonts w:ascii="Cambria Math" w:hAnsi="Cambria Math" w:cs="Times New Roman"/>
            <w:sz w:val="24"/>
            <w:szCs w:val="24"/>
            <w:lang w:val="en-US"/>
          </w:rPr>
          <m:t>C</m:t>
        </m:r>
        <m:r>
          <w:rPr>
            <w:rFonts w:ascii="Cambria Math" w:hAnsi="Cambria Math" w:cs="Times New Roman"/>
            <w:sz w:val="24"/>
            <w:szCs w:val="24"/>
          </w:rPr>
          <m:t>-</m:t>
        </m:r>
        <m:r>
          <w:rPr>
            <w:rFonts w:ascii="Cambria Math" w:hAnsi="Cambria Math" w:cs="Times New Roman"/>
            <w:sz w:val="24"/>
            <w:szCs w:val="24"/>
            <w:lang w:val="en-US"/>
          </w:rPr>
          <m:t>z</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8</m:t>
            </m:r>
          </m:sub>
        </m:sSub>
        <m:d>
          <m:dPr>
            <m:ctrlPr>
              <w:rPr>
                <w:rFonts w:ascii="Cambria Math" w:hAnsi="Cambria Math" w:cs="Times New Roman"/>
                <w:i/>
                <w:sz w:val="24"/>
                <w:szCs w:val="24"/>
              </w:rPr>
            </m:ctrlPr>
          </m:dPr>
          <m:e>
            <m:r>
              <w:rPr>
                <w:rFonts w:ascii="Cambria Math" w:hAnsi="Cambria Math" w:cs="Times New Roman"/>
                <w:sz w:val="24"/>
                <w:szCs w:val="24"/>
              </w:rPr>
              <m:t>B-y</m:t>
            </m:r>
          </m:e>
        </m:d>
      </m:oMath>
      <w:r w:rsidR="00A919FD">
        <w:rPr>
          <w:rFonts w:ascii="Times New Roman" w:hAnsi="Times New Roman" w:cs="Times New Roman"/>
          <w:i/>
          <w:sz w:val="28"/>
          <w:szCs w:val="28"/>
        </w:rPr>
        <w:t xml:space="preserve"> ,                     </w:t>
      </w:r>
    </w:p>
    <w:p w:rsidR="00A476A4" w:rsidRDefault="00A476A4" w:rsidP="00A919FD">
      <w:pPr>
        <w:spacing w:line="360" w:lineRule="auto"/>
        <w:ind w:firstLine="709"/>
        <w:jc w:val="both"/>
        <w:rPr>
          <w:rFonts w:ascii="Times New Roman" w:hAnsi="Times New Roman" w:cs="Times New Roman"/>
          <w:i/>
          <w:sz w:val="28"/>
          <w:szCs w:val="28"/>
        </w:rPr>
      </w:pPr>
    </w:p>
    <w:p w:rsidR="00A919FD" w:rsidRPr="00FB2BDD" w:rsidRDefault="00A919FD" w:rsidP="00B774DA">
      <w:pPr>
        <w:spacing w:line="360" w:lineRule="auto"/>
        <w:jc w:val="both"/>
        <w:rPr>
          <w:rFonts w:ascii="Times New Roman" w:hAnsi="Times New Roman" w:cs="Times New Roman"/>
          <w:i/>
          <w:sz w:val="28"/>
          <w:szCs w:val="28"/>
        </w:rPr>
      </w:pPr>
      <w:r>
        <w:rPr>
          <w:rFonts w:ascii="Times New Roman" w:hAnsi="Times New Roman" w:cs="Times New Roman"/>
          <w:i/>
          <w:sz w:val="28"/>
          <w:szCs w:val="28"/>
        </w:rPr>
        <w:lastRenderedPageBreak/>
        <w:t>д</w:t>
      </w:r>
      <w:r w:rsidRPr="001C6BDD">
        <w:rPr>
          <w:rFonts w:ascii="Times New Roman" w:hAnsi="Times New Roman" w:cs="Times New Roman"/>
          <w:i/>
          <w:sz w:val="28"/>
          <w:szCs w:val="28"/>
        </w:rPr>
        <w:t xml:space="preserve">е </w:t>
      </w:r>
      <w:r w:rsidRPr="001C6BDD">
        <w:rPr>
          <w:rFonts w:ascii="Times New Roman" w:hAnsi="Times New Roman" w:cs="Times New Roman"/>
          <w:i/>
          <w:sz w:val="28"/>
          <w:szCs w:val="28"/>
          <w:lang w:val="en-US"/>
        </w:rPr>
        <w:t>x</w:t>
      </w:r>
      <w:r w:rsidRPr="00FB2BDD">
        <w:rPr>
          <w:rFonts w:ascii="Times New Roman" w:hAnsi="Times New Roman" w:cs="Times New Roman"/>
          <w:i/>
          <w:sz w:val="28"/>
          <w:szCs w:val="28"/>
          <w:lang w:val="ru-RU"/>
        </w:rPr>
        <w:t xml:space="preserve"> –</w:t>
      </w:r>
      <w:r>
        <w:rPr>
          <w:rFonts w:ascii="Times New Roman" w:hAnsi="Times New Roman" w:cs="Times New Roman"/>
          <w:sz w:val="28"/>
          <w:szCs w:val="28"/>
        </w:rPr>
        <w:t xml:space="preserve"> рівень партнерського потенціалу </w:t>
      </w:r>
      <w:r w:rsidR="001304FC">
        <w:rPr>
          <w:rFonts w:ascii="Times New Roman" w:hAnsi="Times New Roman" w:cs="Times New Roman"/>
          <w:sz w:val="28"/>
          <w:szCs w:val="28"/>
        </w:rPr>
        <w:t>виробничих</w:t>
      </w:r>
      <w:r>
        <w:rPr>
          <w:rFonts w:ascii="Times New Roman" w:hAnsi="Times New Roman" w:cs="Times New Roman"/>
          <w:sz w:val="28"/>
          <w:szCs w:val="28"/>
        </w:rPr>
        <w:t xml:space="preserve"> структур</w:t>
      </w:r>
      <w:r w:rsidR="00866AFE">
        <w:rPr>
          <w:rFonts w:ascii="Times New Roman" w:hAnsi="Times New Roman" w:cs="Times New Roman"/>
          <w:sz w:val="28"/>
          <w:szCs w:val="28"/>
        </w:rPr>
        <w:t>, частка од.;</w:t>
      </w:r>
    </w:p>
    <w:p w:rsidR="00B774DA" w:rsidRDefault="00B774DA" w:rsidP="00B774DA">
      <w:pPr>
        <w:spacing w:line="360" w:lineRule="auto"/>
        <w:jc w:val="both"/>
        <w:rPr>
          <w:rFonts w:ascii="Times New Roman" w:hAnsi="Times New Roman" w:cs="Times New Roman"/>
          <w:sz w:val="28"/>
          <w:szCs w:val="28"/>
        </w:rPr>
      </w:pPr>
      <w:r>
        <w:rPr>
          <w:rFonts w:ascii="Times New Roman" w:hAnsi="Times New Roman" w:cs="Times New Roman"/>
          <w:i/>
          <w:sz w:val="28"/>
          <w:szCs w:val="28"/>
          <w:lang w:val="ru-RU"/>
        </w:rPr>
        <w:t xml:space="preserve">     </w:t>
      </w:r>
      <w:r w:rsidR="00A919FD" w:rsidRPr="001C6BDD">
        <w:rPr>
          <w:rFonts w:ascii="Times New Roman" w:hAnsi="Times New Roman" w:cs="Times New Roman"/>
          <w:i/>
          <w:sz w:val="28"/>
          <w:szCs w:val="28"/>
          <w:lang w:val="en-US"/>
        </w:rPr>
        <w:t>y</w:t>
      </w:r>
      <w:r w:rsidR="00A919FD" w:rsidRPr="00FB2BDD">
        <w:rPr>
          <w:rFonts w:ascii="Times New Roman" w:hAnsi="Times New Roman" w:cs="Times New Roman"/>
          <w:i/>
          <w:sz w:val="28"/>
          <w:szCs w:val="28"/>
          <w:lang w:val="ru-RU"/>
        </w:rPr>
        <w:t xml:space="preserve"> –</w:t>
      </w:r>
      <w:r w:rsidR="00A919FD">
        <w:rPr>
          <w:rFonts w:ascii="Times New Roman" w:hAnsi="Times New Roman" w:cs="Times New Roman"/>
          <w:i/>
          <w:sz w:val="28"/>
          <w:szCs w:val="28"/>
          <w:lang w:val="ru-RU"/>
        </w:rPr>
        <w:t xml:space="preserve"> </w:t>
      </w:r>
      <w:r w:rsidR="00A919FD">
        <w:rPr>
          <w:rFonts w:ascii="Times New Roman" w:hAnsi="Times New Roman" w:cs="Times New Roman"/>
          <w:sz w:val="28"/>
          <w:szCs w:val="28"/>
        </w:rPr>
        <w:t>рівень партнерського потенціалу</w:t>
      </w:r>
      <w:r w:rsidR="001304FC" w:rsidRPr="001304FC">
        <w:rPr>
          <w:rFonts w:ascii="Times New Roman" w:hAnsi="Times New Roman" w:cs="Times New Roman"/>
          <w:sz w:val="28"/>
          <w:szCs w:val="28"/>
          <w:lang w:val="ru-RU"/>
        </w:rPr>
        <w:t xml:space="preserve"> </w:t>
      </w:r>
      <w:r w:rsidR="001304FC">
        <w:rPr>
          <w:rFonts w:ascii="Times New Roman" w:hAnsi="Times New Roman" w:cs="Times New Roman"/>
          <w:sz w:val="28"/>
          <w:szCs w:val="28"/>
        </w:rPr>
        <w:t xml:space="preserve">освітніх </w:t>
      </w:r>
      <w:r w:rsidR="00A919FD">
        <w:rPr>
          <w:rFonts w:ascii="Times New Roman" w:hAnsi="Times New Roman" w:cs="Times New Roman"/>
          <w:sz w:val="28"/>
          <w:szCs w:val="28"/>
        </w:rPr>
        <w:t>структур</w:t>
      </w:r>
      <w:r w:rsidR="00866AFE">
        <w:rPr>
          <w:rFonts w:ascii="Times New Roman" w:hAnsi="Times New Roman" w:cs="Times New Roman"/>
          <w:sz w:val="28"/>
          <w:szCs w:val="28"/>
        </w:rPr>
        <w:t>, частка од.</w:t>
      </w:r>
      <w:r w:rsidR="007A13D3">
        <w:rPr>
          <w:rFonts w:ascii="Times New Roman" w:hAnsi="Times New Roman" w:cs="Times New Roman"/>
          <w:sz w:val="28"/>
          <w:szCs w:val="28"/>
        </w:rPr>
        <w:t>;</w:t>
      </w:r>
    </w:p>
    <w:p w:rsidR="00A919FD" w:rsidRPr="00B774DA" w:rsidRDefault="00B774DA" w:rsidP="00B774DA">
      <w:pPr>
        <w:spacing w:line="360" w:lineRule="auto"/>
        <w:jc w:val="both"/>
        <w:rPr>
          <w:rFonts w:ascii="Times New Roman" w:hAnsi="Times New Roman" w:cs="Times New Roman"/>
          <w:i/>
          <w:sz w:val="28"/>
          <w:szCs w:val="28"/>
        </w:rPr>
      </w:pPr>
      <w:r>
        <w:rPr>
          <w:rFonts w:ascii="Times New Roman" w:hAnsi="Times New Roman" w:cs="Times New Roman"/>
          <w:sz w:val="28"/>
          <w:szCs w:val="28"/>
          <w:lang w:val="ru-RU"/>
        </w:rPr>
        <w:t xml:space="preserve">    </w:t>
      </w:r>
      <w:r w:rsidR="00A919FD" w:rsidRPr="001C6BDD">
        <w:rPr>
          <w:rFonts w:ascii="Times New Roman" w:hAnsi="Times New Roman" w:cs="Times New Roman"/>
          <w:i/>
          <w:sz w:val="28"/>
          <w:szCs w:val="28"/>
          <w:lang w:val="en-US"/>
        </w:rPr>
        <w:t>z</w:t>
      </w:r>
      <w:r w:rsidR="00A919FD" w:rsidRPr="00FB2BDD">
        <w:rPr>
          <w:rFonts w:ascii="Times New Roman" w:hAnsi="Times New Roman" w:cs="Times New Roman"/>
          <w:i/>
          <w:sz w:val="28"/>
          <w:szCs w:val="28"/>
          <w:lang w:val="ru-RU"/>
        </w:rPr>
        <w:t xml:space="preserve"> – </w:t>
      </w:r>
      <w:r w:rsidR="00A919FD">
        <w:rPr>
          <w:rFonts w:ascii="Times New Roman" w:hAnsi="Times New Roman" w:cs="Times New Roman"/>
          <w:i/>
          <w:sz w:val="28"/>
          <w:szCs w:val="28"/>
        </w:rPr>
        <w:t xml:space="preserve"> </w:t>
      </w:r>
      <w:r w:rsidR="00A919FD">
        <w:rPr>
          <w:rFonts w:ascii="Times New Roman" w:hAnsi="Times New Roman" w:cs="Times New Roman"/>
          <w:sz w:val="28"/>
          <w:szCs w:val="28"/>
        </w:rPr>
        <w:t>рівень п</w:t>
      </w:r>
      <w:r w:rsidR="00310108">
        <w:rPr>
          <w:rFonts w:ascii="Times New Roman" w:hAnsi="Times New Roman" w:cs="Times New Roman"/>
          <w:sz w:val="28"/>
          <w:szCs w:val="28"/>
        </w:rPr>
        <w:t>артнерського</w:t>
      </w:r>
      <w:r w:rsidR="00866AFE">
        <w:rPr>
          <w:rFonts w:ascii="Times New Roman" w:hAnsi="Times New Roman" w:cs="Times New Roman"/>
          <w:sz w:val="28"/>
          <w:szCs w:val="28"/>
        </w:rPr>
        <w:t xml:space="preserve"> </w:t>
      </w:r>
      <w:r w:rsidR="00A919FD">
        <w:rPr>
          <w:rFonts w:ascii="Times New Roman" w:hAnsi="Times New Roman" w:cs="Times New Roman"/>
          <w:sz w:val="28"/>
          <w:szCs w:val="28"/>
        </w:rPr>
        <w:t xml:space="preserve">потенціалу </w:t>
      </w:r>
      <w:r w:rsidR="001304FC">
        <w:rPr>
          <w:rFonts w:ascii="Times New Roman" w:hAnsi="Times New Roman" w:cs="Times New Roman"/>
          <w:sz w:val="28"/>
          <w:szCs w:val="28"/>
        </w:rPr>
        <w:t xml:space="preserve">наукових </w:t>
      </w:r>
      <w:r w:rsidR="00A919FD">
        <w:rPr>
          <w:rFonts w:ascii="Times New Roman" w:hAnsi="Times New Roman" w:cs="Times New Roman"/>
          <w:sz w:val="28"/>
          <w:szCs w:val="28"/>
        </w:rPr>
        <w:t>структур</w:t>
      </w:r>
      <w:r w:rsidR="00866AFE">
        <w:rPr>
          <w:rFonts w:ascii="Times New Roman" w:hAnsi="Times New Roman" w:cs="Times New Roman"/>
          <w:sz w:val="28"/>
          <w:szCs w:val="28"/>
        </w:rPr>
        <w:t>, частка од.</w:t>
      </w:r>
      <w:r w:rsidR="007A13D3">
        <w:rPr>
          <w:rFonts w:ascii="Times New Roman" w:hAnsi="Times New Roman" w:cs="Times New Roman"/>
          <w:sz w:val="28"/>
          <w:szCs w:val="28"/>
        </w:rPr>
        <w:t>;</w:t>
      </w:r>
    </w:p>
    <w:p w:rsidR="00310108" w:rsidRPr="00310108" w:rsidRDefault="00B774DA" w:rsidP="00B774DA">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310108">
        <w:rPr>
          <w:rFonts w:ascii="Times New Roman" w:hAnsi="Times New Roman" w:cs="Times New Roman"/>
          <w:sz w:val="28"/>
          <w:szCs w:val="28"/>
          <w:lang w:val="en-US"/>
        </w:rPr>
        <w:t>t</w:t>
      </w:r>
      <w:r w:rsidR="00310108" w:rsidRPr="00B570C9">
        <w:rPr>
          <w:rFonts w:ascii="Times New Roman" w:hAnsi="Times New Roman" w:cs="Times New Roman"/>
          <w:sz w:val="28"/>
          <w:szCs w:val="28"/>
          <w:lang w:val="ru-RU"/>
        </w:rPr>
        <w:t xml:space="preserve"> </w:t>
      </w:r>
      <w:r w:rsidR="00310108" w:rsidRPr="00FB2BDD">
        <w:rPr>
          <w:rFonts w:ascii="Times New Roman" w:hAnsi="Times New Roman" w:cs="Times New Roman"/>
          <w:i/>
          <w:sz w:val="28"/>
          <w:szCs w:val="28"/>
          <w:lang w:val="ru-RU"/>
        </w:rPr>
        <w:t>–</w:t>
      </w:r>
      <w:r w:rsidR="00310108">
        <w:rPr>
          <w:rFonts w:ascii="Times New Roman" w:hAnsi="Times New Roman" w:cs="Times New Roman"/>
          <w:i/>
          <w:sz w:val="28"/>
          <w:szCs w:val="28"/>
          <w:lang w:val="ru-RU"/>
        </w:rPr>
        <w:t xml:space="preserve"> </w:t>
      </w:r>
      <w:r>
        <w:rPr>
          <w:rFonts w:ascii="Times New Roman" w:hAnsi="Times New Roman" w:cs="Times New Roman"/>
          <w:sz w:val="28"/>
          <w:szCs w:val="28"/>
          <w:lang w:val="ru-RU"/>
        </w:rPr>
        <w:t>умовна часова одиниця;</w:t>
      </w:r>
    </w:p>
    <w:p w:rsidR="00A919FD" w:rsidRPr="00A919FD" w:rsidRDefault="00B774DA" w:rsidP="00B774DA">
      <w:pPr>
        <w:spacing w:line="360" w:lineRule="auto"/>
        <w:jc w:val="both"/>
        <w:rPr>
          <w:rFonts w:ascii="Times New Roman" w:hAnsi="Times New Roman" w:cs="Times New Roman"/>
          <w:sz w:val="28"/>
          <w:szCs w:val="28"/>
        </w:rPr>
      </w:pPr>
      <w:r>
        <w:rPr>
          <w:rFonts w:ascii="Times New Roman" w:hAnsi="Times New Roman" w:cs="Times New Roman"/>
          <w:i/>
          <w:sz w:val="28"/>
          <w:szCs w:val="28"/>
          <w:lang w:val="ru-RU"/>
        </w:rPr>
        <w:t xml:space="preserve">    </w:t>
      </w:r>
      <w:r w:rsidR="00A919FD" w:rsidRPr="001C6BDD">
        <w:rPr>
          <w:rFonts w:ascii="Times New Roman" w:hAnsi="Times New Roman" w:cs="Times New Roman"/>
          <w:i/>
          <w:sz w:val="28"/>
          <w:szCs w:val="28"/>
          <w:lang w:val="en-US"/>
        </w:rPr>
        <w:t>A</w:t>
      </w:r>
      <w:r w:rsidR="001304FC">
        <w:rPr>
          <w:rFonts w:ascii="Times New Roman" w:hAnsi="Times New Roman" w:cs="Times New Roman"/>
          <w:i/>
          <w:sz w:val="28"/>
          <w:szCs w:val="28"/>
        </w:rPr>
        <w:t>; В;</w:t>
      </w:r>
      <w:r w:rsidR="001304FC" w:rsidRPr="001304FC">
        <w:rPr>
          <w:rFonts w:ascii="Times New Roman" w:hAnsi="Times New Roman" w:cs="Times New Roman"/>
          <w:i/>
          <w:sz w:val="28"/>
          <w:szCs w:val="28"/>
          <w:lang w:val="ru-RU"/>
        </w:rPr>
        <w:t xml:space="preserve"> </w:t>
      </w:r>
      <w:r w:rsidR="00A919FD">
        <w:rPr>
          <w:rFonts w:ascii="Times New Roman" w:hAnsi="Times New Roman" w:cs="Times New Roman"/>
          <w:i/>
          <w:sz w:val="28"/>
          <w:szCs w:val="28"/>
        </w:rPr>
        <w:t>С</w:t>
      </w:r>
      <w:r w:rsidR="00A919FD" w:rsidRPr="001C6BDD">
        <w:rPr>
          <w:rFonts w:ascii="Times New Roman" w:hAnsi="Times New Roman" w:cs="Times New Roman"/>
          <w:i/>
          <w:sz w:val="28"/>
          <w:szCs w:val="28"/>
          <w:lang w:val="ru-RU"/>
        </w:rPr>
        <w:t xml:space="preserve"> –</w:t>
      </w:r>
      <w:r w:rsidR="00A919FD">
        <w:rPr>
          <w:rFonts w:ascii="Times New Roman" w:hAnsi="Times New Roman" w:cs="Times New Roman"/>
          <w:i/>
          <w:sz w:val="28"/>
          <w:szCs w:val="28"/>
          <w:lang w:val="ru-RU"/>
        </w:rPr>
        <w:t xml:space="preserve"> </w:t>
      </w:r>
      <w:r w:rsidR="0081459A">
        <w:rPr>
          <w:rFonts w:ascii="Times New Roman" w:hAnsi="Times New Roman" w:cs="Times New Roman"/>
          <w:sz w:val="28"/>
          <w:szCs w:val="28"/>
        </w:rPr>
        <w:t>максимальні</w:t>
      </w:r>
      <w:r w:rsidR="00A919FD">
        <w:rPr>
          <w:rFonts w:ascii="Times New Roman" w:hAnsi="Times New Roman" w:cs="Times New Roman"/>
          <w:sz w:val="28"/>
          <w:szCs w:val="28"/>
        </w:rPr>
        <w:t xml:space="preserve"> значення рівня партнерського потенціалу</w:t>
      </w:r>
      <w:r w:rsidR="001304FC" w:rsidRPr="001304FC">
        <w:rPr>
          <w:rFonts w:ascii="Times New Roman" w:hAnsi="Times New Roman" w:cs="Times New Roman"/>
          <w:sz w:val="28"/>
          <w:szCs w:val="28"/>
        </w:rPr>
        <w:t xml:space="preserve"> </w:t>
      </w:r>
      <w:r w:rsidR="001304FC">
        <w:rPr>
          <w:rFonts w:ascii="Times New Roman" w:hAnsi="Times New Roman" w:cs="Times New Roman"/>
          <w:sz w:val="28"/>
          <w:szCs w:val="28"/>
        </w:rPr>
        <w:t>виробничих</w:t>
      </w:r>
      <w:r w:rsidR="001304FC" w:rsidRPr="001304FC">
        <w:rPr>
          <w:rFonts w:ascii="Times New Roman" w:hAnsi="Times New Roman" w:cs="Times New Roman"/>
          <w:sz w:val="28"/>
          <w:szCs w:val="28"/>
          <w:lang w:val="ru-RU"/>
        </w:rPr>
        <w:t>,</w:t>
      </w:r>
      <w:r w:rsidR="001304FC">
        <w:rPr>
          <w:rFonts w:ascii="Times New Roman" w:hAnsi="Times New Roman" w:cs="Times New Roman"/>
          <w:sz w:val="28"/>
          <w:szCs w:val="28"/>
        </w:rPr>
        <w:t xml:space="preserve"> освітніх</w:t>
      </w:r>
      <w:r w:rsidR="001304FC" w:rsidRPr="001304FC">
        <w:rPr>
          <w:rFonts w:ascii="Times New Roman" w:hAnsi="Times New Roman" w:cs="Times New Roman"/>
          <w:sz w:val="28"/>
          <w:szCs w:val="28"/>
          <w:lang w:val="ru-RU"/>
        </w:rPr>
        <w:t xml:space="preserve"> </w:t>
      </w:r>
      <w:r w:rsidR="001304FC">
        <w:rPr>
          <w:rFonts w:ascii="Times New Roman" w:hAnsi="Times New Roman" w:cs="Times New Roman"/>
          <w:sz w:val="28"/>
          <w:szCs w:val="28"/>
        </w:rPr>
        <w:t>та</w:t>
      </w:r>
      <w:r w:rsidR="0081459A">
        <w:rPr>
          <w:rFonts w:ascii="Times New Roman" w:hAnsi="Times New Roman" w:cs="Times New Roman"/>
          <w:sz w:val="28"/>
          <w:szCs w:val="28"/>
        </w:rPr>
        <w:t xml:space="preserve"> наукових структур, при яких</w:t>
      </w:r>
      <w:r w:rsidR="00A919FD">
        <w:rPr>
          <w:rFonts w:ascii="Times New Roman" w:hAnsi="Times New Roman" w:cs="Times New Roman"/>
          <w:sz w:val="28"/>
          <w:szCs w:val="28"/>
        </w:rPr>
        <w:t xml:space="preserve"> їх подальший розвиток неможливий;</w:t>
      </w:r>
    </w:p>
    <w:p w:rsidR="00A919FD" w:rsidRDefault="00B774DA" w:rsidP="00B774DA">
      <w:pPr>
        <w:spacing w:line="360" w:lineRule="auto"/>
        <w:jc w:val="both"/>
        <w:rPr>
          <w:rFonts w:ascii="Times New Roman" w:hAnsi="Times New Roman" w:cs="Times New Roman"/>
          <w:sz w:val="28"/>
          <w:szCs w:val="28"/>
        </w:rPr>
      </w:pPr>
      <w:r w:rsidRPr="00B774DA">
        <w:rPr>
          <w:rFonts w:ascii="Times New Roman" w:hAnsi="Times New Roman" w:cs="Times New Roman"/>
          <w:i/>
          <w:sz w:val="28"/>
          <w:szCs w:val="28"/>
        </w:rPr>
        <w:t xml:space="preserve">     </w:t>
      </w:r>
      <w:r w:rsidR="00A919FD" w:rsidRPr="001C6BDD">
        <w:rPr>
          <w:rFonts w:ascii="Times New Roman" w:hAnsi="Times New Roman" w:cs="Times New Roman"/>
          <w:i/>
          <w:sz w:val="28"/>
          <w:szCs w:val="28"/>
          <w:lang w:val="en-US"/>
        </w:rPr>
        <w:t>k</w:t>
      </w:r>
      <w:r w:rsidR="00A919FD" w:rsidRPr="00B3168B">
        <w:rPr>
          <w:rFonts w:ascii="Times New Roman" w:hAnsi="Times New Roman" w:cs="Times New Roman"/>
          <w:i/>
          <w:sz w:val="28"/>
          <w:szCs w:val="28"/>
          <w:vertAlign w:val="subscript"/>
        </w:rPr>
        <w:t>1</w:t>
      </w:r>
      <w:r w:rsidR="00A919FD" w:rsidRPr="00B3168B">
        <w:rPr>
          <w:rFonts w:ascii="Times New Roman" w:hAnsi="Times New Roman" w:cs="Times New Roman"/>
          <w:i/>
          <w:sz w:val="28"/>
          <w:szCs w:val="28"/>
        </w:rPr>
        <w:t xml:space="preserve"> – </w:t>
      </w:r>
      <w:r w:rsidR="00A919FD" w:rsidRPr="000578B2">
        <w:rPr>
          <w:rFonts w:ascii="Times New Roman" w:hAnsi="Times New Roman" w:cs="Times New Roman"/>
          <w:sz w:val="28"/>
          <w:szCs w:val="28"/>
        </w:rPr>
        <w:t xml:space="preserve">коефіцієнт пропорції між </w:t>
      </w:r>
      <w:r w:rsidR="00A919FD">
        <w:rPr>
          <w:rFonts w:ascii="Times New Roman" w:hAnsi="Times New Roman" w:cs="Times New Roman"/>
          <w:sz w:val="28"/>
          <w:szCs w:val="28"/>
        </w:rPr>
        <w:t xml:space="preserve">рівнем партнерського потенціалу </w:t>
      </w:r>
      <w:r w:rsidR="001304FC">
        <w:rPr>
          <w:rFonts w:ascii="Times New Roman" w:hAnsi="Times New Roman" w:cs="Times New Roman"/>
          <w:sz w:val="28"/>
          <w:szCs w:val="28"/>
        </w:rPr>
        <w:t xml:space="preserve">виробничих </w:t>
      </w:r>
      <w:r w:rsidR="00A919FD">
        <w:rPr>
          <w:rFonts w:ascii="Times New Roman" w:hAnsi="Times New Roman" w:cs="Times New Roman"/>
          <w:sz w:val="28"/>
          <w:szCs w:val="28"/>
        </w:rPr>
        <w:t xml:space="preserve">структур та швидкістю </w:t>
      </w:r>
      <w:r w:rsidR="00A919FD" w:rsidRPr="000578B2">
        <w:rPr>
          <w:rFonts w:ascii="Times New Roman" w:hAnsi="Times New Roman" w:cs="Times New Roman"/>
          <w:sz w:val="28"/>
          <w:szCs w:val="28"/>
        </w:rPr>
        <w:t>зміни</w:t>
      </w:r>
      <w:r w:rsidR="00A919FD">
        <w:rPr>
          <w:rFonts w:ascii="Times New Roman" w:hAnsi="Times New Roman" w:cs="Times New Roman"/>
          <w:sz w:val="28"/>
          <w:szCs w:val="28"/>
        </w:rPr>
        <w:t xml:space="preserve"> його рівня;</w:t>
      </w:r>
    </w:p>
    <w:p w:rsidR="00A919FD" w:rsidRDefault="00B774DA" w:rsidP="00B774DA">
      <w:pPr>
        <w:spacing w:line="360" w:lineRule="auto"/>
        <w:jc w:val="both"/>
        <w:rPr>
          <w:rFonts w:ascii="Times New Roman" w:hAnsi="Times New Roman" w:cs="Times New Roman"/>
          <w:sz w:val="28"/>
          <w:szCs w:val="28"/>
        </w:rPr>
      </w:pPr>
      <w:r w:rsidRPr="00B774DA">
        <w:rPr>
          <w:rFonts w:ascii="Times New Roman" w:hAnsi="Times New Roman" w:cs="Times New Roman"/>
          <w:i/>
          <w:sz w:val="28"/>
          <w:szCs w:val="28"/>
        </w:rPr>
        <w:t xml:space="preserve">     </w:t>
      </w:r>
      <w:r w:rsidR="00A919FD" w:rsidRPr="001C6BDD">
        <w:rPr>
          <w:rFonts w:ascii="Times New Roman" w:hAnsi="Times New Roman" w:cs="Times New Roman"/>
          <w:i/>
          <w:sz w:val="28"/>
          <w:szCs w:val="28"/>
          <w:lang w:val="en-US"/>
        </w:rPr>
        <w:t>k</w:t>
      </w:r>
      <w:r w:rsidR="00A919FD" w:rsidRPr="00CE7572">
        <w:rPr>
          <w:rFonts w:ascii="Times New Roman" w:hAnsi="Times New Roman" w:cs="Times New Roman"/>
          <w:i/>
          <w:sz w:val="28"/>
          <w:szCs w:val="28"/>
          <w:vertAlign w:val="subscript"/>
        </w:rPr>
        <w:t>2</w:t>
      </w:r>
      <w:r w:rsidR="00A919FD" w:rsidRPr="00CE7572">
        <w:rPr>
          <w:rFonts w:ascii="Times New Roman" w:hAnsi="Times New Roman" w:cs="Times New Roman"/>
          <w:i/>
          <w:sz w:val="28"/>
          <w:szCs w:val="28"/>
        </w:rPr>
        <w:t xml:space="preserve"> – </w:t>
      </w:r>
      <w:r w:rsidR="00A919FD" w:rsidRPr="000578B2">
        <w:rPr>
          <w:rFonts w:ascii="Times New Roman" w:hAnsi="Times New Roman" w:cs="Times New Roman"/>
          <w:sz w:val="28"/>
          <w:szCs w:val="28"/>
        </w:rPr>
        <w:t xml:space="preserve">коефіцієнт пропорції між </w:t>
      </w:r>
      <w:r w:rsidR="00A919FD">
        <w:rPr>
          <w:rFonts w:ascii="Times New Roman" w:hAnsi="Times New Roman" w:cs="Times New Roman"/>
          <w:sz w:val="28"/>
          <w:szCs w:val="28"/>
        </w:rPr>
        <w:t xml:space="preserve">рівнем партнерського потенціалу </w:t>
      </w:r>
      <w:r w:rsidR="001304FC">
        <w:rPr>
          <w:rFonts w:ascii="Times New Roman" w:hAnsi="Times New Roman" w:cs="Times New Roman"/>
          <w:sz w:val="28"/>
          <w:szCs w:val="28"/>
        </w:rPr>
        <w:t>виробничих</w:t>
      </w:r>
      <w:r w:rsidR="001304FC" w:rsidRPr="000578B2">
        <w:rPr>
          <w:rFonts w:ascii="Times New Roman" w:hAnsi="Times New Roman" w:cs="Times New Roman"/>
          <w:sz w:val="28"/>
          <w:szCs w:val="28"/>
        </w:rPr>
        <w:t xml:space="preserve"> </w:t>
      </w:r>
      <w:r w:rsidR="00A919FD">
        <w:rPr>
          <w:rFonts w:ascii="Times New Roman" w:hAnsi="Times New Roman" w:cs="Times New Roman"/>
          <w:sz w:val="28"/>
          <w:szCs w:val="28"/>
        </w:rPr>
        <w:t xml:space="preserve">структур та швидкістю </w:t>
      </w:r>
      <w:r w:rsidR="00A919FD" w:rsidRPr="000578B2">
        <w:rPr>
          <w:rFonts w:ascii="Times New Roman" w:hAnsi="Times New Roman" w:cs="Times New Roman"/>
          <w:sz w:val="28"/>
          <w:szCs w:val="28"/>
        </w:rPr>
        <w:t>зміни</w:t>
      </w:r>
      <w:r w:rsidR="00A919FD">
        <w:rPr>
          <w:rFonts w:ascii="Times New Roman" w:hAnsi="Times New Roman" w:cs="Times New Roman"/>
          <w:sz w:val="28"/>
          <w:szCs w:val="28"/>
        </w:rPr>
        <w:t xml:space="preserve"> рівня</w:t>
      </w:r>
      <w:r w:rsidR="00A919FD" w:rsidRPr="00B3168B">
        <w:rPr>
          <w:rFonts w:ascii="Times New Roman" w:hAnsi="Times New Roman" w:cs="Times New Roman"/>
          <w:i/>
          <w:sz w:val="28"/>
          <w:szCs w:val="28"/>
        </w:rPr>
        <w:t xml:space="preserve"> </w:t>
      </w:r>
      <w:r w:rsidR="00A919FD">
        <w:rPr>
          <w:rFonts w:ascii="Times New Roman" w:hAnsi="Times New Roman" w:cs="Times New Roman"/>
          <w:sz w:val="28"/>
          <w:szCs w:val="28"/>
        </w:rPr>
        <w:t xml:space="preserve">партнерського потенціалу </w:t>
      </w:r>
      <w:r w:rsidR="001304FC" w:rsidRPr="000578B2">
        <w:rPr>
          <w:rFonts w:ascii="Times New Roman" w:hAnsi="Times New Roman" w:cs="Times New Roman"/>
          <w:sz w:val="28"/>
          <w:szCs w:val="28"/>
        </w:rPr>
        <w:t>освіт</w:t>
      </w:r>
      <w:r w:rsidR="001304FC">
        <w:rPr>
          <w:rFonts w:ascii="Times New Roman" w:hAnsi="Times New Roman" w:cs="Times New Roman"/>
          <w:sz w:val="28"/>
          <w:szCs w:val="28"/>
        </w:rPr>
        <w:t xml:space="preserve">ніх </w:t>
      </w:r>
      <w:r w:rsidRPr="00B774DA">
        <w:rPr>
          <w:rFonts w:ascii="Times New Roman" w:hAnsi="Times New Roman" w:cs="Times New Roman"/>
          <w:sz w:val="28"/>
          <w:szCs w:val="28"/>
        </w:rPr>
        <w:t xml:space="preserve">    </w:t>
      </w:r>
      <w:r w:rsidR="00A919FD">
        <w:rPr>
          <w:rFonts w:ascii="Times New Roman" w:hAnsi="Times New Roman" w:cs="Times New Roman"/>
          <w:sz w:val="28"/>
          <w:szCs w:val="28"/>
        </w:rPr>
        <w:t>структур;</w:t>
      </w:r>
    </w:p>
    <w:p w:rsidR="00A919FD" w:rsidRDefault="00B774DA" w:rsidP="00B774DA">
      <w:pPr>
        <w:spacing w:line="360" w:lineRule="auto"/>
        <w:jc w:val="both"/>
        <w:rPr>
          <w:rFonts w:ascii="Times New Roman" w:hAnsi="Times New Roman" w:cs="Times New Roman"/>
          <w:sz w:val="28"/>
          <w:szCs w:val="28"/>
        </w:rPr>
      </w:pPr>
      <w:r w:rsidRPr="00B774DA">
        <w:rPr>
          <w:rFonts w:ascii="Times New Roman" w:hAnsi="Times New Roman" w:cs="Times New Roman"/>
          <w:i/>
          <w:sz w:val="28"/>
          <w:szCs w:val="28"/>
        </w:rPr>
        <w:t xml:space="preserve">     </w:t>
      </w:r>
      <w:r w:rsidR="00A919FD" w:rsidRPr="001C6BDD">
        <w:rPr>
          <w:rFonts w:ascii="Times New Roman" w:hAnsi="Times New Roman" w:cs="Times New Roman"/>
          <w:i/>
          <w:sz w:val="28"/>
          <w:szCs w:val="28"/>
          <w:lang w:val="en-US"/>
        </w:rPr>
        <w:t>k</w:t>
      </w:r>
      <w:r w:rsidR="00A919FD" w:rsidRPr="00CE7572">
        <w:rPr>
          <w:rFonts w:ascii="Times New Roman" w:hAnsi="Times New Roman" w:cs="Times New Roman"/>
          <w:i/>
          <w:sz w:val="28"/>
          <w:szCs w:val="28"/>
          <w:vertAlign w:val="subscript"/>
        </w:rPr>
        <w:t>3</w:t>
      </w:r>
      <w:r w:rsidR="00A919FD" w:rsidRPr="00CE7572">
        <w:rPr>
          <w:rFonts w:ascii="Times New Roman" w:hAnsi="Times New Roman" w:cs="Times New Roman"/>
          <w:i/>
          <w:sz w:val="28"/>
          <w:szCs w:val="28"/>
        </w:rPr>
        <w:t xml:space="preserve"> </w:t>
      </w:r>
      <w:r w:rsidR="00A919FD" w:rsidRPr="000578B2">
        <w:rPr>
          <w:rFonts w:ascii="Times New Roman" w:hAnsi="Times New Roman" w:cs="Times New Roman"/>
          <w:sz w:val="28"/>
          <w:szCs w:val="28"/>
        </w:rPr>
        <w:t xml:space="preserve">– коефіцієнт пропорції між </w:t>
      </w:r>
      <w:r w:rsidR="00A919FD">
        <w:rPr>
          <w:rFonts w:ascii="Times New Roman" w:hAnsi="Times New Roman" w:cs="Times New Roman"/>
          <w:sz w:val="28"/>
          <w:szCs w:val="28"/>
        </w:rPr>
        <w:t xml:space="preserve">рівнем партнерського потенціалу </w:t>
      </w:r>
      <w:r w:rsidR="001304FC">
        <w:rPr>
          <w:rFonts w:ascii="Times New Roman" w:hAnsi="Times New Roman" w:cs="Times New Roman"/>
          <w:sz w:val="28"/>
          <w:szCs w:val="28"/>
        </w:rPr>
        <w:t xml:space="preserve">виробничих </w:t>
      </w:r>
      <w:r w:rsidR="00A919FD">
        <w:rPr>
          <w:rFonts w:ascii="Times New Roman" w:hAnsi="Times New Roman" w:cs="Times New Roman"/>
          <w:sz w:val="28"/>
          <w:szCs w:val="28"/>
        </w:rPr>
        <w:t xml:space="preserve">структур та швидкістю </w:t>
      </w:r>
      <w:r w:rsidR="00A919FD" w:rsidRPr="000578B2">
        <w:rPr>
          <w:rFonts w:ascii="Times New Roman" w:hAnsi="Times New Roman" w:cs="Times New Roman"/>
          <w:sz w:val="28"/>
          <w:szCs w:val="28"/>
        </w:rPr>
        <w:t>зміни</w:t>
      </w:r>
      <w:r w:rsidR="00A919FD">
        <w:rPr>
          <w:rFonts w:ascii="Times New Roman" w:hAnsi="Times New Roman" w:cs="Times New Roman"/>
          <w:sz w:val="28"/>
          <w:szCs w:val="28"/>
        </w:rPr>
        <w:t xml:space="preserve"> рівня</w:t>
      </w:r>
      <w:r w:rsidR="00A919FD" w:rsidRPr="00B3168B">
        <w:rPr>
          <w:rFonts w:ascii="Times New Roman" w:hAnsi="Times New Roman" w:cs="Times New Roman"/>
          <w:i/>
          <w:sz w:val="28"/>
          <w:szCs w:val="28"/>
        </w:rPr>
        <w:t xml:space="preserve"> </w:t>
      </w:r>
      <w:r w:rsidR="00A919FD">
        <w:rPr>
          <w:rFonts w:ascii="Times New Roman" w:hAnsi="Times New Roman" w:cs="Times New Roman"/>
          <w:sz w:val="28"/>
          <w:szCs w:val="28"/>
        </w:rPr>
        <w:t>партнерського потенціалу наукових структур;</w:t>
      </w:r>
    </w:p>
    <w:p w:rsidR="00B774DA" w:rsidRDefault="00B774DA" w:rsidP="00B774DA">
      <w:pPr>
        <w:spacing w:line="360" w:lineRule="auto"/>
        <w:jc w:val="both"/>
        <w:rPr>
          <w:rFonts w:ascii="Times New Roman" w:hAnsi="Times New Roman" w:cs="Times New Roman"/>
          <w:sz w:val="28"/>
          <w:szCs w:val="28"/>
        </w:rPr>
      </w:pPr>
      <w:r w:rsidRPr="00B774DA">
        <w:rPr>
          <w:rFonts w:ascii="Times New Roman" w:hAnsi="Times New Roman" w:cs="Times New Roman"/>
          <w:i/>
          <w:sz w:val="28"/>
          <w:szCs w:val="28"/>
        </w:rPr>
        <w:t xml:space="preserve">      </w:t>
      </w:r>
      <w:r w:rsidR="00A919FD" w:rsidRPr="001C6BDD">
        <w:rPr>
          <w:rFonts w:ascii="Times New Roman" w:hAnsi="Times New Roman" w:cs="Times New Roman"/>
          <w:i/>
          <w:sz w:val="28"/>
          <w:szCs w:val="28"/>
          <w:lang w:val="en-US"/>
        </w:rPr>
        <w:t>k</w:t>
      </w:r>
      <w:r w:rsidR="00A919FD" w:rsidRPr="00CE7572">
        <w:rPr>
          <w:rFonts w:ascii="Times New Roman" w:hAnsi="Times New Roman" w:cs="Times New Roman"/>
          <w:i/>
          <w:sz w:val="28"/>
          <w:szCs w:val="28"/>
          <w:vertAlign w:val="subscript"/>
        </w:rPr>
        <w:t>4</w:t>
      </w:r>
      <w:r w:rsidR="00A919FD" w:rsidRPr="00CE7572">
        <w:rPr>
          <w:rFonts w:ascii="Times New Roman" w:hAnsi="Times New Roman" w:cs="Times New Roman"/>
          <w:i/>
          <w:sz w:val="28"/>
          <w:szCs w:val="28"/>
        </w:rPr>
        <w:t xml:space="preserve"> –</w:t>
      </w:r>
      <w:r w:rsidR="004E1302" w:rsidRPr="004E1302">
        <w:rPr>
          <w:rFonts w:ascii="Times New Roman" w:hAnsi="Times New Roman" w:cs="Times New Roman"/>
          <w:sz w:val="28"/>
          <w:szCs w:val="28"/>
        </w:rPr>
        <w:t xml:space="preserve"> </w:t>
      </w:r>
      <w:r w:rsidR="004E1302" w:rsidRPr="000578B2">
        <w:rPr>
          <w:rFonts w:ascii="Times New Roman" w:hAnsi="Times New Roman" w:cs="Times New Roman"/>
          <w:sz w:val="28"/>
          <w:szCs w:val="28"/>
        </w:rPr>
        <w:t xml:space="preserve">коефіцієнт пропорції між </w:t>
      </w:r>
      <w:r w:rsidR="004E1302">
        <w:rPr>
          <w:rFonts w:ascii="Times New Roman" w:hAnsi="Times New Roman" w:cs="Times New Roman"/>
          <w:sz w:val="28"/>
          <w:szCs w:val="28"/>
        </w:rPr>
        <w:t xml:space="preserve">рівнем партнерського потенціалу </w:t>
      </w:r>
      <w:r w:rsidR="004E1302" w:rsidRPr="000578B2">
        <w:rPr>
          <w:rFonts w:ascii="Times New Roman" w:hAnsi="Times New Roman" w:cs="Times New Roman"/>
          <w:sz w:val="28"/>
          <w:szCs w:val="28"/>
        </w:rPr>
        <w:t>освіт</w:t>
      </w:r>
      <w:r w:rsidR="004E1302">
        <w:rPr>
          <w:rFonts w:ascii="Times New Roman" w:hAnsi="Times New Roman" w:cs="Times New Roman"/>
          <w:sz w:val="28"/>
          <w:szCs w:val="28"/>
        </w:rPr>
        <w:t xml:space="preserve">ніх структур та швидкістю </w:t>
      </w:r>
      <w:r w:rsidR="004E1302" w:rsidRPr="000578B2">
        <w:rPr>
          <w:rFonts w:ascii="Times New Roman" w:hAnsi="Times New Roman" w:cs="Times New Roman"/>
          <w:sz w:val="28"/>
          <w:szCs w:val="28"/>
        </w:rPr>
        <w:t>зміни</w:t>
      </w:r>
      <w:r w:rsidR="004E1302">
        <w:rPr>
          <w:rFonts w:ascii="Times New Roman" w:hAnsi="Times New Roman" w:cs="Times New Roman"/>
          <w:sz w:val="28"/>
          <w:szCs w:val="28"/>
        </w:rPr>
        <w:t xml:space="preserve"> його рівня</w:t>
      </w:r>
      <w:r w:rsidR="00A919FD">
        <w:rPr>
          <w:rFonts w:ascii="Times New Roman" w:hAnsi="Times New Roman" w:cs="Times New Roman"/>
          <w:sz w:val="28"/>
          <w:szCs w:val="28"/>
        </w:rPr>
        <w:t>;</w:t>
      </w:r>
    </w:p>
    <w:p w:rsidR="00A919FD" w:rsidRPr="004E1302" w:rsidRDefault="00B774DA" w:rsidP="00B774DA">
      <w:pPr>
        <w:spacing w:line="360" w:lineRule="auto"/>
        <w:jc w:val="both"/>
        <w:rPr>
          <w:rFonts w:ascii="Times New Roman" w:hAnsi="Times New Roman" w:cs="Times New Roman"/>
          <w:sz w:val="28"/>
          <w:szCs w:val="28"/>
        </w:rPr>
      </w:pPr>
      <w:r w:rsidRPr="00B774DA">
        <w:rPr>
          <w:rFonts w:ascii="Times New Roman" w:hAnsi="Times New Roman" w:cs="Times New Roman"/>
          <w:sz w:val="28"/>
          <w:szCs w:val="28"/>
        </w:rPr>
        <w:t xml:space="preserve">      </w:t>
      </w:r>
      <w:r w:rsidR="00A919FD" w:rsidRPr="001C6BDD">
        <w:rPr>
          <w:rFonts w:ascii="Times New Roman" w:hAnsi="Times New Roman" w:cs="Times New Roman"/>
          <w:i/>
          <w:sz w:val="28"/>
          <w:szCs w:val="28"/>
          <w:lang w:val="en-US"/>
        </w:rPr>
        <w:t>k</w:t>
      </w:r>
      <w:r w:rsidR="00A919FD" w:rsidRPr="00CE7572">
        <w:rPr>
          <w:rFonts w:ascii="Times New Roman" w:hAnsi="Times New Roman" w:cs="Times New Roman"/>
          <w:i/>
          <w:sz w:val="28"/>
          <w:szCs w:val="28"/>
          <w:vertAlign w:val="subscript"/>
        </w:rPr>
        <w:t>5</w:t>
      </w:r>
      <w:r w:rsidR="00A919FD" w:rsidRPr="00CE7572">
        <w:rPr>
          <w:rFonts w:ascii="Times New Roman" w:hAnsi="Times New Roman" w:cs="Times New Roman"/>
          <w:i/>
          <w:sz w:val="28"/>
          <w:szCs w:val="28"/>
        </w:rPr>
        <w:t xml:space="preserve"> – </w:t>
      </w:r>
      <w:r w:rsidR="004E1302" w:rsidRPr="000578B2">
        <w:rPr>
          <w:rFonts w:ascii="Times New Roman" w:hAnsi="Times New Roman" w:cs="Times New Roman"/>
          <w:sz w:val="28"/>
          <w:szCs w:val="28"/>
        </w:rPr>
        <w:t xml:space="preserve">коефіцієнт пропорції між </w:t>
      </w:r>
      <w:r w:rsidR="004E1302">
        <w:rPr>
          <w:rFonts w:ascii="Times New Roman" w:hAnsi="Times New Roman" w:cs="Times New Roman"/>
          <w:sz w:val="28"/>
          <w:szCs w:val="28"/>
        </w:rPr>
        <w:t xml:space="preserve">рівнем партнерського потенціалу </w:t>
      </w:r>
      <w:r w:rsidR="004E1302" w:rsidRPr="000578B2">
        <w:rPr>
          <w:rFonts w:ascii="Times New Roman" w:hAnsi="Times New Roman" w:cs="Times New Roman"/>
          <w:sz w:val="28"/>
          <w:szCs w:val="28"/>
        </w:rPr>
        <w:t>освіт</w:t>
      </w:r>
      <w:r w:rsidR="004E1302">
        <w:rPr>
          <w:rFonts w:ascii="Times New Roman" w:hAnsi="Times New Roman" w:cs="Times New Roman"/>
          <w:sz w:val="28"/>
          <w:szCs w:val="28"/>
        </w:rPr>
        <w:t xml:space="preserve">ніх структур та швидкістю </w:t>
      </w:r>
      <w:r w:rsidR="004E1302" w:rsidRPr="000578B2">
        <w:rPr>
          <w:rFonts w:ascii="Times New Roman" w:hAnsi="Times New Roman" w:cs="Times New Roman"/>
          <w:sz w:val="28"/>
          <w:szCs w:val="28"/>
        </w:rPr>
        <w:t>зміни</w:t>
      </w:r>
      <w:r w:rsidR="004E1302">
        <w:rPr>
          <w:rFonts w:ascii="Times New Roman" w:hAnsi="Times New Roman" w:cs="Times New Roman"/>
          <w:sz w:val="28"/>
          <w:szCs w:val="28"/>
        </w:rPr>
        <w:t xml:space="preserve"> рівня</w:t>
      </w:r>
      <w:r w:rsidR="004E1302" w:rsidRPr="00B3168B">
        <w:rPr>
          <w:rFonts w:ascii="Times New Roman" w:hAnsi="Times New Roman" w:cs="Times New Roman"/>
          <w:i/>
          <w:sz w:val="28"/>
          <w:szCs w:val="28"/>
        </w:rPr>
        <w:t xml:space="preserve"> </w:t>
      </w:r>
      <w:r w:rsidR="004E1302">
        <w:rPr>
          <w:rFonts w:ascii="Times New Roman" w:hAnsi="Times New Roman" w:cs="Times New Roman"/>
          <w:sz w:val="28"/>
          <w:szCs w:val="28"/>
        </w:rPr>
        <w:t>партнерського потенціалу виробничих структур</w:t>
      </w:r>
      <w:r w:rsidR="00A919FD">
        <w:rPr>
          <w:rFonts w:ascii="Times New Roman" w:hAnsi="Times New Roman" w:cs="Times New Roman"/>
          <w:sz w:val="28"/>
          <w:szCs w:val="28"/>
        </w:rPr>
        <w:t>;</w:t>
      </w:r>
    </w:p>
    <w:p w:rsidR="00A919FD" w:rsidRPr="000578B2" w:rsidRDefault="00B774DA" w:rsidP="00B774DA">
      <w:pPr>
        <w:spacing w:line="360" w:lineRule="auto"/>
        <w:jc w:val="both"/>
        <w:rPr>
          <w:rFonts w:ascii="Times New Roman" w:hAnsi="Times New Roman" w:cs="Times New Roman"/>
          <w:sz w:val="28"/>
          <w:szCs w:val="28"/>
        </w:rPr>
      </w:pPr>
      <w:r>
        <w:rPr>
          <w:rFonts w:ascii="Times New Roman" w:hAnsi="Times New Roman" w:cs="Times New Roman"/>
          <w:i/>
          <w:sz w:val="28"/>
          <w:szCs w:val="28"/>
          <w:lang w:val="ru-RU"/>
        </w:rPr>
        <w:t xml:space="preserve">      </w:t>
      </w:r>
      <w:r w:rsidR="00A919FD" w:rsidRPr="001C6BDD">
        <w:rPr>
          <w:rFonts w:ascii="Times New Roman" w:hAnsi="Times New Roman" w:cs="Times New Roman"/>
          <w:i/>
          <w:sz w:val="28"/>
          <w:szCs w:val="28"/>
          <w:lang w:val="en-US"/>
        </w:rPr>
        <w:t>k</w:t>
      </w:r>
      <w:r w:rsidR="00A919FD" w:rsidRPr="000B4B7C">
        <w:rPr>
          <w:rFonts w:ascii="Times New Roman" w:hAnsi="Times New Roman" w:cs="Times New Roman"/>
          <w:i/>
          <w:sz w:val="28"/>
          <w:szCs w:val="28"/>
          <w:vertAlign w:val="subscript"/>
        </w:rPr>
        <w:t>6</w:t>
      </w:r>
      <w:r w:rsidR="00A919FD" w:rsidRPr="000B4B7C">
        <w:rPr>
          <w:rFonts w:ascii="Times New Roman" w:hAnsi="Times New Roman" w:cs="Times New Roman"/>
          <w:i/>
          <w:sz w:val="28"/>
          <w:szCs w:val="28"/>
        </w:rPr>
        <w:t xml:space="preserve"> – </w:t>
      </w:r>
      <w:r w:rsidR="004E1302" w:rsidRPr="000578B2">
        <w:rPr>
          <w:rFonts w:ascii="Times New Roman" w:hAnsi="Times New Roman" w:cs="Times New Roman"/>
          <w:sz w:val="28"/>
          <w:szCs w:val="28"/>
        </w:rPr>
        <w:t xml:space="preserve">коефіцієнт пропорції між </w:t>
      </w:r>
      <w:r w:rsidR="004E1302">
        <w:rPr>
          <w:rFonts w:ascii="Times New Roman" w:hAnsi="Times New Roman" w:cs="Times New Roman"/>
          <w:sz w:val="28"/>
          <w:szCs w:val="28"/>
        </w:rPr>
        <w:t xml:space="preserve">рівнем партнерського потенціалу наукових структур та швидкістю </w:t>
      </w:r>
      <w:r w:rsidR="004E1302" w:rsidRPr="000578B2">
        <w:rPr>
          <w:rFonts w:ascii="Times New Roman" w:hAnsi="Times New Roman" w:cs="Times New Roman"/>
          <w:sz w:val="28"/>
          <w:szCs w:val="28"/>
        </w:rPr>
        <w:t>зміни</w:t>
      </w:r>
      <w:r w:rsidR="004E1302">
        <w:rPr>
          <w:rFonts w:ascii="Times New Roman" w:hAnsi="Times New Roman" w:cs="Times New Roman"/>
          <w:sz w:val="28"/>
          <w:szCs w:val="28"/>
        </w:rPr>
        <w:t xml:space="preserve"> рівня</w:t>
      </w:r>
      <w:r w:rsidR="004E1302" w:rsidRPr="00B3168B">
        <w:rPr>
          <w:rFonts w:ascii="Times New Roman" w:hAnsi="Times New Roman" w:cs="Times New Roman"/>
          <w:i/>
          <w:sz w:val="28"/>
          <w:szCs w:val="28"/>
        </w:rPr>
        <w:t xml:space="preserve"> </w:t>
      </w:r>
      <w:r w:rsidR="004E1302">
        <w:rPr>
          <w:rFonts w:ascii="Times New Roman" w:hAnsi="Times New Roman" w:cs="Times New Roman"/>
          <w:sz w:val="28"/>
          <w:szCs w:val="28"/>
        </w:rPr>
        <w:t>партнерського потенціалу наукових та виробничих структур</w:t>
      </w:r>
      <w:r w:rsidR="00A919FD">
        <w:rPr>
          <w:rFonts w:ascii="Times New Roman" w:hAnsi="Times New Roman" w:cs="Times New Roman"/>
          <w:sz w:val="28"/>
          <w:szCs w:val="28"/>
        </w:rPr>
        <w:t>;</w:t>
      </w:r>
    </w:p>
    <w:p w:rsidR="004E1302" w:rsidRPr="00B3168B" w:rsidRDefault="00B774DA" w:rsidP="00B774DA">
      <w:pPr>
        <w:spacing w:line="360" w:lineRule="auto"/>
        <w:jc w:val="both"/>
        <w:rPr>
          <w:rFonts w:ascii="Times New Roman" w:hAnsi="Times New Roman" w:cs="Times New Roman"/>
          <w:sz w:val="28"/>
          <w:szCs w:val="28"/>
        </w:rPr>
      </w:pPr>
      <w:r w:rsidRPr="00B774DA">
        <w:rPr>
          <w:rFonts w:ascii="Times New Roman" w:hAnsi="Times New Roman" w:cs="Times New Roman"/>
          <w:i/>
          <w:sz w:val="28"/>
          <w:szCs w:val="28"/>
        </w:rPr>
        <w:t xml:space="preserve">      </w:t>
      </w:r>
      <w:r w:rsidR="004E1302" w:rsidRPr="001C6BDD">
        <w:rPr>
          <w:rFonts w:ascii="Times New Roman" w:hAnsi="Times New Roman" w:cs="Times New Roman"/>
          <w:i/>
          <w:sz w:val="28"/>
          <w:szCs w:val="28"/>
          <w:lang w:val="en-US"/>
        </w:rPr>
        <w:t>k</w:t>
      </w:r>
      <w:r w:rsidR="004E1302">
        <w:rPr>
          <w:rFonts w:ascii="Times New Roman" w:hAnsi="Times New Roman" w:cs="Times New Roman"/>
          <w:i/>
          <w:sz w:val="28"/>
          <w:szCs w:val="28"/>
          <w:vertAlign w:val="subscript"/>
        </w:rPr>
        <w:t>7</w:t>
      </w:r>
      <w:r w:rsidR="004E1302" w:rsidRPr="000B4B7C">
        <w:rPr>
          <w:rFonts w:ascii="Times New Roman" w:hAnsi="Times New Roman" w:cs="Times New Roman"/>
          <w:i/>
          <w:sz w:val="28"/>
          <w:szCs w:val="28"/>
        </w:rPr>
        <w:t xml:space="preserve"> –</w:t>
      </w:r>
      <w:r w:rsidR="004E1302">
        <w:rPr>
          <w:rFonts w:ascii="Times New Roman" w:hAnsi="Times New Roman" w:cs="Times New Roman"/>
          <w:i/>
          <w:sz w:val="28"/>
          <w:szCs w:val="28"/>
        </w:rPr>
        <w:t xml:space="preserve"> </w:t>
      </w:r>
      <w:r w:rsidR="004E1302" w:rsidRPr="000578B2">
        <w:rPr>
          <w:rFonts w:ascii="Times New Roman" w:hAnsi="Times New Roman" w:cs="Times New Roman"/>
          <w:sz w:val="28"/>
          <w:szCs w:val="28"/>
        </w:rPr>
        <w:t xml:space="preserve">коефіцієнт пропорції між </w:t>
      </w:r>
      <w:r w:rsidR="004E1302">
        <w:rPr>
          <w:rFonts w:ascii="Times New Roman" w:hAnsi="Times New Roman" w:cs="Times New Roman"/>
          <w:sz w:val="28"/>
          <w:szCs w:val="28"/>
        </w:rPr>
        <w:t xml:space="preserve">рівнем партнерського потенціалу наукових структур та швидкістю </w:t>
      </w:r>
      <w:r w:rsidR="004E1302" w:rsidRPr="000578B2">
        <w:rPr>
          <w:rFonts w:ascii="Times New Roman" w:hAnsi="Times New Roman" w:cs="Times New Roman"/>
          <w:sz w:val="28"/>
          <w:szCs w:val="28"/>
        </w:rPr>
        <w:t>зміни</w:t>
      </w:r>
      <w:r w:rsidR="004E1302">
        <w:rPr>
          <w:rFonts w:ascii="Times New Roman" w:hAnsi="Times New Roman" w:cs="Times New Roman"/>
          <w:sz w:val="28"/>
          <w:szCs w:val="28"/>
        </w:rPr>
        <w:t xml:space="preserve"> його рівня;</w:t>
      </w:r>
    </w:p>
    <w:p w:rsidR="004E1302" w:rsidRPr="00CE7572" w:rsidRDefault="00B774DA" w:rsidP="00B774DA">
      <w:pPr>
        <w:spacing w:line="360" w:lineRule="auto"/>
        <w:jc w:val="both"/>
        <w:rPr>
          <w:rFonts w:ascii="Times New Roman" w:hAnsi="Times New Roman" w:cs="Times New Roman"/>
          <w:i/>
          <w:sz w:val="28"/>
          <w:szCs w:val="28"/>
        </w:rPr>
      </w:pPr>
      <w:r>
        <w:rPr>
          <w:rFonts w:ascii="Times New Roman" w:hAnsi="Times New Roman" w:cs="Times New Roman"/>
          <w:i/>
          <w:sz w:val="28"/>
          <w:szCs w:val="28"/>
          <w:lang w:val="ru-RU"/>
        </w:rPr>
        <w:t xml:space="preserve">      </w:t>
      </w:r>
      <w:r w:rsidR="004E1302" w:rsidRPr="001C6BDD">
        <w:rPr>
          <w:rFonts w:ascii="Times New Roman" w:hAnsi="Times New Roman" w:cs="Times New Roman"/>
          <w:i/>
          <w:sz w:val="28"/>
          <w:szCs w:val="28"/>
          <w:lang w:val="en-US"/>
        </w:rPr>
        <w:t>k</w:t>
      </w:r>
      <w:r w:rsidR="004E1302" w:rsidRPr="004E1302">
        <w:rPr>
          <w:rFonts w:ascii="Times New Roman" w:hAnsi="Times New Roman" w:cs="Times New Roman"/>
          <w:i/>
          <w:sz w:val="28"/>
          <w:szCs w:val="28"/>
          <w:vertAlign w:val="subscript"/>
        </w:rPr>
        <w:t>8</w:t>
      </w:r>
      <w:r w:rsidR="004E1302" w:rsidRPr="00CE7572">
        <w:rPr>
          <w:rFonts w:ascii="Times New Roman" w:hAnsi="Times New Roman" w:cs="Times New Roman"/>
          <w:i/>
          <w:sz w:val="28"/>
          <w:szCs w:val="28"/>
        </w:rPr>
        <w:t xml:space="preserve"> – </w:t>
      </w:r>
      <w:r w:rsidR="004E1302" w:rsidRPr="000578B2">
        <w:rPr>
          <w:rFonts w:ascii="Times New Roman" w:hAnsi="Times New Roman" w:cs="Times New Roman"/>
          <w:sz w:val="28"/>
          <w:szCs w:val="28"/>
        </w:rPr>
        <w:t xml:space="preserve">коефіцієнт пропорції між </w:t>
      </w:r>
      <w:r w:rsidR="004E1302">
        <w:rPr>
          <w:rFonts w:ascii="Times New Roman" w:hAnsi="Times New Roman" w:cs="Times New Roman"/>
          <w:sz w:val="28"/>
          <w:szCs w:val="28"/>
        </w:rPr>
        <w:t xml:space="preserve">рівнем партнерського потенціалу наукових структур та швидкістю </w:t>
      </w:r>
      <w:r w:rsidR="004E1302" w:rsidRPr="000578B2">
        <w:rPr>
          <w:rFonts w:ascii="Times New Roman" w:hAnsi="Times New Roman" w:cs="Times New Roman"/>
          <w:sz w:val="28"/>
          <w:szCs w:val="28"/>
        </w:rPr>
        <w:t>зміни</w:t>
      </w:r>
      <w:r w:rsidR="004E1302">
        <w:rPr>
          <w:rFonts w:ascii="Times New Roman" w:hAnsi="Times New Roman" w:cs="Times New Roman"/>
          <w:sz w:val="28"/>
          <w:szCs w:val="28"/>
        </w:rPr>
        <w:t xml:space="preserve"> рівня партнерського потенціалу </w:t>
      </w:r>
      <w:r w:rsidR="004E1302" w:rsidRPr="000578B2">
        <w:rPr>
          <w:rFonts w:ascii="Times New Roman" w:hAnsi="Times New Roman" w:cs="Times New Roman"/>
          <w:sz w:val="28"/>
          <w:szCs w:val="28"/>
        </w:rPr>
        <w:t>освіт</w:t>
      </w:r>
      <w:r w:rsidR="004E1302">
        <w:rPr>
          <w:rFonts w:ascii="Times New Roman" w:hAnsi="Times New Roman" w:cs="Times New Roman"/>
          <w:sz w:val="28"/>
          <w:szCs w:val="28"/>
        </w:rPr>
        <w:t xml:space="preserve">ніх </w:t>
      </w:r>
      <w:r>
        <w:rPr>
          <w:rFonts w:ascii="Times New Roman" w:hAnsi="Times New Roman" w:cs="Times New Roman"/>
          <w:sz w:val="28"/>
          <w:szCs w:val="28"/>
          <w:lang w:val="ru-RU"/>
        </w:rPr>
        <w:t xml:space="preserve">   </w:t>
      </w:r>
      <w:r w:rsidR="004E1302">
        <w:rPr>
          <w:rFonts w:ascii="Times New Roman" w:hAnsi="Times New Roman" w:cs="Times New Roman"/>
          <w:sz w:val="28"/>
          <w:szCs w:val="28"/>
        </w:rPr>
        <w:t>структур.</w:t>
      </w:r>
    </w:p>
    <w:p w:rsidR="00A919FD" w:rsidRDefault="00A919FD" w:rsidP="00A919F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Методом ідентифікації даних нами визначено </w:t>
      </w:r>
      <w:r w:rsidR="007A13D3">
        <w:rPr>
          <w:rFonts w:ascii="Times New Roman" w:hAnsi="Times New Roman" w:cs="Times New Roman"/>
          <w:sz w:val="28"/>
          <w:szCs w:val="28"/>
        </w:rPr>
        <w:t>значення коефіцієнтів</w:t>
      </w:r>
      <w:r>
        <w:rPr>
          <w:rFonts w:ascii="Times New Roman" w:hAnsi="Times New Roman" w:cs="Times New Roman"/>
          <w:sz w:val="28"/>
          <w:szCs w:val="28"/>
        </w:rPr>
        <w:t xml:space="preserve"> пропорції </w:t>
      </w:r>
      <w:r w:rsidRPr="00A919FD">
        <w:rPr>
          <w:rFonts w:ascii="Times New Roman" w:hAnsi="Times New Roman" w:cs="Times New Roman"/>
          <w:sz w:val="28"/>
          <w:szCs w:val="28"/>
          <w:lang w:val="ru-RU"/>
        </w:rPr>
        <w:t>(</w:t>
      </w:r>
      <w:r>
        <w:rPr>
          <w:rFonts w:ascii="Times New Roman" w:hAnsi="Times New Roman" w:cs="Times New Roman"/>
          <w:sz w:val="28"/>
          <w:szCs w:val="28"/>
          <w:lang w:val="en-US"/>
        </w:rPr>
        <w:t>k</w:t>
      </w:r>
      <w:r w:rsidRPr="00A919FD">
        <w:rPr>
          <w:rFonts w:ascii="Times New Roman" w:hAnsi="Times New Roman" w:cs="Times New Roman"/>
          <w:sz w:val="28"/>
          <w:szCs w:val="28"/>
          <w:vertAlign w:val="subscript"/>
          <w:lang w:val="ru-RU"/>
        </w:rPr>
        <w:t xml:space="preserve">1 </w:t>
      </w:r>
      <w:r>
        <w:rPr>
          <w:rFonts w:ascii="Times New Roman" w:hAnsi="Times New Roman" w:cs="Times New Roman"/>
          <w:sz w:val="28"/>
          <w:szCs w:val="28"/>
          <w:lang w:val="ru-RU"/>
        </w:rPr>
        <w:t>–</w:t>
      </w:r>
      <w:r w:rsidRPr="00A919FD">
        <w:rPr>
          <w:rFonts w:ascii="Times New Roman" w:hAnsi="Times New Roman" w:cs="Times New Roman"/>
          <w:sz w:val="28"/>
          <w:szCs w:val="28"/>
          <w:lang w:val="ru-RU"/>
        </w:rPr>
        <w:t xml:space="preserve"> </w:t>
      </w:r>
      <w:r>
        <w:rPr>
          <w:rFonts w:ascii="Times New Roman" w:hAnsi="Times New Roman" w:cs="Times New Roman"/>
          <w:sz w:val="28"/>
          <w:szCs w:val="28"/>
          <w:lang w:val="en-US"/>
        </w:rPr>
        <w:t>k</w:t>
      </w:r>
      <w:r w:rsidRPr="00A919FD">
        <w:rPr>
          <w:rFonts w:ascii="Times New Roman" w:hAnsi="Times New Roman" w:cs="Times New Roman"/>
          <w:sz w:val="28"/>
          <w:szCs w:val="28"/>
          <w:vertAlign w:val="subscript"/>
          <w:lang w:val="ru-RU"/>
        </w:rPr>
        <w:t>8</w:t>
      </w:r>
      <w:r w:rsidRPr="00A919FD">
        <w:rPr>
          <w:rFonts w:ascii="Times New Roman" w:hAnsi="Times New Roman" w:cs="Times New Roman"/>
          <w:sz w:val="28"/>
          <w:szCs w:val="28"/>
          <w:lang w:val="ru-RU"/>
        </w:rPr>
        <w:t>)</w:t>
      </w:r>
      <w:r w:rsidR="002173EF">
        <w:rPr>
          <w:rFonts w:ascii="Times New Roman" w:hAnsi="Times New Roman" w:cs="Times New Roman"/>
          <w:sz w:val="28"/>
          <w:szCs w:val="28"/>
          <w:lang w:val="ru-RU"/>
        </w:rPr>
        <w:t xml:space="preserve"> та представлено за формулою 3.2</w:t>
      </w:r>
      <w:r w:rsidR="007A13D3">
        <w:rPr>
          <w:rFonts w:ascii="Times New Roman" w:hAnsi="Times New Roman" w:cs="Times New Roman"/>
          <w:sz w:val="28"/>
          <w:szCs w:val="28"/>
          <w:lang w:val="ru-RU"/>
        </w:rPr>
        <w:t>:</w:t>
      </w:r>
    </w:p>
    <w:p w:rsidR="00B774DA" w:rsidRDefault="00B774DA" w:rsidP="00A919FD">
      <w:pPr>
        <w:spacing w:line="360" w:lineRule="auto"/>
        <w:ind w:firstLine="709"/>
        <w:jc w:val="both"/>
        <w:rPr>
          <w:rFonts w:ascii="Times New Roman" w:hAnsi="Times New Roman" w:cs="Times New Roman"/>
          <w:sz w:val="28"/>
          <w:szCs w:val="28"/>
          <w:lang w:val="ru-RU"/>
        </w:rPr>
      </w:pPr>
    </w:p>
    <w:p w:rsidR="00A919FD" w:rsidRPr="00FA5D9C" w:rsidRDefault="0009773F" w:rsidP="00FA5D9C">
      <w:pPr>
        <w:spacing w:line="288" w:lineRule="auto"/>
        <w:ind w:left="2268"/>
        <w:rPr>
          <w:rFonts w:ascii="Times New Roman" w:hAnsi="Times New Roman" w:cs="Times New Roman"/>
          <w:noProof/>
          <w:sz w:val="28"/>
          <w:szCs w:val="28"/>
        </w:rPr>
      </w:pPr>
      <w:r>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683840" behindDoc="0" locked="0" layoutInCell="1" allowOverlap="1">
                <wp:simplePos x="0" y="0"/>
                <wp:positionH relativeFrom="column">
                  <wp:posOffset>1137920</wp:posOffset>
                </wp:positionH>
                <wp:positionV relativeFrom="paragraph">
                  <wp:posOffset>20955</wp:posOffset>
                </wp:positionV>
                <wp:extent cx="266700" cy="847725"/>
                <wp:effectExtent l="0" t="0" r="19050" b="28575"/>
                <wp:wrapNone/>
                <wp:docPr id="254" name="AutoShape 6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847725"/>
                        </a:xfrm>
                        <a:prstGeom prst="leftBrace">
                          <a:avLst>
                            <a:gd name="adj1" fmla="val 3006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6D1DD9" id="AutoShape 627" o:spid="_x0000_s1026" type="#_x0000_t87" style="position:absolute;margin-left:89.6pt;margin-top:1.65pt;width:21pt;height:66.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" adj="2043"/>
            </w:pict>
          </mc:Fallback>
        </mc:AlternateContent>
      </w:r>
      <m:oMath>
        <m:f>
          <m:fPr>
            <m:ctrlPr>
              <w:rPr>
                <w:rFonts w:ascii="Cambria Math" w:hAnsi="Cambria Math" w:cs="Times New Roman"/>
                <w:i/>
                <w:sz w:val="24"/>
                <w:szCs w:val="24"/>
              </w:rPr>
            </m:ctrlPr>
          </m:fPr>
          <m:num>
            <m:r>
              <w:rPr>
                <w:rFonts w:ascii="Cambria Math" w:hAnsi="Cambria Math" w:cs="Times New Roman"/>
                <w:sz w:val="24"/>
                <w:szCs w:val="24"/>
                <w:lang w:val="en-US"/>
              </w:rPr>
              <m:t>dx</m:t>
            </m:r>
          </m:num>
          <m:den>
            <m:r>
              <w:rPr>
                <w:rFonts w:ascii="Cambria Math" w:hAnsi="Cambria Math" w:cs="Times New Roman"/>
                <w:sz w:val="24"/>
                <w:szCs w:val="24"/>
              </w:rPr>
              <m:t>dt</m:t>
            </m:r>
          </m:den>
        </m:f>
        <m:r>
          <w:rPr>
            <w:rFonts w:ascii="Cambria Math" w:hAnsi="Cambria Math" w:cs="Times New Roman"/>
            <w:sz w:val="24"/>
            <w:szCs w:val="24"/>
          </w:rPr>
          <m:t>=0.3</m:t>
        </m:r>
        <m:d>
          <m:dPr>
            <m:ctrlPr>
              <w:rPr>
                <w:rFonts w:ascii="Cambria Math" w:hAnsi="Cambria Math" w:cs="Times New Roman"/>
                <w:i/>
                <w:sz w:val="24"/>
                <w:szCs w:val="24"/>
              </w:rPr>
            </m:ctrlPr>
          </m:dPr>
          <m:e>
            <m:r>
              <w:rPr>
                <w:rFonts w:ascii="Cambria Math" w:hAnsi="Cambria Math" w:cs="Times New Roman"/>
                <w:sz w:val="24"/>
                <w:szCs w:val="24"/>
              </w:rPr>
              <m:t>2-x</m:t>
            </m:r>
          </m:e>
        </m:d>
        <m:r>
          <w:rPr>
            <w:rFonts w:ascii="Cambria Math" w:hAnsi="Cambria Math" w:cs="Times New Roman"/>
            <w:sz w:val="24"/>
            <w:szCs w:val="24"/>
          </w:rPr>
          <m:t>+0.3</m:t>
        </m:r>
        <m:r>
          <w:rPr>
            <w:rFonts w:ascii="Cambria Math" w:hAnsi="Cambria Math" w:cs="Times New Roman"/>
            <w:sz w:val="24"/>
            <w:szCs w:val="24"/>
            <w:lang w:val="en-US"/>
          </w:rPr>
          <m:t>y</m:t>
        </m:r>
        <m:r>
          <w:rPr>
            <w:rFonts w:ascii="Cambria Math" w:hAnsi="Cambria Math" w:cs="Times New Roman"/>
            <w:sz w:val="24"/>
            <w:szCs w:val="24"/>
            <w:lang w:val="ru-RU"/>
          </w:rPr>
          <m:t>+0.3</m:t>
        </m:r>
        <m:r>
          <w:rPr>
            <w:rFonts w:ascii="Cambria Math" w:hAnsi="Cambria Math" w:cs="Times New Roman"/>
            <w:sz w:val="24"/>
            <w:szCs w:val="24"/>
            <w:lang w:val="en-US"/>
          </w:rPr>
          <m:t>z</m:t>
        </m:r>
      </m:oMath>
      <w:r w:rsidR="00A919FD" w:rsidRPr="00FA5D9C">
        <w:rPr>
          <w:rFonts w:ascii="Times New Roman" w:hAnsi="Times New Roman" w:cs="Times New Roman"/>
          <w:noProof/>
          <w:sz w:val="28"/>
          <w:szCs w:val="28"/>
        </w:rPr>
        <w:t xml:space="preserve"> </w:t>
      </w:r>
    </w:p>
    <w:p w:rsidR="00A919FD" w:rsidRPr="00FA5D9C" w:rsidRDefault="00C56BAF" w:rsidP="00FA5D9C">
      <w:pPr>
        <w:spacing w:line="288" w:lineRule="auto"/>
        <w:ind w:left="2268"/>
        <w:rPr>
          <w:rFonts w:ascii="Times New Roman" w:hAnsi="Times New Roman" w:cs="Times New Roman"/>
          <w:i/>
          <w:sz w:val="28"/>
          <w:szCs w:val="28"/>
        </w:rPr>
      </w:pPr>
      <m:oMath>
        <m:f>
          <m:fPr>
            <m:ctrlPr>
              <w:rPr>
                <w:rFonts w:ascii="Cambria Math" w:hAnsi="Cambria Math" w:cs="Times New Roman"/>
                <w:i/>
                <w:sz w:val="24"/>
                <w:szCs w:val="24"/>
              </w:rPr>
            </m:ctrlPr>
          </m:fPr>
          <m:num>
            <m:r>
              <w:rPr>
                <w:rFonts w:ascii="Cambria Math" w:hAnsi="Cambria Math" w:cs="Times New Roman"/>
                <w:sz w:val="24"/>
                <w:szCs w:val="24"/>
                <w:lang w:val="en-US"/>
              </w:rPr>
              <m:t>dy</m:t>
            </m:r>
          </m:num>
          <m:den>
            <m:r>
              <w:rPr>
                <w:rFonts w:ascii="Cambria Math" w:hAnsi="Cambria Math" w:cs="Times New Roman"/>
                <w:sz w:val="24"/>
                <w:szCs w:val="24"/>
              </w:rPr>
              <m:t>dt</m:t>
            </m:r>
          </m:den>
        </m:f>
        <m:r>
          <w:rPr>
            <w:rFonts w:ascii="Cambria Math" w:hAnsi="Cambria Math" w:cs="Times New Roman"/>
            <w:sz w:val="24"/>
            <w:szCs w:val="24"/>
          </w:rPr>
          <m:t>=0.5</m:t>
        </m:r>
        <m:d>
          <m:dPr>
            <m:ctrlPr>
              <w:rPr>
                <w:rFonts w:ascii="Cambria Math" w:hAnsi="Cambria Math" w:cs="Times New Roman"/>
                <w:i/>
                <w:sz w:val="24"/>
                <w:szCs w:val="24"/>
                <w:lang w:val="en-US"/>
              </w:rPr>
            </m:ctrlPr>
          </m:dPr>
          <m:e>
            <m:r>
              <w:rPr>
                <w:rFonts w:ascii="Cambria Math" w:hAnsi="Cambria Math" w:cs="Times New Roman"/>
                <w:sz w:val="24"/>
                <w:szCs w:val="24"/>
              </w:rPr>
              <m:t>2-</m:t>
            </m:r>
            <m:r>
              <w:rPr>
                <w:rFonts w:ascii="Cambria Math" w:hAnsi="Cambria Math" w:cs="Times New Roman"/>
                <w:sz w:val="24"/>
                <w:szCs w:val="24"/>
                <w:lang w:val="en-US"/>
              </w:rPr>
              <m:t>y</m:t>
            </m:r>
          </m:e>
        </m:d>
        <m:r>
          <w:rPr>
            <w:rFonts w:ascii="Cambria Math" w:hAnsi="Cambria Math" w:cs="Times New Roman"/>
            <w:sz w:val="24"/>
            <w:szCs w:val="24"/>
          </w:rPr>
          <m:t>+0.15x</m:t>
        </m:r>
      </m:oMath>
      <w:r w:rsidR="00FA5D9C" w:rsidRPr="00FA5D9C">
        <w:rPr>
          <w:rFonts w:ascii="Times New Roman" w:hAnsi="Times New Roman" w:cs="Times New Roman"/>
          <w:i/>
          <w:sz w:val="28"/>
          <w:szCs w:val="28"/>
        </w:rPr>
        <w:t xml:space="preserve">                                                   </w:t>
      </w:r>
      <w:r w:rsidR="000C342E" w:rsidRPr="00FA5D9C">
        <w:rPr>
          <w:rFonts w:ascii="Times New Roman" w:hAnsi="Times New Roman" w:cs="Times New Roman"/>
          <w:i/>
          <w:sz w:val="28"/>
          <w:szCs w:val="28"/>
        </w:rPr>
        <w:t xml:space="preserve"> </w:t>
      </w:r>
      <w:r w:rsidR="00A919FD" w:rsidRPr="00FA5D9C">
        <w:rPr>
          <w:rFonts w:ascii="Times New Roman" w:hAnsi="Times New Roman" w:cs="Times New Roman"/>
          <w:i/>
          <w:sz w:val="28"/>
          <w:szCs w:val="28"/>
        </w:rPr>
        <w:t xml:space="preserve">  </w:t>
      </w:r>
      <w:r w:rsidR="00A919FD" w:rsidRPr="00FA5D9C">
        <w:rPr>
          <w:rFonts w:ascii="Times New Roman" w:hAnsi="Times New Roman" w:cs="Times New Roman"/>
          <w:sz w:val="28"/>
          <w:szCs w:val="28"/>
        </w:rPr>
        <w:t>(</w:t>
      </w:r>
      <w:r w:rsidR="002173EF">
        <w:rPr>
          <w:rFonts w:ascii="Times New Roman" w:hAnsi="Times New Roman" w:cs="Times New Roman"/>
          <w:sz w:val="28"/>
          <w:szCs w:val="28"/>
        </w:rPr>
        <w:t>3.2</w:t>
      </w:r>
      <w:r w:rsidR="00A919FD" w:rsidRPr="00FA5D9C">
        <w:rPr>
          <w:rFonts w:ascii="Times New Roman" w:hAnsi="Times New Roman" w:cs="Times New Roman"/>
          <w:sz w:val="28"/>
          <w:szCs w:val="28"/>
        </w:rPr>
        <w:t>)</w:t>
      </w:r>
    </w:p>
    <w:p w:rsidR="00A919FD" w:rsidRPr="00FA5D9C" w:rsidRDefault="00C56BAF" w:rsidP="00FA5D9C">
      <w:pPr>
        <w:spacing w:line="288" w:lineRule="auto"/>
        <w:ind w:left="2268"/>
        <w:rPr>
          <w:rFonts w:ascii="Times New Roman" w:hAnsi="Times New Roman" w:cs="Times New Roman"/>
          <w:i/>
          <w:sz w:val="28"/>
          <w:szCs w:val="28"/>
        </w:rPr>
      </w:pPr>
      <m:oMath>
        <m:f>
          <m:fPr>
            <m:ctrlPr>
              <w:rPr>
                <w:rFonts w:ascii="Cambria Math" w:hAnsi="Cambria Math" w:cs="Times New Roman"/>
                <w:i/>
                <w:sz w:val="24"/>
                <w:szCs w:val="24"/>
              </w:rPr>
            </m:ctrlPr>
          </m:fPr>
          <m:num>
            <m:r>
              <w:rPr>
                <w:rFonts w:ascii="Cambria Math" w:hAnsi="Cambria Math" w:cs="Times New Roman"/>
                <w:sz w:val="24"/>
                <w:szCs w:val="24"/>
                <w:lang w:val="en-US"/>
              </w:rPr>
              <m:t>dz</m:t>
            </m:r>
          </m:num>
          <m:den>
            <m:r>
              <w:rPr>
                <w:rFonts w:ascii="Cambria Math" w:hAnsi="Cambria Math" w:cs="Times New Roman"/>
                <w:sz w:val="24"/>
                <w:szCs w:val="24"/>
              </w:rPr>
              <m:t>dt</m:t>
            </m:r>
          </m:den>
        </m:f>
        <m:r>
          <w:rPr>
            <w:rFonts w:ascii="Cambria Math" w:hAnsi="Cambria Math" w:cs="Times New Roman"/>
            <w:sz w:val="24"/>
            <w:szCs w:val="24"/>
          </w:rPr>
          <m:t>=0.3</m:t>
        </m:r>
        <m:d>
          <m:dPr>
            <m:ctrlPr>
              <w:rPr>
                <w:rFonts w:ascii="Cambria Math" w:hAnsi="Cambria Math" w:cs="Times New Roman"/>
                <w:i/>
                <w:sz w:val="24"/>
                <w:szCs w:val="24"/>
              </w:rPr>
            </m:ctrlPr>
          </m:dPr>
          <m:e>
            <m:r>
              <w:rPr>
                <w:rFonts w:ascii="Cambria Math" w:hAnsi="Cambria Math" w:cs="Times New Roman"/>
                <w:sz w:val="24"/>
                <w:szCs w:val="24"/>
              </w:rPr>
              <m:t>2-z</m:t>
            </m:r>
          </m:e>
        </m:d>
        <m:r>
          <w:rPr>
            <w:rFonts w:ascii="Cambria Math" w:hAnsi="Cambria Math" w:cs="Times New Roman"/>
            <w:sz w:val="24"/>
            <w:szCs w:val="24"/>
          </w:rPr>
          <m:t>x+0.15(2-z)+0.3(2-y)</m:t>
        </m:r>
      </m:oMath>
      <w:r w:rsidR="00A919FD">
        <w:rPr>
          <w:rFonts w:ascii="Times New Roman" w:hAnsi="Times New Roman" w:cs="Times New Roman"/>
          <w:i/>
          <w:sz w:val="28"/>
          <w:szCs w:val="28"/>
        </w:rPr>
        <w:t xml:space="preserve"> </w:t>
      </w:r>
    </w:p>
    <w:p w:rsidR="00A919FD" w:rsidRDefault="007A13D3" w:rsidP="009061F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Початковим зн</w:t>
      </w:r>
      <w:r w:rsidR="000C342E">
        <w:rPr>
          <w:rFonts w:ascii="Times New Roman" w:hAnsi="Times New Roman" w:cs="Times New Roman"/>
          <w:sz w:val="28"/>
          <w:szCs w:val="28"/>
        </w:rPr>
        <w:t>аченням</w:t>
      </w:r>
      <w:r>
        <w:rPr>
          <w:rFonts w:ascii="Times New Roman" w:hAnsi="Times New Roman" w:cs="Times New Roman"/>
          <w:sz w:val="28"/>
          <w:szCs w:val="28"/>
        </w:rPr>
        <w:t xml:space="preserve"> для прогнозування поведінки </w:t>
      </w:r>
      <w:r w:rsidR="000C342E">
        <w:rPr>
          <w:rFonts w:ascii="Times New Roman" w:hAnsi="Times New Roman" w:cs="Times New Roman"/>
          <w:sz w:val="28"/>
          <w:szCs w:val="28"/>
        </w:rPr>
        <w:t>виробничої складової</w:t>
      </w:r>
      <w:r>
        <w:rPr>
          <w:rFonts w:ascii="Times New Roman" w:hAnsi="Times New Roman" w:cs="Times New Roman"/>
          <w:sz w:val="28"/>
          <w:szCs w:val="28"/>
        </w:rPr>
        <w:t xml:space="preserve"> системи</w:t>
      </w:r>
      <w:r w:rsidR="000C342E">
        <w:rPr>
          <w:rFonts w:ascii="Times New Roman" w:hAnsi="Times New Roman" w:cs="Times New Roman"/>
          <w:sz w:val="28"/>
          <w:szCs w:val="28"/>
        </w:rPr>
        <w:t xml:space="preserve"> обрано значення сукупного партнерського потенціалу, отримане за результатами оцінювання у п. 3.1-3.2., яке визначено початковими і для освітньої та наукової складової</w:t>
      </w:r>
      <w:r w:rsidR="009061F7">
        <w:rPr>
          <w:rFonts w:ascii="Times New Roman" w:hAnsi="Times New Roman" w:cs="Times New Roman"/>
          <w:sz w:val="28"/>
          <w:szCs w:val="28"/>
        </w:rPr>
        <w:t xml:space="preserve">, тобто </w:t>
      </w:r>
      <w:r w:rsidR="009061F7">
        <w:rPr>
          <w:rFonts w:ascii="Times New Roman" w:hAnsi="Times New Roman" w:cs="Times New Roman"/>
          <w:sz w:val="28"/>
          <w:szCs w:val="28"/>
          <w:lang w:val="en-US"/>
        </w:rPr>
        <w:t>x</w:t>
      </w:r>
      <w:r w:rsidR="00A919FD" w:rsidRPr="009061F7">
        <w:rPr>
          <w:rFonts w:ascii="Times New Roman" w:hAnsi="Times New Roman" w:cs="Times New Roman"/>
          <w:sz w:val="28"/>
          <w:szCs w:val="28"/>
          <w:vertAlign w:val="subscript"/>
        </w:rPr>
        <w:t>0</w:t>
      </w:r>
      <w:r w:rsidR="00A919FD" w:rsidRPr="009061F7">
        <w:rPr>
          <w:rFonts w:ascii="Times New Roman" w:hAnsi="Times New Roman" w:cs="Times New Roman"/>
          <w:sz w:val="28"/>
          <w:szCs w:val="28"/>
        </w:rPr>
        <w:t>=0,58</w:t>
      </w:r>
      <w:r w:rsidR="000C342E" w:rsidRPr="009061F7">
        <w:rPr>
          <w:rFonts w:ascii="Times New Roman" w:hAnsi="Times New Roman" w:cs="Times New Roman"/>
          <w:sz w:val="28"/>
          <w:szCs w:val="28"/>
        </w:rPr>
        <w:t xml:space="preserve">; </w:t>
      </w:r>
      <w:r w:rsidR="009061F7">
        <w:rPr>
          <w:rFonts w:ascii="Times New Roman" w:hAnsi="Times New Roman" w:cs="Times New Roman"/>
          <w:sz w:val="28"/>
          <w:szCs w:val="28"/>
          <w:lang w:val="en-US"/>
        </w:rPr>
        <w:t>y</w:t>
      </w:r>
      <w:r w:rsidR="00A919FD" w:rsidRPr="009061F7">
        <w:rPr>
          <w:rFonts w:ascii="Times New Roman" w:hAnsi="Times New Roman" w:cs="Times New Roman"/>
          <w:sz w:val="28"/>
          <w:szCs w:val="28"/>
          <w:vertAlign w:val="subscript"/>
        </w:rPr>
        <w:t>0</w:t>
      </w:r>
      <w:r w:rsidR="00A919FD" w:rsidRPr="009061F7">
        <w:rPr>
          <w:rFonts w:ascii="Times New Roman" w:hAnsi="Times New Roman" w:cs="Times New Roman"/>
          <w:sz w:val="28"/>
          <w:szCs w:val="28"/>
        </w:rPr>
        <w:t>=0,58</w:t>
      </w:r>
      <w:r w:rsidR="000C342E" w:rsidRPr="009061F7">
        <w:rPr>
          <w:rFonts w:ascii="Times New Roman" w:hAnsi="Times New Roman" w:cs="Times New Roman"/>
          <w:sz w:val="28"/>
          <w:szCs w:val="28"/>
        </w:rPr>
        <w:t>;</w:t>
      </w:r>
      <w:r w:rsidR="009061F7" w:rsidRPr="009061F7">
        <w:rPr>
          <w:rFonts w:ascii="Times New Roman" w:hAnsi="Times New Roman" w:cs="Times New Roman"/>
          <w:sz w:val="28"/>
          <w:szCs w:val="28"/>
        </w:rPr>
        <w:t xml:space="preserve"> </w:t>
      </w:r>
      <w:r w:rsidR="009061F7">
        <w:rPr>
          <w:rFonts w:ascii="Times New Roman" w:hAnsi="Times New Roman" w:cs="Times New Roman"/>
          <w:sz w:val="28"/>
          <w:szCs w:val="28"/>
          <w:lang w:val="en-US"/>
        </w:rPr>
        <w:t>z</w:t>
      </w:r>
      <w:r w:rsidR="00A919FD" w:rsidRPr="009061F7">
        <w:rPr>
          <w:rFonts w:ascii="Times New Roman" w:hAnsi="Times New Roman" w:cs="Times New Roman"/>
          <w:sz w:val="28"/>
          <w:szCs w:val="28"/>
          <w:vertAlign w:val="subscript"/>
        </w:rPr>
        <w:t>0</w:t>
      </w:r>
      <w:r w:rsidR="00A919FD" w:rsidRPr="009061F7">
        <w:rPr>
          <w:rFonts w:ascii="Times New Roman" w:hAnsi="Times New Roman" w:cs="Times New Roman"/>
          <w:sz w:val="28"/>
          <w:szCs w:val="28"/>
        </w:rPr>
        <w:t>=0,58</w:t>
      </w:r>
      <w:r w:rsidR="009061F7">
        <w:rPr>
          <w:rFonts w:ascii="Times New Roman" w:hAnsi="Times New Roman" w:cs="Times New Roman"/>
          <w:sz w:val="28"/>
          <w:szCs w:val="28"/>
        </w:rPr>
        <w:t xml:space="preserve">. </w:t>
      </w:r>
      <w:r w:rsidR="00FA5D9C">
        <w:rPr>
          <w:rFonts w:ascii="Times New Roman" w:hAnsi="Times New Roman" w:cs="Times New Roman"/>
          <w:sz w:val="28"/>
          <w:szCs w:val="28"/>
          <w:lang w:val="ru-RU"/>
        </w:rPr>
        <w:t xml:space="preserve">Розрахунок запропонованої моделі здійснено із використанням системи автоматизованого проектування </w:t>
      </w:r>
      <w:r w:rsidR="00FA5D9C">
        <w:rPr>
          <w:rFonts w:ascii="Times New Roman" w:hAnsi="Times New Roman" w:cs="Times New Roman"/>
          <w:sz w:val="28"/>
          <w:szCs w:val="28"/>
          <w:lang w:val="en-US"/>
        </w:rPr>
        <w:t>Mathcad</w:t>
      </w:r>
      <w:r w:rsidR="00FA5D9C">
        <w:rPr>
          <w:rFonts w:ascii="Times New Roman" w:hAnsi="Times New Roman" w:cs="Times New Roman"/>
          <w:sz w:val="28"/>
          <w:szCs w:val="28"/>
        </w:rPr>
        <w:t>, результати прогно</w:t>
      </w:r>
      <w:r w:rsidR="002173EF">
        <w:rPr>
          <w:rFonts w:ascii="Times New Roman" w:hAnsi="Times New Roman" w:cs="Times New Roman"/>
          <w:sz w:val="28"/>
          <w:szCs w:val="28"/>
        </w:rPr>
        <w:t>зування представлено на рис. 3.3</w:t>
      </w:r>
      <w:r w:rsidR="00FA5D9C">
        <w:rPr>
          <w:rFonts w:ascii="Times New Roman" w:hAnsi="Times New Roman" w:cs="Times New Roman"/>
          <w:sz w:val="28"/>
          <w:szCs w:val="28"/>
        </w:rPr>
        <w:t>.</w:t>
      </w:r>
    </w:p>
    <w:p w:rsidR="00A919FD" w:rsidRDefault="00985075" w:rsidP="009061F7">
      <w:pPr>
        <w:jc w:val="center"/>
        <w:rPr>
          <w:rFonts w:ascii="Times New Roman" w:hAnsi="Times New Roman" w:cs="Times New Roman"/>
          <w:i/>
          <w:sz w:val="28"/>
          <w:szCs w:val="28"/>
        </w:rPr>
      </w:pPr>
      <w:r>
        <w:rPr>
          <w:rFonts w:ascii="Times New Roman" w:hAnsi="Times New Roman" w:cs="Times New Roman"/>
          <w:i/>
          <w:noProof/>
          <w:sz w:val="28"/>
          <w:szCs w:val="28"/>
          <w:lang w:eastAsia="uk-UA"/>
        </w:rPr>
        <mc:AlternateContent>
          <mc:Choice Requires="wps">
            <w:drawing>
              <wp:anchor distT="0" distB="0" distL="114300" distR="114300" simplePos="0" relativeHeight="251782144" behindDoc="0" locked="0" layoutInCell="1" allowOverlap="1" wp14:anchorId="37308217" wp14:editId="5AFB8EE3">
                <wp:simplePos x="0" y="0"/>
                <wp:positionH relativeFrom="column">
                  <wp:posOffset>5386070</wp:posOffset>
                </wp:positionH>
                <wp:positionV relativeFrom="paragraph">
                  <wp:posOffset>28575</wp:posOffset>
                </wp:positionV>
                <wp:extent cx="400050" cy="333375"/>
                <wp:effectExtent l="0" t="0" r="0" b="9525"/>
                <wp:wrapNone/>
                <wp:docPr id="1064" name="Надпись 1064"/>
                <wp:cNvGraphicFramePr/>
                <a:graphic xmlns:a="http://schemas.openxmlformats.org/drawingml/2006/main">
                  <a:graphicData uri="http://schemas.microsoft.com/office/word/2010/wordprocessingShape">
                    <wps:wsp>
                      <wps:cNvSpPr txBox="1"/>
                      <wps:spPr>
                        <a:xfrm>
                          <a:off x="0" y="0"/>
                          <a:ext cx="400050" cy="333375"/>
                        </a:xfrm>
                        <a:prstGeom prst="rect">
                          <a:avLst/>
                        </a:prstGeom>
                        <a:solidFill>
                          <a:schemeClr val="lt1"/>
                        </a:solidFill>
                        <a:ln w="6350">
                          <a:noFill/>
                        </a:ln>
                      </wps:spPr>
                      <wps:txbx>
                        <w:txbxContent>
                          <w:p w:rsidR="00B94B95" w:rsidRDefault="00B94B95" w:rsidP="00985075">
                            <w:pPr>
                              <w:spacing w:line="216" w:lineRule="auto"/>
                              <w:ind w:right="-136" w:hanging="142"/>
                              <w:jc w:val="center"/>
                              <w:rPr>
                                <w:rFonts w:ascii="Times New Roman" w:hAnsi="Times New Roman" w:cs="Times New Roman"/>
                              </w:rPr>
                            </w:pPr>
                            <w:r w:rsidRPr="00985075">
                              <w:rPr>
                                <w:rFonts w:ascii="Times New Roman" w:hAnsi="Times New Roman" w:cs="Times New Roman"/>
                              </w:rPr>
                              <w:t xml:space="preserve">частка. </w:t>
                            </w:r>
                          </w:p>
                          <w:p w:rsidR="00B94B95" w:rsidRPr="00985075" w:rsidRDefault="00B94B95" w:rsidP="00985075">
                            <w:pPr>
                              <w:spacing w:line="216" w:lineRule="auto"/>
                              <w:ind w:right="-136" w:hanging="142"/>
                              <w:jc w:val="center"/>
                              <w:rPr>
                                <w:rFonts w:ascii="Times New Roman" w:hAnsi="Times New Roman" w:cs="Times New Roman"/>
                              </w:rPr>
                            </w:pPr>
                            <w:r w:rsidRPr="00985075">
                              <w:rPr>
                                <w:rFonts w:ascii="Times New Roman" w:hAnsi="Times New Roman" w:cs="Times New Roman"/>
                              </w:rPr>
                              <w:t>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308217" id="Надпись 1064" o:spid="_x0000_s1568" type="#_x0000_t202" style="position:absolute;left:0;text-align:left;margin-left:424.1pt;margin-top:2.25pt;width:31.5pt;height:26.2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" fillcolor="white [3201]" stroked="f" strokeweight=".5pt">
                <v:textbox>
                  <w:txbxContent>
                    <w:p w:rsidR="00B94B95" w:rsidRDefault="00B94B95" w:rsidP="00985075">
                      <w:pPr>
                        <w:spacing w:line="216" w:lineRule="auto"/>
                        <w:ind w:right="-136" w:hanging="142"/>
                        <w:jc w:val="center"/>
                        <w:rPr>
                          <w:rFonts w:ascii="Times New Roman" w:hAnsi="Times New Roman" w:cs="Times New Roman"/>
                        </w:rPr>
                      </w:pPr>
                      <w:r w:rsidRPr="00985075">
                        <w:rPr>
                          <w:rFonts w:ascii="Times New Roman" w:hAnsi="Times New Roman" w:cs="Times New Roman"/>
                        </w:rPr>
                        <w:t xml:space="preserve">частка. </w:t>
                      </w:r>
                    </w:p>
                    <w:p w:rsidR="00B94B95" w:rsidRPr="00985075" w:rsidRDefault="00B94B95" w:rsidP="00985075">
                      <w:pPr>
                        <w:spacing w:line="216" w:lineRule="auto"/>
                        <w:ind w:right="-136" w:hanging="142"/>
                        <w:jc w:val="center"/>
                        <w:rPr>
                          <w:rFonts w:ascii="Times New Roman" w:hAnsi="Times New Roman" w:cs="Times New Roman"/>
                        </w:rPr>
                      </w:pPr>
                      <w:r w:rsidRPr="00985075">
                        <w:rPr>
                          <w:rFonts w:ascii="Times New Roman" w:hAnsi="Times New Roman" w:cs="Times New Roman"/>
                        </w:rPr>
                        <w:t>од.</w:t>
                      </w:r>
                    </w:p>
                  </w:txbxContent>
                </v:textbox>
              </v:shape>
            </w:pict>
          </mc:Fallback>
        </mc:AlternateContent>
      </w:r>
      <w:r>
        <w:rPr>
          <w:rFonts w:ascii="Times New Roman" w:hAnsi="Times New Roman" w:cs="Times New Roman"/>
          <w:i/>
          <w:noProof/>
          <w:sz w:val="28"/>
          <w:szCs w:val="28"/>
          <w:lang w:eastAsia="uk-UA"/>
        </w:rPr>
        <mc:AlternateContent>
          <mc:Choice Requires="wps">
            <w:drawing>
              <wp:anchor distT="0" distB="0" distL="114300" distR="114300" simplePos="0" relativeHeight="251681791" behindDoc="0" locked="0" layoutInCell="1" allowOverlap="1" wp14:anchorId="54024103" wp14:editId="7584F89D">
                <wp:simplePos x="0" y="0"/>
                <wp:positionH relativeFrom="column">
                  <wp:posOffset>433071</wp:posOffset>
                </wp:positionH>
                <wp:positionV relativeFrom="paragraph">
                  <wp:posOffset>-57150</wp:posOffset>
                </wp:positionV>
                <wp:extent cx="400050" cy="333375"/>
                <wp:effectExtent l="0" t="0" r="0" b="9525"/>
                <wp:wrapNone/>
                <wp:docPr id="1063" name="Надпись 1063"/>
                <wp:cNvGraphicFramePr/>
                <a:graphic xmlns:a="http://schemas.openxmlformats.org/drawingml/2006/main">
                  <a:graphicData uri="http://schemas.microsoft.com/office/word/2010/wordprocessingShape">
                    <wps:wsp>
                      <wps:cNvSpPr txBox="1"/>
                      <wps:spPr>
                        <a:xfrm>
                          <a:off x="0" y="0"/>
                          <a:ext cx="400050" cy="333375"/>
                        </a:xfrm>
                        <a:prstGeom prst="rect">
                          <a:avLst/>
                        </a:prstGeom>
                        <a:solidFill>
                          <a:schemeClr val="lt1"/>
                        </a:solidFill>
                        <a:ln w="6350">
                          <a:noFill/>
                        </a:ln>
                      </wps:spPr>
                      <wps:txbx>
                        <w:txbxContent>
                          <w:p w:rsidR="00B94B95" w:rsidRDefault="00B94B95" w:rsidP="00985075">
                            <w:pPr>
                              <w:spacing w:line="216" w:lineRule="auto"/>
                              <w:ind w:right="-136" w:hanging="142"/>
                              <w:jc w:val="center"/>
                              <w:rPr>
                                <w:rFonts w:ascii="Times New Roman" w:hAnsi="Times New Roman" w:cs="Times New Roman"/>
                              </w:rPr>
                            </w:pPr>
                            <w:r w:rsidRPr="00985075">
                              <w:rPr>
                                <w:rFonts w:ascii="Times New Roman" w:hAnsi="Times New Roman" w:cs="Times New Roman"/>
                              </w:rPr>
                              <w:t xml:space="preserve">частка. </w:t>
                            </w:r>
                          </w:p>
                          <w:p w:rsidR="00B94B95" w:rsidRPr="00985075" w:rsidRDefault="00B94B95" w:rsidP="00985075">
                            <w:pPr>
                              <w:spacing w:line="216" w:lineRule="auto"/>
                              <w:ind w:right="-136" w:hanging="142"/>
                              <w:jc w:val="center"/>
                              <w:rPr>
                                <w:rFonts w:ascii="Times New Roman" w:hAnsi="Times New Roman" w:cs="Times New Roman"/>
                              </w:rPr>
                            </w:pPr>
                            <w:r w:rsidRPr="00985075">
                              <w:rPr>
                                <w:rFonts w:ascii="Times New Roman" w:hAnsi="Times New Roman" w:cs="Times New Roman"/>
                              </w:rPr>
                              <w:t>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024103" id="Надпись 1063" o:spid="_x0000_s1569" type="#_x0000_t202" style="position:absolute;left:0;text-align:left;margin-left:34.1pt;margin-top:-4.5pt;width:31.5pt;height:26.25pt;z-index:2516817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" fillcolor="white [3201]" stroked="f" strokeweight=".5pt">
                <v:textbox>
                  <w:txbxContent>
                    <w:p w:rsidR="00B94B95" w:rsidRDefault="00B94B95" w:rsidP="00985075">
                      <w:pPr>
                        <w:spacing w:line="216" w:lineRule="auto"/>
                        <w:ind w:right="-136" w:hanging="142"/>
                        <w:jc w:val="center"/>
                        <w:rPr>
                          <w:rFonts w:ascii="Times New Roman" w:hAnsi="Times New Roman" w:cs="Times New Roman"/>
                        </w:rPr>
                      </w:pPr>
                      <w:r w:rsidRPr="00985075">
                        <w:rPr>
                          <w:rFonts w:ascii="Times New Roman" w:hAnsi="Times New Roman" w:cs="Times New Roman"/>
                        </w:rPr>
                        <w:t xml:space="preserve">частка. </w:t>
                      </w:r>
                    </w:p>
                    <w:p w:rsidR="00B94B95" w:rsidRPr="00985075" w:rsidRDefault="00B94B95" w:rsidP="00985075">
                      <w:pPr>
                        <w:spacing w:line="216" w:lineRule="auto"/>
                        <w:ind w:right="-136" w:hanging="142"/>
                        <w:jc w:val="center"/>
                        <w:rPr>
                          <w:rFonts w:ascii="Times New Roman" w:hAnsi="Times New Roman" w:cs="Times New Roman"/>
                        </w:rPr>
                      </w:pPr>
                      <w:r w:rsidRPr="00985075">
                        <w:rPr>
                          <w:rFonts w:ascii="Times New Roman" w:hAnsi="Times New Roman" w:cs="Times New Roman"/>
                        </w:rPr>
                        <w:t>од.</w:t>
                      </w:r>
                    </w:p>
                  </w:txbxContent>
                </v:textbox>
              </v:shape>
            </w:pict>
          </mc:Fallback>
        </mc:AlternateContent>
      </w:r>
      <w:r w:rsidR="00310108">
        <w:rPr>
          <w:rFonts w:ascii="Times New Roman" w:hAnsi="Times New Roman" w:cs="Times New Roman"/>
          <w:i/>
          <w:noProof/>
          <w:sz w:val="28"/>
          <w:szCs w:val="28"/>
          <w:lang w:eastAsia="uk-UA"/>
        </w:rPr>
        <w:drawing>
          <wp:inline distT="0" distB="0" distL="0" distR="0" wp14:anchorId="41A8E6C1" wp14:editId="07A95C7F">
            <wp:extent cx="5695179" cy="2905125"/>
            <wp:effectExtent l="0" t="0" r="127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8" cstate="print"/>
                    <a:srcRect/>
                    <a:stretch>
                      <a:fillRect/>
                    </a:stretch>
                  </pic:blipFill>
                  <pic:spPr bwMode="auto">
                    <a:xfrm>
                      <a:off x="0" y="0"/>
                      <a:ext cx="5698445" cy="2906791"/>
                    </a:xfrm>
                    <a:prstGeom prst="rect">
                      <a:avLst/>
                    </a:prstGeom>
                    <a:noFill/>
                    <a:ln w="9525">
                      <a:noFill/>
                      <a:miter lim="800000"/>
                      <a:headEnd/>
                      <a:tailEnd/>
                    </a:ln>
                  </pic:spPr>
                </pic:pic>
              </a:graphicData>
            </a:graphic>
          </wp:inline>
        </w:drawing>
      </w:r>
    </w:p>
    <w:p w:rsidR="00A919FD" w:rsidRPr="00074F38" w:rsidRDefault="002173EF" w:rsidP="00FA5D9C">
      <w:pPr>
        <w:spacing w:line="360" w:lineRule="auto"/>
        <w:jc w:val="center"/>
        <w:rPr>
          <w:rFonts w:ascii="Times New Roman" w:hAnsi="Times New Roman" w:cs="Times New Roman"/>
          <w:sz w:val="28"/>
          <w:szCs w:val="28"/>
        </w:rPr>
      </w:pPr>
      <w:r>
        <w:rPr>
          <w:rFonts w:ascii="Times New Roman" w:hAnsi="Times New Roman" w:cs="Times New Roman"/>
          <w:sz w:val="28"/>
          <w:szCs w:val="28"/>
        </w:rPr>
        <w:t>Рис. 3.3</w:t>
      </w:r>
      <w:r w:rsidR="005B4B2C">
        <w:rPr>
          <w:rFonts w:ascii="Times New Roman" w:hAnsi="Times New Roman" w:cs="Times New Roman"/>
          <w:sz w:val="28"/>
          <w:szCs w:val="28"/>
        </w:rPr>
        <w:t>.</w:t>
      </w:r>
      <w:r w:rsidR="00FA5D9C" w:rsidRPr="00AC3A81">
        <w:rPr>
          <w:rFonts w:ascii="Times New Roman" w:hAnsi="Times New Roman" w:cs="Times New Roman"/>
          <w:sz w:val="28"/>
          <w:szCs w:val="28"/>
        </w:rPr>
        <w:t xml:space="preserve"> </w:t>
      </w:r>
      <w:r w:rsidR="00666C63">
        <w:rPr>
          <w:rFonts w:ascii="Times New Roman" w:hAnsi="Times New Roman" w:cs="Times New Roman"/>
          <w:sz w:val="28"/>
          <w:szCs w:val="28"/>
        </w:rPr>
        <w:t>Прогнозування залежно</w:t>
      </w:r>
      <w:r w:rsidR="00FA5D9C">
        <w:rPr>
          <w:rFonts w:ascii="Times New Roman" w:hAnsi="Times New Roman" w:cs="Times New Roman"/>
          <w:sz w:val="28"/>
          <w:szCs w:val="28"/>
        </w:rPr>
        <w:t>ст</w:t>
      </w:r>
      <w:r w:rsidR="00666C63">
        <w:rPr>
          <w:rFonts w:ascii="Times New Roman" w:hAnsi="Times New Roman" w:cs="Times New Roman"/>
          <w:sz w:val="28"/>
          <w:szCs w:val="28"/>
        </w:rPr>
        <w:t>і</w:t>
      </w:r>
      <w:r w:rsidR="00FA5D9C">
        <w:rPr>
          <w:rFonts w:ascii="Times New Roman" w:hAnsi="Times New Roman" w:cs="Times New Roman"/>
          <w:sz w:val="28"/>
          <w:szCs w:val="28"/>
        </w:rPr>
        <w:t xml:space="preserve"> стратегічної стійкості виробничих, освітніх та наукових структур від рівня партнерського потенціалу </w:t>
      </w:r>
    </w:p>
    <w:p w:rsidR="005B4B2C" w:rsidRPr="00AC3A81" w:rsidRDefault="005B4B2C" w:rsidP="005B4B2C">
      <w:pPr>
        <w:tabs>
          <w:tab w:val="left" w:pos="851"/>
        </w:tabs>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Джерело: сформовано</w:t>
      </w:r>
      <w:r w:rsidRPr="00AC3A81">
        <w:rPr>
          <w:rFonts w:ascii="Times New Roman" w:hAnsi="Times New Roman" w:cs="Times New Roman"/>
          <w:i/>
          <w:sz w:val="28"/>
          <w:szCs w:val="28"/>
        </w:rPr>
        <w:t xml:space="preserve"> автором</w:t>
      </w:r>
      <w:r>
        <w:rPr>
          <w:rFonts w:ascii="Times New Roman" w:hAnsi="Times New Roman" w:cs="Times New Roman"/>
          <w:sz w:val="28"/>
          <w:szCs w:val="28"/>
        </w:rPr>
        <w:t>.</w:t>
      </w:r>
    </w:p>
    <w:p w:rsidR="00A919FD" w:rsidRDefault="00A919FD" w:rsidP="00A919FD">
      <w:pPr>
        <w:rPr>
          <w:rFonts w:ascii="Times New Roman" w:hAnsi="Times New Roman" w:cs="Times New Roman"/>
          <w:i/>
          <w:sz w:val="28"/>
          <w:szCs w:val="28"/>
        </w:rPr>
      </w:pPr>
    </w:p>
    <w:p w:rsidR="007778BE" w:rsidRDefault="007778BE" w:rsidP="007778BE">
      <w:pPr>
        <w:spacing w:line="360" w:lineRule="auto"/>
        <w:ind w:firstLine="709"/>
        <w:jc w:val="both"/>
        <w:rPr>
          <w:rFonts w:ascii="Times New Roman" w:hAnsi="Times New Roman" w:cs="Times New Roman"/>
          <w:color w:val="000000" w:themeColor="text1"/>
          <w:sz w:val="28"/>
          <w:szCs w:val="28"/>
          <w:lang w:eastAsia="uk-UA"/>
        </w:rPr>
      </w:pPr>
      <w:r>
        <w:rPr>
          <w:rFonts w:ascii="Times New Roman" w:hAnsi="Times New Roman" w:cs="Times New Roman"/>
          <w:sz w:val="28"/>
          <w:szCs w:val="28"/>
        </w:rPr>
        <w:t xml:space="preserve">Отже, запропонована модель визначає доцільність впровадження стратегії партнерських відносин у системі </w:t>
      </w:r>
      <w:r>
        <w:rPr>
          <w:rFonts w:ascii="Times New Roman" w:hAnsi="Times New Roman" w:cs="Times New Roman"/>
          <w:color w:val="000000" w:themeColor="text1"/>
          <w:sz w:val="28"/>
          <w:szCs w:val="28"/>
          <w:lang w:eastAsia="uk-UA"/>
        </w:rPr>
        <w:t xml:space="preserve">«виробництво – освіта – наука», результатом якої є </w:t>
      </w:r>
      <w:r>
        <w:rPr>
          <w:rFonts w:ascii="Times New Roman" w:hAnsi="Times New Roman" w:cs="Times New Roman"/>
          <w:sz w:val="28"/>
          <w:szCs w:val="28"/>
        </w:rPr>
        <w:t xml:space="preserve">забезпечення стратегічної стійкості </w:t>
      </w:r>
      <w:r>
        <w:rPr>
          <w:rFonts w:ascii="Times New Roman" w:hAnsi="Times New Roman" w:cs="Times New Roman"/>
          <w:color w:val="000000" w:themeColor="text1"/>
          <w:sz w:val="28"/>
          <w:szCs w:val="28"/>
          <w:lang w:eastAsia="uk-UA"/>
        </w:rPr>
        <w:t>учасників взаємодії, про що свідчить часовий проміжок 30-100 умовних часових одиниць.</w:t>
      </w:r>
    </w:p>
    <w:p w:rsidR="007778BE" w:rsidRDefault="007778BE" w:rsidP="007778BE">
      <w:pPr>
        <w:spacing w:line="360" w:lineRule="auto"/>
        <w:ind w:firstLine="709"/>
        <w:jc w:val="both"/>
        <w:rPr>
          <w:rFonts w:ascii="Times New Roman" w:hAnsi="Times New Roman" w:cs="Times New Roman"/>
          <w:color w:val="000000" w:themeColor="text1"/>
          <w:sz w:val="28"/>
          <w:szCs w:val="28"/>
          <w:lang w:eastAsia="uk-UA"/>
        </w:rPr>
      </w:pPr>
      <w:r>
        <w:rPr>
          <w:rFonts w:ascii="Times New Roman" w:hAnsi="Times New Roman" w:cs="Times New Roman"/>
          <w:color w:val="000000" w:themeColor="text1"/>
          <w:sz w:val="28"/>
          <w:szCs w:val="28"/>
          <w:lang w:eastAsia="uk-UA"/>
        </w:rPr>
        <w:t>Згідно розробленої математичної моделі визначимо ефект синергетичної взаємодії для виробничих, освітніх та наукових установ, що є одним із принципів впровадження стратегії партнерських відносин за формулами 3.3-3.5:</w:t>
      </w:r>
    </w:p>
    <w:p w:rsidR="00B774DA" w:rsidRDefault="00B774DA" w:rsidP="007778BE">
      <w:pPr>
        <w:spacing w:line="360" w:lineRule="auto"/>
        <w:ind w:firstLine="709"/>
        <w:jc w:val="both"/>
        <w:rPr>
          <w:rFonts w:ascii="Times New Roman" w:hAnsi="Times New Roman" w:cs="Times New Roman"/>
          <w:color w:val="000000" w:themeColor="text1"/>
          <w:sz w:val="28"/>
          <w:szCs w:val="28"/>
          <w:lang w:eastAsia="uk-UA"/>
        </w:rPr>
      </w:pPr>
    </w:p>
    <w:p w:rsidR="007778BE" w:rsidRDefault="007778BE" w:rsidP="007778BE">
      <w:pPr>
        <w:spacing w:line="360" w:lineRule="auto"/>
        <w:ind w:left="2835" w:hanging="425"/>
        <w:rPr>
          <w:rFonts w:ascii="Times New Roman" w:hAnsi="Times New Roman" w:cs="Times New Roman"/>
          <w:sz w:val="28"/>
          <w:szCs w:val="28"/>
        </w:rPr>
      </w:pPr>
      <w:r>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792384" behindDoc="0" locked="0" layoutInCell="1" allowOverlap="1" wp14:anchorId="3AAB20B7" wp14:editId="5212DFA6">
                <wp:simplePos x="0" y="0"/>
                <wp:positionH relativeFrom="column">
                  <wp:posOffset>1562100</wp:posOffset>
                </wp:positionH>
                <wp:positionV relativeFrom="paragraph">
                  <wp:posOffset>20320</wp:posOffset>
                </wp:positionV>
                <wp:extent cx="266700" cy="847725"/>
                <wp:effectExtent l="0" t="0" r="19050" b="28575"/>
                <wp:wrapNone/>
                <wp:docPr id="941" name="AutoShape 6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847725"/>
                        </a:xfrm>
                        <a:prstGeom prst="leftBrace">
                          <a:avLst>
                            <a:gd name="adj1" fmla="val 3006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C20299" id="AutoShape 627" o:spid="_x0000_s1026" type="#_x0000_t87" style="position:absolute;margin-left:123pt;margin-top:1.6pt;width:21pt;height:66.7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" adj="2043"/>
            </w:pict>
          </mc:Fallback>
        </mc:AlternateContent>
      </w:r>
      <w:r>
        <w:rPr>
          <w:rFonts w:ascii="Times New Roman" w:hAnsi="Times New Roman" w:cs="Times New Roman"/>
          <w:sz w:val="28"/>
          <w:szCs w:val="28"/>
        </w:rPr>
        <w:t xml:space="preserve">        </w:t>
      </w:r>
      <m:oMath>
        <m:r>
          <w:rPr>
            <w:rFonts w:ascii="Cambria Math" w:hAnsi="Cambria Math" w:cs="Times New Roman"/>
            <w:sz w:val="24"/>
            <w:szCs w:val="24"/>
          </w:rPr>
          <m:t>∆</m:t>
        </m:r>
        <m:sSubSup>
          <m:sSubSupPr>
            <m:ctrlPr>
              <w:rPr>
                <w:rFonts w:ascii="Cambria Math" w:hAnsi="Cambria Math" w:cs="Times New Roman"/>
                <w:i/>
                <w:sz w:val="24"/>
                <w:szCs w:val="24"/>
                <w:lang w:val="en-US"/>
              </w:rPr>
            </m:ctrlPr>
          </m:sSubSupPr>
          <m:e>
            <m:r>
              <w:rPr>
                <w:rFonts w:ascii="Cambria Math" w:hAnsi="Cambria Math" w:cs="Times New Roman"/>
                <w:sz w:val="24"/>
                <w:szCs w:val="24"/>
              </w:rPr>
              <m:t>Е</m:t>
            </m:r>
          </m:e>
          <m:sub>
            <m:r>
              <w:rPr>
                <w:rFonts w:ascii="Cambria Math" w:hAnsi="Cambria Math" w:cs="Times New Roman"/>
                <w:sz w:val="24"/>
                <w:szCs w:val="24"/>
              </w:rPr>
              <m:t>с</m:t>
            </m:r>
          </m:sub>
          <m:sup>
            <m:r>
              <w:rPr>
                <w:rFonts w:ascii="Cambria Math" w:hAnsi="Cambria Math" w:cs="Times New Roman"/>
                <w:sz w:val="24"/>
                <w:szCs w:val="24"/>
              </w:rPr>
              <m:t>в</m:t>
            </m:r>
          </m:sup>
        </m:sSubSup>
        <m:r>
          <w:rPr>
            <w:rFonts w:ascii="Cambria Math" w:hAnsi="Cambria Math" w:cs="Times New Roman"/>
            <w:sz w:val="24"/>
            <w:szCs w:val="24"/>
          </w:rPr>
          <m:t>=0.3y+0.3z</m:t>
        </m:r>
      </m:oMath>
      <w:r>
        <w:rPr>
          <w:rFonts w:ascii="Times New Roman" w:hAnsi="Times New Roman" w:cs="Times New Roman"/>
          <w:i/>
          <w:sz w:val="28"/>
          <w:szCs w:val="28"/>
        </w:rPr>
        <w:t xml:space="preserve">                                                            </w:t>
      </w:r>
      <w:r>
        <w:rPr>
          <w:rFonts w:ascii="Times New Roman" w:hAnsi="Times New Roman" w:cs="Times New Roman"/>
          <w:sz w:val="28"/>
          <w:szCs w:val="28"/>
        </w:rPr>
        <w:t>(3.3</w:t>
      </w:r>
      <w:r w:rsidRPr="00C2254D">
        <w:rPr>
          <w:rFonts w:ascii="Times New Roman" w:hAnsi="Times New Roman" w:cs="Times New Roman"/>
          <w:sz w:val="28"/>
          <w:szCs w:val="28"/>
        </w:rPr>
        <w:t>)</w:t>
      </w:r>
    </w:p>
    <w:p w:rsidR="007778BE" w:rsidRDefault="007778BE" w:rsidP="007778BE">
      <w:pPr>
        <w:spacing w:line="360" w:lineRule="auto"/>
        <w:ind w:left="2835" w:hanging="425"/>
        <w:rPr>
          <w:rFonts w:ascii="Times New Roman" w:hAnsi="Times New Roman" w:cs="Times New Roman"/>
          <w:sz w:val="28"/>
          <w:szCs w:val="28"/>
        </w:rPr>
      </w:pPr>
      <w:r>
        <w:rPr>
          <w:rFonts w:ascii="Times New Roman" w:hAnsi="Times New Roman" w:cs="Times New Roman"/>
          <w:sz w:val="28"/>
          <w:szCs w:val="28"/>
        </w:rPr>
        <w:t xml:space="preserve">         </w:t>
      </w:r>
      <m:oMath>
        <m:r>
          <w:rPr>
            <w:rFonts w:ascii="Cambria Math" w:hAnsi="Cambria Math" w:cs="Times New Roman"/>
            <w:sz w:val="24"/>
            <w:szCs w:val="24"/>
          </w:rPr>
          <m:t>∆</m:t>
        </m:r>
        <m:sSubSup>
          <m:sSubSupPr>
            <m:ctrlPr>
              <w:rPr>
                <w:rFonts w:ascii="Cambria Math" w:hAnsi="Cambria Math" w:cs="Times New Roman"/>
                <w:i/>
                <w:sz w:val="24"/>
                <w:szCs w:val="24"/>
                <w:lang w:val="en-US"/>
              </w:rPr>
            </m:ctrlPr>
          </m:sSubSupPr>
          <m:e>
            <m:r>
              <w:rPr>
                <w:rFonts w:ascii="Cambria Math" w:hAnsi="Cambria Math" w:cs="Times New Roman"/>
                <w:sz w:val="24"/>
                <w:szCs w:val="24"/>
              </w:rPr>
              <m:t>Е</m:t>
            </m:r>
          </m:e>
          <m:sub>
            <m:r>
              <w:rPr>
                <w:rFonts w:ascii="Cambria Math" w:hAnsi="Cambria Math" w:cs="Times New Roman"/>
                <w:sz w:val="24"/>
                <w:szCs w:val="24"/>
              </w:rPr>
              <m:t>с</m:t>
            </m:r>
          </m:sub>
          <m:sup>
            <m:r>
              <w:rPr>
                <w:rFonts w:ascii="Cambria Math" w:hAnsi="Cambria Math" w:cs="Times New Roman"/>
                <w:sz w:val="24"/>
                <w:szCs w:val="24"/>
              </w:rPr>
              <m:t>о</m:t>
            </m:r>
          </m:sup>
        </m:sSubSup>
        <m:r>
          <w:rPr>
            <w:rFonts w:ascii="Cambria Math" w:hAnsi="Cambria Math" w:cs="Times New Roman"/>
            <w:sz w:val="24"/>
            <w:szCs w:val="24"/>
          </w:rPr>
          <m:t>=0.15x</m:t>
        </m:r>
      </m:oMath>
      <w:r>
        <w:rPr>
          <w:rFonts w:ascii="Times New Roman" w:hAnsi="Times New Roman" w:cs="Times New Roman"/>
          <w:i/>
          <w:sz w:val="28"/>
          <w:szCs w:val="28"/>
        </w:rPr>
        <w:t xml:space="preserve">                                                                    </w:t>
      </w:r>
      <w:r>
        <w:rPr>
          <w:rFonts w:ascii="Times New Roman" w:hAnsi="Times New Roman" w:cs="Times New Roman"/>
          <w:sz w:val="28"/>
          <w:szCs w:val="28"/>
        </w:rPr>
        <w:t>(3.4</w:t>
      </w:r>
      <w:r w:rsidRPr="00C2254D">
        <w:rPr>
          <w:rFonts w:ascii="Times New Roman" w:hAnsi="Times New Roman" w:cs="Times New Roman"/>
          <w:sz w:val="28"/>
          <w:szCs w:val="28"/>
        </w:rPr>
        <w:t>)</w:t>
      </w:r>
    </w:p>
    <w:p w:rsidR="007778BE" w:rsidRPr="005C117E" w:rsidRDefault="007778BE" w:rsidP="007778BE">
      <w:pPr>
        <w:spacing w:line="360" w:lineRule="auto"/>
        <w:ind w:left="2835" w:hanging="425"/>
        <w:rPr>
          <w:rFonts w:ascii="Times New Roman" w:hAnsi="Times New Roman" w:cs="Times New Roman"/>
          <w:sz w:val="28"/>
          <w:szCs w:val="28"/>
        </w:rPr>
      </w:pPr>
      <w:r>
        <w:rPr>
          <w:rFonts w:ascii="Times New Roman" w:hAnsi="Times New Roman" w:cs="Times New Roman"/>
          <w:sz w:val="24"/>
          <w:szCs w:val="24"/>
        </w:rPr>
        <w:t xml:space="preserve">          </w:t>
      </w:r>
      <m:oMath>
        <m:r>
          <w:rPr>
            <w:rFonts w:ascii="Cambria Math" w:hAnsi="Cambria Math" w:cs="Times New Roman"/>
            <w:sz w:val="24"/>
            <w:szCs w:val="24"/>
          </w:rPr>
          <m:t>∆</m:t>
        </m:r>
        <m:sSubSup>
          <m:sSubSupPr>
            <m:ctrlPr>
              <w:rPr>
                <w:rFonts w:ascii="Cambria Math" w:hAnsi="Cambria Math" w:cs="Times New Roman"/>
                <w:i/>
                <w:sz w:val="24"/>
                <w:szCs w:val="24"/>
                <w:lang w:val="en-US"/>
              </w:rPr>
            </m:ctrlPr>
          </m:sSubSupPr>
          <m:e>
            <m:r>
              <w:rPr>
                <w:rFonts w:ascii="Cambria Math" w:hAnsi="Cambria Math" w:cs="Times New Roman"/>
                <w:sz w:val="24"/>
                <w:szCs w:val="24"/>
              </w:rPr>
              <m:t>Е</m:t>
            </m:r>
          </m:e>
          <m:sub>
            <m:r>
              <w:rPr>
                <w:rFonts w:ascii="Cambria Math" w:hAnsi="Cambria Math" w:cs="Times New Roman"/>
                <w:sz w:val="24"/>
                <w:szCs w:val="24"/>
              </w:rPr>
              <m:t>с</m:t>
            </m:r>
          </m:sub>
          <m:sup>
            <m:r>
              <w:rPr>
                <w:rFonts w:ascii="Cambria Math" w:hAnsi="Cambria Math" w:cs="Times New Roman"/>
                <w:sz w:val="24"/>
                <w:szCs w:val="24"/>
              </w:rPr>
              <m:t>н</m:t>
            </m:r>
          </m:sup>
        </m:sSubSup>
        <m:r>
          <w:rPr>
            <w:rFonts w:ascii="Cambria Math" w:hAnsi="Cambria Math" w:cs="Times New Roman"/>
            <w:sz w:val="24"/>
            <w:szCs w:val="24"/>
          </w:rPr>
          <m:t>=0.3</m:t>
        </m:r>
        <m:d>
          <m:dPr>
            <m:ctrlPr>
              <w:rPr>
                <w:rFonts w:ascii="Cambria Math" w:hAnsi="Cambria Math" w:cs="Times New Roman"/>
                <w:i/>
                <w:sz w:val="24"/>
                <w:szCs w:val="24"/>
              </w:rPr>
            </m:ctrlPr>
          </m:dPr>
          <m:e>
            <m:r>
              <w:rPr>
                <w:rFonts w:ascii="Cambria Math" w:hAnsi="Cambria Math" w:cs="Times New Roman"/>
                <w:sz w:val="24"/>
                <w:szCs w:val="24"/>
              </w:rPr>
              <m:t>2-z</m:t>
            </m:r>
          </m:e>
        </m:d>
        <m:r>
          <w:rPr>
            <w:rFonts w:ascii="Cambria Math" w:hAnsi="Cambria Math" w:cs="Times New Roman"/>
            <w:sz w:val="24"/>
            <w:szCs w:val="24"/>
          </w:rPr>
          <m:t>x+0.3</m:t>
        </m:r>
        <m:d>
          <m:dPr>
            <m:ctrlPr>
              <w:rPr>
                <w:rFonts w:ascii="Cambria Math" w:hAnsi="Cambria Math" w:cs="Times New Roman"/>
                <w:i/>
                <w:sz w:val="24"/>
                <w:szCs w:val="24"/>
              </w:rPr>
            </m:ctrlPr>
          </m:dPr>
          <m:e>
            <m:r>
              <w:rPr>
                <w:rFonts w:ascii="Cambria Math" w:hAnsi="Cambria Math" w:cs="Times New Roman"/>
                <w:sz w:val="24"/>
                <w:szCs w:val="24"/>
              </w:rPr>
              <m:t>2-y</m:t>
            </m:r>
          </m:e>
        </m:d>
      </m:oMath>
      <w:r>
        <w:rPr>
          <w:rFonts w:ascii="Times New Roman" w:hAnsi="Times New Roman" w:cs="Times New Roman"/>
          <w:i/>
          <w:sz w:val="28"/>
          <w:szCs w:val="28"/>
        </w:rPr>
        <w:t xml:space="preserve">                                        </w:t>
      </w:r>
      <w:r>
        <w:rPr>
          <w:rFonts w:ascii="Times New Roman" w:hAnsi="Times New Roman" w:cs="Times New Roman"/>
          <w:sz w:val="28"/>
          <w:szCs w:val="28"/>
        </w:rPr>
        <w:t>(3.5</w:t>
      </w:r>
      <w:r w:rsidRPr="00C2254D">
        <w:rPr>
          <w:rFonts w:ascii="Times New Roman" w:hAnsi="Times New Roman" w:cs="Times New Roman"/>
          <w:sz w:val="28"/>
          <w:szCs w:val="28"/>
        </w:rPr>
        <w:t>)</w:t>
      </w:r>
    </w:p>
    <w:p w:rsidR="0048580B" w:rsidRPr="00674917" w:rsidRDefault="00674917" w:rsidP="00AC3A81">
      <w:pPr>
        <w:spacing w:line="360" w:lineRule="auto"/>
        <w:ind w:firstLine="708"/>
        <w:jc w:val="both"/>
        <w:rPr>
          <w:rFonts w:ascii="Times New Roman" w:hAnsi="Times New Roman" w:cs="Times New Roman"/>
          <w:color w:val="000000" w:themeColor="text1"/>
          <w:sz w:val="28"/>
          <w:szCs w:val="28"/>
          <w:lang w:eastAsia="uk-UA"/>
        </w:rPr>
      </w:pPr>
      <w:r>
        <w:rPr>
          <w:rFonts w:ascii="Times New Roman" w:hAnsi="Times New Roman" w:cs="Times New Roman"/>
          <w:color w:val="000000" w:themeColor="text1"/>
          <w:sz w:val="28"/>
          <w:szCs w:val="28"/>
          <w:lang w:eastAsia="uk-UA"/>
        </w:rPr>
        <w:t>Загальний ефект від взаємодії визначається як сума додаткових ефектів кожного партнера зокрема:</w:t>
      </w:r>
    </w:p>
    <w:p w:rsidR="00674917" w:rsidRPr="00674917" w:rsidRDefault="00674917" w:rsidP="00674917">
      <w:pPr>
        <w:spacing w:line="360" w:lineRule="auto"/>
        <w:ind w:firstLine="708"/>
        <w:jc w:val="center"/>
        <w:rPr>
          <w:rFonts w:ascii="Times New Roman" w:hAnsi="Times New Roman" w:cs="Times New Roman"/>
          <w:color w:val="000000" w:themeColor="text1"/>
          <w:sz w:val="28"/>
          <w:szCs w:val="28"/>
          <w:lang w:eastAsia="uk-UA"/>
        </w:rPr>
      </w:pPr>
      <w:r w:rsidRPr="00674917">
        <w:rPr>
          <w:rFonts w:ascii="Times New Roman" w:hAnsi="Times New Roman" w:cs="Times New Roman"/>
          <w:sz w:val="28"/>
          <w:szCs w:val="28"/>
        </w:rPr>
        <w:t xml:space="preserve">                          </w:t>
      </w:r>
      <m:oMath>
        <m:r>
          <w:rPr>
            <w:rFonts w:ascii="Cambria Math" w:hAnsi="Cambria Math" w:cs="Times New Roman"/>
            <w:sz w:val="24"/>
            <w:szCs w:val="24"/>
          </w:rPr>
          <m:t>∆</m:t>
        </m:r>
        <m:sSubSup>
          <m:sSubSupPr>
            <m:ctrlPr>
              <w:rPr>
                <w:rFonts w:ascii="Cambria Math" w:hAnsi="Cambria Math" w:cs="Times New Roman"/>
                <w:i/>
                <w:sz w:val="24"/>
                <w:szCs w:val="24"/>
                <w:lang w:val="en-US"/>
              </w:rPr>
            </m:ctrlPr>
          </m:sSubSupPr>
          <m:e>
            <m:r>
              <w:rPr>
                <w:rFonts w:ascii="Cambria Math" w:hAnsi="Cambria Math" w:cs="Times New Roman"/>
                <w:sz w:val="24"/>
                <w:szCs w:val="24"/>
              </w:rPr>
              <m:t>Е</m:t>
            </m:r>
          </m:e>
          <m:sub>
            <m:r>
              <w:rPr>
                <w:rFonts w:ascii="Cambria Math" w:hAnsi="Cambria Math" w:cs="Times New Roman"/>
                <w:sz w:val="24"/>
                <w:szCs w:val="24"/>
              </w:rPr>
              <m:t>с</m:t>
            </m:r>
          </m:sub>
          <m:sup>
            <m:r>
              <w:rPr>
                <w:rFonts w:ascii="Cambria Math" w:hAnsi="Cambria Math" w:cs="Times New Roman"/>
                <w:sz w:val="24"/>
                <w:szCs w:val="24"/>
              </w:rPr>
              <m:t>з</m:t>
            </m:r>
          </m:sup>
        </m:sSubSup>
        <m:r>
          <w:rPr>
            <w:rFonts w:ascii="Cambria Math" w:hAnsi="Cambria Math" w:cs="Times New Roman"/>
            <w:sz w:val="24"/>
            <w:szCs w:val="24"/>
          </w:rPr>
          <m:t>=∆</m:t>
        </m:r>
        <m:sSubSup>
          <m:sSubSupPr>
            <m:ctrlPr>
              <w:rPr>
                <w:rFonts w:ascii="Cambria Math" w:hAnsi="Cambria Math" w:cs="Times New Roman"/>
                <w:i/>
                <w:sz w:val="24"/>
                <w:szCs w:val="24"/>
                <w:lang w:val="en-US"/>
              </w:rPr>
            </m:ctrlPr>
          </m:sSubSupPr>
          <m:e>
            <m:r>
              <w:rPr>
                <w:rFonts w:ascii="Cambria Math" w:hAnsi="Cambria Math" w:cs="Times New Roman"/>
                <w:sz w:val="24"/>
                <w:szCs w:val="24"/>
              </w:rPr>
              <m:t>Е</m:t>
            </m:r>
          </m:e>
          <m:sub>
            <m:r>
              <w:rPr>
                <w:rFonts w:ascii="Cambria Math" w:hAnsi="Cambria Math" w:cs="Times New Roman"/>
                <w:sz w:val="24"/>
                <w:szCs w:val="24"/>
              </w:rPr>
              <m:t>с</m:t>
            </m:r>
          </m:sub>
          <m:sup>
            <m:r>
              <w:rPr>
                <w:rFonts w:ascii="Cambria Math" w:hAnsi="Cambria Math" w:cs="Times New Roman"/>
                <w:sz w:val="24"/>
                <w:szCs w:val="24"/>
              </w:rPr>
              <m:t>в</m:t>
            </m:r>
          </m:sup>
        </m:sSubSup>
        <m:r>
          <w:rPr>
            <w:rFonts w:ascii="Cambria Math" w:hAnsi="Cambria Math" w:cs="Times New Roman"/>
            <w:sz w:val="24"/>
            <w:szCs w:val="24"/>
          </w:rPr>
          <m:t>+∆</m:t>
        </m:r>
        <m:sSubSup>
          <m:sSubSupPr>
            <m:ctrlPr>
              <w:rPr>
                <w:rFonts w:ascii="Cambria Math" w:hAnsi="Cambria Math" w:cs="Times New Roman"/>
                <w:i/>
                <w:sz w:val="24"/>
                <w:szCs w:val="24"/>
                <w:lang w:val="en-US"/>
              </w:rPr>
            </m:ctrlPr>
          </m:sSubSupPr>
          <m:e>
            <m:r>
              <w:rPr>
                <w:rFonts w:ascii="Cambria Math" w:hAnsi="Cambria Math" w:cs="Times New Roman"/>
                <w:sz w:val="24"/>
                <w:szCs w:val="24"/>
              </w:rPr>
              <m:t>Е</m:t>
            </m:r>
          </m:e>
          <m:sub>
            <m:r>
              <w:rPr>
                <w:rFonts w:ascii="Cambria Math" w:hAnsi="Cambria Math" w:cs="Times New Roman"/>
                <w:sz w:val="24"/>
                <w:szCs w:val="24"/>
              </w:rPr>
              <m:t>с</m:t>
            </m:r>
          </m:sub>
          <m:sup>
            <m:r>
              <w:rPr>
                <w:rFonts w:ascii="Cambria Math" w:hAnsi="Cambria Math" w:cs="Times New Roman"/>
                <w:sz w:val="24"/>
                <w:szCs w:val="24"/>
              </w:rPr>
              <m:t>о</m:t>
            </m:r>
          </m:sup>
        </m:sSubSup>
        <m:r>
          <w:rPr>
            <w:rFonts w:ascii="Cambria Math" w:hAnsi="Cambria Math" w:cs="Times New Roman"/>
            <w:sz w:val="24"/>
            <w:szCs w:val="24"/>
          </w:rPr>
          <m:t>+∆</m:t>
        </m:r>
        <m:sSubSup>
          <m:sSubSupPr>
            <m:ctrlPr>
              <w:rPr>
                <w:rFonts w:ascii="Cambria Math" w:hAnsi="Cambria Math" w:cs="Times New Roman"/>
                <w:i/>
                <w:sz w:val="24"/>
                <w:szCs w:val="24"/>
                <w:lang w:val="en-US"/>
              </w:rPr>
            </m:ctrlPr>
          </m:sSubSupPr>
          <m:e>
            <m:r>
              <w:rPr>
                <w:rFonts w:ascii="Cambria Math" w:hAnsi="Cambria Math" w:cs="Times New Roman"/>
                <w:sz w:val="24"/>
                <w:szCs w:val="24"/>
              </w:rPr>
              <m:t>Е</m:t>
            </m:r>
          </m:e>
          <m:sub>
            <m:r>
              <w:rPr>
                <w:rFonts w:ascii="Cambria Math" w:hAnsi="Cambria Math" w:cs="Times New Roman"/>
                <w:sz w:val="24"/>
                <w:szCs w:val="24"/>
              </w:rPr>
              <m:t>с</m:t>
            </m:r>
          </m:sub>
          <m:sup>
            <m:r>
              <w:rPr>
                <w:rFonts w:ascii="Cambria Math" w:hAnsi="Cambria Math" w:cs="Times New Roman"/>
                <w:sz w:val="24"/>
                <w:szCs w:val="24"/>
              </w:rPr>
              <m:t>н</m:t>
            </m:r>
          </m:sup>
        </m:sSubSup>
      </m:oMath>
      <w:r w:rsidRPr="00674917">
        <w:rPr>
          <w:rFonts w:ascii="Times New Roman" w:hAnsi="Times New Roman" w:cs="Times New Roman"/>
          <w:sz w:val="28"/>
          <w:szCs w:val="28"/>
        </w:rPr>
        <w:t xml:space="preserve">                        </w:t>
      </w:r>
      <w:r w:rsidR="002173EF">
        <w:rPr>
          <w:rFonts w:ascii="Times New Roman" w:hAnsi="Times New Roman" w:cs="Times New Roman"/>
          <w:sz w:val="28"/>
          <w:szCs w:val="28"/>
        </w:rPr>
        <w:t xml:space="preserve">                     </w:t>
      </w:r>
      <w:r w:rsidR="00B774DA" w:rsidRPr="00B774DA">
        <w:rPr>
          <w:rFonts w:ascii="Times New Roman" w:hAnsi="Times New Roman" w:cs="Times New Roman"/>
          <w:sz w:val="28"/>
          <w:szCs w:val="28"/>
        </w:rPr>
        <w:t xml:space="preserve">    </w:t>
      </w:r>
      <w:r w:rsidR="002173EF">
        <w:rPr>
          <w:rFonts w:ascii="Times New Roman" w:hAnsi="Times New Roman" w:cs="Times New Roman"/>
          <w:sz w:val="28"/>
          <w:szCs w:val="28"/>
        </w:rPr>
        <w:t xml:space="preserve">      (3.6</w:t>
      </w:r>
      <w:r w:rsidRPr="00674917">
        <w:rPr>
          <w:rFonts w:ascii="Times New Roman" w:hAnsi="Times New Roman" w:cs="Times New Roman"/>
          <w:sz w:val="28"/>
          <w:szCs w:val="28"/>
        </w:rPr>
        <w:t>)</w:t>
      </w:r>
    </w:p>
    <w:p w:rsid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r w:rsidRPr="00AC3A81">
        <w:rPr>
          <w:rFonts w:ascii="Times New Roman" w:hAnsi="Times New Roman" w:cs="Times New Roman"/>
          <w:color w:val="000000" w:themeColor="text1"/>
          <w:sz w:val="28"/>
          <w:szCs w:val="28"/>
          <w:lang w:eastAsia="uk-UA"/>
        </w:rPr>
        <w:t xml:space="preserve">Формування стратегії партнерських відносин проводиться за розробленою послідовністю, а управління і впровадження стратегії – відповідно до комплексного механізму та етапів стратегічного планування. </w:t>
      </w:r>
    </w:p>
    <w:p w:rsidR="004403DD" w:rsidRPr="003A6064" w:rsidRDefault="00A3718C" w:rsidP="004403DD">
      <w:pPr>
        <w:spacing w:line="360" w:lineRule="auto"/>
        <w:ind w:firstLine="708"/>
        <w:jc w:val="both"/>
        <w:rPr>
          <w:rFonts w:ascii="Times New Roman" w:hAnsi="Times New Roman" w:cs="Times New Roman"/>
          <w:color w:val="000000" w:themeColor="text1"/>
          <w:sz w:val="28"/>
          <w:szCs w:val="28"/>
          <w:lang w:eastAsia="uk-UA"/>
        </w:rPr>
      </w:pPr>
      <w:r w:rsidRPr="00AC3A81">
        <w:rPr>
          <w:rFonts w:ascii="Times New Roman" w:hAnsi="Times New Roman" w:cs="Times New Roman"/>
          <w:color w:val="000000" w:themeColor="text1"/>
          <w:sz w:val="28"/>
          <w:szCs w:val="28"/>
          <w:lang w:eastAsia="uk-UA"/>
        </w:rPr>
        <w:t>Результатом впровадження стратегії партнерських відносин, зокрема для підприємств нафтогазового комплексу є поява спільної площини перетину трьох складових «трикутника знань», яку варто визначати як «зона екзопренерства»</w:t>
      </w:r>
      <w:r w:rsidR="002173EF">
        <w:rPr>
          <w:rFonts w:ascii="Times New Roman" w:hAnsi="Times New Roman" w:cs="Times New Roman"/>
          <w:color w:val="000000" w:themeColor="text1"/>
          <w:sz w:val="28"/>
          <w:szCs w:val="28"/>
          <w:lang w:eastAsia="uk-UA"/>
        </w:rPr>
        <w:t xml:space="preserve"> (рис. 3.4</w:t>
      </w:r>
      <w:r w:rsidR="00FA5D9C">
        <w:rPr>
          <w:rFonts w:ascii="Times New Roman" w:hAnsi="Times New Roman" w:cs="Times New Roman"/>
          <w:color w:val="000000" w:themeColor="text1"/>
          <w:sz w:val="28"/>
          <w:szCs w:val="28"/>
          <w:lang w:eastAsia="uk-UA"/>
        </w:rPr>
        <w:t>)</w:t>
      </w:r>
      <w:r w:rsidRPr="00AC3A81">
        <w:rPr>
          <w:rFonts w:ascii="Times New Roman" w:hAnsi="Times New Roman" w:cs="Times New Roman"/>
          <w:color w:val="000000" w:themeColor="text1"/>
          <w:sz w:val="28"/>
          <w:szCs w:val="28"/>
          <w:lang w:eastAsia="uk-UA"/>
        </w:rPr>
        <w:t xml:space="preserve">. </w:t>
      </w:r>
      <w:r w:rsidR="004403DD">
        <w:rPr>
          <w:rFonts w:ascii="Times New Roman" w:hAnsi="Times New Roman" w:cs="Times New Roman"/>
          <w:color w:val="000000" w:themeColor="text1"/>
          <w:sz w:val="28"/>
          <w:szCs w:val="28"/>
          <w:lang w:eastAsia="uk-UA"/>
        </w:rPr>
        <w:t xml:space="preserve"> </w:t>
      </w:r>
      <w:r w:rsidR="004403DD" w:rsidRPr="00AC3A81">
        <w:rPr>
          <w:rFonts w:ascii="Times New Roman" w:hAnsi="Times New Roman" w:cs="Times New Roman"/>
          <w:color w:val="000000" w:themeColor="text1"/>
          <w:sz w:val="28"/>
          <w:szCs w:val="28"/>
          <w:lang w:eastAsia="uk-UA"/>
        </w:rPr>
        <w:t>При цьому, відмітимо, що чим більша площа перетину кругів, що відповідають суб’єктам-партнерам, тим ширшою є зона екзопренерства.</w:t>
      </w:r>
      <w:r w:rsidR="004403DD">
        <w:rPr>
          <w:rFonts w:ascii="Times New Roman" w:hAnsi="Times New Roman" w:cs="Times New Roman"/>
          <w:color w:val="000000" w:themeColor="text1"/>
          <w:sz w:val="28"/>
          <w:szCs w:val="28"/>
          <w:lang w:eastAsia="uk-UA"/>
        </w:rPr>
        <w:t xml:space="preserve"> </w:t>
      </w:r>
      <w:r w:rsidR="004403DD" w:rsidRPr="00AC3A81">
        <w:rPr>
          <w:rFonts w:ascii="Times New Roman" w:hAnsi="Times New Roman" w:cs="Times New Roman"/>
          <w:color w:val="000000" w:themeColor="text1"/>
          <w:sz w:val="28"/>
          <w:szCs w:val="28"/>
          <w:lang w:eastAsia="uk-UA"/>
        </w:rPr>
        <w:t>Саме екзопренерство розширює можливості розвитку підприємств, оскільки полягає у розробці інновацій із залученням зовнішніх учасників та ресурсів.</w:t>
      </w:r>
    </w:p>
    <w:p w:rsidR="00674917" w:rsidRPr="00A3718C" w:rsidRDefault="00674917" w:rsidP="00674917">
      <w:pPr>
        <w:spacing w:line="360" w:lineRule="auto"/>
        <w:ind w:firstLine="708"/>
        <w:jc w:val="both"/>
        <w:rPr>
          <w:rFonts w:ascii="Times New Roman" w:hAnsi="Times New Roman" w:cs="Times New Roman"/>
          <w:color w:val="000000" w:themeColor="text1"/>
          <w:sz w:val="28"/>
          <w:szCs w:val="28"/>
          <w:lang w:eastAsia="uk-UA"/>
        </w:rPr>
      </w:pPr>
      <w:r w:rsidRPr="00AC3A81">
        <w:rPr>
          <w:rFonts w:ascii="Times New Roman" w:hAnsi="Times New Roman" w:cs="Times New Roman"/>
          <w:color w:val="000000" w:themeColor="text1"/>
          <w:sz w:val="28"/>
          <w:szCs w:val="28"/>
          <w:lang w:eastAsia="uk-UA"/>
        </w:rPr>
        <w:t xml:space="preserve">Доцільність партнерської взаємодії складових «трикутника знань» на засадах екзопренерства пояснюється його характерними ознаками серед яких </w:t>
      </w:r>
      <w:r w:rsidR="00907244">
        <w:rPr>
          <w:rFonts w:ascii="Times New Roman" w:hAnsi="Times New Roman" w:cs="Times New Roman"/>
          <w:color w:val="000000" w:themeColor="text1"/>
          <w:sz w:val="28"/>
          <w:szCs w:val="28"/>
          <w:lang w:eastAsia="uk-UA"/>
        </w:rPr>
        <w:t>виділяють [54</w:t>
      </w:r>
      <w:r w:rsidR="002173EF">
        <w:rPr>
          <w:rFonts w:ascii="Times New Roman" w:hAnsi="Times New Roman" w:cs="Times New Roman"/>
          <w:color w:val="000000" w:themeColor="text1"/>
          <w:sz w:val="28"/>
          <w:szCs w:val="28"/>
          <w:lang w:eastAsia="uk-UA"/>
        </w:rPr>
        <w:t>; 5</w:t>
      </w:r>
      <w:r w:rsidR="00907244">
        <w:rPr>
          <w:rFonts w:ascii="Times New Roman" w:hAnsi="Times New Roman" w:cs="Times New Roman"/>
          <w:color w:val="000000" w:themeColor="text1"/>
          <w:sz w:val="28"/>
          <w:szCs w:val="28"/>
          <w:lang w:eastAsia="uk-UA"/>
        </w:rPr>
        <w:t>5</w:t>
      </w:r>
      <w:r w:rsidRPr="00A3718C">
        <w:rPr>
          <w:rFonts w:ascii="Times New Roman" w:hAnsi="Times New Roman" w:cs="Times New Roman"/>
          <w:color w:val="000000" w:themeColor="text1"/>
          <w:sz w:val="28"/>
          <w:szCs w:val="28"/>
          <w:lang w:eastAsia="uk-UA"/>
        </w:rPr>
        <w:t>]:</w:t>
      </w:r>
    </w:p>
    <w:p w:rsidR="00674917" w:rsidRPr="00A3718C" w:rsidRDefault="00674917" w:rsidP="00674917">
      <w:pPr>
        <w:spacing w:line="360" w:lineRule="auto"/>
        <w:ind w:firstLine="708"/>
        <w:jc w:val="both"/>
        <w:rPr>
          <w:rStyle w:val="fontstyle01"/>
          <w:sz w:val="28"/>
          <w:szCs w:val="28"/>
        </w:rPr>
      </w:pPr>
      <w:r w:rsidRPr="00A3718C">
        <w:rPr>
          <w:rFonts w:ascii="Times New Roman" w:hAnsi="Times New Roman" w:cs="Times New Roman"/>
          <w:color w:val="000000" w:themeColor="text1"/>
          <w:sz w:val="28"/>
          <w:szCs w:val="28"/>
          <w:lang w:eastAsia="uk-UA"/>
        </w:rPr>
        <w:t xml:space="preserve">- </w:t>
      </w:r>
      <w:r w:rsidRPr="00A3718C">
        <w:rPr>
          <w:rStyle w:val="fontstyle01"/>
          <w:sz w:val="28"/>
          <w:szCs w:val="28"/>
        </w:rPr>
        <w:t>причина походження екзопренерства –</w:t>
      </w:r>
      <w:r w:rsidRPr="00A3718C">
        <w:rPr>
          <w:rFonts w:ascii="Times New Roman" w:hAnsi="Times New Roman" w:cs="Times New Roman"/>
          <w:color w:val="000000"/>
          <w:sz w:val="28"/>
          <w:szCs w:val="28"/>
        </w:rPr>
        <w:t xml:space="preserve"> </w:t>
      </w:r>
      <w:r w:rsidRPr="00A3718C">
        <w:rPr>
          <w:rStyle w:val="fontstyle01"/>
          <w:sz w:val="28"/>
          <w:szCs w:val="28"/>
        </w:rPr>
        <w:t>наявність організацій - власників ідей і технологій, співпраця з якими дає змогу</w:t>
      </w:r>
      <w:r w:rsidRPr="00A3718C">
        <w:rPr>
          <w:rFonts w:ascii="Times New Roman" w:hAnsi="Times New Roman" w:cs="Times New Roman"/>
          <w:color w:val="000000"/>
          <w:sz w:val="28"/>
          <w:szCs w:val="28"/>
        </w:rPr>
        <w:t xml:space="preserve"> </w:t>
      </w:r>
      <w:r w:rsidRPr="00A3718C">
        <w:rPr>
          <w:rStyle w:val="fontstyle01"/>
          <w:sz w:val="28"/>
          <w:szCs w:val="28"/>
        </w:rPr>
        <w:t>ефективніше використовувати ресурси та прискорює досягнення мети;</w:t>
      </w:r>
    </w:p>
    <w:p w:rsidR="00674917" w:rsidRPr="00A3718C" w:rsidRDefault="00674917" w:rsidP="00674917">
      <w:pPr>
        <w:spacing w:line="360" w:lineRule="auto"/>
        <w:ind w:firstLine="708"/>
        <w:jc w:val="both"/>
        <w:rPr>
          <w:rStyle w:val="fontstyle01"/>
          <w:sz w:val="28"/>
          <w:szCs w:val="28"/>
        </w:rPr>
      </w:pPr>
      <w:r w:rsidRPr="00A3718C">
        <w:rPr>
          <w:rStyle w:val="fontstyle01"/>
          <w:sz w:val="28"/>
          <w:szCs w:val="28"/>
        </w:rPr>
        <w:t>- екзопренерство реалізується на основі партнерських відносин зі сторонніми</w:t>
      </w:r>
      <w:r w:rsidRPr="00A3718C">
        <w:rPr>
          <w:rFonts w:ascii="Times New Roman" w:hAnsi="Times New Roman" w:cs="Times New Roman"/>
          <w:color w:val="000000"/>
          <w:sz w:val="28"/>
          <w:szCs w:val="28"/>
        </w:rPr>
        <w:t xml:space="preserve"> </w:t>
      </w:r>
      <w:r w:rsidRPr="00A3718C">
        <w:rPr>
          <w:rStyle w:val="fontstyle01"/>
          <w:sz w:val="28"/>
          <w:szCs w:val="28"/>
        </w:rPr>
        <w:t>організаціями-власниками ідей і технологій. Характер співпраці визначається</w:t>
      </w:r>
      <w:r w:rsidRPr="00A3718C">
        <w:rPr>
          <w:rFonts w:ascii="Times New Roman" w:hAnsi="Times New Roman" w:cs="Times New Roman"/>
          <w:color w:val="000000"/>
          <w:sz w:val="28"/>
          <w:szCs w:val="28"/>
        </w:rPr>
        <w:t xml:space="preserve"> </w:t>
      </w:r>
      <w:r w:rsidRPr="00A3718C">
        <w:rPr>
          <w:rStyle w:val="fontstyle01"/>
          <w:sz w:val="28"/>
          <w:szCs w:val="28"/>
        </w:rPr>
        <w:t>вибором механізму реалізації;</w:t>
      </w:r>
    </w:p>
    <w:p w:rsidR="00674917" w:rsidRPr="00A3718C" w:rsidRDefault="00674917" w:rsidP="00674917">
      <w:pPr>
        <w:spacing w:line="360" w:lineRule="auto"/>
        <w:ind w:firstLine="708"/>
        <w:jc w:val="both"/>
        <w:rPr>
          <w:rStyle w:val="fontstyle01"/>
          <w:sz w:val="28"/>
          <w:szCs w:val="28"/>
        </w:rPr>
      </w:pPr>
      <w:r w:rsidRPr="00A3718C">
        <w:rPr>
          <w:rStyle w:val="fontstyle01"/>
          <w:sz w:val="28"/>
          <w:szCs w:val="28"/>
        </w:rPr>
        <w:t>- фінансування програми екзопренерства залежить від обраного</w:t>
      </w:r>
      <w:r w:rsidRPr="00A3718C">
        <w:rPr>
          <w:rFonts w:ascii="Times New Roman" w:hAnsi="Times New Roman" w:cs="Times New Roman"/>
          <w:color w:val="000000"/>
          <w:sz w:val="28"/>
          <w:szCs w:val="28"/>
        </w:rPr>
        <w:br/>
      </w:r>
      <w:r w:rsidRPr="00A3718C">
        <w:rPr>
          <w:rStyle w:val="fontstyle01"/>
          <w:sz w:val="28"/>
          <w:szCs w:val="28"/>
        </w:rPr>
        <w:t>механізму співпраці;</w:t>
      </w:r>
    </w:p>
    <w:p w:rsidR="00674917" w:rsidRDefault="00674917" w:rsidP="00674917">
      <w:pPr>
        <w:spacing w:line="360" w:lineRule="auto"/>
        <w:ind w:firstLine="708"/>
        <w:jc w:val="both"/>
        <w:rPr>
          <w:rStyle w:val="fontstyle01"/>
          <w:sz w:val="28"/>
          <w:szCs w:val="28"/>
        </w:rPr>
      </w:pPr>
      <w:r w:rsidRPr="00A3718C">
        <w:rPr>
          <w:rStyle w:val="fontstyle01"/>
          <w:sz w:val="28"/>
          <w:szCs w:val="28"/>
        </w:rPr>
        <w:t>- екзопренерство</w:t>
      </w:r>
      <w:r w:rsidRPr="00A3718C">
        <w:rPr>
          <w:rFonts w:ascii="Times New Roman" w:hAnsi="Times New Roman" w:cs="Times New Roman"/>
          <w:color w:val="000000"/>
          <w:sz w:val="28"/>
          <w:szCs w:val="28"/>
        </w:rPr>
        <w:t xml:space="preserve"> </w:t>
      </w:r>
      <w:r w:rsidRPr="00A3718C">
        <w:rPr>
          <w:rStyle w:val="fontstyle01"/>
          <w:sz w:val="28"/>
          <w:szCs w:val="28"/>
        </w:rPr>
        <w:t>передбачає співпрацю із зовнішніми партнерами, причому участь сторонніх</w:t>
      </w:r>
      <w:r w:rsidRPr="00A3718C">
        <w:rPr>
          <w:rFonts w:ascii="Times New Roman" w:hAnsi="Times New Roman" w:cs="Times New Roman"/>
          <w:color w:val="000000"/>
          <w:sz w:val="28"/>
          <w:szCs w:val="28"/>
        </w:rPr>
        <w:t xml:space="preserve"> </w:t>
      </w:r>
      <w:r w:rsidRPr="00A3718C">
        <w:rPr>
          <w:rStyle w:val="fontstyle01"/>
          <w:sz w:val="28"/>
          <w:szCs w:val="28"/>
        </w:rPr>
        <w:t>організацій може бути і мінімальною, і досить значною;</w:t>
      </w:r>
    </w:p>
    <w:p w:rsidR="00A3718C" w:rsidRDefault="004E74BB" w:rsidP="00AC3A81">
      <w:pPr>
        <w:spacing w:line="360" w:lineRule="auto"/>
        <w:ind w:firstLine="708"/>
        <w:jc w:val="both"/>
        <w:rPr>
          <w:rFonts w:ascii="Times New Roman" w:hAnsi="Times New Roman" w:cs="Times New Roman"/>
          <w:color w:val="000000" w:themeColor="text1"/>
          <w:sz w:val="28"/>
          <w:szCs w:val="28"/>
          <w:lang w:eastAsia="uk-UA"/>
        </w:rPr>
      </w:pPr>
      <w:r>
        <w:rPr>
          <w:rFonts w:ascii="Times New Roman" w:hAnsi="Times New Roman" w:cs="Times New Roman"/>
          <w:noProof/>
          <w:color w:val="000000"/>
          <w:sz w:val="28"/>
          <w:szCs w:val="28"/>
          <w:lang w:eastAsia="uk-UA"/>
        </w:rPr>
        <w:lastRenderedPageBreak/>
        <mc:AlternateContent>
          <mc:Choice Requires="wpg">
            <w:drawing>
              <wp:anchor distT="0" distB="0" distL="114300" distR="114300" simplePos="0" relativeHeight="251768832" behindDoc="0" locked="0" layoutInCell="1" allowOverlap="1" wp14:anchorId="6CBA54F8" wp14:editId="435AA501">
                <wp:simplePos x="0" y="0"/>
                <wp:positionH relativeFrom="column">
                  <wp:posOffset>-5080</wp:posOffset>
                </wp:positionH>
                <wp:positionV relativeFrom="paragraph">
                  <wp:posOffset>66675</wp:posOffset>
                </wp:positionV>
                <wp:extent cx="6210456" cy="6590030"/>
                <wp:effectExtent l="0" t="0" r="0" b="20320"/>
                <wp:wrapNone/>
                <wp:docPr id="871" name="Группа 871"/>
                <wp:cNvGraphicFramePr/>
                <a:graphic xmlns:a="http://schemas.openxmlformats.org/drawingml/2006/main">
                  <a:graphicData uri="http://schemas.microsoft.com/office/word/2010/wordprocessingGroup">
                    <wpg:wgp>
                      <wpg:cNvGrpSpPr/>
                      <wpg:grpSpPr>
                        <a:xfrm>
                          <a:off x="0" y="0"/>
                          <a:ext cx="6210456" cy="6590030"/>
                          <a:chOff x="69850" y="0"/>
                          <a:chExt cx="6521450" cy="6590030"/>
                        </a:xfrm>
                      </wpg:grpSpPr>
                      <wpg:grpSp>
                        <wpg:cNvPr id="869" name="Группа 869"/>
                        <wpg:cNvGrpSpPr/>
                        <wpg:grpSpPr>
                          <a:xfrm>
                            <a:off x="69850" y="0"/>
                            <a:ext cx="6521450" cy="6590030"/>
                            <a:chOff x="69850" y="0"/>
                            <a:chExt cx="6521450" cy="6590030"/>
                          </a:xfrm>
                        </wpg:grpSpPr>
                        <wpg:grpSp>
                          <wpg:cNvPr id="868" name="Группа 868"/>
                          <wpg:cNvGrpSpPr/>
                          <wpg:grpSpPr>
                            <a:xfrm>
                              <a:off x="69850" y="0"/>
                              <a:ext cx="6521450" cy="6590030"/>
                              <a:chOff x="69850" y="0"/>
                              <a:chExt cx="6521450" cy="6590030"/>
                            </a:xfrm>
                          </wpg:grpSpPr>
                          <wps:wsp>
                            <wps:cNvPr id="240" name="Прямая со стрелкой 705"/>
                            <wps:cNvCnPr>
                              <a:cxnSpLocks noChangeShapeType="1"/>
                            </wps:cNvCnPr>
                            <wps:spPr bwMode="auto">
                              <a:xfrm flipH="1">
                                <a:off x="3057525" y="2571750"/>
                                <a:ext cx="1905" cy="196215"/>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g:grpSp>
                            <wpg:cNvPr id="867" name="Группа 867"/>
                            <wpg:cNvGrpSpPr/>
                            <wpg:grpSpPr>
                              <a:xfrm>
                                <a:off x="69850" y="0"/>
                                <a:ext cx="6521450" cy="6590030"/>
                                <a:chOff x="69850" y="0"/>
                                <a:chExt cx="6521450" cy="6590030"/>
                              </a:xfrm>
                            </wpg:grpSpPr>
                            <wps:wsp>
                              <wps:cNvPr id="20" name="Поле 730"/>
                              <wps:cNvSpPr txBox="1">
                                <a:spLocks noChangeArrowheads="1"/>
                              </wps:cNvSpPr>
                              <wps:spPr bwMode="auto">
                                <a:xfrm>
                                  <a:off x="2143125" y="5534025"/>
                                  <a:ext cx="980440" cy="463550"/>
                                </a:xfrm>
                                <a:prstGeom prst="rect">
                                  <a:avLst/>
                                </a:prstGeom>
                                <a:solidFill>
                                  <a:schemeClr val="lt1">
                                    <a:lumMod val="100000"/>
                                    <a:lumOff val="0"/>
                                  </a:schemeClr>
                                </a:solidFill>
                                <a:ln w="6350">
                                  <a:solidFill>
                                    <a:srgbClr val="000000"/>
                                  </a:solidFill>
                                  <a:miter lim="800000"/>
                                  <a:headEnd/>
                                  <a:tailEnd/>
                                </a:ln>
                              </wps:spPr>
                              <wps:txbx>
                                <w:txbxContent>
                                  <w:p w:rsidR="00B94B95" w:rsidRPr="00A3718C" w:rsidRDefault="00B94B95" w:rsidP="00AC3A81">
                                    <w:pPr>
                                      <w:spacing w:line="192" w:lineRule="auto"/>
                                      <w:jc w:val="center"/>
                                      <w:rPr>
                                        <w:rFonts w:ascii="Times New Roman" w:hAnsi="Times New Roman" w:cs="Times New Roman"/>
                                        <w:sz w:val="19"/>
                                        <w:szCs w:val="19"/>
                                      </w:rPr>
                                    </w:pPr>
                                    <w:r w:rsidRPr="00A3718C">
                                      <w:rPr>
                                        <w:rFonts w:ascii="Times New Roman" w:hAnsi="Times New Roman" w:cs="Times New Roman"/>
                                        <w:sz w:val="19"/>
                                        <w:szCs w:val="19"/>
                                      </w:rPr>
                                      <w:t>Інноваційно-технологічна стійкість</w:t>
                                    </w:r>
                                  </w:p>
                                </w:txbxContent>
                              </wps:txbx>
                              <wps:bodyPr rot="0" vert="horz" wrap="square" lIns="91440" tIns="45720" rIns="91440" bIns="45720" anchor="t" anchorCtr="0" upright="1">
                                <a:noAutofit/>
                              </wps:bodyPr>
                            </wps:wsp>
                            <wpg:grpSp>
                              <wpg:cNvPr id="866" name="Группа 866"/>
                              <wpg:cNvGrpSpPr/>
                              <wpg:grpSpPr>
                                <a:xfrm>
                                  <a:off x="69850" y="0"/>
                                  <a:ext cx="6521450" cy="6590030"/>
                                  <a:chOff x="69850" y="0"/>
                                  <a:chExt cx="6521450" cy="6590030"/>
                                </a:xfrm>
                              </wpg:grpSpPr>
                              <wpg:grpSp>
                                <wpg:cNvPr id="865" name="Группа 865"/>
                                <wpg:cNvGrpSpPr/>
                                <wpg:grpSpPr>
                                  <a:xfrm>
                                    <a:off x="69850" y="0"/>
                                    <a:ext cx="6521450" cy="6590030"/>
                                    <a:chOff x="69850" y="0"/>
                                    <a:chExt cx="6521450" cy="6590030"/>
                                  </a:xfrm>
                                </wpg:grpSpPr>
                                <wps:wsp>
                                  <wps:cNvPr id="238" name="Поле 687"/>
                                  <wps:cNvSpPr txBox="1">
                                    <a:spLocks noChangeArrowheads="1"/>
                                  </wps:cNvSpPr>
                                  <wps:spPr bwMode="auto">
                                    <a:xfrm>
                                      <a:off x="1466850" y="3023870"/>
                                      <a:ext cx="3285490" cy="224155"/>
                                    </a:xfrm>
                                    <a:prstGeom prst="rect">
                                      <a:avLst/>
                                    </a:prstGeom>
                                    <a:solidFill>
                                      <a:schemeClr val="lt1">
                                        <a:lumMod val="100000"/>
                                        <a:lumOff val="0"/>
                                      </a:scheme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B94B95" w:rsidRPr="00A3718C" w:rsidRDefault="00B94B95" w:rsidP="00AC3A81">
                                        <w:pPr>
                                          <w:rPr>
                                            <w:rFonts w:ascii="Courier New" w:hAnsi="Courier New" w:cs="Courier New"/>
                                          </w:rPr>
                                        </w:pPr>
                                        <w:r w:rsidRPr="00A3718C">
                                          <w:rPr>
                                            <w:rFonts w:ascii="Times New Roman" w:hAnsi="Times New Roman" w:cs="Times New Roman"/>
                                          </w:rPr>
                                          <w:t xml:space="preserve">       </w:t>
                                        </w:r>
                                        <w:r>
                                          <w:rPr>
                                            <w:rFonts w:ascii="Times New Roman" w:hAnsi="Times New Roman" w:cs="Times New Roman"/>
                                          </w:rPr>
                                          <w:t xml:space="preserve">            </w:t>
                                        </w:r>
                                        <w:r w:rsidRPr="00A3718C">
                                          <w:rPr>
                                            <w:rFonts w:ascii="Courier New" w:hAnsi="Courier New" w:cs="Courier New"/>
                                          </w:rPr>
                                          <w:t>Стратегічне планування</w:t>
                                        </w:r>
                                      </w:p>
                                    </w:txbxContent>
                                  </wps:txbx>
                                  <wps:bodyPr rot="0" vert="horz" wrap="square" lIns="91440" tIns="45720" rIns="91440" bIns="45720" anchor="t" anchorCtr="0" upright="1">
                                    <a:noAutofit/>
                                  </wps:bodyPr>
                                </wps:wsp>
                                <wpg:grpSp>
                                  <wpg:cNvPr id="864" name="Группа 864"/>
                                  <wpg:cNvGrpSpPr/>
                                  <wpg:grpSpPr>
                                    <a:xfrm>
                                      <a:off x="69850" y="0"/>
                                      <a:ext cx="6521450" cy="6590030"/>
                                      <a:chOff x="69850" y="0"/>
                                      <a:chExt cx="6521450" cy="6590030"/>
                                    </a:xfrm>
                                  </wpg:grpSpPr>
                                  <wps:wsp>
                                    <wps:cNvPr id="245" name="Прямая со стрелкой 693"/>
                                    <wps:cNvCnPr>
                                      <a:cxnSpLocks noChangeShapeType="1"/>
                                    </wps:cNvCnPr>
                                    <wps:spPr bwMode="auto">
                                      <a:xfrm>
                                        <a:off x="3057525" y="1666875"/>
                                        <a:ext cx="0" cy="193675"/>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252" name="Прямая со стрелкой 694"/>
                                    <wps:cNvCnPr>
                                      <a:cxnSpLocks noChangeShapeType="1"/>
                                    </wps:cNvCnPr>
                                    <wps:spPr bwMode="auto">
                                      <a:xfrm>
                                        <a:off x="3057525" y="295275"/>
                                        <a:ext cx="0" cy="168275"/>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253" name="Поле 698"/>
                                    <wps:cNvSpPr txBox="1">
                                      <a:spLocks noChangeArrowheads="1"/>
                                    </wps:cNvSpPr>
                                    <wps:spPr bwMode="auto">
                                      <a:xfrm>
                                        <a:off x="1095375" y="0"/>
                                        <a:ext cx="4147185" cy="294005"/>
                                      </a:xfrm>
                                      <a:prstGeom prst="rect">
                                        <a:avLst/>
                                      </a:prstGeom>
                                      <a:solidFill>
                                        <a:schemeClr val="lt1">
                                          <a:lumMod val="100000"/>
                                          <a:lumOff val="0"/>
                                        </a:schemeClr>
                                      </a:solidFill>
                                      <a:ln w="6350">
                                        <a:solidFill>
                                          <a:srgbClr val="000000"/>
                                        </a:solidFill>
                                        <a:miter lim="800000"/>
                                        <a:headEnd/>
                                        <a:tailEnd/>
                                      </a:ln>
                                    </wps:spPr>
                                    <wps:txbx>
                                      <w:txbxContent>
                                        <w:p w:rsidR="00B94B95" w:rsidRPr="00683774" w:rsidRDefault="00B94B95" w:rsidP="00AC3A81">
                                          <w:pPr>
                                            <w:jc w:val="center"/>
                                            <w:rPr>
                                              <w:rFonts w:ascii="Times New Roman" w:hAnsi="Times New Roman" w:cs="Times New Roman"/>
                                              <w:sz w:val="24"/>
                                              <w:szCs w:val="24"/>
                                            </w:rPr>
                                          </w:pPr>
                                          <w:r w:rsidRPr="00683774">
                                            <w:rPr>
                                              <w:rFonts w:ascii="Times New Roman" w:hAnsi="Times New Roman" w:cs="Times New Roman"/>
                                              <w:sz w:val="24"/>
                                              <w:szCs w:val="24"/>
                                            </w:rPr>
                                            <w:t>Місія підприємницької структури</w:t>
                                          </w:r>
                                        </w:p>
                                      </w:txbxContent>
                                    </wps:txbx>
                                    <wps:bodyPr rot="0" vert="horz" wrap="square" lIns="91440" tIns="45720" rIns="91440" bIns="45720" anchor="t" anchorCtr="0" upright="1">
                                      <a:noAutofit/>
                                    </wps:bodyPr>
                                  </wps:wsp>
                                  <wpg:grpSp>
                                    <wpg:cNvPr id="863" name="Группа 863"/>
                                    <wpg:cNvGrpSpPr/>
                                    <wpg:grpSpPr>
                                      <a:xfrm>
                                        <a:off x="69850" y="466725"/>
                                        <a:ext cx="6521450" cy="6123305"/>
                                        <a:chOff x="69850" y="0"/>
                                        <a:chExt cx="6521450" cy="6123305"/>
                                      </a:xfrm>
                                    </wpg:grpSpPr>
                                    <wpg:grpSp>
                                      <wpg:cNvPr id="862" name="Группа 862"/>
                                      <wpg:cNvGrpSpPr/>
                                      <wpg:grpSpPr>
                                        <a:xfrm>
                                          <a:off x="69850" y="3009900"/>
                                          <a:ext cx="6521450" cy="3113405"/>
                                          <a:chOff x="69850" y="0"/>
                                          <a:chExt cx="6521450" cy="3113405"/>
                                        </a:xfrm>
                                      </wpg:grpSpPr>
                                      <wps:wsp>
                                        <wps:cNvPr id="28" name="Поле 743"/>
                                        <wps:cNvSpPr txBox="1">
                                          <a:spLocks noChangeArrowheads="1"/>
                                        </wps:cNvSpPr>
                                        <wps:spPr bwMode="auto">
                                          <a:xfrm>
                                            <a:off x="4876800" y="952500"/>
                                            <a:ext cx="1714500" cy="289560"/>
                                          </a:xfrm>
                                          <a:prstGeom prst="rect">
                                            <a:avLst/>
                                          </a:prstGeom>
                                          <a:solidFill>
                                            <a:schemeClr val="lt1">
                                              <a:lumMod val="100000"/>
                                              <a:lumOff val="0"/>
                                            </a:scheme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B94B95" w:rsidRPr="00A3718C" w:rsidRDefault="00B94B95" w:rsidP="00AC3A81">
                                              <w:pPr>
                                                <w:rPr>
                                                  <w:rFonts w:ascii="Times New Roman" w:hAnsi="Times New Roman" w:cs="Times New Roman"/>
                                                </w:rPr>
                                              </w:pPr>
                                              <w:r w:rsidRPr="00A3718C">
                                                <w:rPr>
                                                  <w:rFonts w:ascii="Times New Roman" w:hAnsi="Times New Roman" w:cs="Times New Roman"/>
                                                </w:rPr>
                                                <w:t>«зона екзопренерства»</w:t>
                                              </w:r>
                                            </w:p>
                                          </w:txbxContent>
                                        </wps:txbx>
                                        <wps:bodyPr rot="0" vert="horz" wrap="square" lIns="91440" tIns="45720" rIns="91440" bIns="45720" anchor="t" anchorCtr="0" upright="1">
                                          <a:noAutofit/>
                                        </wps:bodyPr>
                                      </wps:wsp>
                                      <wpg:grpSp>
                                        <wpg:cNvPr id="861" name="Группа 861"/>
                                        <wpg:cNvGrpSpPr/>
                                        <wpg:grpSpPr>
                                          <a:xfrm>
                                            <a:off x="69850" y="0"/>
                                            <a:ext cx="6177915" cy="3113405"/>
                                            <a:chOff x="69850" y="0"/>
                                            <a:chExt cx="6177915" cy="3113405"/>
                                          </a:xfrm>
                                        </wpg:grpSpPr>
                                        <wpg:grpSp>
                                          <wpg:cNvPr id="859" name="Группа 859"/>
                                          <wpg:cNvGrpSpPr/>
                                          <wpg:grpSpPr>
                                            <a:xfrm>
                                              <a:off x="752475" y="0"/>
                                              <a:ext cx="4768850" cy="1884680"/>
                                              <a:chOff x="0" y="0"/>
                                              <a:chExt cx="4768850" cy="1884680"/>
                                            </a:xfrm>
                                          </wpg:grpSpPr>
                                          <wps:wsp>
                                            <wps:cNvPr id="237" name="Равнобедренный треугольник 709"/>
                                            <wps:cNvSpPr>
                                              <a:spLocks noChangeArrowheads="1"/>
                                            </wps:cNvSpPr>
                                            <wps:spPr bwMode="auto">
                                              <a:xfrm rot="10800000">
                                                <a:off x="0" y="0"/>
                                                <a:ext cx="4768850" cy="1884680"/>
                                              </a:xfrm>
                                              <a:prstGeom prst="triangle">
                                                <a:avLst>
                                                  <a:gd name="adj" fmla="val 49894"/>
                                                </a:avLst>
                                              </a:prstGeom>
                                              <a:solidFill>
                                                <a:schemeClr val="lt1">
                                                  <a:lumMod val="100000"/>
                                                  <a:lumOff val="0"/>
                                                </a:schemeClr>
                                              </a:solidFill>
                                              <a:ln w="9525">
                                                <a:solidFill>
                                                  <a:schemeClr val="tx1">
                                                    <a:lumMod val="100000"/>
                                                    <a:lumOff val="0"/>
                                                  </a:schemeClr>
                                                </a:solidFill>
                                                <a:prstDash val="dash"/>
                                                <a:miter lim="800000"/>
                                                <a:headEnd/>
                                                <a:tailEnd/>
                                              </a:ln>
                                            </wps:spPr>
                                            <wps:bodyPr rot="0" vert="horz" wrap="square" lIns="91440" tIns="45720" rIns="91440" bIns="45720" anchor="ctr" anchorCtr="0" upright="1">
                                              <a:noAutofit/>
                                            </wps:bodyPr>
                                          </wps:wsp>
                                          <wpg:grpSp>
                                            <wpg:cNvPr id="232" name="Group 1145"/>
                                            <wpg:cNvGrpSpPr>
                                              <a:grpSpLocks/>
                                            </wpg:cNvGrpSpPr>
                                            <wpg:grpSpPr bwMode="auto">
                                              <a:xfrm>
                                                <a:off x="1552575" y="142875"/>
                                                <a:ext cx="1599565" cy="1426845"/>
                                                <a:chOff x="4825" y="6715"/>
                                                <a:chExt cx="2519" cy="2247"/>
                                              </a:xfrm>
                                            </wpg:grpSpPr>
                                            <wps:wsp>
                                              <wps:cNvPr id="233" name="Овал 711"/>
                                              <wps:cNvSpPr>
                                                <a:spLocks noChangeArrowheads="1"/>
                                              </wps:cNvSpPr>
                                              <wps:spPr bwMode="auto">
                                                <a:xfrm>
                                                  <a:off x="5355" y="7602"/>
                                                  <a:ext cx="1473" cy="1360"/>
                                                </a:xfrm>
                                                <a:prstGeom prst="ellipse">
                                                  <a:avLst/>
                                                </a:prstGeom>
                                                <a:solidFill>
                                                  <a:schemeClr val="lt1">
                                                    <a:lumMod val="100000"/>
                                                    <a:lumOff val="0"/>
                                                  </a:schemeClr>
                                                </a:solidFill>
                                                <a:ln w="9525">
                                                  <a:solidFill>
                                                    <a:schemeClr val="tx1">
                                                      <a:lumMod val="100000"/>
                                                      <a:lumOff val="0"/>
                                                    </a:schemeClr>
                                                  </a:solidFill>
                                                  <a:round/>
                                                  <a:headEnd/>
                                                  <a:tailEnd/>
                                                </a:ln>
                                              </wps:spPr>
                                              <wps:bodyPr rot="0" vert="horz" wrap="square" lIns="91440" tIns="45720" rIns="91440" bIns="45720" anchor="ctr" anchorCtr="0" upright="1">
                                                <a:noAutofit/>
                                              </wps:bodyPr>
                                            </wps:wsp>
                                            <wps:wsp>
                                              <wps:cNvPr id="234" name="Овал 716"/>
                                              <wps:cNvSpPr>
                                                <a:spLocks noChangeArrowheads="1"/>
                                              </wps:cNvSpPr>
                                              <wps:spPr bwMode="auto">
                                                <a:xfrm>
                                                  <a:off x="5877" y="6715"/>
                                                  <a:ext cx="1467" cy="1400"/>
                                                </a:xfrm>
                                                <a:prstGeom prst="ellipse">
                                                  <a:avLst/>
                                                </a:prstGeom>
                                                <a:solidFill>
                                                  <a:schemeClr val="lt1">
                                                    <a:lumMod val="100000"/>
                                                    <a:lumOff val="0"/>
                                                    <a:alpha val="0"/>
                                                  </a:schemeClr>
                                                </a:solidFill>
                                                <a:ln w="9525">
                                                  <a:solidFill>
                                                    <a:schemeClr val="tx1">
                                                      <a:lumMod val="100000"/>
                                                      <a:lumOff val="0"/>
                                                    </a:schemeClr>
                                                  </a:solidFill>
                                                  <a:round/>
                                                  <a:headEnd/>
                                                  <a:tailEnd/>
                                                </a:ln>
                                              </wps:spPr>
                                              <wps:bodyPr rot="0" vert="horz" wrap="square" lIns="91440" tIns="45720" rIns="91440" bIns="45720" anchor="ctr" anchorCtr="0" upright="1">
                                                <a:noAutofit/>
                                              </wps:bodyPr>
                                            </wps:wsp>
                                            <wps:wsp>
                                              <wps:cNvPr id="235" name="Овал 713"/>
                                              <wps:cNvSpPr>
                                                <a:spLocks noChangeArrowheads="1"/>
                                              </wps:cNvSpPr>
                                              <wps:spPr bwMode="auto">
                                                <a:xfrm>
                                                  <a:off x="4825" y="6723"/>
                                                  <a:ext cx="1495" cy="1364"/>
                                                </a:xfrm>
                                                <a:prstGeom prst="ellipse">
                                                  <a:avLst/>
                                                </a:prstGeom>
                                                <a:solidFill>
                                                  <a:schemeClr val="tx1">
                                                    <a:lumMod val="100000"/>
                                                    <a:lumOff val="0"/>
                                                    <a:alpha val="0"/>
                                                  </a:schemeClr>
                                                </a:solidFill>
                                                <a:ln w="9525">
                                                  <a:solidFill>
                                                    <a:schemeClr val="tx1">
                                                      <a:lumMod val="100000"/>
                                                      <a:lumOff val="0"/>
                                                    </a:schemeClr>
                                                  </a:solidFill>
                                                  <a:round/>
                                                  <a:headEnd/>
                                                  <a:tailEnd/>
                                                </a:ln>
                                              </wps:spPr>
                                              <wps:txbx>
                                                <w:txbxContent>
                                                  <w:p w:rsidR="00B94B95" w:rsidRPr="00A3718C" w:rsidRDefault="00B94B95" w:rsidP="00AC3A81">
                                                    <w:pPr>
                                                      <w:rPr>
                                                        <w:rFonts w:ascii="Times New Roman" w:hAnsi="Times New Roman" w:cs="Times New Roman"/>
                                                      </w:rPr>
                                                    </w:pPr>
                                                  </w:p>
                                                </w:txbxContent>
                                              </wps:txbx>
                                              <wps:bodyPr rot="0" vert="horz" wrap="square" lIns="91440" tIns="45720" rIns="91440" bIns="45720" anchor="ctr" anchorCtr="0" upright="1">
                                                <a:noAutofit/>
                                              </wps:bodyPr>
                                            </wps:wsp>
                                          </wpg:grpSp>
                                        </wpg:grpSp>
                                        <wpg:grpSp>
                                          <wpg:cNvPr id="9" name="Group 935"/>
                                          <wpg:cNvGrpSpPr>
                                            <a:grpSpLocks/>
                                          </wpg:cNvGrpSpPr>
                                          <wpg:grpSpPr bwMode="auto">
                                            <a:xfrm>
                                              <a:off x="69850" y="2495550"/>
                                              <a:ext cx="6169025" cy="617855"/>
                                              <a:chOff x="1401" y="12422"/>
                                              <a:chExt cx="9715" cy="973"/>
                                            </a:xfrm>
                                          </wpg:grpSpPr>
                                          <wps:wsp>
                                            <wps:cNvPr id="10" name="Прямая со стрелкой 721"/>
                                            <wps:cNvCnPr>
                                              <a:cxnSpLocks noChangeShapeType="1"/>
                                            </wps:cNvCnPr>
                                            <wps:spPr bwMode="auto">
                                              <a:xfrm>
                                                <a:off x="10433" y="12422"/>
                                                <a:ext cx="0" cy="477"/>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11" name="Прямая со стрелкой 722"/>
                                            <wps:cNvCnPr>
                                              <a:cxnSpLocks noChangeShapeType="1"/>
                                            </wps:cNvCnPr>
                                            <wps:spPr bwMode="auto">
                                              <a:xfrm>
                                                <a:off x="8756" y="12422"/>
                                                <a:ext cx="0" cy="477"/>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12" name="Прямая со стрелкой 723"/>
                                            <wps:cNvCnPr>
                                              <a:cxnSpLocks noChangeShapeType="1"/>
                                            </wps:cNvCnPr>
                                            <wps:spPr bwMode="auto">
                                              <a:xfrm>
                                                <a:off x="7035" y="12422"/>
                                                <a:ext cx="0" cy="477"/>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13" name="Прямая со стрелкой 724"/>
                                            <wps:cNvCnPr>
                                              <a:cxnSpLocks noChangeShapeType="1"/>
                                            </wps:cNvCnPr>
                                            <wps:spPr bwMode="auto">
                                              <a:xfrm>
                                                <a:off x="5328" y="12475"/>
                                                <a:ext cx="0" cy="424"/>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14" name="Прямая со стрелкой 725"/>
                                            <wps:cNvCnPr>
                                              <a:cxnSpLocks noChangeShapeType="1"/>
                                            </wps:cNvCnPr>
                                            <wps:spPr bwMode="auto">
                                              <a:xfrm>
                                                <a:off x="3769" y="12422"/>
                                                <a:ext cx="0" cy="477"/>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15" name="Прямая со стрелкой 726"/>
                                            <wps:cNvCnPr>
                                              <a:cxnSpLocks noChangeShapeType="1"/>
                                            </wps:cNvCnPr>
                                            <wps:spPr bwMode="auto">
                                              <a:xfrm>
                                                <a:off x="2122" y="12422"/>
                                                <a:ext cx="0" cy="477"/>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16" name="Поле 740"/>
                                            <wps:cNvSpPr txBox="1">
                                              <a:spLocks noChangeArrowheads="1"/>
                                            </wps:cNvSpPr>
                                            <wps:spPr bwMode="auto">
                                              <a:xfrm>
                                                <a:off x="1401" y="12899"/>
                                                <a:ext cx="9715" cy="496"/>
                                              </a:xfrm>
                                              <a:prstGeom prst="rect">
                                                <a:avLst/>
                                              </a:prstGeom>
                                              <a:solidFill>
                                                <a:schemeClr val="lt1">
                                                  <a:lumMod val="100000"/>
                                                  <a:lumOff val="0"/>
                                                </a:schemeClr>
                                              </a:solidFill>
                                              <a:ln w="6350">
                                                <a:solidFill>
                                                  <a:srgbClr val="000000"/>
                                                </a:solidFill>
                                                <a:miter lim="800000"/>
                                                <a:headEnd/>
                                                <a:tailEnd/>
                                              </a:ln>
                                            </wps:spPr>
                                            <wps:txbx>
                                              <w:txbxContent>
                                                <w:p w:rsidR="00B94B95" w:rsidRPr="00A3718C" w:rsidRDefault="00B94B95" w:rsidP="00AC3A81">
                                                  <w:pPr>
                                                    <w:jc w:val="center"/>
                                                    <w:rPr>
                                                      <w:rFonts w:ascii="Times New Roman" w:hAnsi="Times New Roman" w:cs="Times New Roman"/>
                                                      <w:b/>
                                                      <w:sz w:val="28"/>
                                                      <w:szCs w:val="28"/>
                                                    </w:rPr>
                                                  </w:pPr>
                                                  <w:r w:rsidRPr="00A3718C">
                                                    <w:rPr>
                                                      <w:rFonts w:ascii="Times New Roman" w:hAnsi="Times New Roman" w:cs="Times New Roman"/>
                                                      <w:b/>
                                                      <w:sz w:val="28"/>
                                                      <w:szCs w:val="28"/>
                                                    </w:rPr>
                                                    <w:t>Стратегічна стійкість підприємницької структури</w:t>
                                                  </w:r>
                                                </w:p>
                                              </w:txbxContent>
                                            </wps:txbx>
                                            <wps:bodyPr rot="0" vert="horz" wrap="square" lIns="91440" tIns="45720" rIns="91440" bIns="45720" anchor="t" anchorCtr="0" upright="1">
                                              <a:noAutofit/>
                                            </wps:bodyPr>
                                          </wps:wsp>
                                        </wpg:grpSp>
                                        <wpg:grpSp>
                                          <wpg:cNvPr id="860" name="Группа 860"/>
                                          <wpg:cNvGrpSpPr/>
                                          <wpg:grpSpPr>
                                            <a:xfrm>
                                              <a:off x="104775" y="838200"/>
                                              <a:ext cx="6142990" cy="1651000"/>
                                              <a:chOff x="0" y="0"/>
                                              <a:chExt cx="6142990" cy="1651000"/>
                                            </a:xfrm>
                                          </wpg:grpSpPr>
                                          <wps:wsp>
                                            <wps:cNvPr id="19" name="Поле 728"/>
                                            <wps:cNvSpPr txBox="1">
                                              <a:spLocks noChangeArrowheads="1"/>
                                            </wps:cNvSpPr>
                                            <wps:spPr bwMode="auto">
                                              <a:xfrm>
                                                <a:off x="5210175" y="1219200"/>
                                                <a:ext cx="932815" cy="403225"/>
                                              </a:xfrm>
                                              <a:prstGeom prst="rect">
                                                <a:avLst/>
                                              </a:prstGeom>
                                              <a:solidFill>
                                                <a:schemeClr val="lt1">
                                                  <a:lumMod val="100000"/>
                                                  <a:lumOff val="0"/>
                                                </a:schemeClr>
                                              </a:solidFill>
                                              <a:ln w="6350">
                                                <a:solidFill>
                                                  <a:srgbClr val="000000"/>
                                                </a:solidFill>
                                                <a:miter lim="800000"/>
                                                <a:headEnd/>
                                                <a:tailEnd/>
                                              </a:ln>
                                            </wps:spPr>
                                            <wps:txbx>
                                              <w:txbxContent>
                                                <w:p w:rsidR="00B94B95" w:rsidRPr="00A3718C" w:rsidRDefault="00B94B95" w:rsidP="00AC3A81">
                                                  <w:pPr>
                                                    <w:jc w:val="center"/>
                                                    <w:rPr>
                                                      <w:rFonts w:ascii="Times New Roman" w:hAnsi="Times New Roman" w:cs="Times New Roman"/>
                                                      <w:sz w:val="22"/>
                                                      <w:szCs w:val="22"/>
                                                    </w:rPr>
                                                  </w:pPr>
                                                  <w:r w:rsidRPr="00A3718C">
                                                    <w:rPr>
                                                      <w:rFonts w:ascii="Times New Roman" w:hAnsi="Times New Roman" w:cs="Times New Roman"/>
                                                      <w:sz w:val="22"/>
                                                      <w:szCs w:val="22"/>
                                                    </w:rPr>
                                                    <w:t>Екологічна стійкість</w:t>
                                                  </w:r>
                                                </w:p>
                                              </w:txbxContent>
                                            </wps:txbx>
                                            <wps:bodyPr rot="0" vert="horz" wrap="square" lIns="91440" tIns="45720" rIns="91440" bIns="45720" anchor="t" anchorCtr="0" upright="1">
                                              <a:noAutofit/>
                                            </wps:bodyPr>
                                          </wps:wsp>
                                          <wps:wsp>
                                            <wps:cNvPr id="18" name="Поле 729"/>
                                            <wps:cNvSpPr txBox="1">
                                              <a:spLocks noChangeArrowheads="1"/>
                                            </wps:cNvSpPr>
                                            <wps:spPr bwMode="auto">
                                              <a:xfrm>
                                                <a:off x="4200525" y="1228725"/>
                                                <a:ext cx="932815" cy="403225"/>
                                              </a:xfrm>
                                              <a:prstGeom prst="rect">
                                                <a:avLst/>
                                              </a:prstGeom>
                                              <a:solidFill>
                                                <a:schemeClr val="lt1">
                                                  <a:lumMod val="100000"/>
                                                  <a:lumOff val="0"/>
                                                </a:schemeClr>
                                              </a:solidFill>
                                              <a:ln w="6350">
                                                <a:solidFill>
                                                  <a:srgbClr val="000000"/>
                                                </a:solidFill>
                                                <a:miter lim="800000"/>
                                                <a:headEnd/>
                                                <a:tailEnd/>
                                              </a:ln>
                                            </wps:spPr>
                                            <wps:txbx>
                                              <w:txbxContent>
                                                <w:p w:rsidR="00B94B95" w:rsidRPr="00A3718C" w:rsidRDefault="00B94B95" w:rsidP="00AC3A81">
                                                  <w:pPr>
                                                    <w:jc w:val="center"/>
                                                    <w:rPr>
                                                      <w:rFonts w:ascii="Times New Roman" w:hAnsi="Times New Roman" w:cs="Times New Roman"/>
                                                      <w:sz w:val="22"/>
                                                      <w:szCs w:val="22"/>
                                                    </w:rPr>
                                                  </w:pPr>
                                                  <w:r w:rsidRPr="00A3718C">
                                                    <w:rPr>
                                                      <w:rFonts w:ascii="Times New Roman" w:hAnsi="Times New Roman" w:cs="Times New Roman"/>
                                                      <w:sz w:val="22"/>
                                                      <w:szCs w:val="22"/>
                                                    </w:rPr>
                                                    <w:t>Соціальна стійкість</w:t>
                                                  </w:r>
                                                </w:p>
                                              </w:txbxContent>
                                            </wps:txbx>
                                            <wps:bodyPr rot="0" vert="horz" wrap="square" lIns="91440" tIns="45720" rIns="91440" bIns="45720" anchor="t" anchorCtr="0" upright="1">
                                              <a:noAutofit/>
                                            </wps:bodyPr>
                                          </wps:wsp>
                                          <wps:wsp>
                                            <wps:cNvPr id="17" name="Поле 731"/>
                                            <wps:cNvSpPr txBox="1">
                                              <a:spLocks noChangeArrowheads="1"/>
                                            </wps:cNvSpPr>
                                            <wps:spPr bwMode="auto">
                                              <a:xfrm>
                                                <a:off x="3105695" y="1247775"/>
                                                <a:ext cx="989953" cy="403225"/>
                                              </a:xfrm>
                                              <a:prstGeom prst="rect">
                                                <a:avLst/>
                                              </a:prstGeom>
                                              <a:solidFill>
                                                <a:schemeClr val="lt1">
                                                  <a:lumMod val="100000"/>
                                                  <a:lumOff val="0"/>
                                                </a:schemeClr>
                                              </a:solidFill>
                                              <a:ln w="6350">
                                                <a:solidFill>
                                                  <a:srgbClr val="000000"/>
                                                </a:solidFill>
                                                <a:miter lim="800000"/>
                                                <a:headEnd/>
                                                <a:tailEnd/>
                                              </a:ln>
                                            </wps:spPr>
                                            <wps:txbx>
                                              <w:txbxContent>
                                                <w:p w:rsidR="00B94B95" w:rsidRPr="00A3718C" w:rsidRDefault="00B94B95" w:rsidP="00AC3A81">
                                                  <w:pPr>
                                                    <w:ind w:left="-142" w:right="-91"/>
                                                    <w:jc w:val="center"/>
                                                    <w:rPr>
                                                      <w:rFonts w:ascii="Times New Roman" w:hAnsi="Times New Roman" w:cs="Times New Roman"/>
                                                      <w:sz w:val="22"/>
                                                      <w:szCs w:val="22"/>
                                                    </w:rPr>
                                                  </w:pPr>
                                                  <w:r w:rsidRPr="00A3718C">
                                                    <w:rPr>
                                                      <w:rFonts w:ascii="Times New Roman" w:hAnsi="Times New Roman" w:cs="Times New Roman"/>
                                                      <w:sz w:val="22"/>
                                                      <w:szCs w:val="22"/>
                                                    </w:rPr>
                                                    <w:t>Маркетингова стійкість</w:t>
                                                  </w:r>
                                                </w:p>
                                              </w:txbxContent>
                                            </wps:txbx>
                                            <wps:bodyPr rot="0" vert="horz" wrap="square" lIns="91440" tIns="45720" rIns="91440" bIns="45720" anchor="t" anchorCtr="0" upright="1">
                                              <a:noAutofit/>
                                            </wps:bodyPr>
                                          </wps:wsp>
                                          <wps:wsp>
                                            <wps:cNvPr id="22" name="Поле 732"/>
                                            <wps:cNvSpPr txBox="1">
                                              <a:spLocks noChangeArrowheads="1"/>
                                            </wps:cNvSpPr>
                                            <wps:spPr bwMode="auto">
                                              <a:xfrm>
                                                <a:off x="1019175" y="1219200"/>
                                                <a:ext cx="932815" cy="403225"/>
                                              </a:xfrm>
                                              <a:prstGeom prst="rect">
                                                <a:avLst/>
                                              </a:prstGeom>
                                              <a:solidFill>
                                                <a:schemeClr val="lt1">
                                                  <a:lumMod val="100000"/>
                                                  <a:lumOff val="0"/>
                                                </a:schemeClr>
                                              </a:solidFill>
                                              <a:ln w="6350">
                                                <a:solidFill>
                                                  <a:srgbClr val="000000"/>
                                                </a:solidFill>
                                                <a:miter lim="800000"/>
                                                <a:headEnd/>
                                                <a:tailEnd/>
                                              </a:ln>
                                            </wps:spPr>
                                            <wps:txbx>
                                              <w:txbxContent>
                                                <w:p w:rsidR="00B94B95" w:rsidRPr="00A3718C" w:rsidRDefault="00B94B95" w:rsidP="00AC3A81">
                                                  <w:pPr>
                                                    <w:jc w:val="center"/>
                                                    <w:rPr>
                                                      <w:rFonts w:ascii="Times New Roman" w:hAnsi="Times New Roman" w:cs="Times New Roman"/>
                                                      <w:sz w:val="22"/>
                                                      <w:szCs w:val="22"/>
                                                    </w:rPr>
                                                  </w:pPr>
                                                  <w:r w:rsidRPr="00A3718C">
                                                    <w:rPr>
                                                      <w:rFonts w:ascii="Times New Roman" w:hAnsi="Times New Roman" w:cs="Times New Roman"/>
                                                      <w:sz w:val="22"/>
                                                      <w:szCs w:val="22"/>
                                                    </w:rPr>
                                                    <w:t>Фінансова стійкість</w:t>
                                                  </w:r>
                                                </w:p>
                                              </w:txbxContent>
                                            </wps:txbx>
                                            <wps:bodyPr rot="0" vert="horz" wrap="square" lIns="91440" tIns="45720" rIns="91440" bIns="45720" anchor="t" anchorCtr="0" upright="1">
                                              <a:noAutofit/>
                                            </wps:bodyPr>
                                          </wps:wsp>
                                          <wps:wsp>
                                            <wps:cNvPr id="25" name="Прямая со стрелкой 733"/>
                                            <wps:cNvCnPr>
                                              <a:cxnSpLocks noChangeShapeType="1"/>
                                            </wps:cNvCnPr>
                                            <wps:spPr bwMode="auto">
                                              <a:xfrm flipH="1">
                                                <a:off x="2552700" y="838200"/>
                                                <a:ext cx="213360" cy="351155"/>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27" name="Прямая со стрелкой 734"/>
                                            <wps:cNvCnPr>
                                              <a:cxnSpLocks noChangeShapeType="1"/>
                                            </wps:cNvCnPr>
                                            <wps:spPr bwMode="auto">
                                              <a:xfrm flipH="1">
                                                <a:off x="1524000" y="447675"/>
                                                <a:ext cx="718185" cy="767080"/>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29" name="Прямая со стрелкой 735"/>
                                            <wps:cNvCnPr>
                                              <a:cxnSpLocks noChangeShapeType="1"/>
                                            </wps:cNvCnPr>
                                            <wps:spPr bwMode="auto">
                                              <a:xfrm flipH="1">
                                                <a:off x="561975" y="0"/>
                                                <a:ext cx="1154430" cy="1217930"/>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24" name="Прямая со стрелкой 736"/>
                                            <wps:cNvCnPr>
                                              <a:cxnSpLocks noChangeShapeType="1"/>
                                            </wps:cNvCnPr>
                                            <wps:spPr bwMode="auto">
                                              <a:xfrm>
                                                <a:off x="3314700" y="838200"/>
                                                <a:ext cx="224790" cy="378460"/>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26" name="Прямая со стрелкой 737"/>
                                            <wps:cNvCnPr>
                                              <a:cxnSpLocks noChangeShapeType="1"/>
                                            </wps:cNvCnPr>
                                            <wps:spPr bwMode="auto">
                                              <a:xfrm>
                                                <a:off x="3762375" y="495300"/>
                                                <a:ext cx="725805" cy="702310"/>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30" name="Прямая со стрелкой 738"/>
                                            <wps:cNvCnPr>
                                              <a:cxnSpLocks noChangeShapeType="1"/>
                                            </wps:cNvCnPr>
                                            <wps:spPr bwMode="auto">
                                              <a:xfrm>
                                                <a:off x="4324350" y="57150"/>
                                                <a:ext cx="1315085" cy="1140460"/>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23" name="Поле 739"/>
                                            <wps:cNvSpPr txBox="1">
                                              <a:spLocks noChangeArrowheads="1"/>
                                            </wps:cNvSpPr>
                                            <wps:spPr bwMode="auto">
                                              <a:xfrm>
                                                <a:off x="0" y="1219200"/>
                                                <a:ext cx="932815" cy="403225"/>
                                              </a:xfrm>
                                              <a:prstGeom prst="rect">
                                                <a:avLst/>
                                              </a:prstGeom>
                                              <a:solidFill>
                                                <a:schemeClr val="lt1">
                                                  <a:lumMod val="100000"/>
                                                  <a:lumOff val="0"/>
                                                </a:schemeClr>
                                              </a:solidFill>
                                              <a:ln w="6350">
                                                <a:solidFill>
                                                  <a:srgbClr val="000000"/>
                                                </a:solidFill>
                                                <a:miter lim="800000"/>
                                                <a:headEnd/>
                                                <a:tailEnd/>
                                              </a:ln>
                                            </wps:spPr>
                                            <wps:txbx>
                                              <w:txbxContent>
                                                <w:p w:rsidR="00B94B95" w:rsidRPr="00A3718C" w:rsidRDefault="00B94B95" w:rsidP="00AC3A81">
                                                  <w:pPr>
                                                    <w:jc w:val="center"/>
                                                    <w:rPr>
                                                      <w:rFonts w:ascii="Times New Roman" w:hAnsi="Times New Roman" w:cs="Times New Roman"/>
                                                      <w:sz w:val="22"/>
                                                      <w:szCs w:val="22"/>
                                                    </w:rPr>
                                                  </w:pPr>
                                                  <w:r w:rsidRPr="00A3718C">
                                                    <w:rPr>
                                                      <w:rFonts w:ascii="Times New Roman" w:hAnsi="Times New Roman" w:cs="Times New Roman"/>
                                                      <w:sz w:val="22"/>
                                                      <w:szCs w:val="22"/>
                                                    </w:rPr>
                                                    <w:t>Виробнича стійкість</w:t>
                                                  </w:r>
                                                </w:p>
                                              </w:txbxContent>
                                            </wps:txbx>
                                            <wps:bodyPr rot="0" vert="horz" wrap="square" lIns="91440" tIns="45720" rIns="91440" bIns="45720" anchor="t" anchorCtr="0" upright="1">
                                              <a:noAutofit/>
                                            </wps:bodyPr>
                                          </wps:wsp>
                                        </wpg:grpSp>
                                      </wpg:grpSp>
                                    </wpg:grpSp>
                                    <wps:wsp>
                                      <wps:cNvPr id="250" name="Прямоугольник 692"/>
                                      <wps:cNvSpPr>
                                        <a:spLocks noChangeArrowheads="1"/>
                                      </wps:cNvSpPr>
                                      <wps:spPr bwMode="auto">
                                        <a:xfrm>
                                          <a:off x="1409700" y="100330"/>
                                          <a:ext cx="3355975" cy="1600200"/>
                                        </a:xfrm>
                                        <a:prstGeom prst="rect">
                                          <a:avLst/>
                                        </a:prstGeom>
                                        <a:noFill/>
                                        <a:ln w="9525">
                                          <a:solidFill>
                                            <a:schemeClr val="tx1">
                                              <a:lumMod val="100000"/>
                                              <a:lumOff val="0"/>
                                            </a:schemeClr>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36" name="Поле 719"/>
                                      <wps:cNvSpPr txBox="1">
                                        <a:spLocks noChangeArrowheads="1"/>
                                      </wps:cNvSpPr>
                                      <wps:spPr bwMode="auto">
                                        <a:xfrm>
                                          <a:off x="962025" y="2857500"/>
                                          <a:ext cx="4400550" cy="291465"/>
                                        </a:xfrm>
                                        <a:prstGeom prst="rect">
                                          <a:avLst/>
                                        </a:prstGeom>
                                        <a:solidFill>
                                          <a:schemeClr val="lt1">
                                            <a:lumMod val="100000"/>
                                            <a:lumOff val="0"/>
                                          </a:schemeClr>
                                        </a:solidFill>
                                        <a:ln w="6350">
                                          <a:solidFill>
                                            <a:srgbClr val="000000"/>
                                          </a:solidFill>
                                          <a:prstDash val="dash"/>
                                          <a:miter lim="800000"/>
                                          <a:headEnd/>
                                          <a:tailEnd/>
                                        </a:ln>
                                      </wps:spPr>
                                      <wps:txbx>
                                        <w:txbxContent>
                                          <w:p w:rsidR="00B94B95" w:rsidRPr="00A3718C" w:rsidRDefault="00B94B95" w:rsidP="00AC3A81">
                                            <w:pPr>
                                              <w:rPr>
                                                <w:rFonts w:ascii="Times New Roman" w:hAnsi="Times New Roman" w:cs="Times New Roman"/>
                                                <w:sz w:val="22"/>
                                                <w:szCs w:val="22"/>
                                              </w:rPr>
                                            </w:pPr>
                                            <w:r w:rsidRPr="00A3718C">
                                              <w:rPr>
                                                <w:rFonts w:ascii="Times New Roman" w:hAnsi="Times New Roman" w:cs="Times New Roman"/>
                                                <w:sz w:val="22"/>
                                                <w:szCs w:val="22"/>
                                              </w:rPr>
                                              <w:t>Суб’єкти забезпечення процесів формування партнерських відносин</w:t>
                                            </w:r>
                                          </w:p>
                                        </w:txbxContent>
                                      </wps:txbx>
                                      <wps:bodyPr rot="0" vert="horz" wrap="square" lIns="91440" tIns="45720" rIns="91440" bIns="45720" anchor="t" anchorCtr="0" upright="1">
                                        <a:noAutofit/>
                                      </wps:bodyPr>
                                    </wps:wsp>
                                    <wps:wsp>
                                      <wps:cNvPr id="249" name="Поле 696"/>
                                      <wps:cNvSpPr txBox="1">
                                        <a:spLocks noChangeArrowheads="1"/>
                                      </wps:cNvSpPr>
                                      <wps:spPr bwMode="auto">
                                        <a:xfrm>
                                          <a:off x="1962150" y="381000"/>
                                          <a:ext cx="2318385" cy="815340"/>
                                        </a:xfrm>
                                        <a:prstGeom prst="rect">
                                          <a:avLst/>
                                        </a:prstGeom>
                                        <a:solidFill>
                                          <a:schemeClr val="lt1">
                                            <a:lumMod val="100000"/>
                                            <a:lumOff val="0"/>
                                          </a:schemeClr>
                                        </a:solidFill>
                                        <a:ln w="6350">
                                          <a:solidFill>
                                            <a:srgbClr val="000000"/>
                                          </a:solidFill>
                                          <a:miter lim="800000"/>
                                          <a:headEnd/>
                                          <a:tailEnd/>
                                        </a:ln>
                                      </wps:spPr>
                                      <wps:txbx>
                                        <w:txbxContent>
                                          <w:p w:rsidR="00B94B95" w:rsidRPr="00A3718C" w:rsidRDefault="00B94B95" w:rsidP="00AC3A81">
                                            <w:pPr>
                                              <w:rPr>
                                                <w:rFonts w:ascii="Times New Roman" w:hAnsi="Times New Roman" w:cs="Times New Roman"/>
                                                <w:sz w:val="22"/>
                                                <w:szCs w:val="22"/>
                                              </w:rPr>
                                            </w:pPr>
                                            <w:r w:rsidRPr="00A3718C">
                                              <w:rPr>
                                                <w:rFonts w:ascii="Times New Roman" w:hAnsi="Times New Roman" w:cs="Times New Roman"/>
                                                <w:sz w:val="22"/>
                                                <w:szCs w:val="22"/>
                                              </w:rPr>
                                              <w:t>Загально-корпоративна стратегія</w:t>
                                            </w:r>
                                          </w:p>
                                        </w:txbxContent>
                                      </wps:txbx>
                                      <wps:bodyPr rot="0" vert="horz" wrap="square" lIns="91440" tIns="45720" rIns="91440" bIns="45720" anchor="t" anchorCtr="0" upright="1">
                                        <a:noAutofit/>
                                      </wps:bodyPr>
                                    </wps:wsp>
                                    <wps:wsp>
                                      <wps:cNvPr id="248" name="Поле 697"/>
                                      <wps:cNvSpPr txBox="1">
                                        <a:spLocks noChangeArrowheads="1"/>
                                      </wps:cNvSpPr>
                                      <wps:spPr bwMode="auto">
                                        <a:xfrm>
                                          <a:off x="2247900" y="657225"/>
                                          <a:ext cx="2035810" cy="537845"/>
                                        </a:xfrm>
                                        <a:prstGeom prst="rect">
                                          <a:avLst/>
                                        </a:prstGeom>
                                        <a:solidFill>
                                          <a:schemeClr val="lt1">
                                            <a:lumMod val="100000"/>
                                            <a:lumOff val="0"/>
                                          </a:schemeClr>
                                        </a:solidFill>
                                        <a:ln w="6350">
                                          <a:solidFill>
                                            <a:srgbClr val="000000"/>
                                          </a:solidFill>
                                          <a:miter lim="800000"/>
                                          <a:headEnd/>
                                          <a:tailEnd/>
                                        </a:ln>
                                      </wps:spPr>
                                      <wps:txbx>
                                        <w:txbxContent>
                                          <w:p w:rsidR="00B94B95" w:rsidRPr="00A3718C" w:rsidRDefault="00B94B95" w:rsidP="00AC3A81">
                                            <w:pPr>
                                              <w:jc w:val="center"/>
                                              <w:rPr>
                                                <w:rFonts w:ascii="Times New Roman" w:hAnsi="Times New Roman" w:cs="Times New Roman"/>
                                                <w:sz w:val="22"/>
                                                <w:szCs w:val="22"/>
                                              </w:rPr>
                                            </w:pPr>
                                            <w:r w:rsidRPr="00A3718C">
                                              <w:rPr>
                                                <w:rFonts w:ascii="Times New Roman" w:hAnsi="Times New Roman" w:cs="Times New Roman"/>
                                                <w:sz w:val="22"/>
                                                <w:szCs w:val="22"/>
                                              </w:rPr>
                                              <w:t>Конкурентна стратегія</w:t>
                                            </w:r>
                                          </w:p>
                                        </w:txbxContent>
                                      </wps:txbx>
                                      <wps:bodyPr rot="0" vert="horz" wrap="square" lIns="91440" tIns="45720" rIns="91440" bIns="45720" anchor="t" anchorCtr="0" upright="1">
                                        <a:noAutofit/>
                                      </wps:bodyPr>
                                    </wps:wsp>
                                    <wps:wsp>
                                      <wps:cNvPr id="247" name="Поле 699"/>
                                      <wps:cNvSpPr txBox="1">
                                        <a:spLocks noChangeArrowheads="1"/>
                                      </wps:cNvSpPr>
                                      <wps:spPr bwMode="auto">
                                        <a:xfrm>
                                          <a:off x="2524125" y="904875"/>
                                          <a:ext cx="1753235" cy="294005"/>
                                        </a:xfrm>
                                        <a:prstGeom prst="rect">
                                          <a:avLst/>
                                        </a:prstGeom>
                                        <a:solidFill>
                                          <a:schemeClr val="lt1">
                                            <a:lumMod val="100000"/>
                                            <a:lumOff val="0"/>
                                          </a:schemeClr>
                                        </a:solidFill>
                                        <a:ln w="6350">
                                          <a:solidFill>
                                            <a:srgbClr val="000000"/>
                                          </a:solidFill>
                                          <a:miter lim="800000"/>
                                          <a:headEnd/>
                                          <a:tailEnd/>
                                        </a:ln>
                                      </wps:spPr>
                                      <wps:txbx>
                                        <w:txbxContent>
                                          <w:p w:rsidR="00B94B95" w:rsidRPr="00A3718C" w:rsidRDefault="00B94B95" w:rsidP="00AC3A81">
                                            <w:pPr>
                                              <w:rPr>
                                                <w:rFonts w:ascii="Times New Roman" w:hAnsi="Times New Roman" w:cs="Times New Roman"/>
                                                <w:sz w:val="22"/>
                                                <w:szCs w:val="22"/>
                                              </w:rPr>
                                            </w:pPr>
                                            <w:r w:rsidRPr="00A3718C">
                                              <w:rPr>
                                                <w:rFonts w:ascii="Times New Roman" w:hAnsi="Times New Roman" w:cs="Times New Roman"/>
                                                <w:sz w:val="22"/>
                                                <w:szCs w:val="22"/>
                                              </w:rPr>
                                              <w:t>Функціональні стратегії</w:t>
                                            </w:r>
                                          </w:p>
                                        </w:txbxContent>
                                      </wps:txbx>
                                      <wps:bodyPr rot="0" vert="horz" wrap="square" lIns="91440" tIns="45720" rIns="91440" bIns="45720" anchor="t" anchorCtr="0" upright="1">
                                        <a:noAutofit/>
                                      </wps:bodyPr>
                                    </wps:wsp>
                                    <wps:wsp>
                                      <wps:cNvPr id="246" name="Поле 700"/>
                                      <wps:cNvSpPr txBox="1">
                                        <a:spLocks noChangeArrowheads="1"/>
                                      </wps:cNvSpPr>
                                      <wps:spPr bwMode="auto">
                                        <a:xfrm>
                                          <a:off x="1885950" y="1400175"/>
                                          <a:ext cx="2393950" cy="252730"/>
                                        </a:xfrm>
                                        <a:prstGeom prst="rect">
                                          <a:avLst/>
                                        </a:prstGeom>
                                        <a:solidFill>
                                          <a:schemeClr val="lt1">
                                            <a:lumMod val="100000"/>
                                            <a:lumOff val="0"/>
                                          </a:schemeClr>
                                        </a:solidFill>
                                        <a:ln w="6350">
                                          <a:solidFill>
                                            <a:srgbClr val="000000"/>
                                          </a:solidFill>
                                          <a:miter lim="800000"/>
                                          <a:headEnd/>
                                          <a:tailEnd/>
                                        </a:ln>
                                      </wps:spPr>
                                      <wps:txbx>
                                        <w:txbxContent>
                                          <w:p w:rsidR="00B94B95" w:rsidRPr="00A3718C" w:rsidRDefault="00B94B95" w:rsidP="00AC3A81">
                                            <w:pPr>
                                              <w:jc w:val="center"/>
                                              <w:rPr>
                                                <w:rFonts w:ascii="Times New Roman" w:hAnsi="Times New Roman" w:cs="Times New Roman"/>
                                              </w:rPr>
                                            </w:pPr>
                                            <w:r w:rsidRPr="00A3718C">
                                              <w:rPr>
                                                <w:rFonts w:ascii="Times New Roman" w:hAnsi="Times New Roman" w:cs="Times New Roman"/>
                                              </w:rPr>
                                              <w:t>Стратегія партнерських відносин</w:t>
                                            </w:r>
                                          </w:p>
                                        </w:txbxContent>
                                      </wps:txbx>
                                      <wps:bodyPr rot="0" vert="horz" wrap="square" lIns="91440" tIns="45720" rIns="91440" bIns="45720" anchor="t" anchorCtr="0" upright="1">
                                        <a:noAutofit/>
                                      </wps:bodyPr>
                                    </wps:wsp>
                                    <wps:wsp>
                                      <wps:cNvPr id="251" name="Поле 701"/>
                                      <wps:cNvSpPr txBox="1">
                                        <a:spLocks noChangeArrowheads="1"/>
                                      </wps:cNvSpPr>
                                      <wps:spPr bwMode="auto">
                                        <a:xfrm>
                                          <a:off x="2247900" y="0"/>
                                          <a:ext cx="1621155" cy="235585"/>
                                        </a:xfrm>
                                        <a:prstGeom prst="rect">
                                          <a:avLst/>
                                        </a:prstGeom>
                                        <a:solidFill>
                                          <a:schemeClr val="lt1">
                                            <a:lumMod val="100000"/>
                                            <a:lumOff val="0"/>
                                          </a:schemeClr>
                                        </a:solidFill>
                                        <a:ln w="6350">
                                          <a:solidFill>
                                            <a:schemeClr val="tx1">
                                              <a:lumMod val="100000"/>
                                              <a:lumOff val="0"/>
                                            </a:schemeClr>
                                          </a:solidFill>
                                          <a:prstDash val="dash"/>
                                          <a:miter lim="800000"/>
                                          <a:headEnd/>
                                          <a:tailEnd/>
                                        </a:ln>
                                      </wps:spPr>
                                      <wps:txbx>
                                        <w:txbxContent>
                                          <w:p w:rsidR="00B94B95" w:rsidRPr="00A3718C" w:rsidRDefault="00B94B95" w:rsidP="00AC3A81">
                                            <w:pPr>
                                              <w:jc w:val="center"/>
                                              <w:rPr>
                                                <w:rFonts w:ascii="Times New Roman" w:hAnsi="Times New Roman" w:cs="Times New Roman"/>
                                                <w:sz w:val="22"/>
                                                <w:szCs w:val="22"/>
                                              </w:rPr>
                                            </w:pPr>
                                            <w:r w:rsidRPr="00A3718C">
                                              <w:rPr>
                                                <w:rFonts w:ascii="Times New Roman" w:hAnsi="Times New Roman" w:cs="Times New Roman"/>
                                                <w:sz w:val="22"/>
                                                <w:szCs w:val="22"/>
                                              </w:rPr>
                                              <w:t>Стратегічний набір</w:t>
                                            </w:r>
                                          </w:p>
                                        </w:txbxContent>
                                      </wps:txbx>
                                      <wps:bodyPr rot="0" vert="horz" wrap="square" lIns="91440" tIns="45720" rIns="91440" bIns="45720" anchor="t" anchorCtr="0" upright="1">
                                        <a:noAutofit/>
                                      </wps:bodyPr>
                                    </wps:wsp>
                                    <wps:wsp>
                                      <wps:cNvPr id="242" name="Поле 702"/>
                                      <wps:cNvSpPr txBox="1">
                                        <a:spLocks noChangeArrowheads="1"/>
                                      </wps:cNvSpPr>
                                      <wps:spPr bwMode="auto">
                                        <a:xfrm>
                                          <a:off x="1209675" y="1828800"/>
                                          <a:ext cx="3939540" cy="268605"/>
                                        </a:xfrm>
                                        <a:prstGeom prst="rect">
                                          <a:avLst/>
                                        </a:prstGeom>
                                        <a:solidFill>
                                          <a:schemeClr val="lt1">
                                            <a:lumMod val="100000"/>
                                            <a:lumOff val="0"/>
                                          </a:schemeClr>
                                        </a:solidFill>
                                        <a:ln w="6350">
                                          <a:solidFill>
                                            <a:srgbClr val="000000"/>
                                          </a:solidFill>
                                          <a:miter lim="800000"/>
                                          <a:headEnd/>
                                          <a:tailEnd/>
                                        </a:ln>
                                      </wps:spPr>
                                      <wps:txbx>
                                        <w:txbxContent>
                                          <w:p w:rsidR="00B94B95" w:rsidRPr="00A3718C" w:rsidRDefault="00B94B95" w:rsidP="00AC3A81">
                                            <w:pPr>
                                              <w:jc w:val="center"/>
                                              <w:rPr>
                                                <w:rFonts w:ascii="Times New Roman" w:hAnsi="Times New Roman" w:cs="Times New Roman"/>
                                              </w:rPr>
                                            </w:pPr>
                                            <w:r w:rsidRPr="00A3718C">
                                              <w:rPr>
                                                <w:rFonts w:ascii="Times New Roman" w:hAnsi="Times New Roman" w:cs="Times New Roman"/>
                                              </w:rPr>
                                              <w:t>Алгоритм формування стратегії партнерських відносин</w:t>
                                            </w:r>
                                          </w:p>
                                        </w:txbxContent>
                                      </wps:txbx>
                                      <wps:bodyPr rot="0" vert="horz" wrap="square" lIns="91440" tIns="45720" rIns="91440" bIns="45720" anchor="t" anchorCtr="0" upright="1">
                                        <a:noAutofit/>
                                      </wps:bodyPr>
                                    </wps:wsp>
                                    <wps:wsp>
                                      <wps:cNvPr id="241" name="Поле 703"/>
                                      <wps:cNvSpPr txBox="1">
                                        <a:spLocks noChangeArrowheads="1"/>
                                      </wps:cNvSpPr>
                                      <wps:spPr bwMode="auto">
                                        <a:xfrm>
                                          <a:off x="1200150" y="2305050"/>
                                          <a:ext cx="3943985" cy="252095"/>
                                        </a:xfrm>
                                        <a:prstGeom prst="rect">
                                          <a:avLst/>
                                        </a:prstGeom>
                                        <a:solidFill>
                                          <a:schemeClr val="lt1">
                                            <a:lumMod val="100000"/>
                                            <a:lumOff val="0"/>
                                          </a:schemeClr>
                                        </a:solidFill>
                                        <a:ln w="6350">
                                          <a:solidFill>
                                            <a:srgbClr val="000000"/>
                                          </a:solidFill>
                                          <a:miter lim="800000"/>
                                          <a:headEnd/>
                                          <a:tailEnd/>
                                        </a:ln>
                                      </wps:spPr>
                                      <wps:txbx>
                                        <w:txbxContent>
                                          <w:p w:rsidR="00B94B95" w:rsidRPr="00A3718C" w:rsidRDefault="00B94B95" w:rsidP="00AC3A81">
                                            <w:pPr>
                                              <w:jc w:val="center"/>
                                              <w:rPr>
                                                <w:rFonts w:ascii="Times New Roman" w:hAnsi="Times New Roman" w:cs="Times New Roman"/>
                                              </w:rPr>
                                            </w:pPr>
                                            <w:r w:rsidRPr="00A3718C">
                                              <w:rPr>
                                                <w:rFonts w:ascii="Times New Roman" w:hAnsi="Times New Roman" w:cs="Times New Roman"/>
                                              </w:rPr>
                                              <w:t xml:space="preserve">Механізм </w:t>
                                            </w:r>
                                            <w:r>
                                              <w:rPr>
                                                <w:rFonts w:ascii="Times New Roman" w:hAnsi="Times New Roman" w:cs="Times New Roman"/>
                                              </w:rPr>
                                              <w:t>реалізації стратегії</w:t>
                                            </w:r>
                                            <w:r w:rsidRPr="00A3718C">
                                              <w:rPr>
                                                <w:rFonts w:ascii="Times New Roman" w:hAnsi="Times New Roman" w:cs="Times New Roman"/>
                                              </w:rPr>
                                              <w:t xml:space="preserve"> партнерських відносин</w:t>
                                            </w:r>
                                          </w:p>
                                        </w:txbxContent>
                                      </wps:txbx>
                                      <wps:bodyPr rot="0" vert="horz" wrap="square" lIns="91440" tIns="45720" rIns="91440" bIns="45720" anchor="t" anchorCtr="0" upright="1">
                                        <a:noAutofit/>
                                      </wps:bodyPr>
                                    </wps:wsp>
                                  </wpg:grpSp>
                                </wpg:grpSp>
                              </wpg:grpSp>
                              <wpg:grpSp>
                                <wpg:cNvPr id="31" name="Group 1148"/>
                                <wpg:cNvGrpSpPr>
                                  <a:grpSpLocks/>
                                </wpg:cNvGrpSpPr>
                                <wpg:grpSpPr bwMode="auto">
                                  <a:xfrm>
                                    <a:off x="2352675" y="3867150"/>
                                    <a:ext cx="3963035" cy="960120"/>
                                    <a:chOff x="4900" y="7116"/>
                                    <a:chExt cx="6241" cy="1512"/>
                                  </a:xfrm>
                                </wpg:grpSpPr>
                                <wps:wsp>
                                  <wps:cNvPr id="224" name="Поле 718"/>
                                  <wps:cNvSpPr txBox="1">
                                    <a:spLocks noChangeArrowheads="1"/>
                                  </wps:cNvSpPr>
                                  <wps:spPr bwMode="auto">
                                    <a:xfrm>
                                      <a:off x="4900" y="7116"/>
                                      <a:ext cx="947" cy="4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597459" w:rsidRDefault="00B94B95" w:rsidP="00AC3A81">
                                        <w:pPr>
                                          <w:pStyle w:val="a8"/>
                                          <w:spacing w:line="240" w:lineRule="auto"/>
                                          <w:jc w:val="center"/>
                                          <w:rPr>
                                            <w:sz w:val="20"/>
                                            <w:szCs w:val="20"/>
                                          </w:rPr>
                                        </w:pPr>
                                        <w:r w:rsidRPr="00597459">
                                          <w:rPr>
                                            <w:sz w:val="20"/>
                                            <w:szCs w:val="20"/>
                                          </w:rPr>
                                          <w:t>Освітні</w:t>
                                        </w:r>
                                      </w:p>
                                      <w:p w:rsidR="00B94B95" w:rsidRPr="00597459" w:rsidRDefault="00B94B95" w:rsidP="00AC3A81">
                                        <w:pPr>
                                          <w:pStyle w:val="a8"/>
                                          <w:spacing w:line="240" w:lineRule="auto"/>
                                          <w:jc w:val="center"/>
                                          <w:rPr>
                                            <w:noProof/>
                                            <w:sz w:val="20"/>
                                            <w:szCs w:val="20"/>
                                          </w:rPr>
                                        </w:pPr>
                                        <w:r w:rsidRPr="00597459">
                                          <w:rPr>
                                            <w:sz w:val="20"/>
                                            <w:szCs w:val="20"/>
                                          </w:rPr>
                                          <w:t>структури</w:t>
                                        </w:r>
                                      </w:p>
                                    </w:txbxContent>
                                  </wps:txbx>
                                  <wps:bodyPr rot="0" vert="horz" wrap="square" lIns="0" tIns="0" rIns="0" bIns="0" anchor="t" anchorCtr="0" upright="1">
                                    <a:noAutofit/>
                                  </wps:bodyPr>
                                </wps:wsp>
                                <wpg:grpSp>
                                  <wpg:cNvPr id="225" name="Group 1147"/>
                                  <wpg:cNvGrpSpPr>
                                    <a:grpSpLocks/>
                                  </wpg:cNvGrpSpPr>
                                  <wpg:grpSpPr bwMode="auto">
                                    <a:xfrm>
                                      <a:off x="5520" y="7163"/>
                                      <a:ext cx="5621" cy="1465"/>
                                      <a:chOff x="5520" y="7163"/>
                                      <a:chExt cx="5621" cy="1465"/>
                                    </a:xfrm>
                                  </wpg:grpSpPr>
                                  <wpg:grpSp>
                                    <wpg:cNvPr id="226" name="Group 1146"/>
                                    <wpg:cNvGrpSpPr>
                                      <a:grpSpLocks/>
                                    </wpg:cNvGrpSpPr>
                                    <wpg:grpSpPr bwMode="auto">
                                      <a:xfrm>
                                        <a:off x="5520" y="7619"/>
                                        <a:ext cx="5621" cy="1009"/>
                                        <a:chOff x="5520" y="7619"/>
                                        <a:chExt cx="5621" cy="1009"/>
                                      </a:xfrm>
                                    </wpg:grpSpPr>
                                    <wps:wsp>
                                      <wps:cNvPr id="227" name="Прямая соединительная линия 741"/>
                                      <wps:cNvCnPr>
                                        <a:cxnSpLocks noChangeShapeType="1"/>
                                        <a:stCxn id="230" idx="1"/>
                                      </wps:cNvCnPr>
                                      <wps:spPr bwMode="auto">
                                        <a:xfrm>
                                          <a:off x="6186" y="7759"/>
                                          <a:ext cx="2901" cy="643"/>
                                        </a:xfrm>
                                        <a:prstGeom prst="line">
                                          <a:avLst/>
                                        </a:prstGeom>
                                        <a:noFill/>
                                        <a:ln w="9525">
                                          <a:solidFill>
                                            <a:schemeClr val="dk1">
                                              <a:lumMod val="95000"/>
                                              <a:lumOff val="0"/>
                                            </a:schemeClr>
                                          </a:solidFill>
                                          <a:round/>
                                          <a:headEnd/>
                                          <a:tailEnd/>
                                        </a:ln>
                                        <a:extLst>
                                          <a:ext uri="{909E8E84-426E-40DD-AFC4-6F175D3DCCD1}">
                                            <a14:hiddenFill xmlns:a14="http://schemas.microsoft.com/office/drawing/2010/main">
                                              <a:noFill/>
                                            </a14:hiddenFill>
                                          </a:ext>
                                        </a:extLst>
                                      </wps:spPr>
                                      <wps:bodyPr/>
                                    </wps:wsp>
                                    <wps:wsp>
                                      <wps:cNvPr id="228" name="Прямая соединительная линия 742"/>
                                      <wps:cNvCnPr>
                                        <a:cxnSpLocks noChangeShapeType="1"/>
                                      </wps:cNvCnPr>
                                      <wps:spPr bwMode="auto">
                                        <a:xfrm>
                                          <a:off x="9074" y="8415"/>
                                          <a:ext cx="2067" cy="0"/>
                                        </a:xfrm>
                                        <a:prstGeom prst="line">
                                          <a:avLst/>
                                        </a:prstGeom>
                                        <a:noFill/>
                                        <a:ln w="9525">
                                          <a:solidFill>
                                            <a:schemeClr val="dk1">
                                              <a:lumMod val="95000"/>
                                              <a:lumOff val="0"/>
                                            </a:schemeClr>
                                          </a:solidFill>
                                          <a:round/>
                                          <a:headEnd/>
                                          <a:tailEnd/>
                                        </a:ln>
                                        <a:extLst>
                                          <a:ext uri="{909E8E84-426E-40DD-AFC4-6F175D3DCCD1}">
                                            <a14:hiddenFill xmlns:a14="http://schemas.microsoft.com/office/drawing/2010/main">
                                              <a:noFill/>
                                            </a14:hiddenFill>
                                          </a:ext>
                                        </a:extLst>
                                      </wps:spPr>
                                      <wps:bodyPr/>
                                    </wps:wsp>
                                    <wps:wsp>
                                      <wps:cNvPr id="229" name="Поле 712"/>
                                      <wps:cNvSpPr txBox="1">
                                        <a:spLocks noChangeArrowheads="1"/>
                                      </wps:cNvSpPr>
                                      <wps:spPr bwMode="auto">
                                        <a:xfrm>
                                          <a:off x="5520" y="8147"/>
                                          <a:ext cx="1103" cy="48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597459" w:rsidRDefault="00B94B95" w:rsidP="00AC3A81">
                                            <w:pPr>
                                              <w:pStyle w:val="a8"/>
                                              <w:spacing w:line="240" w:lineRule="auto"/>
                                              <w:jc w:val="center"/>
                                              <w:rPr>
                                                <w:sz w:val="20"/>
                                                <w:szCs w:val="20"/>
                                              </w:rPr>
                                            </w:pPr>
                                            <w:r w:rsidRPr="00597459">
                                              <w:rPr>
                                                <w:sz w:val="20"/>
                                                <w:szCs w:val="20"/>
                                              </w:rPr>
                                              <w:t>Виробничі</w:t>
                                            </w:r>
                                          </w:p>
                                          <w:p w:rsidR="00B94B95" w:rsidRPr="00597459" w:rsidRDefault="00B94B95" w:rsidP="00AC3A81">
                                            <w:pPr>
                                              <w:pStyle w:val="a8"/>
                                              <w:spacing w:line="240" w:lineRule="auto"/>
                                              <w:jc w:val="center"/>
                                              <w:rPr>
                                                <w:noProof/>
                                                <w:sz w:val="20"/>
                                                <w:szCs w:val="20"/>
                                              </w:rPr>
                                            </w:pPr>
                                            <w:r w:rsidRPr="00597459">
                                              <w:rPr>
                                                <w:sz w:val="20"/>
                                                <w:szCs w:val="20"/>
                                              </w:rPr>
                                              <w:t>структури</w:t>
                                            </w:r>
                                          </w:p>
                                        </w:txbxContent>
                                      </wps:txbx>
                                      <wps:bodyPr rot="0" vert="horz" wrap="square" lIns="0" tIns="0" rIns="0" bIns="0" anchor="t" anchorCtr="0" upright="1">
                                        <a:noAutofit/>
                                      </wps:bodyPr>
                                    </wps:wsp>
                                    <wps:wsp>
                                      <wps:cNvPr id="230" name="Равнобедренный треугольник 717"/>
                                      <wps:cNvSpPr>
                                        <a:spLocks noChangeArrowheads="1"/>
                                      </wps:cNvSpPr>
                                      <wps:spPr bwMode="auto">
                                        <a:xfrm rot="10800000">
                                          <a:off x="5900" y="7619"/>
                                          <a:ext cx="385" cy="281"/>
                                        </a:xfrm>
                                        <a:prstGeom prst="triangle">
                                          <a:avLst>
                                            <a:gd name="adj" fmla="val 51116"/>
                                          </a:avLst>
                                        </a:prstGeom>
                                        <a:pattFill prst="pct75">
                                          <a:fgClr>
                                            <a:schemeClr val="lt1">
                                              <a:lumMod val="100000"/>
                                              <a:lumOff val="0"/>
                                            </a:schemeClr>
                                          </a:fgClr>
                                          <a:bgClr>
                                            <a:schemeClr val="tx1">
                                              <a:lumMod val="100000"/>
                                              <a:lumOff val="0"/>
                                            </a:schemeClr>
                                          </a:bgClr>
                                        </a:pattFill>
                                        <a:ln w="9525">
                                          <a:solidFill>
                                            <a:schemeClr val="tx1">
                                              <a:lumMod val="100000"/>
                                              <a:lumOff val="0"/>
                                            </a:schemeClr>
                                          </a:solidFill>
                                          <a:miter lim="800000"/>
                                          <a:headEnd/>
                                          <a:tailEnd/>
                                        </a:ln>
                                      </wps:spPr>
                                      <wps:bodyPr rot="0" vert="horz" wrap="square" lIns="91440" tIns="45720" rIns="91440" bIns="45720" anchor="ctr" anchorCtr="0" upright="1">
                                        <a:noAutofit/>
                                      </wps:bodyPr>
                                    </wps:wsp>
                                  </wpg:grpSp>
                                  <wps:wsp>
                                    <wps:cNvPr id="231" name="Поле 715"/>
                                    <wps:cNvSpPr txBox="1">
                                      <a:spLocks noChangeArrowheads="1"/>
                                    </wps:cNvSpPr>
                                    <wps:spPr bwMode="auto">
                                      <a:xfrm>
                                        <a:off x="6376" y="7163"/>
                                        <a:ext cx="943" cy="47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94B95" w:rsidRPr="00597459" w:rsidRDefault="00B94B95" w:rsidP="00597459">
                                          <w:pPr>
                                            <w:pStyle w:val="a8"/>
                                            <w:spacing w:line="216" w:lineRule="auto"/>
                                            <w:jc w:val="center"/>
                                            <w:rPr>
                                              <w:sz w:val="20"/>
                                              <w:szCs w:val="20"/>
                                            </w:rPr>
                                          </w:pPr>
                                          <w:r w:rsidRPr="00597459">
                                            <w:rPr>
                                              <w:sz w:val="20"/>
                                              <w:szCs w:val="20"/>
                                            </w:rPr>
                                            <w:t xml:space="preserve">Наукові </w:t>
                                          </w:r>
                                        </w:p>
                                        <w:p w:rsidR="00B94B95" w:rsidRPr="00597459" w:rsidRDefault="00B94B95" w:rsidP="00597459">
                                          <w:pPr>
                                            <w:pStyle w:val="a8"/>
                                            <w:spacing w:line="216" w:lineRule="auto"/>
                                            <w:jc w:val="center"/>
                                            <w:rPr>
                                              <w:noProof/>
                                              <w:sz w:val="20"/>
                                              <w:szCs w:val="20"/>
                                            </w:rPr>
                                          </w:pPr>
                                          <w:r w:rsidRPr="00597459">
                                            <w:rPr>
                                              <w:sz w:val="20"/>
                                              <w:szCs w:val="20"/>
                                            </w:rPr>
                                            <w:t>структури</w:t>
                                          </w:r>
                                        </w:p>
                                      </w:txbxContent>
                                    </wps:txbx>
                                    <wps:bodyPr rot="0" vert="horz" wrap="square" lIns="0" tIns="0" rIns="0" bIns="0" anchor="t" anchorCtr="0" upright="1">
                                      <a:noAutofit/>
                                    </wps:bodyPr>
                                  </wps:wsp>
                                </wpg:grpSp>
                              </wpg:grpSp>
                            </wpg:grpSp>
                          </wpg:grpSp>
                        </wpg:grpSp>
                        <wps:wsp>
                          <wps:cNvPr id="239" name="Прямая со стрелкой 689"/>
                          <wps:cNvCnPr>
                            <a:cxnSpLocks noChangeShapeType="1"/>
                          </wps:cNvCnPr>
                          <wps:spPr bwMode="auto">
                            <a:xfrm>
                              <a:off x="3038475" y="3019425"/>
                              <a:ext cx="0" cy="299720"/>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g:grpSp>
                      <wps:wsp>
                        <wps:cNvPr id="870" name="Прямая со стрелкой 870"/>
                        <wps:cNvCnPr/>
                        <wps:spPr>
                          <a:xfrm>
                            <a:off x="3059430" y="2110740"/>
                            <a:ext cx="0" cy="209550"/>
                          </a:xfrm>
                          <a:prstGeom prst="straightConnector1">
                            <a:avLst/>
                          </a:prstGeom>
                          <a:ln>
                            <a:headEnd type="none" w="med" len="med"/>
                            <a:tailEnd type="arrow" w="med" len="med"/>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anchor>
            </w:drawing>
          </mc:Choice>
          <mc:Fallback>
            <w:pict>
              <v:group w14:anchorId="6CBA54F8" id="Группа 871" o:spid="_x0000_s1570" style="position:absolute;left:0;text-align:left;margin-left:-.4pt;margin-top:5.25pt;width:489pt;height:518.9pt;z-index:251768832;mso-position-horizontal-relative:text;mso-position-vertical-relative:text;mso-width-relative:margin" coordorigin="698" coordsize="65214,65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">
                <v:group id="Группа 869" o:spid="_x0000_s1571" style="position:absolute;left:698;width:65215;height:65900" coordorigin="698" coordsize="65214,6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">
                  <v:group id="Группа 868" o:spid="_x0000_s1572" style="position:absolute;left:698;width:65215;height:65900" coordorigin="698" coordsize="65214,6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">
                    <v:shape id="Прямая со стрелкой 705" o:spid="_x0000_s1573" type="#_x0000_t32" style="position:absolute;left:30575;top:25717;width:19;height:196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" strokecolor="black [3040]">
                      <v:stroke endarrow="open"/>
                    </v:shape>
                    <v:group id="Группа 867" o:spid="_x0000_s1574" style="position:absolute;left:698;width:65215;height:65900" coordorigin="698" coordsize="65214,6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">
                      <v:shape id="Поле 730" o:spid="_x0000_s1575" type="#_x0000_t202" style="position:absolute;left:21431;top:55340;width:9804;height:4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" fillcolor="white [3201]" strokeweight=".5pt">
                        <v:textbox>
                          <w:txbxContent>
                            <w:p w:rsidR="00B94B95" w:rsidRPr="00A3718C" w:rsidRDefault="00B94B95" w:rsidP="00AC3A81">
                              <w:pPr>
                                <w:spacing w:line="192" w:lineRule="auto"/>
                                <w:jc w:val="center"/>
                                <w:rPr>
                                  <w:rFonts w:ascii="Times New Roman" w:hAnsi="Times New Roman" w:cs="Times New Roman"/>
                                  <w:sz w:val="19"/>
                                  <w:szCs w:val="19"/>
                                </w:rPr>
                              </w:pPr>
                              <w:r w:rsidRPr="00A3718C">
                                <w:rPr>
                                  <w:rFonts w:ascii="Times New Roman" w:hAnsi="Times New Roman" w:cs="Times New Roman"/>
                                  <w:sz w:val="19"/>
                                  <w:szCs w:val="19"/>
                                </w:rPr>
                                <w:t>Інноваційно-технологічна стійкість</w:t>
                              </w:r>
                            </w:p>
                          </w:txbxContent>
                        </v:textbox>
                      </v:shape>
                      <v:group id="Группа 866" o:spid="_x0000_s1576" style="position:absolute;left:698;width:65215;height:65900" coordorigin="698" coordsize="65214,6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">
                        <v:group id="Группа 865" o:spid="_x0000_s1577" style="position:absolute;left:698;width:65215;height:65900" coordorigin="698" coordsize="65214,6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">
                          <v:shape id="Поле 687" o:spid="_x0000_s1578" type="#_x0000_t202" style="position:absolute;left:14668;top:30238;width:32855;height:2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" fillcolor="white [3201]" stroked="f" strokeweight=".5pt">
                            <v:textbox>
                              <w:txbxContent>
                                <w:p w:rsidR="00B94B95" w:rsidRPr="00A3718C" w:rsidRDefault="00B94B95" w:rsidP="00AC3A81">
                                  <w:pPr>
                                    <w:rPr>
                                      <w:rFonts w:ascii="Courier New" w:hAnsi="Courier New" w:cs="Courier New"/>
                                    </w:rPr>
                                  </w:pPr>
                                  <w:r w:rsidRPr="00A3718C">
                                    <w:rPr>
                                      <w:rFonts w:ascii="Times New Roman" w:hAnsi="Times New Roman" w:cs="Times New Roman"/>
                                    </w:rPr>
                                    <w:t xml:space="preserve">       </w:t>
                                  </w:r>
                                  <w:r>
                                    <w:rPr>
                                      <w:rFonts w:ascii="Times New Roman" w:hAnsi="Times New Roman" w:cs="Times New Roman"/>
                                    </w:rPr>
                                    <w:t xml:space="preserve">            </w:t>
                                  </w:r>
                                  <w:r w:rsidRPr="00A3718C">
                                    <w:rPr>
                                      <w:rFonts w:ascii="Courier New" w:hAnsi="Courier New" w:cs="Courier New"/>
                                    </w:rPr>
                                    <w:t>Стратегічне планування</w:t>
                                  </w:r>
                                </w:p>
                              </w:txbxContent>
                            </v:textbox>
                          </v:shape>
                          <v:group id="Группа 864" o:spid="_x0000_s1579" style="position:absolute;left:698;width:65215;height:65900" coordorigin="698" coordsize="65214,6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">
                            <v:shape id="Прямая со стрелкой 693" o:spid="_x0000_s1580" type="#_x0000_t32" style="position:absolute;left:30575;top:16668;width:0;height:19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" strokecolor="black [3040]">
                              <v:stroke endarrow="open"/>
                            </v:shape>
                            <v:shape id="Прямая со стрелкой 694" o:spid="_x0000_s1581" type="#_x0000_t32" style="position:absolute;left:30575;top:2952;width:0;height:16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" strokecolor="black [3040]">
                              <v:stroke endarrow="open"/>
                            </v:shape>
                            <v:shape id="Поле 698" o:spid="_x0000_s1582" type="#_x0000_t202" style="position:absolute;left:10953;width:41472;height:2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" fillcolor="white [3201]" strokeweight=".5pt">
                              <v:textbox>
                                <w:txbxContent>
                                  <w:p w:rsidR="00B94B95" w:rsidRPr="00683774" w:rsidRDefault="00B94B95" w:rsidP="00AC3A81">
                                    <w:pPr>
                                      <w:jc w:val="center"/>
                                      <w:rPr>
                                        <w:rFonts w:ascii="Times New Roman" w:hAnsi="Times New Roman" w:cs="Times New Roman"/>
                                        <w:sz w:val="24"/>
                                        <w:szCs w:val="24"/>
                                      </w:rPr>
                                    </w:pPr>
                                    <w:r w:rsidRPr="00683774">
                                      <w:rPr>
                                        <w:rFonts w:ascii="Times New Roman" w:hAnsi="Times New Roman" w:cs="Times New Roman"/>
                                        <w:sz w:val="24"/>
                                        <w:szCs w:val="24"/>
                                      </w:rPr>
                                      <w:t>Місія підприємницької структури</w:t>
                                    </w:r>
                                  </w:p>
                                </w:txbxContent>
                              </v:textbox>
                            </v:shape>
                            <v:group id="Группа 863" o:spid="_x0000_s1583" style="position:absolute;left:698;top:4667;width:65215;height:61233" coordorigin="698" coordsize="65214,61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">
                              <v:group id="Группа 862" o:spid="_x0000_s1584" style="position:absolute;left:698;top:30099;width:65215;height:31134" coordorigin="698" coordsize="65214,31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">
                                <v:shape id="Поле 743" o:spid="_x0000_s1585" type="#_x0000_t202" style="position:absolute;left:48768;top:9525;width:17145;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" fillcolor="white [3201]" stroked="f" strokeweight=".5pt">
                                  <v:textbox>
                                    <w:txbxContent>
                                      <w:p w:rsidR="00B94B95" w:rsidRPr="00A3718C" w:rsidRDefault="00B94B95" w:rsidP="00AC3A81">
                                        <w:pPr>
                                          <w:rPr>
                                            <w:rFonts w:ascii="Times New Roman" w:hAnsi="Times New Roman" w:cs="Times New Roman"/>
                                          </w:rPr>
                                        </w:pPr>
                                        <w:r w:rsidRPr="00A3718C">
                                          <w:rPr>
                                            <w:rFonts w:ascii="Times New Roman" w:hAnsi="Times New Roman" w:cs="Times New Roman"/>
                                          </w:rPr>
                                          <w:t>«зона екзопренерства»</w:t>
                                        </w:r>
                                      </w:p>
                                    </w:txbxContent>
                                  </v:textbox>
                                </v:shape>
                                <v:group id="Группа 861" o:spid="_x0000_s1586" style="position:absolute;left:698;width:61779;height:31134" coordorigin="698" coordsize="61779,31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">
                                  <v:group id="Группа 859" o:spid="_x0000_s1587" style="position:absolute;left:7524;width:47689;height:18846" coordsize="47688,18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709" o:spid="_x0000_s1588" type="#_x0000_t5" style="position:absolute;width:47688;height:1884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" adj="10777" fillcolor="white [3201]" strokecolor="black [3213]">
                                      <v:stroke dashstyle="dash"/>
                                    </v:shape>
                                    <v:group id="Group 1145" o:spid="_x0000_s1589" style="position:absolute;left:15525;top:1428;width:15996;height:14269" coordorigin="4825,6715" coordsize="2519,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">
                                      <v:oval id="Овал 711" o:spid="_x0000_s1590" style="position:absolute;left:5355;top:7602;width:1473;height:1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" fillcolor="white [3201]" strokecolor="black [3213]"/>
                                      <v:oval id="Овал 716" o:spid="_x0000_s1591" style="position:absolute;left:5877;top:6715;width:1467;height:1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" fillcolor="white [3201]" strokecolor="black [3213]">
                                        <v:fill opacity="0"/>
                                      </v:oval>
                                      <v:oval id="Овал 713" o:spid="_x0000_s1592" style="position:absolute;left:4825;top:6723;width:1495;height:13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" fillcolor="black [3213]" strokecolor="black [3213]">
                                        <v:fill opacity="0"/>
                                        <v:textbox>
                                          <w:txbxContent>
                                            <w:p w:rsidR="00B94B95" w:rsidRPr="00A3718C" w:rsidRDefault="00B94B95" w:rsidP="00AC3A81">
                                              <w:pPr>
                                                <w:rPr>
                                                  <w:rFonts w:ascii="Times New Roman" w:hAnsi="Times New Roman" w:cs="Times New Roman"/>
                                                </w:rPr>
                                              </w:pPr>
                                            </w:p>
                                          </w:txbxContent>
                                        </v:textbox>
                                      </v:oval>
                                    </v:group>
                                  </v:group>
                                  <v:group id="Group 935" o:spid="_x0000_s1593" style="position:absolute;left:698;top:24955;width:61690;height:6179" coordorigin="1401,12422" coordsize="9715,9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shape id="Прямая со стрелкой 721" o:spid="_x0000_s1594" type="#_x0000_t32" style="position:absolute;left:10433;top:12422;width:0;height: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" strokecolor="black [3040]">
                                      <v:stroke endarrow="open"/>
                                    </v:shape>
                                    <v:shape id="Прямая со стрелкой 722" o:spid="_x0000_s1595" type="#_x0000_t32" style="position:absolute;left:8756;top:12422;width:0;height: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" strokecolor="black [3040]">
                                      <v:stroke endarrow="open"/>
                                    </v:shape>
                                    <v:shape id="Прямая со стрелкой 723" o:spid="_x0000_s1596" type="#_x0000_t32" style="position:absolute;left:7035;top:12422;width:0;height: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" strokecolor="black [3040]">
                                      <v:stroke endarrow="open"/>
                                    </v:shape>
                                    <v:shape id="Прямая со стрелкой 724" o:spid="_x0000_s1597" type="#_x0000_t32" style="position:absolute;left:5328;top:12475;width:0;height:4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" strokecolor="black [3040]">
                                      <v:stroke endarrow="open"/>
                                    </v:shape>
                                    <v:shape id="Прямая со стрелкой 725" o:spid="_x0000_s1598" type="#_x0000_t32" style="position:absolute;left:3769;top:12422;width:0;height: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" strokecolor="black [3040]">
                                      <v:stroke endarrow="open"/>
                                    </v:shape>
                                    <v:shape id="Прямая со стрелкой 726" o:spid="_x0000_s1599" type="#_x0000_t32" style="position:absolute;left:2122;top:12422;width:0;height: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" strokecolor="black [3040]">
                                      <v:stroke endarrow="open"/>
                                    </v:shape>
                                    <v:shape id="Поле 740" o:spid="_x0000_s1600" type="#_x0000_t202" style="position:absolute;left:1401;top:12899;width:9715;height: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" fillcolor="white [3201]" strokeweight=".5pt">
                                      <v:textbox>
                                        <w:txbxContent>
                                          <w:p w:rsidR="00B94B95" w:rsidRPr="00A3718C" w:rsidRDefault="00B94B95" w:rsidP="00AC3A81">
                                            <w:pPr>
                                              <w:jc w:val="center"/>
                                              <w:rPr>
                                                <w:rFonts w:ascii="Times New Roman" w:hAnsi="Times New Roman" w:cs="Times New Roman"/>
                                                <w:b/>
                                                <w:sz w:val="28"/>
                                                <w:szCs w:val="28"/>
                                              </w:rPr>
                                            </w:pPr>
                                            <w:r w:rsidRPr="00A3718C">
                                              <w:rPr>
                                                <w:rFonts w:ascii="Times New Roman" w:hAnsi="Times New Roman" w:cs="Times New Roman"/>
                                                <w:b/>
                                                <w:sz w:val="28"/>
                                                <w:szCs w:val="28"/>
                                              </w:rPr>
                                              <w:t>Стратегічна стійкість підприємницької структури</w:t>
                                            </w:r>
                                          </w:p>
                                        </w:txbxContent>
                                      </v:textbox>
                                    </v:shape>
                                  </v:group>
                                  <v:group id="Группа 860" o:spid="_x0000_s1601" style="position:absolute;left:1047;top:8382;width:61430;height:16510" coordsize="61429,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">
                                    <v:shape id="Поле 728" o:spid="_x0000_s1602" type="#_x0000_t202" style="position:absolute;left:52101;top:12192;width:9328;height:4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" fillcolor="white [3201]" strokeweight=".5pt">
                                      <v:textbox>
                                        <w:txbxContent>
                                          <w:p w:rsidR="00B94B95" w:rsidRPr="00A3718C" w:rsidRDefault="00B94B95" w:rsidP="00AC3A81">
                                            <w:pPr>
                                              <w:jc w:val="center"/>
                                              <w:rPr>
                                                <w:rFonts w:ascii="Times New Roman" w:hAnsi="Times New Roman" w:cs="Times New Roman"/>
                                                <w:sz w:val="22"/>
                                                <w:szCs w:val="22"/>
                                              </w:rPr>
                                            </w:pPr>
                                            <w:r w:rsidRPr="00A3718C">
                                              <w:rPr>
                                                <w:rFonts w:ascii="Times New Roman" w:hAnsi="Times New Roman" w:cs="Times New Roman"/>
                                                <w:sz w:val="22"/>
                                                <w:szCs w:val="22"/>
                                              </w:rPr>
                                              <w:t>Екологічна стійкість</w:t>
                                            </w:r>
                                          </w:p>
                                        </w:txbxContent>
                                      </v:textbox>
                                    </v:shape>
                                    <v:shape id="Поле 729" o:spid="_x0000_s1603" type="#_x0000_t202" style="position:absolute;left:42005;top:12287;width:9328;height:4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" fillcolor="white [3201]" strokeweight=".5pt">
                                      <v:textbox>
                                        <w:txbxContent>
                                          <w:p w:rsidR="00B94B95" w:rsidRPr="00A3718C" w:rsidRDefault="00B94B95" w:rsidP="00AC3A81">
                                            <w:pPr>
                                              <w:jc w:val="center"/>
                                              <w:rPr>
                                                <w:rFonts w:ascii="Times New Roman" w:hAnsi="Times New Roman" w:cs="Times New Roman"/>
                                                <w:sz w:val="22"/>
                                                <w:szCs w:val="22"/>
                                              </w:rPr>
                                            </w:pPr>
                                            <w:r w:rsidRPr="00A3718C">
                                              <w:rPr>
                                                <w:rFonts w:ascii="Times New Roman" w:hAnsi="Times New Roman" w:cs="Times New Roman"/>
                                                <w:sz w:val="22"/>
                                                <w:szCs w:val="22"/>
                                              </w:rPr>
                                              <w:t>Соціальна стійкість</w:t>
                                            </w:r>
                                          </w:p>
                                        </w:txbxContent>
                                      </v:textbox>
                                    </v:shape>
                                    <v:shape id="Поле 731" o:spid="_x0000_s1604" type="#_x0000_t202" style="position:absolute;left:31056;top:12477;width:9900;height:4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" fillcolor="white [3201]" strokeweight=".5pt">
                                      <v:textbox>
                                        <w:txbxContent>
                                          <w:p w:rsidR="00B94B95" w:rsidRPr="00A3718C" w:rsidRDefault="00B94B95" w:rsidP="00AC3A81">
                                            <w:pPr>
                                              <w:ind w:left="-142" w:right="-91"/>
                                              <w:jc w:val="center"/>
                                              <w:rPr>
                                                <w:rFonts w:ascii="Times New Roman" w:hAnsi="Times New Roman" w:cs="Times New Roman"/>
                                                <w:sz w:val="22"/>
                                                <w:szCs w:val="22"/>
                                              </w:rPr>
                                            </w:pPr>
                                            <w:r w:rsidRPr="00A3718C">
                                              <w:rPr>
                                                <w:rFonts w:ascii="Times New Roman" w:hAnsi="Times New Roman" w:cs="Times New Roman"/>
                                                <w:sz w:val="22"/>
                                                <w:szCs w:val="22"/>
                                              </w:rPr>
                                              <w:t>Маркетингова стійкість</w:t>
                                            </w:r>
                                          </w:p>
                                        </w:txbxContent>
                                      </v:textbox>
                                    </v:shape>
                                    <v:shape id="Поле 732" o:spid="_x0000_s1605" type="#_x0000_t202" style="position:absolute;left:10191;top:12192;width:9328;height:4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" fillcolor="white [3201]" strokeweight=".5pt">
                                      <v:textbox>
                                        <w:txbxContent>
                                          <w:p w:rsidR="00B94B95" w:rsidRPr="00A3718C" w:rsidRDefault="00B94B95" w:rsidP="00AC3A81">
                                            <w:pPr>
                                              <w:jc w:val="center"/>
                                              <w:rPr>
                                                <w:rFonts w:ascii="Times New Roman" w:hAnsi="Times New Roman" w:cs="Times New Roman"/>
                                                <w:sz w:val="22"/>
                                                <w:szCs w:val="22"/>
                                              </w:rPr>
                                            </w:pPr>
                                            <w:r w:rsidRPr="00A3718C">
                                              <w:rPr>
                                                <w:rFonts w:ascii="Times New Roman" w:hAnsi="Times New Roman" w:cs="Times New Roman"/>
                                                <w:sz w:val="22"/>
                                                <w:szCs w:val="22"/>
                                              </w:rPr>
                                              <w:t>Фінансова стійкість</w:t>
                                            </w:r>
                                          </w:p>
                                        </w:txbxContent>
                                      </v:textbox>
                                    </v:shape>
                                    <v:shape id="Прямая со стрелкой 733" o:spid="_x0000_s1606" type="#_x0000_t32" style="position:absolute;left:25527;top:8382;width:2133;height:35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" strokecolor="black [3040]">
                                      <v:stroke endarrow="open"/>
                                    </v:shape>
                                    <v:shape id="Прямая со стрелкой 734" o:spid="_x0000_s1607" type="#_x0000_t32" style="position:absolute;left:15240;top:4476;width:7181;height:76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" strokecolor="black [3040]">
                                      <v:stroke endarrow="open"/>
                                    </v:shape>
                                    <v:shape id="Прямая со стрелкой 735" o:spid="_x0000_s1608" type="#_x0000_t32" style="position:absolute;left:5619;width:11545;height:1217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" strokecolor="black [3040]">
                                      <v:stroke endarrow="open"/>
                                    </v:shape>
                                    <v:shape id="Прямая со стрелкой 736" o:spid="_x0000_s1609" type="#_x0000_t32" style="position:absolute;left:33147;top:8382;width:2247;height:37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" strokecolor="black [3040]">
                                      <v:stroke endarrow="open"/>
                                    </v:shape>
                                    <v:shape id="Прямая со стрелкой 737" o:spid="_x0000_s1610" type="#_x0000_t32" style="position:absolute;left:37623;top:4953;width:7258;height:70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" strokecolor="black [3040]">
                                      <v:stroke endarrow="open"/>
                                    </v:shape>
                                    <v:shape id="Прямая со стрелкой 738" o:spid="_x0000_s1611" type="#_x0000_t32" style="position:absolute;left:43243;top:571;width:13151;height:114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" strokecolor="black [3040]">
                                      <v:stroke endarrow="open"/>
                                    </v:shape>
                                    <v:shape id="Поле 739" o:spid="_x0000_s1612" type="#_x0000_t202" style="position:absolute;top:12192;width:9328;height:4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T+owgAAANsAAAAPAAAAZHJzL2Rvd25yZXYueG1sRI9BawIx&#10;FITvhf6H8ArearYK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BZ6T+owgAAANsAAAAPAAAA&#10;AAAAAAAAAAAAAAcCAABkcnMvZG93bnJldi54bWxQSwUGAAAAAAMAAwC3AAAA9gIAAAAA&#10;" fillcolor="white [3201]" strokeweight=".5pt">
                                      <v:textbox>
                                        <w:txbxContent>
                                          <w:p w:rsidR="00B94B95" w:rsidRPr="00A3718C" w:rsidRDefault="00B94B95" w:rsidP="00AC3A81">
                                            <w:pPr>
                                              <w:jc w:val="center"/>
                                              <w:rPr>
                                                <w:rFonts w:ascii="Times New Roman" w:hAnsi="Times New Roman" w:cs="Times New Roman"/>
                                                <w:sz w:val="22"/>
                                                <w:szCs w:val="22"/>
                                              </w:rPr>
                                            </w:pPr>
                                            <w:r w:rsidRPr="00A3718C">
                                              <w:rPr>
                                                <w:rFonts w:ascii="Times New Roman" w:hAnsi="Times New Roman" w:cs="Times New Roman"/>
                                                <w:sz w:val="22"/>
                                                <w:szCs w:val="22"/>
                                              </w:rPr>
                                              <w:t>Виробнича стійкість</w:t>
                                            </w:r>
                                          </w:p>
                                        </w:txbxContent>
                                      </v:textbox>
                                    </v:shape>
                                  </v:group>
                                </v:group>
                              </v:group>
                              <v:rect id="Прямоугольник 692" o:spid="_x0000_s1613" style="position:absolute;left:14097;top:1003;width:33559;height:16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" filled="f" strokecolor="black [3213]">
                                <v:stroke dashstyle="dash"/>
                              </v:rect>
                              <v:shape id="Поле 719" o:spid="_x0000_s1614" type="#_x0000_t202" style="position:absolute;left:9620;top:28575;width:44005;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" fillcolor="white [3201]" strokeweight=".5pt">
                                <v:stroke dashstyle="dash"/>
                                <v:textbox>
                                  <w:txbxContent>
                                    <w:p w:rsidR="00B94B95" w:rsidRPr="00A3718C" w:rsidRDefault="00B94B95" w:rsidP="00AC3A81">
                                      <w:pPr>
                                        <w:rPr>
                                          <w:rFonts w:ascii="Times New Roman" w:hAnsi="Times New Roman" w:cs="Times New Roman"/>
                                          <w:sz w:val="22"/>
                                          <w:szCs w:val="22"/>
                                        </w:rPr>
                                      </w:pPr>
                                      <w:r w:rsidRPr="00A3718C">
                                        <w:rPr>
                                          <w:rFonts w:ascii="Times New Roman" w:hAnsi="Times New Roman" w:cs="Times New Roman"/>
                                          <w:sz w:val="22"/>
                                          <w:szCs w:val="22"/>
                                        </w:rPr>
                                        <w:t>Суб’єкти забезпечення процесів формування партнерських відносин</w:t>
                                      </w:r>
                                    </w:p>
                                  </w:txbxContent>
                                </v:textbox>
                              </v:shape>
                              <v:shape id="Поле 696" o:spid="_x0000_s1615" type="#_x0000_t202" style="position:absolute;left:19621;top:3810;width:23184;height:8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" fillcolor="white [3201]" strokeweight=".5pt">
                                <v:textbox>
                                  <w:txbxContent>
                                    <w:p w:rsidR="00B94B95" w:rsidRPr="00A3718C" w:rsidRDefault="00B94B95" w:rsidP="00AC3A81">
                                      <w:pPr>
                                        <w:rPr>
                                          <w:rFonts w:ascii="Times New Roman" w:hAnsi="Times New Roman" w:cs="Times New Roman"/>
                                          <w:sz w:val="22"/>
                                          <w:szCs w:val="22"/>
                                        </w:rPr>
                                      </w:pPr>
                                      <w:r w:rsidRPr="00A3718C">
                                        <w:rPr>
                                          <w:rFonts w:ascii="Times New Roman" w:hAnsi="Times New Roman" w:cs="Times New Roman"/>
                                          <w:sz w:val="22"/>
                                          <w:szCs w:val="22"/>
                                        </w:rPr>
                                        <w:t>Загально-корпоративна стратегія</w:t>
                                      </w:r>
                                    </w:p>
                                  </w:txbxContent>
                                </v:textbox>
                              </v:shape>
                              <v:shape id="Поле 697" o:spid="_x0000_s1616" type="#_x0000_t202" style="position:absolute;left:22479;top:6572;width:20358;height:5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" fillcolor="white [3201]" strokeweight=".5pt">
                                <v:textbox>
                                  <w:txbxContent>
                                    <w:p w:rsidR="00B94B95" w:rsidRPr="00A3718C" w:rsidRDefault="00B94B95" w:rsidP="00AC3A81">
                                      <w:pPr>
                                        <w:jc w:val="center"/>
                                        <w:rPr>
                                          <w:rFonts w:ascii="Times New Roman" w:hAnsi="Times New Roman" w:cs="Times New Roman"/>
                                          <w:sz w:val="22"/>
                                          <w:szCs w:val="22"/>
                                        </w:rPr>
                                      </w:pPr>
                                      <w:r w:rsidRPr="00A3718C">
                                        <w:rPr>
                                          <w:rFonts w:ascii="Times New Roman" w:hAnsi="Times New Roman" w:cs="Times New Roman"/>
                                          <w:sz w:val="22"/>
                                          <w:szCs w:val="22"/>
                                        </w:rPr>
                                        <w:t>Конкурентна стратегія</w:t>
                                      </w:r>
                                    </w:p>
                                  </w:txbxContent>
                                </v:textbox>
                              </v:shape>
                              <v:shape id="Поле 699" o:spid="_x0000_s1617" type="#_x0000_t202" style="position:absolute;left:25241;top:9048;width:17532;height:2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" fillcolor="white [3201]" strokeweight=".5pt">
                                <v:textbox>
                                  <w:txbxContent>
                                    <w:p w:rsidR="00B94B95" w:rsidRPr="00A3718C" w:rsidRDefault="00B94B95" w:rsidP="00AC3A81">
                                      <w:pPr>
                                        <w:rPr>
                                          <w:rFonts w:ascii="Times New Roman" w:hAnsi="Times New Roman" w:cs="Times New Roman"/>
                                          <w:sz w:val="22"/>
                                          <w:szCs w:val="22"/>
                                        </w:rPr>
                                      </w:pPr>
                                      <w:r w:rsidRPr="00A3718C">
                                        <w:rPr>
                                          <w:rFonts w:ascii="Times New Roman" w:hAnsi="Times New Roman" w:cs="Times New Roman"/>
                                          <w:sz w:val="22"/>
                                          <w:szCs w:val="22"/>
                                        </w:rPr>
                                        <w:t>Функціональні стратегії</w:t>
                                      </w:r>
                                    </w:p>
                                  </w:txbxContent>
                                </v:textbox>
                              </v:shape>
                              <v:shape id="Поле 700" o:spid="_x0000_s1618" type="#_x0000_t202" style="position:absolute;left:18859;top:14001;width:23940;height:2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" fillcolor="white [3201]" strokeweight=".5pt">
                                <v:textbox>
                                  <w:txbxContent>
                                    <w:p w:rsidR="00B94B95" w:rsidRPr="00A3718C" w:rsidRDefault="00B94B95" w:rsidP="00AC3A81">
                                      <w:pPr>
                                        <w:jc w:val="center"/>
                                        <w:rPr>
                                          <w:rFonts w:ascii="Times New Roman" w:hAnsi="Times New Roman" w:cs="Times New Roman"/>
                                        </w:rPr>
                                      </w:pPr>
                                      <w:r w:rsidRPr="00A3718C">
                                        <w:rPr>
                                          <w:rFonts w:ascii="Times New Roman" w:hAnsi="Times New Roman" w:cs="Times New Roman"/>
                                        </w:rPr>
                                        <w:t>Стратегія партнерських відносин</w:t>
                                      </w:r>
                                    </w:p>
                                  </w:txbxContent>
                                </v:textbox>
                              </v:shape>
                              <v:shape id="Поле 701" o:spid="_x0000_s1619" type="#_x0000_t202" style="position:absolute;left:22479;width:16211;height:2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" fillcolor="white [3201]" strokecolor="black [3213]" strokeweight=".5pt">
                                <v:stroke dashstyle="dash"/>
                                <v:textbox>
                                  <w:txbxContent>
                                    <w:p w:rsidR="00B94B95" w:rsidRPr="00A3718C" w:rsidRDefault="00B94B95" w:rsidP="00AC3A81">
                                      <w:pPr>
                                        <w:jc w:val="center"/>
                                        <w:rPr>
                                          <w:rFonts w:ascii="Times New Roman" w:hAnsi="Times New Roman" w:cs="Times New Roman"/>
                                          <w:sz w:val="22"/>
                                          <w:szCs w:val="22"/>
                                        </w:rPr>
                                      </w:pPr>
                                      <w:r w:rsidRPr="00A3718C">
                                        <w:rPr>
                                          <w:rFonts w:ascii="Times New Roman" w:hAnsi="Times New Roman" w:cs="Times New Roman"/>
                                          <w:sz w:val="22"/>
                                          <w:szCs w:val="22"/>
                                        </w:rPr>
                                        <w:t>Стратегічний набір</w:t>
                                      </w:r>
                                    </w:p>
                                  </w:txbxContent>
                                </v:textbox>
                              </v:shape>
                              <v:shape id="Поле 702" o:spid="_x0000_s1620" type="#_x0000_t202" style="position:absolute;left:12096;top:18288;width:39396;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" fillcolor="white [3201]" strokeweight=".5pt">
                                <v:textbox>
                                  <w:txbxContent>
                                    <w:p w:rsidR="00B94B95" w:rsidRPr="00A3718C" w:rsidRDefault="00B94B95" w:rsidP="00AC3A81">
                                      <w:pPr>
                                        <w:jc w:val="center"/>
                                        <w:rPr>
                                          <w:rFonts w:ascii="Times New Roman" w:hAnsi="Times New Roman" w:cs="Times New Roman"/>
                                        </w:rPr>
                                      </w:pPr>
                                      <w:r w:rsidRPr="00A3718C">
                                        <w:rPr>
                                          <w:rFonts w:ascii="Times New Roman" w:hAnsi="Times New Roman" w:cs="Times New Roman"/>
                                        </w:rPr>
                                        <w:t>Алгоритм формування стратегії партнерських відносин</w:t>
                                      </w:r>
                                    </w:p>
                                  </w:txbxContent>
                                </v:textbox>
                              </v:shape>
                              <v:shape id="Поле 703" o:spid="_x0000_s1621" type="#_x0000_t202" style="position:absolute;left:12001;top:23050;width:39440;height:2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" fillcolor="white [3201]" strokeweight=".5pt">
                                <v:textbox>
                                  <w:txbxContent>
                                    <w:p w:rsidR="00B94B95" w:rsidRPr="00A3718C" w:rsidRDefault="00B94B95" w:rsidP="00AC3A81">
                                      <w:pPr>
                                        <w:jc w:val="center"/>
                                        <w:rPr>
                                          <w:rFonts w:ascii="Times New Roman" w:hAnsi="Times New Roman" w:cs="Times New Roman"/>
                                        </w:rPr>
                                      </w:pPr>
                                      <w:r w:rsidRPr="00A3718C">
                                        <w:rPr>
                                          <w:rFonts w:ascii="Times New Roman" w:hAnsi="Times New Roman" w:cs="Times New Roman"/>
                                        </w:rPr>
                                        <w:t xml:space="preserve">Механізм </w:t>
                                      </w:r>
                                      <w:r>
                                        <w:rPr>
                                          <w:rFonts w:ascii="Times New Roman" w:hAnsi="Times New Roman" w:cs="Times New Roman"/>
                                        </w:rPr>
                                        <w:t>реалізації стратегії</w:t>
                                      </w:r>
                                      <w:r w:rsidRPr="00A3718C">
                                        <w:rPr>
                                          <w:rFonts w:ascii="Times New Roman" w:hAnsi="Times New Roman" w:cs="Times New Roman"/>
                                        </w:rPr>
                                        <w:t xml:space="preserve"> партнерських відносин</w:t>
                                      </w:r>
                                    </w:p>
                                  </w:txbxContent>
                                </v:textbox>
                              </v:shape>
                            </v:group>
                          </v:group>
                        </v:group>
                        <v:group id="Group 1148" o:spid="_x0000_s1622" style="position:absolute;left:23526;top:38671;width:39631;height:9601" coordorigin="4900,7116" coordsize="6241,15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 id="Поле 718" o:spid="_x0000_s1623" type="#_x0000_t202" style="position:absolute;left:4900;top:7116;width:947;height: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" stroked="f">
                            <v:textbox inset="0,0,0,0">
                              <w:txbxContent>
                                <w:p w:rsidR="00B94B95" w:rsidRPr="00597459" w:rsidRDefault="00B94B95" w:rsidP="00AC3A81">
                                  <w:pPr>
                                    <w:pStyle w:val="a8"/>
                                    <w:spacing w:line="240" w:lineRule="auto"/>
                                    <w:jc w:val="center"/>
                                    <w:rPr>
                                      <w:sz w:val="20"/>
                                      <w:szCs w:val="20"/>
                                    </w:rPr>
                                  </w:pPr>
                                  <w:r w:rsidRPr="00597459">
                                    <w:rPr>
                                      <w:sz w:val="20"/>
                                      <w:szCs w:val="20"/>
                                    </w:rPr>
                                    <w:t>Освітні</w:t>
                                  </w:r>
                                </w:p>
                                <w:p w:rsidR="00B94B95" w:rsidRPr="00597459" w:rsidRDefault="00B94B95" w:rsidP="00AC3A81">
                                  <w:pPr>
                                    <w:pStyle w:val="a8"/>
                                    <w:spacing w:line="240" w:lineRule="auto"/>
                                    <w:jc w:val="center"/>
                                    <w:rPr>
                                      <w:noProof/>
                                      <w:sz w:val="20"/>
                                      <w:szCs w:val="20"/>
                                    </w:rPr>
                                  </w:pPr>
                                  <w:r w:rsidRPr="00597459">
                                    <w:rPr>
                                      <w:sz w:val="20"/>
                                      <w:szCs w:val="20"/>
                                    </w:rPr>
                                    <w:t>структури</w:t>
                                  </w:r>
                                </w:p>
                              </w:txbxContent>
                            </v:textbox>
                          </v:shape>
                          <v:group id="Group 1147" o:spid="_x0000_s1624" style="position:absolute;left:5520;top:7163;width:5621;height:1465" coordorigin="5520,7163" coordsize="5621,1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">
                            <v:group id="Group 1146" o:spid="_x0000_s1625" style="position:absolute;left:5520;top:7619;width:5621;height:1009" coordorigin="5520,7619" coordsize="5621,1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">
                              <v:line id="Прямая соединительная линия 741" o:spid="_x0000_s1626" style="position:absolute;visibility:visible;mso-wrap-style:square" from="6186,7759" to="9087,84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" strokecolor="black [3040]"/>
                              <v:line id="Прямая соединительная линия 742" o:spid="_x0000_s1627" style="position:absolute;visibility:visible;mso-wrap-style:square" from="9074,8415" to="11141,84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" strokecolor="black [3040]"/>
                              <v:shape id="Поле 712" o:spid="_x0000_s1628" type="#_x0000_t202" style="position:absolute;left:5520;top:8147;width:1103;height:4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" stroked="f">
                                <v:textbox inset="0,0,0,0">
                                  <w:txbxContent>
                                    <w:p w:rsidR="00B94B95" w:rsidRPr="00597459" w:rsidRDefault="00B94B95" w:rsidP="00AC3A81">
                                      <w:pPr>
                                        <w:pStyle w:val="a8"/>
                                        <w:spacing w:line="240" w:lineRule="auto"/>
                                        <w:jc w:val="center"/>
                                        <w:rPr>
                                          <w:sz w:val="20"/>
                                          <w:szCs w:val="20"/>
                                        </w:rPr>
                                      </w:pPr>
                                      <w:r w:rsidRPr="00597459">
                                        <w:rPr>
                                          <w:sz w:val="20"/>
                                          <w:szCs w:val="20"/>
                                        </w:rPr>
                                        <w:t>Виробничі</w:t>
                                      </w:r>
                                    </w:p>
                                    <w:p w:rsidR="00B94B95" w:rsidRPr="00597459" w:rsidRDefault="00B94B95" w:rsidP="00AC3A81">
                                      <w:pPr>
                                        <w:pStyle w:val="a8"/>
                                        <w:spacing w:line="240" w:lineRule="auto"/>
                                        <w:jc w:val="center"/>
                                        <w:rPr>
                                          <w:noProof/>
                                          <w:sz w:val="20"/>
                                          <w:szCs w:val="20"/>
                                        </w:rPr>
                                      </w:pPr>
                                      <w:r w:rsidRPr="00597459">
                                        <w:rPr>
                                          <w:sz w:val="20"/>
                                          <w:szCs w:val="20"/>
                                        </w:rPr>
                                        <w:t>структури</w:t>
                                      </w:r>
                                    </w:p>
                                  </w:txbxContent>
                                </v:textbox>
                              </v:shape>
                              <v:shape id="Равнобедренный треугольник 717" o:spid="_x0000_s1629" type="#_x0000_t5" style="position:absolute;left:5900;top:7619;width:385;height:28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" adj="11041" fillcolor="white [3201]" strokecolor="black [3213]">
                                <v:fill r:id="rId109" o:title="" color2="black [3213]" type="pattern"/>
                              </v:shape>
                            </v:group>
                            <v:shape id="Поле 715" o:spid="_x0000_s1630" type="#_x0000_t202" style="position:absolute;left:6376;top:7163;width:943;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" stroked="f">
                              <v:textbox inset="0,0,0,0">
                                <w:txbxContent>
                                  <w:p w:rsidR="00B94B95" w:rsidRPr="00597459" w:rsidRDefault="00B94B95" w:rsidP="00597459">
                                    <w:pPr>
                                      <w:pStyle w:val="a8"/>
                                      <w:spacing w:line="216" w:lineRule="auto"/>
                                      <w:jc w:val="center"/>
                                      <w:rPr>
                                        <w:sz w:val="20"/>
                                        <w:szCs w:val="20"/>
                                      </w:rPr>
                                    </w:pPr>
                                    <w:r w:rsidRPr="00597459">
                                      <w:rPr>
                                        <w:sz w:val="20"/>
                                        <w:szCs w:val="20"/>
                                      </w:rPr>
                                      <w:t xml:space="preserve">Наукові </w:t>
                                    </w:r>
                                  </w:p>
                                  <w:p w:rsidR="00B94B95" w:rsidRPr="00597459" w:rsidRDefault="00B94B95" w:rsidP="00597459">
                                    <w:pPr>
                                      <w:pStyle w:val="a8"/>
                                      <w:spacing w:line="216" w:lineRule="auto"/>
                                      <w:jc w:val="center"/>
                                      <w:rPr>
                                        <w:noProof/>
                                        <w:sz w:val="20"/>
                                        <w:szCs w:val="20"/>
                                      </w:rPr>
                                    </w:pPr>
                                    <w:r w:rsidRPr="00597459">
                                      <w:rPr>
                                        <w:sz w:val="20"/>
                                        <w:szCs w:val="20"/>
                                      </w:rPr>
                                      <w:t>структури</w:t>
                                    </w:r>
                                  </w:p>
                                </w:txbxContent>
                              </v:textbox>
                            </v:shape>
                          </v:group>
                        </v:group>
                      </v:group>
                    </v:group>
                  </v:group>
                  <v:shape id="Прямая со стрелкой 689" o:spid="_x0000_s1631" type="#_x0000_t32" style="position:absolute;left:30384;top:30194;width:0;height:29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" strokecolor="black [3040]">
                    <v:stroke endarrow="open"/>
                  </v:shape>
                </v:group>
                <v:shape id="Прямая со стрелкой 870" o:spid="_x0000_s1632" type="#_x0000_t32" style="position:absolute;left:30594;top:21107;width:0;height:20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" strokecolor="black [3040]">
                  <v:stroke endarrow="open"/>
                </v:shape>
              </v:group>
            </w:pict>
          </mc:Fallback>
        </mc:AlternateContent>
      </w:r>
    </w:p>
    <w:p w:rsidR="000E31C3" w:rsidRDefault="000E31C3" w:rsidP="00AC3A81">
      <w:pPr>
        <w:spacing w:line="360" w:lineRule="auto"/>
        <w:ind w:firstLine="708"/>
        <w:jc w:val="both"/>
        <w:rPr>
          <w:rFonts w:ascii="Times New Roman" w:hAnsi="Times New Roman" w:cs="Times New Roman"/>
          <w:color w:val="000000" w:themeColor="text1"/>
          <w:sz w:val="28"/>
          <w:szCs w:val="28"/>
          <w:lang w:eastAsia="uk-UA"/>
        </w:rPr>
      </w:pPr>
    </w:p>
    <w:p w:rsidR="000E31C3" w:rsidRPr="00AC3A81" w:rsidRDefault="000E31C3"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AC3A81" w:rsidP="00AC3A81">
      <w:pPr>
        <w:spacing w:line="360" w:lineRule="auto"/>
        <w:ind w:firstLine="708"/>
        <w:jc w:val="both"/>
        <w:rPr>
          <w:rFonts w:ascii="Times New Roman" w:hAnsi="Times New Roman" w:cs="Times New Roman"/>
          <w:color w:val="000000" w:themeColor="text1"/>
          <w:sz w:val="28"/>
          <w:szCs w:val="28"/>
          <w:lang w:eastAsia="uk-UA"/>
        </w:rPr>
      </w:pPr>
    </w:p>
    <w:p w:rsidR="00AC3A81" w:rsidRPr="00AC3A81" w:rsidRDefault="00E00621" w:rsidP="00AC3A81">
      <w:pPr>
        <w:tabs>
          <w:tab w:val="left" w:pos="1695"/>
        </w:tabs>
        <w:spacing w:before="12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2173EF">
        <w:rPr>
          <w:rFonts w:ascii="Times New Roman" w:hAnsi="Times New Roman" w:cs="Times New Roman"/>
          <w:sz w:val="28"/>
          <w:szCs w:val="28"/>
        </w:rPr>
        <w:t xml:space="preserve"> 3.4</w:t>
      </w:r>
      <w:r>
        <w:rPr>
          <w:rFonts w:ascii="Times New Roman" w:hAnsi="Times New Roman" w:cs="Times New Roman"/>
          <w:sz w:val="28"/>
          <w:szCs w:val="28"/>
        </w:rPr>
        <w:t>.</w:t>
      </w:r>
      <w:r w:rsidR="00AC3A81" w:rsidRPr="00AC3A81">
        <w:rPr>
          <w:rFonts w:ascii="Times New Roman" w:hAnsi="Times New Roman" w:cs="Times New Roman"/>
          <w:sz w:val="28"/>
          <w:szCs w:val="28"/>
        </w:rPr>
        <w:t xml:space="preserve"> Модель процесу забезпечення стратегічної стійкості виробничих структур на засадах формування партнерських відносин із освітні</w:t>
      </w:r>
      <w:r w:rsidR="005B4B2C">
        <w:rPr>
          <w:rFonts w:ascii="Times New Roman" w:hAnsi="Times New Roman" w:cs="Times New Roman"/>
          <w:sz w:val="28"/>
          <w:szCs w:val="28"/>
        </w:rPr>
        <w:t xml:space="preserve">ми та науковими організаціями </w:t>
      </w:r>
    </w:p>
    <w:p w:rsidR="00AC3A81" w:rsidRDefault="005B4B2C" w:rsidP="00A872F3">
      <w:pPr>
        <w:tabs>
          <w:tab w:val="left" w:pos="1695"/>
        </w:tabs>
        <w:spacing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 xml:space="preserve">Джерело: </w:t>
      </w:r>
      <w:r w:rsidR="00AC3A81" w:rsidRPr="00AC3A81">
        <w:rPr>
          <w:rFonts w:ascii="Times New Roman" w:hAnsi="Times New Roman" w:cs="Times New Roman"/>
          <w:i/>
          <w:sz w:val="28"/>
          <w:szCs w:val="28"/>
        </w:rPr>
        <w:t>розроблено автором</w:t>
      </w:r>
      <w:r>
        <w:rPr>
          <w:rFonts w:ascii="Times New Roman" w:hAnsi="Times New Roman" w:cs="Times New Roman"/>
          <w:i/>
          <w:sz w:val="28"/>
          <w:szCs w:val="28"/>
        </w:rPr>
        <w:t>.</w:t>
      </w:r>
    </w:p>
    <w:p w:rsidR="00AA1133" w:rsidRPr="00AC3A81" w:rsidRDefault="00AA1133" w:rsidP="00A872F3">
      <w:pPr>
        <w:tabs>
          <w:tab w:val="left" w:pos="1695"/>
        </w:tabs>
        <w:spacing w:line="360" w:lineRule="auto"/>
        <w:ind w:firstLine="709"/>
        <w:jc w:val="both"/>
        <w:rPr>
          <w:rFonts w:ascii="Times New Roman" w:hAnsi="Times New Roman" w:cs="Times New Roman"/>
          <w:i/>
          <w:sz w:val="28"/>
          <w:szCs w:val="28"/>
        </w:rPr>
      </w:pPr>
    </w:p>
    <w:p w:rsidR="00B774DA" w:rsidRDefault="00B774DA" w:rsidP="00B774DA">
      <w:pPr>
        <w:spacing w:line="360" w:lineRule="auto"/>
        <w:ind w:firstLine="708"/>
        <w:jc w:val="both"/>
        <w:rPr>
          <w:rStyle w:val="fontstyle01"/>
          <w:sz w:val="28"/>
          <w:szCs w:val="28"/>
        </w:rPr>
      </w:pPr>
      <w:r w:rsidRPr="00A3718C">
        <w:rPr>
          <w:rStyle w:val="fontstyle01"/>
          <w:sz w:val="28"/>
          <w:szCs w:val="28"/>
        </w:rPr>
        <w:t>- для реалізації екзопренерського проекту участь можуть брати щонайменше два партнери з різним рівнем організації та методами управління;</w:t>
      </w:r>
    </w:p>
    <w:p w:rsidR="00B774DA" w:rsidRPr="00A3718C" w:rsidRDefault="00B774DA" w:rsidP="00B774DA">
      <w:pPr>
        <w:spacing w:line="360" w:lineRule="auto"/>
        <w:ind w:firstLine="708"/>
        <w:jc w:val="both"/>
        <w:rPr>
          <w:rStyle w:val="fontstyle01"/>
          <w:sz w:val="28"/>
          <w:szCs w:val="28"/>
        </w:rPr>
      </w:pPr>
    </w:p>
    <w:p w:rsidR="00AA1133" w:rsidRPr="00A3718C" w:rsidRDefault="00AA1133" w:rsidP="00AA1133">
      <w:pPr>
        <w:spacing w:line="360" w:lineRule="auto"/>
        <w:ind w:firstLine="708"/>
        <w:jc w:val="both"/>
        <w:rPr>
          <w:rFonts w:ascii="Times New Roman" w:hAnsi="Times New Roman" w:cs="Times New Roman"/>
          <w:color w:val="000000"/>
          <w:sz w:val="28"/>
          <w:szCs w:val="28"/>
        </w:rPr>
      </w:pPr>
      <w:r w:rsidRPr="00A3718C">
        <w:rPr>
          <w:rStyle w:val="fontstyle01"/>
          <w:sz w:val="28"/>
          <w:szCs w:val="28"/>
        </w:rPr>
        <w:lastRenderedPageBreak/>
        <w:t>- екзопренерство передбачає диверсифікацію ризиків між учасниками проекту;</w:t>
      </w:r>
    </w:p>
    <w:p w:rsidR="00907244" w:rsidRDefault="00907244" w:rsidP="00907244">
      <w:pPr>
        <w:spacing w:line="360" w:lineRule="auto"/>
        <w:ind w:firstLine="708"/>
        <w:jc w:val="both"/>
        <w:rPr>
          <w:rStyle w:val="fontstyle01"/>
          <w:sz w:val="28"/>
          <w:szCs w:val="28"/>
        </w:rPr>
      </w:pPr>
      <w:r w:rsidRPr="00A3718C">
        <w:rPr>
          <w:rFonts w:ascii="Times New Roman" w:hAnsi="Times New Roman" w:cs="Times New Roman"/>
          <w:color w:val="000000"/>
          <w:sz w:val="28"/>
          <w:szCs w:val="28"/>
        </w:rPr>
        <w:t>- з</w:t>
      </w:r>
      <w:r w:rsidRPr="00A3718C">
        <w:rPr>
          <w:rStyle w:val="fontstyle01"/>
          <w:sz w:val="28"/>
          <w:szCs w:val="28"/>
        </w:rPr>
        <w:t>а умови здійснення екзопренерства партнери змушені</w:t>
      </w:r>
      <w:r w:rsidRPr="00A3718C">
        <w:rPr>
          <w:rFonts w:ascii="Times New Roman" w:hAnsi="Times New Roman" w:cs="Times New Roman"/>
          <w:color w:val="000000"/>
          <w:sz w:val="28"/>
          <w:szCs w:val="28"/>
        </w:rPr>
        <w:br/>
      </w:r>
      <w:r w:rsidRPr="00A3718C">
        <w:rPr>
          <w:rStyle w:val="fontstyle01"/>
          <w:sz w:val="28"/>
          <w:szCs w:val="28"/>
        </w:rPr>
        <w:t>частково або повністю змінювати стратегії для досягнення спільної мети;</w:t>
      </w:r>
    </w:p>
    <w:p w:rsidR="00907244" w:rsidRDefault="00907244" w:rsidP="00907244">
      <w:pPr>
        <w:spacing w:line="360" w:lineRule="auto"/>
        <w:ind w:firstLine="708"/>
        <w:jc w:val="both"/>
        <w:rPr>
          <w:rStyle w:val="fontstyle01"/>
          <w:sz w:val="28"/>
          <w:szCs w:val="28"/>
        </w:rPr>
      </w:pPr>
      <w:r w:rsidRPr="00A3718C">
        <w:rPr>
          <w:rStyle w:val="fontstyle01"/>
          <w:sz w:val="28"/>
          <w:szCs w:val="28"/>
        </w:rPr>
        <w:t>- зниження витрат на впровадження продукту екзопренерства відбувається за</w:t>
      </w:r>
      <w:r w:rsidRPr="00A3718C">
        <w:rPr>
          <w:rFonts w:ascii="Times New Roman" w:hAnsi="Times New Roman" w:cs="Times New Roman"/>
          <w:color w:val="000000"/>
          <w:sz w:val="28"/>
          <w:szCs w:val="28"/>
        </w:rPr>
        <w:t xml:space="preserve"> </w:t>
      </w:r>
      <w:r w:rsidRPr="00A3718C">
        <w:rPr>
          <w:rStyle w:val="fontstyle01"/>
          <w:sz w:val="28"/>
          <w:szCs w:val="28"/>
        </w:rPr>
        <w:t>рахунок використання порівняльних переваг партнерів, що беруть участь у</w:t>
      </w:r>
      <w:r w:rsidRPr="00A3718C">
        <w:rPr>
          <w:rFonts w:ascii="Times New Roman" w:hAnsi="Times New Roman" w:cs="Times New Roman"/>
          <w:color w:val="000000"/>
          <w:sz w:val="28"/>
          <w:szCs w:val="28"/>
        </w:rPr>
        <w:t xml:space="preserve"> </w:t>
      </w:r>
      <w:r w:rsidRPr="00A3718C">
        <w:rPr>
          <w:rStyle w:val="fontstyle01"/>
          <w:sz w:val="28"/>
          <w:szCs w:val="28"/>
        </w:rPr>
        <w:t>процесі, тобто передбачаєть</w:t>
      </w:r>
      <w:r>
        <w:rPr>
          <w:rStyle w:val="fontstyle01"/>
          <w:sz w:val="28"/>
          <w:szCs w:val="28"/>
        </w:rPr>
        <w:t>ся можливість обирати ефективн</w:t>
      </w:r>
      <w:r w:rsidRPr="00A3718C">
        <w:rPr>
          <w:rStyle w:val="fontstyle01"/>
          <w:sz w:val="28"/>
          <w:szCs w:val="28"/>
        </w:rPr>
        <w:t>ий спосіб виконання</w:t>
      </w:r>
      <w:r w:rsidRPr="00A3718C">
        <w:rPr>
          <w:rFonts w:ascii="Times New Roman" w:hAnsi="Times New Roman" w:cs="Times New Roman"/>
          <w:color w:val="000000"/>
          <w:sz w:val="28"/>
          <w:szCs w:val="28"/>
        </w:rPr>
        <w:t xml:space="preserve"> </w:t>
      </w:r>
      <w:r w:rsidRPr="00A3718C">
        <w:rPr>
          <w:rStyle w:val="fontstyle01"/>
          <w:sz w:val="28"/>
          <w:szCs w:val="28"/>
        </w:rPr>
        <w:t>будь-якої функції в рамках екзопренерського проекту.</w:t>
      </w:r>
    </w:p>
    <w:p w:rsidR="00907244" w:rsidRDefault="00907244" w:rsidP="00907244">
      <w:pPr>
        <w:spacing w:line="360" w:lineRule="auto"/>
        <w:ind w:firstLine="708"/>
        <w:jc w:val="both"/>
        <w:rPr>
          <w:rStyle w:val="fontstyle01"/>
          <w:sz w:val="28"/>
          <w:szCs w:val="28"/>
        </w:rPr>
      </w:pPr>
      <w:r w:rsidRPr="00A3718C">
        <w:rPr>
          <w:rFonts w:ascii="Times New Roman" w:hAnsi="Times New Roman" w:cs="Times New Roman"/>
          <w:color w:val="000000" w:themeColor="text1"/>
          <w:sz w:val="28"/>
          <w:szCs w:val="28"/>
          <w:lang w:eastAsia="uk-UA"/>
        </w:rPr>
        <w:t>На основі зазначеного, можна стверджувати, що зона екзопренерства формується в результаті розвитку партнерських відносин та реалізується у вигляді с</w:t>
      </w:r>
      <w:r>
        <w:rPr>
          <w:rFonts w:ascii="Times New Roman" w:hAnsi="Times New Roman" w:cs="Times New Roman"/>
          <w:color w:val="000000" w:themeColor="text1"/>
          <w:sz w:val="28"/>
          <w:szCs w:val="28"/>
          <w:lang w:eastAsia="uk-UA"/>
        </w:rPr>
        <w:t>творення спеціалізованої структ</w:t>
      </w:r>
      <w:r w:rsidRPr="00A3718C">
        <w:rPr>
          <w:rFonts w:ascii="Times New Roman" w:hAnsi="Times New Roman" w:cs="Times New Roman"/>
          <w:color w:val="000000" w:themeColor="text1"/>
          <w:sz w:val="28"/>
          <w:szCs w:val="28"/>
          <w:lang w:eastAsia="uk-UA"/>
        </w:rPr>
        <w:t>у</w:t>
      </w:r>
      <w:r>
        <w:rPr>
          <w:rFonts w:ascii="Times New Roman" w:hAnsi="Times New Roman" w:cs="Times New Roman"/>
          <w:color w:val="000000" w:themeColor="text1"/>
          <w:sz w:val="28"/>
          <w:szCs w:val="28"/>
          <w:lang w:eastAsia="uk-UA"/>
        </w:rPr>
        <w:t>р</w:t>
      </w:r>
      <w:r w:rsidRPr="00A3718C">
        <w:rPr>
          <w:rFonts w:ascii="Times New Roman" w:hAnsi="Times New Roman" w:cs="Times New Roman"/>
          <w:color w:val="000000" w:themeColor="text1"/>
          <w:sz w:val="28"/>
          <w:szCs w:val="28"/>
          <w:lang w:eastAsia="uk-UA"/>
        </w:rPr>
        <w:t xml:space="preserve">ної одиниці. Тому виникає потреба розробки основних засад створення центру екзопренерства, як колегіального органу учасників партнерських відносин, </w:t>
      </w:r>
      <w:r w:rsidRPr="00A3718C">
        <w:rPr>
          <w:rStyle w:val="fontstyle01"/>
          <w:sz w:val="28"/>
          <w:szCs w:val="28"/>
        </w:rPr>
        <w:t xml:space="preserve">основним завданням якого буде генерування, підтримка та супровід ідей і новацій, трансфер знань та технологій. </w:t>
      </w:r>
    </w:p>
    <w:p w:rsidR="00907244" w:rsidRDefault="00907244" w:rsidP="00907244">
      <w:pPr>
        <w:spacing w:line="360" w:lineRule="auto"/>
        <w:ind w:firstLine="708"/>
        <w:jc w:val="both"/>
        <w:rPr>
          <w:rStyle w:val="fontstyle01"/>
          <w:sz w:val="28"/>
          <w:szCs w:val="28"/>
        </w:rPr>
      </w:pPr>
      <w:r w:rsidRPr="00A3718C">
        <w:rPr>
          <w:rFonts w:ascii="Times New Roman" w:hAnsi="Times New Roman" w:cs="Times New Roman"/>
          <w:color w:val="000000" w:themeColor="text1"/>
          <w:sz w:val="28"/>
          <w:szCs w:val="28"/>
          <w:lang w:eastAsia="uk-UA"/>
        </w:rPr>
        <w:t>Крім того, в межах функцій центру екзопренерства варто виділити</w:t>
      </w:r>
      <w:r>
        <w:rPr>
          <w:rFonts w:ascii="Times New Roman" w:hAnsi="Times New Roman" w:cs="Times New Roman"/>
          <w:color w:val="000000" w:themeColor="text1"/>
          <w:sz w:val="28"/>
          <w:szCs w:val="28"/>
          <w:lang w:eastAsia="uk-UA"/>
        </w:rPr>
        <w:t xml:space="preserve"> </w:t>
      </w:r>
      <w:r w:rsidRPr="00A3718C">
        <w:rPr>
          <w:rStyle w:val="fontstyle01"/>
          <w:sz w:val="28"/>
          <w:szCs w:val="28"/>
        </w:rPr>
        <w:t>сприяння розвитку екзопренерства, підтримка потенційних екзопренерів,</w:t>
      </w:r>
      <w:r>
        <w:rPr>
          <w:rStyle w:val="fontstyle01"/>
          <w:sz w:val="28"/>
          <w:szCs w:val="28"/>
        </w:rPr>
        <w:t xml:space="preserve"> </w:t>
      </w:r>
      <w:r w:rsidRPr="00A3718C">
        <w:rPr>
          <w:rStyle w:val="fontstyle01"/>
          <w:sz w:val="28"/>
          <w:szCs w:val="28"/>
        </w:rPr>
        <w:t>створення екзопренерських одиниць відповідно до напрямів співпраці, коригування та</w:t>
      </w:r>
      <w:r w:rsidRPr="00A3718C">
        <w:rPr>
          <w:rFonts w:ascii="Times New Roman" w:hAnsi="Times New Roman" w:cs="Times New Roman"/>
          <w:color w:val="000000"/>
          <w:sz w:val="28"/>
          <w:szCs w:val="28"/>
        </w:rPr>
        <w:t xml:space="preserve"> </w:t>
      </w:r>
      <w:r w:rsidRPr="00A3718C">
        <w:rPr>
          <w:rStyle w:val="fontstyle01"/>
          <w:sz w:val="28"/>
          <w:szCs w:val="28"/>
        </w:rPr>
        <w:t xml:space="preserve">моніторинг їх діяльності, забезпечення захисту інтелектуальної власності. </w:t>
      </w:r>
    </w:p>
    <w:p w:rsidR="00AC3A81" w:rsidRPr="00A3718C" w:rsidRDefault="00AC3A81" w:rsidP="00A3718C">
      <w:pPr>
        <w:spacing w:line="360" w:lineRule="auto"/>
        <w:ind w:firstLine="708"/>
        <w:jc w:val="both"/>
        <w:rPr>
          <w:rStyle w:val="fontstyle01"/>
          <w:sz w:val="28"/>
          <w:szCs w:val="28"/>
        </w:rPr>
      </w:pPr>
      <w:r w:rsidRPr="00A3718C">
        <w:rPr>
          <w:rStyle w:val="fontstyle01"/>
          <w:sz w:val="28"/>
          <w:szCs w:val="28"/>
        </w:rPr>
        <w:t>Одним із напрямів діяльності екзопренерського центру є створення та функціонування платформи ідей (проектів), в основі якої лежить систематизація та збереження науково-новаційних ідей, які неможливо реалізувати найближчим часом. Доцільно також передбачити можливість продажу ідей та проектів зацікавленим сторонам партнерських відносин, що дасть змогу отримати додатковий прибуток як альтернативне джерело фінансування діяльності центру.</w:t>
      </w:r>
    </w:p>
    <w:p w:rsidR="00AC3A81" w:rsidRPr="00A3718C" w:rsidRDefault="00AC3A81" w:rsidP="00A3718C">
      <w:pPr>
        <w:spacing w:line="360" w:lineRule="auto"/>
        <w:ind w:firstLine="708"/>
        <w:jc w:val="both"/>
        <w:rPr>
          <w:rFonts w:ascii="Times New Roman" w:hAnsi="Times New Roman" w:cs="Times New Roman"/>
          <w:color w:val="000000" w:themeColor="text1"/>
          <w:sz w:val="28"/>
          <w:szCs w:val="28"/>
          <w:lang w:eastAsia="uk-UA"/>
        </w:rPr>
      </w:pPr>
      <w:r w:rsidRPr="00A3718C">
        <w:rPr>
          <w:rStyle w:val="fontstyle01"/>
          <w:sz w:val="28"/>
          <w:szCs w:val="28"/>
        </w:rPr>
        <w:t xml:space="preserve">Зазначимо, що в межах кожного окремого проекту чи напряму діяльності в зоні екзопренерства формується екзопренерська одиниця, результат функціонування якої визначає вплив на </w:t>
      </w:r>
      <w:r w:rsidRPr="00A3718C">
        <w:rPr>
          <w:rFonts w:ascii="Times New Roman" w:hAnsi="Times New Roman" w:cs="Times New Roman"/>
          <w:color w:val="000000" w:themeColor="text1"/>
          <w:sz w:val="28"/>
          <w:szCs w:val="28"/>
          <w:lang w:eastAsia="uk-UA"/>
        </w:rPr>
        <w:t>конкретну складову стратегічної стійкості.</w:t>
      </w:r>
    </w:p>
    <w:p w:rsidR="00AC3A81" w:rsidRPr="00A3718C" w:rsidRDefault="00AC3A81" w:rsidP="00A3718C">
      <w:pPr>
        <w:spacing w:line="360" w:lineRule="auto"/>
        <w:ind w:firstLine="708"/>
        <w:jc w:val="both"/>
        <w:rPr>
          <w:rFonts w:ascii="Times New Roman" w:hAnsi="Times New Roman" w:cs="Times New Roman"/>
          <w:color w:val="000000" w:themeColor="text1"/>
          <w:sz w:val="28"/>
          <w:szCs w:val="28"/>
          <w:lang w:eastAsia="uk-UA"/>
        </w:rPr>
      </w:pPr>
      <w:r w:rsidRPr="00A3718C">
        <w:rPr>
          <w:rFonts w:ascii="Times New Roman" w:hAnsi="Times New Roman" w:cs="Times New Roman"/>
          <w:color w:val="000000" w:themeColor="text1"/>
          <w:sz w:val="28"/>
          <w:szCs w:val="28"/>
          <w:lang w:eastAsia="uk-UA"/>
        </w:rPr>
        <w:t xml:space="preserve">Як підсумок, відмітимо, що формування та функціонування зони </w:t>
      </w:r>
      <w:r w:rsidRPr="00A3718C">
        <w:rPr>
          <w:rFonts w:ascii="Times New Roman" w:hAnsi="Times New Roman" w:cs="Times New Roman"/>
          <w:color w:val="000000" w:themeColor="text1"/>
          <w:sz w:val="28"/>
          <w:szCs w:val="28"/>
          <w:lang w:eastAsia="uk-UA"/>
        </w:rPr>
        <w:lastRenderedPageBreak/>
        <w:t xml:space="preserve">екзопренерства як результат стратегічної партнерської співпраці підприємств нафтогазового комплексу із освітніми та науковими структурами повинна передбачати розроблена стратегія партнерських відносин. </w:t>
      </w:r>
    </w:p>
    <w:p w:rsidR="00AC3A81" w:rsidRPr="00A3718C" w:rsidRDefault="00AC3A81" w:rsidP="00A3718C">
      <w:pPr>
        <w:spacing w:line="360" w:lineRule="auto"/>
        <w:ind w:firstLine="708"/>
        <w:jc w:val="both"/>
        <w:rPr>
          <w:rFonts w:ascii="Times New Roman" w:hAnsi="Times New Roman" w:cs="Times New Roman"/>
          <w:sz w:val="28"/>
          <w:szCs w:val="28"/>
        </w:rPr>
      </w:pPr>
      <w:r w:rsidRPr="00A3718C">
        <w:rPr>
          <w:rFonts w:ascii="Times New Roman" w:hAnsi="Times New Roman" w:cs="Times New Roman"/>
          <w:color w:val="000000" w:themeColor="text1"/>
          <w:sz w:val="28"/>
          <w:szCs w:val="28"/>
          <w:lang w:eastAsia="uk-UA"/>
        </w:rPr>
        <w:t xml:space="preserve">Однак, в процесі реалізації стратегії партнерських відносин учасники взаємодії зустрічаються із низкою перешкод. </w:t>
      </w:r>
      <w:r w:rsidRPr="00A3718C">
        <w:rPr>
          <w:rFonts w:ascii="Times New Roman" w:hAnsi="Times New Roman" w:cs="Times New Roman"/>
          <w:sz w:val="28"/>
          <w:szCs w:val="28"/>
        </w:rPr>
        <w:t>Серед основних проблем впровадження даної стратегії в діяльність нафтогазових установ варто виділити:</w:t>
      </w:r>
    </w:p>
    <w:p w:rsidR="00AC3A81" w:rsidRPr="00A3718C" w:rsidRDefault="00AC3A81" w:rsidP="00A3718C">
      <w:pPr>
        <w:spacing w:line="360" w:lineRule="auto"/>
        <w:ind w:firstLine="708"/>
        <w:jc w:val="both"/>
        <w:rPr>
          <w:rFonts w:ascii="Times New Roman" w:hAnsi="Times New Roman" w:cs="Times New Roman"/>
          <w:sz w:val="28"/>
          <w:szCs w:val="28"/>
        </w:rPr>
      </w:pPr>
      <w:r w:rsidRPr="00A3718C">
        <w:rPr>
          <w:rFonts w:ascii="Times New Roman" w:hAnsi="Times New Roman" w:cs="Times New Roman"/>
          <w:sz w:val="28"/>
          <w:szCs w:val="28"/>
        </w:rPr>
        <w:t>- непередбачуваний вплив чинників зовнішнього середовища;</w:t>
      </w:r>
    </w:p>
    <w:p w:rsidR="00AC3A81" w:rsidRPr="00A3718C" w:rsidRDefault="00AC3A81" w:rsidP="00A3718C">
      <w:pPr>
        <w:spacing w:line="360" w:lineRule="auto"/>
        <w:ind w:firstLine="708"/>
        <w:jc w:val="both"/>
        <w:rPr>
          <w:rFonts w:ascii="Times New Roman" w:hAnsi="Times New Roman" w:cs="Times New Roman"/>
          <w:sz w:val="28"/>
          <w:szCs w:val="28"/>
        </w:rPr>
      </w:pPr>
      <w:r w:rsidRPr="00A3718C">
        <w:rPr>
          <w:rFonts w:ascii="Times New Roman" w:hAnsi="Times New Roman" w:cs="Times New Roman"/>
          <w:sz w:val="28"/>
          <w:szCs w:val="28"/>
        </w:rPr>
        <w:t>- поширена практика використання неефективного тендерного механізму укладання угод із науковими та освітніми установами;</w:t>
      </w:r>
    </w:p>
    <w:p w:rsidR="00AC3A81" w:rsidRPr="00A3718C" w:rsidRDefault="00AC3A81" w:rsidP="00A3718C">
      <w:pPr>
        <w:spacing w:line="360" w:lineRule="auto"/>
        <w:ind w:firstLine="708"/>
        <w:jc w:val="both"/>
        <w:rPr>
          <w:rFonts w:ascii="Times New Roman" w:hAnsi="Times New Roman" w:cs="Times New Roman"/>
          <w:sz w:val="28"/>
          <w:szCs w:val="28"/>
        </w:rPr>
      </w:pPr>
      <w:r w:rsidRPr="00A3718C">
        <w:rPr>
          <w:rFonts w:ascii="Times New Roman" w:hAnsi="Times New Roman" w:cs="Times New Roman"/>
          <w:sz w:val="28"/>
          <w:szCs w:val="28"/>
        </w:rPr>
        <w:t>- низький рівень координації дій між структурами – учасниками взаємодії;</w:t>
      </w:r>
    </w:p>
    <w:p w:rsidR="00AC3A81" w:rsidRPr="00A3718C" w:rsidRDefault="00AC3A81" w:rsidP="00A3718C">
      <w:pPr>
        <w:spacing w:line="360" w:lineRule="auto"/>
        <w:ind w:firstLine="708"/>
        <w:jc w:val="both"/>
        <w:rPr>
          <w:rFonts w:ascii="Times New Roman" w:hAnsi="Times New Roman" w:cs="Times New Roman"/>
          <w:sz w:val="28"/>
          <w:szCs w:val="28"/>
        </w:rPr>
      </w:pPr>
      <w:r w:rsidRPr="00A3718C">
        <w:rPr>
          <w:rFonts w:ascii="Times New Roman" w:hAnsi="Times New Roman" w:cs="Times New Roman"/>
          <w:sz w:val="28"/>
          <w:szCs w:val="28"/>
        </w:rPr>
        <w:t>- недостатність компетентності персоналу для реалізації стратегії партнерських відносин;</w:t>
      </w:r>
    </w:p>
    <w:p w:rsidR="00AC3A81" w:rsidRPr="00AC3A81" w:rsidRDefault="00AC3A81" w:rsidP="00A3718C">
      <w:pPr>
        <w:spacing w:line="360" w:lineRule="auto"/>
        <w:ind w:firstLine="708"/>
        <w:jc w:val="both"/>
        <w:rPr>
          <w:rFonts w:ascii="Times New Roman" w:hAnsi="Times New Roman" w:cs="Times New Roman"/>
          <w:sz w:val="28"/>
          <w:szCs w:val="28"/>
        </w:rPr>
      </w:pPr>
      <w:r w:rsidRPr="00A3718C">
        <w:rPr>
          <w:rFonts w:ascii="Times New Roman" w:hAnsi="Times New Roman" w:cs="Times New Roman"/>
          <w:sz w:val="28"/>
          <w:szCs w:val="28"/>
        </w:rPr>
        <w:t>- неефективність</w:t>
      </w:r>
      <w:r w:rsidRPr="00AC3A81">
        <w:rPr>
          <w:rFonts w:ascii="Times New Roman" w:hAnsi="Times New Roman" w:cs="Times New Roman"/>
          <w:sz w:val="28"/>
          <w:szCs w:val="28"/>
        </w:rPr>
        <w:t xml:space="preserve"> роботи наявних інформаційних систем моніторингу реалізації стратегії.</w:t>
      </w:r>
    </w:p>
    <w:p w:rsidR="00AC3A81" w:rsidRPr="00AC3A81" w:rsidRDefault="00AC3A81" w:rsidP="00AC3A81">
      <w:pPr>
        <w:spacing w:line="360" w:lineRule="auto"/>
        <w:ind w:firstLine="709"/>
        <w:jc w:val="both"/>
        <w:rPr>
          <w:rFonts w:ascii="Times New Roman" w:hAnsi="Times New Roman" w:cs="Times New Roman"/>
          <w:bCs/>
          <w:sz w:val="28"/>
          <w:szCs w:val="28"/>
          <w:lang w:bidi="en-US"/>
        </w:rPr>
      </w:pPr>
      <w:r w:rsidRPr="00AC3A81">
        <w:rPr>
          <w:rFonts w:ascii="Times New Roman" w:hAnsi="Times New Roman" w:cs="Times New Roman"/>
          <w:bCs/>
          <w:sz w:val="28"/>
          <w:szCs w:val="28"/>
          <w:lang w:bidi="en-US"/>
        </w:rPr>
        <w:t>Тому, для успішного формування та подальшого впровадження стратегії партнерських відносин для суб’єктів нафтогазового комплексу, вважаємо за необхідне запропонувати такі рекомендації:</w:t>
      </w:r>
    </w:p>
    <w:p w:rsidR="00AC3A81" w:rsidRPr="00AC3A81" w:rsidRDefault="00AC3A81" w:rsidP="00AC3A81">
      <w:pPr>
        <w:spacing w:line="360" w:lineRule="auto"/>
        <w:ind w:firstLine="709"/>
        <w:jc w:val="both"/>
        <w:rPr>
          <w:rFonts w:ascii="Times New Roman" w:hAnsi="Times New Roman" w:cs="Times New Roman"/>
          <w:bCs/>
          <w:sz w:val="28"/>
          <w:szCs w:val="28"/>
          <w:lang w:bidi="en-US"/>
        </w:rPr>
      </w:pPr>
      <w:r w:rsidRPr="00AC3A81">
        <w:rPr>
          <w:rFonts w:ascii="Times New Roman" w:hAnsi="Times New Roman" w:cs="Times New Roman"/>
          <w:bCs/>
          <w:sz w:val="28"/>
          <w:szCs w:val="28"/>
          <w:lang w:bidi="en-US"/>
        </w:rPr>
        <w:t xml:space="preserve">- застосування зарубіжного досвіду </w:t>
      </w:r>
      <w:r w:rsidRPr="00AC3A81">
        <w:rPr>
          <w:rFonts w:ascii="Times New Roman" w:hAnsi="Times New Roman" w:cs="Times New Roman"/>
          <w:color w:val="000000"/>
          <w:sz w:val="28"/>
          <w:szCs w:val="28"/>
        </w:rPr>
        <w:t>формування стратегічних інноваційних партнерських відносин на противагу чинним формам співпраці;</w:t>
      </w:r>
    </w:p>
    <w:p w:rsidR="00AC3A81" w:rsidRPr="00AC3A81" w:rsidRDefault="00AC3A81" w:rsidP="00AC3A81">
      <w:pPr>
        <w:spacing w:line="360" w:lineRule="auto"/>
        <w:ind w:firstLine="567"/>
        <w:jc w:val="both"/>
        <w:rPr>
          <w:rFonts w:ascii="Times New Roman" w:hAnsi="Times New Roman" w:cs="Times New Roman"/>
          <w:sz w:val="28"/>
          <w:szCs w:val="28"/>
        </w:rPr>
      </w:pPr>
      <w:r w:rsidRPr="00AC3A81">
        <w:rPr>
          <w:rFonts w:ascii="Times New Roman" w:hAnsi="Times New Roman" w:cs="Times New Roman"/>
          <w:sz w:val="28"/>
          <w:szCs w:val="28"/>
        </w:rPr>
        <w:t>- адаптація системи управління та організаційної структури учасників партнерської взаємодії із розподіленням зон відповідальності за досягнення цілей та прийняття рішень;</w:t>
      </w:r>
    </w:p>
    <w:p w:rsidR="00AC3A81" w:rsidRPr="00AC3A81" w:rsidRDefault="00AC3A81" w:rsidP="00AC3A81">
      <w:pPr>
        <w:spacing w:line="360" w:lineRule="auto"/>
        <w:ind w:firstLine="709"/>
        <w:jc w:val="both"/>
        <w:rPr>
          <w:rFonts w:ascii="Times New Roman" w:hAnsi="Times New Roman" w:cs="Times New Roman"/>
          <w:bCs/>
          <w:sz w:val="28"/>
          <w:szCs w:val="28"/>
          <w:lang w:bidi="en-US"/>
        </w:rPr>
      </w:pPr>
      <w:r w:rsidRPr="00AC3A81">
        <w:rPr>
          <w:rFonts w:ascii="Times New Roman" w:hAnsi="Times New Roman" w:cs="Times New Roman"/>
          <w:bCs/>
          <w:sz w:val="28"/>
          <w:szCs w:val="28"/>
          <w:lang w:bidi="en-US"/>
        </w:rPr>
        <w:t xml:space="preserve">- розробка програми дій щодо налагодження співпраці, а саме визначення локації управлінських органів, ресурсного та кадрового забезпечення </w:t>
      </w:r>
      <w:r w:rsidRPr="00AC3A81">
        <w:rPr>
          <w:rFonts w:ascii="Times New Roman" w:hAnsi="Times New Roman" w:cs="Times New Roman"/>
          <w:sz w:val="28"/>
          <w:szCs w:val="28"/>
        </w:rPr>
        <w:t>в залежності від цілей стратегії</w:t>
      </w:r>
      <w:r w:rsidRPr="00AC3A81">
        <w:rPr>
          <w:rFonts w:ascii="Times New Roman" w:hAnsi="Times New Roman" w:cs="Times New Roman"/>
          <w:bCs/>
          <w:sz w:val="28"/>
          <w:szCs w:val="28"/>
          <w:lang w:bidi="en-US"/>
        </w:rPr>
        <w:t>,</w:t>
      </w:r>
      <w:r w:rsidR="00E2677F">
        <w:rPr>
          <w:rFonts w:ascii="Times New Roman" w:hAnsi="Times New Roman" w:cs="Times New Roman"/>
          <w:bCs/>
          <w:sz w:val="28"/>
          <w:szCs w:val="28"/>
          <w:lang w:bidi="en-US"/>
        </w:rPr>
        <w:t xml:space="preserve"> </w:t>
      </w:r>
      <w:r w:rsidRPr="00AC3A81">
        <w:rPr>
          <w:rFonts w:ascii="Times New Roman" w:hAnsi="Times New Roman" w:cs="Times New Roman"/>
          <w:bCs/>
          <w:sz w:val="28"/>
          <w:szCs w:val="28"/>
          <w:lang w:bidi="en-US"/>
        </w:rPr>
        <w:t>рівнів відповідальності та ризиків кожної сторони;</w:t>
      </w:r>
    </w:p>
    <w:p w:rsidR="00AC3A81" w:rsidRPr="00AC3A81" w:rsidRDefault="00AC3A81" w:rsidP="00AC3A81">
      <w:pPr>
        <w:spacing w:line="360" w:lineRule="auto"/>
        <w:ind w:firstLine="709"/>
        <w:jc w:val="both"/>
        <w:rPr>
          <w:rFonts w:ascii="Times New Roman" w:hAnsi="Times New Roman" w:cs="Times New Roman"/>
          <w:bCs/>
          <w:sz w:val="28"/>
          <w:szCs w:val="28"/>
          <w:lang w:bidi="en-US"/>
        </w:rPr>
      </w:pPr>
      <w:r w:rsidRPr="00AC3A81">
        <w:rPr>
          <w:rFonts w:ascii="Times New Roman" w:hAnsi="Times New Roman" w:cs="Times New Roman"/>
          <w:bCs/>
          <w:sz w:val="28"/>
          <w:szCs w:val="28"/>
          <w:lang w:bidi="en-US"/>
        </w:rPr>
        <w:t>- застосування розробленого комплексного механізму управління партнерськими відносинами;</w:t>
      </w:r>
    </w:p>
    <w:p w:rsidR="00AC3A81" w:rsidRPr="00AC3A81" w:rsidRDefault="00AC3A81" w:rsidP="00AC3A81">
      <w:pPr>
        <w:spacing w:line="360" w:lineRule="auto"/>
        <w:ind w:firstLine="567"/>
        <w:jc w:val="both"/>
        <w:rPr>
          <w:rFonts w:ascii="Times New Roman" w:hAnsi="Times New Roman" w:cs="Times New Roman"/>
          <w:sz w:val="28"/>
          <w:szCs w:val="28"/>
        </w:rPr>
      </w:pPr>
      <w:r w:rsidRPr="00AC3A81">
        <w:rPr>
          <w:rFonts w:ascii="Times New Roman" w:hAnsi="Times New Roman" w:cs="Times New Roman"/>
          <w:sz w:val="28"/>
          <w:szCs w:val="28"/>
        </w:rPr>
        <w:t>- визначення показників моніторингу реалізації стратегії та систем контролю для координації дій різних підрозділів;</w:t>
      </w:r>
    </w:p>
    <w:p w:rsidR="00AC3A81" w:rsidRPr="00AC3A81" w:rsidRDefault="00AC3A81" w:rsidP="00AC3A81">
      <w:pPr>
        <w:spacing w:line="360" w:lineRule="auto"/>
        <w:ind w:firstLine="709"/>
        <w:jc w:val="both"/>
        <w:rPr>
          <w:rFonts w:ascii="Times New Roman" w:hAnsi="Times New Roman" w:cs="Times New Roman"/>
          <w:bCs/>
          <w:sz w:val="28"/>
          <w:szCs w:val="28"/>
          <w:lang w:bidi="en-US"/>
        </w:rPr>
      </w:pPr>
      <w:r w:rsidRPr="00AC3A81">
        <w:rPr>
          <w:rFonts w:ascii="Times New Roman" w:hAnsi="Times New Roman" w:cs="Times New Roman"/>
          <w:bCs/>
          <w:sz w:val="28"/>
          <w:szCs w:val="28"/>
          <w:lang w:bidi="en-US"/>
        </w:rPr>
        <w:t xml:space="preserve">- формування в подальшому зони екзопренерства в рамках партнерської </w:t>
      </w:r>
      <w:r w:rsidRPr="00AC3A81">
        <w:rPr>
          <w:rFonts w:ascii="Times New Roman" w:hAnsi="Times New Roman" w:cs="Times New Roman"/>
          <w:bCs/>
          <w:sz w:val="28"/>
          <w:szCs w:val="28"/>
          <w:lang w:bidi="en-US"/>
        </w:rPr>
        <w:lastRenderedPageBreak/>
        <w:t>взаємодії виробничих, освітніх та наукових структур нафтогазового комплексу та створення центру екзопренерства як основного органу координації та моніторингу діяльності.</w:t>
      </w:r>
    </w:p>
    <w:p w:rsidR="00B774DA" w:rsidRDefault="00B774DA" w:rsidP="00AC3A81">
      <w:pPr>
        <w:spacing w:line="360" w:lineRule="auto"/>
        <w:ind w:firstLine="709"/>
        <w:jc w:val="center"/>
        <w:rPr>
          <w:rFonts w:ascii="Times New Roman" w:hAnsi="Times New Roman" w:cs="Times New Roman"/>
          <w:b/>
          <w:color w:val="000000"/>
          <w:sz w:val="28"/>
          <w:szCs w:val="28"/>
        </w:rPr>
      </w:pPr>
    </w:p>
    <w:p w:rsidR="00B774DA" w:rsidRDefault="00B774DA" w:rsidP="00AC3A81">
      <w:pPr>
        <w:spacing w:line="360" w:lineRule="auto"/>
        <w:ind w:firstLine="709"/>
        <w:jc w:val="center"/>
        <w:rPr>
          <w:rFonts w:ascii="Times New Roman" w:hAnsi="Times New Roman" w:cs="Times New Roman"/>
          <w:b/>
          <w:color w:val="000000"/>
          <w:sz w:val="28"/>
          <w:szCs w:val="28"/>
        </w:rPr>
      </w:pPr>
    </w:p>
    <w:p w:rsidR="00B774DA" w:rsidRDefault="00B774DA" w:rsidP="00AC3A81">
      <w:pPr>
        <w:spacing w:line="360" w:lineRule="auto"/>
        <w:ind w:firstLine="709"/>
        <w:jc w:val="center"/>
        <w:rPr>
          <w:rFonts w:ascii="Times New Roman" w:hAnsi="Times New Roman" w:cs="Times New Roman"/>
          <w:b/>
          <w:color w:val="000000"/>
          <w:sz w:val="28"/>
          <w:szCs w:val="28"/>
        </w:rPr>
      </w:pPr>
    </w:p>
    <w:p w:rsidR="00AC3A81" w:rsidRPr="00AC3A81" w:rsidRDefault="00AC3A81" w:rsidP="00AC3A81">
      <w:pPr>
        <w:spacing w:line="360" w:lineRule="auto"/>
        <w:ind w:firstLine="709"/>
        <w:jc w:val="center"/>
        <w:rPr>
          <w:rFonts w:ascii="Times New Roman" w:hAnsi="Times New Roman" w:cs="Times New Roman"/>
          <w:b/>
          <w:color w:val="000000"/>
          <w:sz w:val="28"/>
          <w:szCs w:val="28"/>
        </w:rPr>
      </w:pPr>
      <w:r w:rsidRPr="00AC3A81">
        <w:rPr>
          <w:rFonts w:ascii="Times New Roman" w:hAnsi="Times New Roman" w:cs="Times New Roman"/>
          <w:b/>
          <w:color w:val="000000"/>
          <w:sz w:val="28"/>
          <w:szCs w:val="28"/>
        </w:rPr>
        <w:t>Висновки до розділу 3</w:t>
      </w:r>
    </w:p>
    <w:p w:rsidR="00AC3A81" w:rsidRPr="00AC3A81" w:rsidRDefault="00AC3A81" w:rsidP="00AC3A81">
      <w:pPr>
        <w:spacing w:line="360" w:lineRule="auto"/>
        <w:ind w:firstLine="709"/>
        <w:jc w:val="center"/>
        <w:rPr>
          <w:rFonts w:ascii="Times New Roman" w:hAnsi="Times New Roman" w:cs="Times New Roman"/>
          <w:b/>
          <w:color w:val="000000"/>
          <w:sz w:val="28"/>
          <w:szCs w:val="28"/>
        </w:rPr>
      </w:pPr>
    </w:p>
    <w:p w:rsidR="003365EA" w:rsidRPr="00AC3A81" w:rsidRDefault="003365EA" w:rsidP="003365EA">
      <w:pPr>
        <w:spacing w:line="360" w:lineRule="auto"/>
        <w:ind w:firstLine="709"/>
        <w:jc w:val="both"/>
        <w:rPr>
          <w:rFonts w:ascii="Times New Roman" w:hAnsi="Times New Roman" w:cs="Times New Roman"/>
          <w:color w:val="000000"/>
          <w:sz w:val="28"/>
          <w:szCs w:val="28"/>
          <w:lang w:eastAsia="uk-UA"/>
        </w:rPr>
      </w:pPr>
      <w:r w:rsidRPr="00AC3A81">
        <w:rPr>
          <w:rFonts w:ascii="Times New Roman" w:hAnsi="Times New Roman" w:cs="Times New Roman"/>
          <w:sz w:val="28"/>
          <w:szCs w:val="28"/>
        </w:rPr>
        <w:t xml:space="preserve">Вивчення позитивного зарубіжного досвіду зближення освіти, науки та бізнес-структур підкреслює потребу формування партнерських відносин у системі «виробництво – освіта – наука», проте враховуючи особливості розвитку економічної системи, головним </w:t>
      </w:r>
      <w:r w:rsidRPr="00AC3A81">
        <w:rPr>
          <w:rFonts w:ascii="Times New Roman" w:hAnsi="Times New Roman" w:cs="Times New Roman"/>
          <w:color w:val="000000"/>
          <w:sz w:val="28"/>
          <w:szCs w:val="28"/>
          <w:lang w:eastAsia="uk-UA"/>
        </w:rPr>
        <w:t>принципом партнерства має стати «розвиток при збереженні»: прагнення запозичити у кожної зі сторін взаємодії найбільш вигідні риси, зберігши при цьому фундаментальні основи власної діяльності.</w:t>
      </w:r>
    </w:p>
    <w:p w:rsidR="003365EA" w:rsidRPr="00AC3A81" w:rsidRDefault="003365EA" w:rsidP="003365EA">
      <w:pPr>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sz w:val="28"/>
          <w:szCs w:val="28"/>
          <w:lang w:eastAsia="uk-UA"/>
        </w:rPr>
        <w:t>Серед чинних форм співпраці учасників</w:t>
      </w:r>
      <w:r>
        <w:rPr>
          <w:rFonts w:ascii="Times New Roman" w:hAnsi="Times New Roman" w:cs="Times New Roman"/>
          <w:color w:val="000000"/>
          <w:sz w:val="28"/>
          <w:szCs w:val="28"/>
          <w:lang w:eastAsia="uk-UA"/>
        </w:rPr>
        <w:t xml:space="preserve"> </w:t>
      </w:r>
      <w:r w:rsidRPr="00AC3A81">
        <w:rPr>
          <w:rFonts w:ascii="Times New Roman" w:hAnsi="Times New Roman" w:cs="Times New Roman"/>
          <w:color w:val="000000"/>
          <w:sz w:val="28"/>
          <w:szCs w:val="28"/>
          <w:lang w:eastAsia="uk-UA"/>
        </w:rPr>
        <w:t xml:space="preserve">«трикутника знань» виділено: укладання угод про спільну діяльність, використання </w:t>
      </w:r>
      <w:r w:rsidRPr="00AC3A81">
        <w:rPr>
          <w:rFonts w:ascii="Times New Roman" w:hAnsi="Times New Roman" w:cs="Times New Roman"/>
          <w:sz w:val="28"/>
          <w:szCs w:val="28"/>
          <w:lang w:eastAsia="uk-UA"/>
        </w:rPr>
        <w:t>тендерного механізму закупівель та впровадження дуальної освіти. При узагальненні їх переваг та недоліків, визначено, що н</w:t>
      </w:r>
      <w:r w:rsidRPr="00AC3A81">
        <w:rPr>
          <w:rFonts w:ascii="Times New Roman" w:hAnsi="Times New Roman" w:cs="Times New Roman"/>
          <w:sz w:val="28"/>
          <w:szCs w:val="28"/>
        </w:rPr>
        <w:t xml:space="preserve">а відміну від розглянутих форм співпраці, стратегічні партнерські відносини здатні забезпечити синергетичний ефект при взаємодії всіх ланок «трикутника знань», оскільки передбачають налагодження довготривалих відносин, </w:t>
      </w:r>
      <w:r>
        <w:rPr>
          <w:rFonts w:ascii="Times New Roman" w:hAnsi="Times New Roman" w:cs="Times New Roman"/>
          <w:sz w:val="28"/>
          <w:szCs w:val="28"/>
        </w:rPr>
        <w:t xml:space="preserve">які </w:t>
      </w:r>
      <w:r w:rsidRPr="00AC3A81">
        <w:rPr>
          <w:rFonts w:ascii="Times New Roman" w:hAnsi="Times New Roman" w:cs="Times New Roman"/>
          <w:sz w:val="28"/>
          <w:szCs w:val="28"/>
        </w:rPr>
        <w:t>базуються на взаємовигоді, рівності учасників, довірі, інформаційному взаємообміні та попередньо узгодженому розподілі відповідальності і ризиків партнерів.</w:t>
      </w:r>
    </w:p>
    <w:p w:rsidR="00AC3A81" w:rsidRPr="00AC3A81" w:rsidRDefault="00AC3A81" w:rsidP="00A872F3">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sz w:val="28"/>
          <w:szCs w:val="28"/>
        </w:rPr>
        <w:t xml:space="preserve">За допомогою розробленої методики здійснено оцінювання партнерського потенціалу підприємств нафтогазового комплексу, а саме </w:t>
      </w:r>
      <w:r w:rsidRPr="00AC3A81">
        <w:rPr>
          <w:rFonts w:ascii="Times New Roman" w:hAnsi="Times New Roman" w:cs="Times New Roman"/>
          <w:color w:val="000000"/>
          <w:sz w:val="28"/>
          <w:szCs w:val="28"/>
        </w:rPr>
        <w:t xml:space="preserve">ПАТ «Укрнафта», ПАТ «Укртрансгаз» та ПАТ «Укргазвидобування». </w:t>
      </w:r>
      <w:r w:rsidRPr="00AC3A81">
        <w:rPr>
          <w:rFonts w:ascii="Times New Roman" w:hAnsi="Times New Roman" w:cs="Times New Roman"/>
          <w:sz w:val="28"/>
          <w:szCs w:val="28"/>
        </w:rPr>
        <w:t xml:space="preserve">При інтерпретації результатів проведеного аналітичного оцінювання готовності підприємницьких структур нафтогазової галузі до участі у партнерських відносинах із освітніми та науковими установами за </w:t>
      </w:r>
      <w:r w:rsidRPr="00AC3A81">
        <w:rPr>
          <w:rFonts w:ascii="Times New Roman" w:hAnsi="Times New Roman" w:cs="Times New Roman"/>
          <w:color w:val="000000"/>
          <w:sz w:val="28"/>
          <w:szCs w:val="28"/>
        </w:rPr>
        <w:t xml:space="preserve">класичною (в системі ECTS) шкалою </w:t>
      </w:r>
      <w:r w:rsidRPr="00AC3A81">
        <w:rPr>
          <w:rFonts w:ascii="Times New Roman" w:hAnsi="Times New Roman" w:cs="Times New Roman"/>
          <w:sz w:val="28"/>
          <w:szCs w:val="28"/>
        </w:rPr>
        <w:t xml:space="preserve">оцінювання, варто відмітити </w:t>
      </w:r>
      <w:r w:rsidR="00241A7A">
        <w:rPr>
          <w:rFonts w:ascii="Times New Roman" w:hAnsi="Times New Roman" w:cs="Times New Roman"/>
          <w:sz w:val="28"/>
          <w:szCs w:val="28"/>
        </w:rPr>
        <w:t>низький</w:t>
      </w:r>
      <w:r w:rsidR="00E2677F">
        <w:rPr>
          <w:rFonts w:ascii="Times New Roman" w:hAnsi="Times New Roman" w:cs="Times New Roman"/>
          <w:sz w:val="28"/>
          <w:szCs w:val="28"/>
        </w:rPr>
        <w:t xml:space="preserve"> </w:t>
      </w:r>
      <w:r w:rsidR="00241A7A" w:rsidRPr="00AC3A81">
        <w:rPr>
          <w:rFonts w:ascii="Times New Roman" w:hAnsi="Times New Roman" w:cs="Times New Roman"/>
          <w:sz w:val="28"/>
          <w:szCs w:val="28"/>
        </w:rPr>
        <w:t>рівень сукупного партнерського потенціалу щодо</w:t>
      </w:r>
      <w:r w:rsidR="00E2677F">
        <w:rPr>
          <w:rFonts w:ascii="Times New Roman" w:hAnsi="Times New Roman" w:cs="Times New Roman"/>
          <w:sz w:val="28"/>
          <w:szCs w:val="28"/>
        </w:rPr>
        <w:t xml:space="preserve"> </w:t>
      </w:r>
      <w:r w:rsidR="00FA1734">
        <w:rPr>
          <w:rFonts w:ascii="Times New Roman" w:hAnsi="Times New Roman" w:cs="Times New Roman"/>
          <w:color w:val="000000"/>
          <w:sz w:val="28"/>
          <w:szCs w:val="28"/>
        </w:rPr>
        <w:t xml:space="preserve">ПАТ </w:t>
      </w:r>
      <w:r w:rsidR="00FA1734">
        <w:rPr>
          <w:rFonts w:ascii="Times New Roman" w:hAnsi="Times New Roman" w:cs="Times New Roman"/>
          <w:color w:val="000000"/>
          <w:sz w:val="28"/>
          <w:szCs w:val="28"/>
        </w:rPr>
        <w:lastRenderedPageBreak/>
        <w:t>«Укртрансгаз» та</w:t>
      </w:r>
      <w:r w:rsidR="00FA1734">
        <w:rPr>
          <w:rFonts w:ascii="Times New Roman" w:hAnsi="Times New Roman" w:cs="Times New Roman"/>
          <w:color w:val="000000"/>
          <w:sz w:val="28"/>
          <w:szCs w:val="28"/>
        </w:rPr>
        <w:tab/>
        <w:t xml:space="preserve">ПАТ </w:t>
      </w:r>
      <w:r w:rsidR="00A872F3">
        <w:rPr>
          <w:rFonts w:ascii="Times New Roman" w:hAnsi="Times New Roman" w:cs="Times New Roman"/>
          <w:color w:val="000000"/>
          <w:sz w:val="28"/>
          <w:szCs w:val="28"/>
        </w:rPr>
        <w:t xml:space="preserve">«Укрнафта», інтегральний </w:t>
      </w:r>
      <w:r w:rsidR="00241A7A" w:rsidRPr="00AC3A81">
        <w:rPr>
          <w:rFonts w:ascii="Times New Roman" w:hAnsi="Times New Roman" w:cs="Times New Roman"/>
          <w:color w:val="000000"/>
          <w:sz w:val="28"/>
          <w:szCs w:val="28"/>
        </w:rPr>
        <w:t>пок</w:t>
      </w:r>
      <w:r w:rsidR="00241A7A">
        <w:rPr>
          <w:rFonts w:ascii="Times New Roman" w:hAnsi="Times New Roman" w:cs="Times New Roman"/>
          <w:color w:val="000000"/>
          <w:sz w:val="28"/>
          <w:szCs w:val="28"/>
        </w:rPr>
        <w:t>азник яких отримано на рівні 0,57 та 0,4</w:t>
      </w:r>
      <w:r w:rsidR="00E51636">
        <w:rPr>
          <w:rFonts w:ascii="Times New Roman" w:hAnsi="Times New Roman" w:cs="Times New Roman"/>
          <w:color w:val="000000"/>
          <w:sz w:val="28"/>
          <w:szCs w:val="28"/>
        </w:rPr>
        <w:t>7</w:t>
      </w:r>
      <w:r w:rsidR="00241A7A" w:rsidRPr="00AC3A81">
        <w:rPr>
          <w:rFonts w:ascii="Times New Roman" w:hAnsi="Times New Roman" w:cs="Times New Roman"/>
          <w:color w:val="000000"/>
          <w:sz w:val="28"/>
          <w:szCs w:val="28"/>
        </w:rPr>
        <w:t xml:space="preserve"> відповідно. </w:t>
      </w:r>
      <w:r w:rsidR="00241A7A">
        <w:rPr>
          <w:rFonts w:ascii="Times New Roman" w:hAnsi="Times New Roman" w:cs="Times New Roman"/>
          <w:color w:val="000000"/>
          <w:sz w:val="28"/>
          <w:szCs w:val="28"/>
        </w:rPr>
        <w:t>Середнім</w:t>
      </w:r>
      <w:r w:rsidR="00E2677F">
        <w:rPr>
          <w:rFonts w:ascii="Times New Roman" w:hAnsi="Times New Roman" w:cs="Times New Roman"/>
          <w:color w:val="000000"/>
          <w:sz w:val="28"/>
          <w:szCs w:val="28"/>
        </w:rPr>
        <w:t xml:space="preserve"> </w:t>
      </w:r>
      <w:r w:rsidR="00241A7A" w:rsidRPr="00AC3A81">
        <w:rPr>
          <w:rFonts w:ascii="Times New Roman" w:hAnsi="Times New Roman" w:cs="Times New Roman"/>
          <w:color w:val="000000"/>
          <w:sz w:val="28"/>
          <w:szCs w:val="28"/>
        </w:rPr>
        <w:t>є рівень готовності до співпраці ПАТ «</w:t>
      </w:r>
      <w:r w:rsidR="00241A7A">
        <w:rPr>
          <w:rFonts w:ascii="Times New Roman" w:hAnsi="Times New Roman" w:cs="Times New Roman"/>
          <w:color w:val="000000"/>
          <w:sz w:val="28"/>
          <w:szCs w:val="28"/>
        </w:rPr>
        <w:t>Укргазвидо</w:t>
      </w:r>
      <w:r w:rsidR="00241A7A" w:rsidRPr="00AC3A81">
        <w:rPr>
          <w:rFonts w:ascii="Times New Roman" w:hAnsi="Times New Roman" w:cs="Times New Roman"/>
          <w:color w:val="000000"/>
          <w:sz w:val="28"/>
          <w:szCs w:val="28"/>
        </w:rPr>
        <w:t>бування», інте</w:t>
      </w:r>
      <w:r w:rsidR="00241A7A">
        <w:rPr>
          <w:rFonts w:ascii="Times New Roman" w:hAnsi="Times New Roman" w:cs="Times New Roman"/>
          <w:color w:val="000000"/>
          <w:sz w:val="28"/>
          <w:szCs w:val="28"/>
        </w:rPr>
        <w:t>гральний показник становить 0,69</w:t>
      </w:r>
      <w:r w:rsidR="00241A7A" w:rsidRPr="00AC3A81">
        <w:rPr>
          <w:rFonts w:ascii="Times New Roman" w:hAnsi="Times New Roman" w:cs="Times New Roman"/>
          <w:color w:val="000000"/>
          <w:sz w:val="28"/>
          <w:szCs w:val="28"/>
        </w:rPr>
        <w:t xml:space="preserve">. </w:t>
      </w:r>
      <w:r w:rsidRPr="00AC3A81">
        <w:rPr>
          <w:rFonts w:ascii="Times New Roman" w:hAnsi="Times New Roman" w:cs="Times New Roman"/>
          <w:color w:val="000000"/>
          <w:sz w:val="28"/>
          <w:szCs w:val="28"/>
        </w:rPr>
        <w:t>Зазначимо також, що запропонована методика оцінки дає можливість виявити «вузькі» місця в діяльності підприємства, які впливають на зниження результату отриманого сукупного показника партнерського потенціалу.</w:t>
      </w:r>
      <w:r w:rsidR="00E2677F">
        <w:rPr>
          <w:rFonts w:ascii="Times New Roman" w:hAnsi="Times New Roman" w:cs="Times New Roman"/>
          <w:color w:val="000000"/>
          <w:sz w:val="28"/>
          <w:szCs w:val="28"/>
        </w:rPr>
        <w:t xml:space="preserve"> </w:t>
      </w:r>
    </w:p>
    <w:p w:rsidR="00AC3A81" w:rsidRPr="00AC3A81" w:rsidRDefault="00AC3A81" w:rsidP="00AC3A81">
      <w:pPr>
        <w:spacing w:line="360" w:lineRule="auto"/>
        <w:ind w:firstLine="709"/>
        <w:jc w:val="both"/>
        <w:rPr>
          <w:rFonts w:ascii="Times New Roman" w:hAnsi="Times New Roman" w:cs="Times New Roman"/>
          <w:sz w:val="28"/>
          <w:szCs w:val="28"/>
        </w:rPr>
      </w:pPr>
      <w:r w:rsidRPr="00AC3A81">
        <w:rPr>
          <w:rFonts w:ascii="Times New Roman" w:hAnsi="Times New Roman" w:cs="Times New Roman"/>
          <w:color w:val="000000"/>
          <w:sz w:val="28"/>
          <w:szCs w:val="28"/>
        </w:rPr>
        <w:t>Узагальнюючи дослідження, запропоновано</w:t>
      </w:r>
      <w:r w:rsidR="00ED6DA9">
        <w:rPr>
          <w:rFonts w:ascii="Times New Roman" w:hAnsi="Times New Roman" w:cs="Times New Roman"/>
          <w:color w:val="000000"/>
          <w:sz w:val="28"/>
          <w:szCs w:val="28"/>
        </w:rPr>
        <w:t xml:space="preserve"> концептуальну схему </w:t>
      </w:r>
      <w:r w:rsidRPr="00AC3A81">
        <w:rPr>
          <w:rFonts w:ascii="Times New Roman" w:hAnsi="Times New Roman" w:cs="Times New Roman"/>
          <w:color w:val="000000"/>
          <w:sz w:val="28"/>
          <w:szCs w:val="28"/>
        </w:rPr>
        <w:t xml:space="preserve"> механізм</w:t>
      </w:r>
      <w:r w:rsidR="00ED6DA9">
        <w:rPr>
          <w:rFonts w:ascii="Times New Roman" w:hAnsi="Times New Roman" w:cs="Times New Roman"/>
          <w:color w:val="000000"/>
          <w:sz w:val="28"/>
          <w:szCs w:val="28"/>
        </w:rPr>
        <w:t>у</w:t>
      </w:r>
      <w:r w:rsidRPr="00AC3A81">
        <w:rPr>
          <w:rFonts w:ascii="Times New Roman" w:hAnsi="Times New Roman" w:cs="Times New Roman"/>
          <w:color w:val="000000"/>
          <w:sz w:val="28"/>
          <w:szCs w:val="28"/>
        </w:rPr>
        <w:t xml:space="preserve"> </w:t>
      </w:r>
      <w:r w:rsidR="00C52AFB">
        <w:rPr>
          <w:rFonts w:ascii="Times New Roman" w:hAnsi="Times New Roman" w:cs="Times New Roman"/>
          <w:color w:val="000000"/>
          <w:sz w:val="28"/>
          <w:szCs w:val="28"/>
        </w:rPr>
        <w:t>реалізації стратегічних партнерських відносин</w:t>
      </w:r>
      <w:r w:rsidR="004847AD">
        <w:rPr>
          <w:rFonts w:ascii="Times New Roman" w:hAnsi="Times New Roman" w:cs="Times New Roman"/>
          <w:color w:val="000000"/>
          <w:sz w:val="28"/>
          <w:szCs w:val="28"/>
        </w:rPr>
        <w:t xml:space="preserve">, яку визначено </w:t>
      </w:r>
      <w:r w:rsidRPr="00AC3A81">
        <w:rPr>
          <w:rFonts w:ascii="Times New Roman" w:hAnsi="Times New Roman" w:cs="Times New Roman"/>
          <w:color w:val="000000"/>
          <w:sz w:val="28"/>
          <w:szCs w:val="28"/>
        </w:rPr>
        <w:t>як сукупність методів, способів та інструментів</w:t>
      </w:r>
      <w:r w:rsidRPr="00AC3A81">
        <w:rPr>
          <w:rFonts w:ascii="Times New Roman" w:eastAsia="TimesNewRomanPSMT" w:hAnsi="Times New Roman" w:cs="Times New Roman"/>
          <w:sz w:val="28"/>
          <w:szCs w:val="28"/>
        </w:rPr>
        <w:t>, що у своїй взаємодії забезпечують</w:t>
      </w:r>
      <w:r w:rsidRPr="00AC3A81">
        <w:rPr>
          <w:rFonts w:ascii="Times New Roman" w:hAnsi="Times New Roman" w:cs="Times New Roman"/>
          <w:color w:val="000000"/>
          <w:sz w:val="28"/>
          <w:szCs w:val="28"/>
        </w:rPr>
        <w:t xml:space="preserve"> успішне функціонування партнерських відносин, досягнення поставлених стратегічних цілей та забезпечення стратегічної стійкості учасників партнерства. Визначено, що формування меха</w:t>
      </w:r>
      <w:r w:rsidR="00C52AFB">
        <w:rPr>
          <w:rFonts w:ascii="Times New Roman" w:hAnsi="Times New Roman" w:cs="Times New Roman"/>
          <w:color w:val="000000"/>
          <w:sz w:val="28"/>
          <w:szCs w:val="28"/>
        </w:rPr>
        <w:t xml:space="preserve">нізму реалізації </w:t>
      </w:r>
      <w:r w:rsidRPr="00AC3A81">
        <w:rPr>
          <w:rFonts w:ascii="Times New Roman" w:hAnsi="Times New Roman" w:cs="Times New Roman"/>
          <w:color w:val="000000"/>
          <w:sz w:val="28"/>
          <w:szCs w:val="28"/>
        </w:rPr>
        <w:t>залежить від</w:t>
      </w:r>
      <w:r w:rsidR="00E2677F">
        <w:rPr>
          <w:rFonts w:ascii="Times New Roman" w:hAnsi="Times New Roman" w:cs="Times New Roman"/>
          <w:color w:val="000000"/>
          <w:sz w:val="28"/>
          <w:szCs w:val="28"/>
        </w:rPr>
        <w:t xml:space="preserve"> </w:t>
      </w:r>
      <w:r w:rsidRPr="00AC3A81">
        <w:rPr>
          <w:rFonts w:ascii="Times New Roman" w:hAnsi="Times New Roman" w:cs="Times New Roman"/>
          <w:color w:val="000000"/>
          <w:sz w:val="28"/>
          <w:szCs w:val="28"/>
        </w:rPr>
        <w:t xml:space="preserve">особливостей </w:t>
      </w:r>
      <w:r w:rsidR="00C52AFB">
        <w:rPr>
          <w:rFonts w:ascii="Times New Roman" w:hAnsi="Times New Roman" w:cs="Times New Roman"/>
          <w:color w:val="000000"/>
          <w:sz w:val="28"/>
          <w:szCs w:val="28"/>
        </w:rPr>
        <w:t xml:space="preserve">стратегічних </w:t>
      </w:r>
      <w:r w:rsidRPr="00AC3A81">
        <w:rPr>
          <w:rFonts w:ascii="Times New Roman" w:hAnsi="Times New Roman" w:cs="Times New Roman"/>
          <w:color w:val="000000"/>
          <w:sz w:val="28"/>
          <w:szCs w:val="28"/>
        </w:rPr>
        <w:t>партнерських відносин, їх тривалості та умов провадження. Певні напрями, види та тривалість співробітництва принесуть ефективні результати</w:t>
      </w:r>
      <w:r w:rsidR="00E2677F">
        <w:rPr>
          <w:rFonts w:ascii="Times New Roman" w:hAnsi="Times New Roman" w:cs="Times New Roman"/>
          <w:color w:val="000000"/>
          <w:sz w:val="28"/>
          <w:szCs w:val="28"/>
        </w:rPr>
        <w:t xml:space="preserve"> </w:t>
      </w:r>
      <w:r w:rsidRPr="00AC3A81">
        <w:rPr>
          <w:rFonts w:ascii="Times New Roman" w:hAnsi="Times New Roman" w:cs="Times New Roman"/>
          <w:color w:val="000000"/>
          <w:sz w:val="28"/>
          <w:szCs w:val="28"/>
        </w:rPr>
        <w:t>лише у випадку об</w:t>
      </w:r>
      <w:r w:rsidR="00C52AFB">
        <w:rPr>
          <w:rFonts w:ascii="Times New Roman" w:hAnsi="Times New Roman" w:cs="Times New Roman"/>
          <w:color w:val="000000"/>
          <w:sz w:val="28"/>
          <w:szCs w:val="28"/>
        </w:rPr>
        <w:t>ґрунтованості їх організаційно-управлінського</w:t>
      </w:r>
      <w:r w:rsidRPr="00AC3A81">
        <w:rPr>
          <w:rFonts w:ascii="Times New Roman" w:hAnsi="Times New Roman" w:cs="Times New Roman"/>
          <w:color w:val="000000"/>
          <w:sz w:val="28"/>
          <w:szCs w:val="28"/>
        </w:rPr>
        <w:t>, економічного та соціального супроводу.</w:t>
      </w:r>
      <w:r w:rsidR="00E2677F">
        <w:rPr>
          <w:rFonts w:ascii="Times New Roman" w:hAnsi="Times New Roman" w:cs="Times New Roman"/>
          <w:color w:val="000000"/>
          <w:sz w:val="28"/>
          <w:szCs w:val="28"/>
        </w:rPr>
        <w:t xml:space="preserve"> </w:t>
      </w:r>
      <w:r w:rsidRPr="00AC3A81">
        <w:rPr>
          <w:rFonts w:ascii="Times New Roman" w:hAnsi="Times New Roman" w:cs="Times New Roman"/>
          <w:color w:val="000000"/>
          <w:sz w:val="28"/>
          <w:szCs w:val="28"/>
        </w:rPr>
        <w:t xml:space="preserve">Тому, було запропоновано виділити три складові блоки механізму </w:t>
      </w:r>
      <w:r w:rsidR="005035D8">
        <w:rPr>
          <w:rFonts w:ascii="Times New Roman" w:hAnsi="Times New Roman" w:cs="Times New Roman"/>
          <w:color w:val="000000"/>
          <w:sz w:val="28"/>
          <w:szCs w:val="28"/>
        </w:rPr>
        <w:t>реалізації стратегії</w:t>
      </w:r>
      <w:r w:rsidRPr="00AC3A81">
        <w:rPr>
          <w:rFonts w:ascii="Times New Roman" w:hAnsi="Times New Roman" w:cs="Times New Roman"/>
          <w:color w:val="000000"/>
          <w:sz w:val="28"/>
          <w:szCs w:val="28"/>
        </w:rPr>
        <w:t xml:space="preserve"> партнерських </w:t>
      </w:r>
      <w:r w:rsidR="005035D8">
        <w:rPr>
          <w:rFonts w:ascii="Times New Roman" w:hAnsi="Times New Roman" w:cs="Times New Roman"/>
          <w:color w:val="000000"/>
          <w:sz w:val="28"/>
          <w:szCs w:val="28"/>
        </w:rPr>
        <w:t>відносин, а саме: організаційно-управлінський</w:t>
      </w:r>
      <w:r w:rsidRPr="00AC3A81">
        <w:rPr>
          <w:rFonts w:ascii="Times New Roman" w:hAnsi="Times New Roman" w:cs="Times New Roman"/>
          <w:color w:val="000000"/>
          <w:sz w:val="28"/>
          <w:szCs w:val="28"/>
        </w:rPr>
        <w:t xml:space="preserve">, економічний та соціальний, які у взаємодії здатні </w:t>
      </w:r>
      <w:r w:rsidRPr="00AC3A81">
        <w:rPr>
          <w:rFonts w:ascii="Times New Roman" w:hAnsi="Times New Roman" w:cs="Times New Roman"/>
          <w:sz w:val="28"/>
          <w:szCs w:val="28"/>
        </w:rPr>
        <w:t>забезпечити оптимізацію використання потенціалу суб’єктів-партнерів, формування інформаційного забезпечення між ними, досягнення запланованих цілей та отримання синергетичного ефекту.</w:t>
      </w:r>
    </w:p>
    <w:p w:rsidR="00AC3A81" w:rsidRPr="00AC3A81" w:rsidRDefault="00AC3A81" w:rsidP="00AC3A81">
      <w:pPr>
        <w:spacing w:line="360" w:lineRule="auto"/>
        <w:ind w:firstLine="709"/>
        <w:jc w:val="both"/>
        <w:rPr>
          <w:rFonts w:ascii="Times New Roman" w:hAnsi="Times New Roman" w:cs="Times New Roman"/>
          <w:color w:val="000000"/>
          <w:sz w:val="28"/>
          <w:szCs w:val="28"/>
        </w:rPr>
      </w:pPr>
      <w:r w:rsidRPr="00AC3A81">
        <w:rPr>
          <w:rFonts w:ascii="Times New Roman" w:hAnsi="Times New Roman" w:cs="Times New Roman"/>
          <w:sz w:val="28"/>
          <w:szCs w:val="28"/>
        </w:rPr>
        <w:t xml:space="preserve">Відповідно до поставлених цілей дослідження, </w:t>
      </w:r>
      <w:r w:rsidR="00FA1734">
        <w:rPr>
          <w:rFonts w:ascii="Times New Roman" w:hAnsi="Times New Roman" w:cs="Times New Roman"/>
          <w:sz w:val="28"/>
          <w:szCs w:val="28"/>
        </w:rPr>
        <w:t>запропоновано математичну модель пр</w:t>
      </w:r>
      <w:r w:rsidR="0081459A">
        <w:rPr>
          <w:rFonts w:ascii="Times New Roman" w:hAnsi="Times New Roman" w:cs="Times New Roman"/>
          <w:sz w:val="28"/>
          <w:szCs w:val="28"/>
        </w:rPr>
        <w:t>огнозува</w:t>
      </w:r>
      <w:r w:rsidR="00FA1734">
        <w:rPr>
          <w:rFonts w:ascii="Times New Roman" w:hAnsi="Times New Roman" w:cs="Times New Roman"/>
          <w:sz w:val="28"/>
          <w:szCs w:val="28"/>
        </w:rPr>
        <w:t xml:space="preserve">ння залежності стратегічної стійкості структур партнерської взаємодії від рівня їх партнерського потенціалу та </w:t>
      </w:r>
      <w:r w:rsidRPr="00AC3A81">
        <w:rPr>
          <w:rFonts w:ascii="Times New Roman" w:hAnsi="Times New Roman" w:cs="Times New Roman"/>
          <w:sz w:val="28"/>
          <w:szCs w:val="28"/>
        </w:rPr>
        <w:t>розроблено модель процесу забезпечення стратегічної стійкості виробничих структур на засадах формування</w:t>
      </w:r>
      <w:r w:rsidR="005035D8">
        <w:rPr>
          <w:rFonts w:ascii="Times New Roman" w:hAnsi="Times New Roman" w:cs="Times New Roman"/>
          <w:sz w:val="28"/>
          <w:szCs w:val="28"/>
        </w:rPr>
        <w:t xml:space="preserve"> статегічних</w:t>
      </w:r>
      <w:r w:rsidRPr="00AC3A81">
        <w:rPr>
          <w:rFonts w:ascii="Times New Roman" w:hAnsi="Times New Roman" w:cs="Times New Roman"/>
          <w:sz w:val="28"/>
          <w:szCs w:val="28"/>
        </w:rPr>
        <w:t xml:space="preserve"> партнерських відносин</w:t>
      </w:r>
      <w:r w:rsidRPr="00AC3A81">
        <w:rPr>
          <w:rFonts w:ascii="Times New Roman" w:hAnsi="Times New Roman" w:cs="Times New Roman"/>
          <w:color w:val="000000" w:themeColor="text1"/>
          <w:sz w:val="28"/>
          <w:szCs w:val="28"/>
          <w:lang w:eastAsia="uk-UA"/>
        </w:rPr>
        <w:t xml:space="preserve"> у «трикутнику знань»</w:t>
      </w:r>
      <w:r w:rsidRPr="00AC3A81">
        <w:rPr>
          <w:rFonts w:ascii="Times New Roman" w:hAnsi="Times New Roman" w:cs="Times New Roman"/>
          <w:sz w:val="28"/>
          <w:szCs w:val="28"/>
        </w:rPr>
        <w:t>, яка визначає місце стратегії партнерських відносин у стратегічному наборі підприємства, її впли</w:t>
      </w:r>
      <w:r w:rsidR="00CD3C69">
        <w:rPr>
          <w:rFonts w:ascii="Times New Roman" w:hAnsi="Times New Roman" w:cs="Times New Roman"/>
          <w:sz w:val="28"/>
          <w:szCs w:val="28"/>
        </w:rPr>
        <w:t>в на взаємодію між суб’єктами-</w:t>
      </w:r>
      <w:r w:rsidRPr="00AC3A81">
        <w:rPr>
          <w:rFonts w:ascii="Times New Roman" w:hAnsi="Times New Roman" w:cs="Times New Roman"/>
          <w:sz w:val="28"/>
          <w:szCs w:val="28"/>
        </w:rPr>
        <w:t>партнерами. Внаслідок такої співпраці важливим є формування зони екзопренерства</w:t>
      </w:r>
      <w:r w:rsidR="00CD3C69">
        <w:rPr>
          <w:rFonts w:ascii="Times New Roman" w:hAnsi="Times New Roman" w:cs="Times New Roman"/>
          <w:sz w:val="28"/>
          <w:szCs w:val="28"/>
        </w:rPr>
        <w:t>,</w:t>
      </w:r>
      <w:r w:rsidRPr="00AC3A81">
        <w:rPr>
          <w:rFonts w:ascii="Times New Roman" w:hAnsi="Times New Roman" w:cs="Times New Roman"/>
          <w:sz w:val="28"/>
          <w:szCs w:val="28"/>
        </w:rPr>
        <w:t xml:space="preserve"> в межах якої варто створити центр екзопренерства та екзопренерські одиниці за кожним окремим </w:t>
      </w:r>
      <w:r w:rsidRPr="00AC3A81">
        <w:rPr>
          <w:rFonts w:ascii="Times New Roman" w:hAnsi="Times New Roman" w:cs="Times New Roman"/>
          <w:sz w:val="28"/>
          <w:szCs w:val="28"/>
        </w:rPr>
        <w:lastRenderedPageBreak/>
        <w:t>напрямом взаємодії учасників, вихідним результатом</w:t>
      </w:r>
      <w:r w:rsidR="00E2677F">
        <w:rPr>
          <w:rFonts w:ascii="Times New Roman" w:hAnsi="Times New Roman" w:cs="Times New Roman"/>
          <w:sz w:val="28"/>
          <w:szCs w:val="28"/>
        </w:rPr>
        <w:t xml:space="preserve"> </w:t>
      </w:r>
      <w:r w:rsidRPr="00AC3A81">
        <w:rPr>
          <w:rFonts w:ascii="Times New Roman" w:hAnsi="Times New Roman" w:cs="Times New Roman"/>
          <w:sz w:val="28"/>
          <w:szCs w:val="28"/>
        </w:rPr>
        <w:t xml:space="preserve">чого є </w:t>
      </w:r>
      <w:r w:rsidRPr="00AC3A81">
        <w:rPr>
          <w:rFonts w:ascii="Times New Roman" w:hAnsi="Times New Roman" w:cs="Times New Roman"/>
          <w:color w:val="000000" w:themeColor="text1"/>
          <w:sz w:val="28"/>
          <w:szCs w:val="28"/>
          <w:lang w:eastAsia="uk-UA"/>
        </w:rPr>
        <w:t>забезпечення стратегічної стійкості підприємств за усіма її складовими.</w:t>
      </w:r>
    </w:p>
    <w:p w:rsidR="00AC3A81" w:rsidRDefault="00AC3A81" w:rsidP="00AC3A81">
      <w:pPr>
        <w:spacing w:line="360" w:lineRule="auto"/>
        <w:ind w:firstLine="709"/>
        <w:jc w:val="both"/>
        <w:rPr>
          <w:rFonts w:ascii="Times New Roman" w:hAnsi="Times New Roman" w:cs="Times New Roman"/>
          <w:color w:val="000000"/>
          <w:sz w:val="28"/>
          <w:szCs w:val="28"/>
          <w:shd w:val="clear" w:color="auto" w:fill="FFFFFF"/>
        </w:rPr>
      </w:pPr>
      <w:r w:rsidRPr="00AC3A81">
        <w:rPr>
          <w:rFonts w:ascii="Times New Roman" w:hAnsi="Times New Roman" w:cs="Times New Roman"/>
          <w:color w:val="000000"/>
          <w:sz w:val="28"/>
          <w:szCs w:val="28"/>
          <w:shd w:val="clear" w:color="auto" w:fill="FFFFFF"/>
        </w:rPr>
        <w:t>Основні результати наукового дослідження третього розділу опублікова</w:t>
      </w:r>
      <w:r w:rsidR="00BD1C46">
        <w:rPr>
          <w:rFonts w:ascii="Times New Roman" w:hAnsi="Times New Roman" w:cs="Times New Roman"/>
          <w:color w:val="000000"/>
          <w:sz w:val="28"/>
          <w:szCs w:val="28"/>
          <w:shd w:val="clear" w:color="auto" w:fill="FFFFFF"/>
        </w:rPr>
        <w:t>ні у працях [</w:t>
      </w:r>
      <w:r w:rsidR="002173EF">
        <w:rPr>
          <w:rFonts w:ascii="Times New Roman" w:hAnsi="Times New Roman" w:cs="Times New Roman"/>
          <w:color w:val="000000"/>
          <w:sz w:val="28"/>
          <w:szCs w:val="28"/>
          <w:shd w:val="clear" w:color="auto" w:fill="FFFFFF"/>
        </w:rPr>
        <w:t>41</w:t>
      </w:r>
      <w:r w:rsidR="005B4B2C">
        <w:rPr>
          <w:rFonts w:ascii="Times New Roman" w:hAnsi="Times New Roman" w:cs="Times New Roman"/>
          <w:color w:val="000000"/>
          <w:sz w:val="28"/>
          <w:szCs w:val="28"/>
          <w:shd w:val="clear" w:color="auto" w:fill="FFFFFF"/>
        </w:rPr>
        <w:t>,</w:t>
      </w:r>
      <w:r w:rsidR="002173EF">
        <w:rPr>
          <w:rFonts w:ascii="Times New Roman" w:hAnsi="Times New Roman" w:cs="Times New Roman"/>
          <w:color w:val="000000"/>
          <w:sz w:val="28"/>
          <w:szCs w:val="28"/>
          <w:shd w:val="clear" w:color="auto" w:fill="FFFFFF"/>
        </w:rPr>
        <w:t xml:space="preserve"> 43</w:t>
      </w:r>
      <w:r w:rsidR="002E2CDB">
        <w:rPr>
          <w:rFonts w:ascii="Times New Roman" w:hAnsi="Times New Roman" w:cs="Times New Roman"/>
          <w:color w:val="000000"/>
          <w:sz w:val="28"/>
          <w:szCs w:val="28"/>
          <w:shd w:val="clear" w:color="auto" w:fill="FFFFFF"/>
        </w:rPr>
        <w:t>,</w:t>
      </w:r>
      <w:r w:rsidR="005B4B2C">
        <w:rPr>
          <w:rFonts w:ascii="Times New Roman" w:hAnsi="Times New Roman" w:cs="Times New Roman"/>
          <w:color w:val="000000"/>
          <w:sz w:val="28"/>
          <w:szCs w:val="28"/>
          <w:shd w:val="clear" w:color="auto" w:fill="FFFFFF"/>
        </w:rPr>
        <w:t xml:space="preserve"> </w:t>
      </w:r>
      <w:r w:rsidR="002173EF">
        <w:rPr>
          <w:rFonts w:ascii="Times New Roman" w:hAnsi="Times New Roman" w:cs="Times New Roman"/>
          <w:color w:val="000000"/>
          <w:sz w:val="28"/>
          <w:szCs w:val="28"/>
          <w:shd w:val="clear" w:color="auto" w:fill="FFFFFF"/>
        </w:rPr>
        <w:t>4</w:t>
      </w:r>
      <w:r w:rsidR="00907244">
        <w:rPr>
          <w:rFonts w:ascii="Times New Roman" w:hAnsi="Times New Roman" w:cs="Times New Roman"/>
          <w:color w:val="000000"/>
          <w:sz w:val="28"/>
          <w:szCs w:val="28"/>
          <w:shd w:val="clear" w:color="auto" w:fill="FFFFFF"/>
        </w:rPr>
        <w:t>8</w:t>
      </w:r>
      <w:r w:rsidR="005B4B2C">
        <w:rPr>
          <w:rFonts w:ascii="Times New Roman" w:hAnsi="Times New Roman" w:cs="Times New Roman"/>
          <w:color w:val="000000"/>
          <w:sz w:val="28"/>
          <w:szCs w:val="28"/>
          <w:shd w:val="clear" w:color="auto" w:fill="FFFFFF"/>
        </w:rPr>
        <w:t xml:space="preserve">, </w:t>
      </w:r>
      <w:r w:rsidR="001C3573">
        <w:rPr>
          <w:rFonts w:ascii="Times New Roman" w:hAnsi="Times New Roman" w:cs="Times New Roman"/>
          <w:color w:val="000000"/>
          <w:sz w:val="28"/>
          <w:szCs w:val="28"/>
          <w:shd w:val="clear" w:color="auto" w:fill="FFFFFF"/>
        </w:rPr>
        <w:t>56-63</w:t>
      </w:r>
      <w:r w:rsidRPr="00AC3A81">
        <w:rPr>
          <w:rFonts w:ascii="Times New Roman" w:hAnsi="Times New Roman" w:cs="Times New Roman"/>
          <w:color w:val="000000"/>
          <w:sz w:val="28"/>
          <w:szCs w:val="28"/>
          <w:shd w:val="clear" w:color="auto" w:fill="FFFFFF"/>
        </w:rPr>
        <w:t xml:space="preserve">]. </w:t>
      </w:r>
    </w:p>
    <w:p w:rsidR="00CB796A" w:rsidRDefault="00CB796A" w:rsidP="00AC3A81">
      <w:pPr>
        <w:spacing w:line="360" w:lineRule="auto"/>
        <w:ind w:firstLine="709"/>
        <w:jc w:val="both"/>
        <w:rPr>
          <w:rFonts w:ascii="Times New Roman" w:hAnsi="Times New Roman" w:cs="Times New Roman"/>
          <w:color w:val="000000"/>
          <w:sz w:val="28"/>
          <w:szCs w:val="28"/>
          <w:shd w:val="clear" w:color="auto" w:fill="FFFFFF"/>
        </w:rPr>
      </w:pPr>
    </w:p>
    <w:p w:rsidR="00AA1133" w:rsidRDefault="00AA1133" w:rsidP="00AC3A81">
      <w:pPr>
        <w:spacing w:line="360" w:lineRule="auto"/>
        <w:ind w:firstLine="709"/>
        <w:jc w:val="both"/>
        <w:rPr>
          <w:rFonts w:ascii="Times New Roman" w:hAnsi="Times New Roman" w:cs="Times New Roman"/>
          <w:color w:val="000000"/>
          <w:sz w:val="28"/>
          <w:szCs w:val="28"/>
          <w:shd w:val="clear" w:color="auto" w:fill="FFFFFF"/>
        </w:rPr>
      </w:pPr>
    </w:p>
    <w:p w:rsidR="00AC3A81" w:rsidRPr="00AC3A81" w:rsidRDefault="00FF3B34" w:rsidP="00AC3A81">
      <w:pPr>
        <w:spacing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Список використан</w:t>
      </w:r>
      <w:r>
        <w:rPr>
          <w:rFonts w:ascii="Times New Roman" w:hAnsi="Times New Roman" w:cs="Times New Roman"/>
          <w:b/>
          <w:sz w:val="28"/>
          <w:szCs w:val="28"/>
          <w:lang w:val="ru-RU"/>
        </w:rPr>
        <w:t>их джерел</w:t>
      </w:r>
      <w:r w:rsidR="005B4B2C">
        <w:rPr>
          <w:rFonts w:ascii="Times New Roman" w:hAnsi="Times New Roman" w:cs="Times New Roman"/>
          <w:b/>
          <w:sz w:val="28"/>
          <w:szCs w:val="28"/>
        </w:rPr>
        <w:t xml:space="preserve"> </w:t>
      </w:r>
      <w:r w:rsidR="00AC3A81" w:rsidRPr="00AC3A81">
        <w:rPr>
          <w:rFonts w:ascii="Times New Roman" w:hAnsi="Times New Roman" w:cs="Times New Roman"/>
          <w:b/>
          <w:sz w:val="28"/>
          <w:szCs w:val="28"/>
        </w:rPr>
        <w:t>до розділу 3</w:t>
      </w:r>
    </w:p>
    <w:p w:rsidR="00AC3A81" w:rsidRPr="00AC3A81" w:rsidRDefault="00AC3A81" w:rsidP="002173EF">
      <w:pPr>
        <w:spacing w:line="360" w:lineRule="auto"/>
        <w:ind w:firstLine="709"/>
        <w:jc w:val="center"/>
        <w:rPr>
          <w:rFonts w:ascii="Times New Roman" w:hAnsi="Times New Roman" w:cs="Times New Roman"/>
          <w:b/>
          <w:sz w:val="28"/>
          <w:szCs w:val="28"/>
        </w:rPr>
      </w:pPr>
    </w:p>
    <w:p w:rsidR="00A245BB" w:rsidRPr="00B153E2"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lang w:val="en-US" w:eastAsia="uk-UA"/>
        </w:rPr>
      </w:pPr>
      <w:r w:rsidRPr="003E656A">
        <w:rPr>
          <w:rFonts w:ascii="Times New Roman" w:hAnsi="Times New Roman" w:cs="Times New Roman"/>
          <w:sz w:val="28"/>
          <w:szCs w:val="28"/>
        </w:rPr>
        <w:t>Образование в Швеции: уроки для жизни</w:t>
      </w:r>
      <w:r w:rsidRPr="003E656A">
        <w:rPr>
          <w:rFonts w:ascii="Times New Roman" w:hAnsi="Times New Roman" w:cs="Times New Roman"/>
          <w:sz w:val="28"/>
          <w:szCs w:val="28"/>
          <w:lang w:val="uk-UA"/>
        </w:rPr>
        <w:t>.</w:t>
      </w:r>
      <w:r w:rsidRPr="003E656A">
        <w:rPr>
          <w:rFonts w:ascii="Times New Roman" w:hAnsi="Times New Roman" w:cs="Times New Roman"/>
          <w:sz w:val="28"/>
          <w:szCs w:val="28"/>
        </w:rPr>
        <w:t xml:space="preserve"> </w:t>
      </w:r>
      <w:r w:rsidRPr="003E656A">
        <w:rPr>
          <w:rFonts w:ascii="Times New Roman" w:hAnsi="Times New Roman" w:cs="Times New Roman"/>
          <w:i/>
          <w:sz w:val="28"/>
          <w:szCs w:val="28"/>
        </w:rPr>
        <w:t>Официальный портал Швеции в Интернете</w:t>
      </w:r>
      <w:r>
        <w:rPr>
          <w:rFonts w:ascii="Times New Roman" w:hAnsi="Times New Roman" w:cs="Times New Roman"/>
          <w:i/>
          <w:sz w:val="28"/>
          <w:szCs w:val="28"/>
          <w:lang w:val="uk-UA"/>
        </w:rPr>
        <w:t>.</w:t>
      </w:r>
      <w:r w:rsidRPr="003E656A">
        <w:rPr>
          <w:rFonts w:ascii="Times New Roman" w:hAnsi="Times New Roman" w:cs="Times New Roman"/>
          <w:sz w:val="28"/>
          <w:szCs w:val="28"/>
        </w:rPr>
        <w:t xml:space="preserve"> </w:t>
      </w:r>
      <w:r w:rsidRPr="00B153E2">
        <w:rPr>
          <w:rFonts w:ascii="Times New Roman" w:hAnsi="Times New Roman" w:cs="Times New Roman"/>
          <w:sz w:val="28"/>
          <w:szCs w:val="28"/>
          <w:lang w:val="en-US"/>
        </w:rPr>
        <w:t xml:space="preserve">URL: </w:t>
      </w:r>
      <w:hyperlink r:id="rId110" w:history="1">
        <w:r w:rsidRPr="00B153E2">
          <w:rPr>
            <w:rStyle w:val="afe"/>
            <w:rFonts w:ascii="Times New Roman" w:hAnsi="Times New Roman" w:cs="Times New Roman"/>
            <w:color w:val="auto"/>
            <w:sz w:val="28"/>
            <w:szCs w:val="28"/>
            <w:u w:val="none"/>
            <w:lang w:val="en-US"/>
          </w:rPr>
          <w:t>http://www.sweden.se/ru/Start/Education/Facts/</w:t>
        </w:r>
      </w:hyperlink>
      <w:r w:rsidRPr="003E656A">
        <w:rPr>
          <w:rFonts w:ascii="Times New Roman" w:hAnsi="Times New Roman" w:cs="Times New Roman"/>
          <w:sz w:val="28"/>
          <w:szCs w:val="28"/>
          <w:lang w:val="uk-UA"/>
        </w:rPr>
        <w:t xml:space="preserve"> </w:t>
      </w:r>
      <w:r w:rsidRPr="00B153E2">
        <w:rPr>
          <w:rFonts w:ascii="Times New Roman" w:hAnsi="Times New Roman" w:cs="Times New Roman"/>
          <w:sz w:val="28"/>
          <w:szCs w:val="28"/>
          <w:lang w:val="en-US"/>
        </w:rPr>
        <w:t>Education-in-Sweden/.</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Кананыкина Е.</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С. Система регулирования правового образовательного пространства Французской</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Республики</w:t>
      </w:r>
      <w:r w:rsidRPr="003E656A">
        <w:rPr>
          <w:rFonts w:ascii="Times New Roman" w:hAnsi="Times New Roman" w:cs="Times New Roman"/>
          <w:sz w:val="28"/>
          <w:szCs w:val="28"/>
          <w:lang w:val="uk-UA"/>
        </w:rPr>
        <w:t xml:space="preserve">. </w:t>
      </w:r>
      <w:r w:rsidRPr="003E656A">
        <w:rPr>
          <w:rFonts w:ascii="Times New Roman" w:hAnsi="Times New Roman" w:cs="Times New Roman"/>
          <w:i/>
          <w:sz w:val="28"/>
          <w:szCs w:val="28"/>
        </w:rPr>
        <w:t>Образование и общество</w:t>
      </w:r>
      <w:r w:rsidRPr="003E656A">
        <w:rPr>
          <w:rFonts w:ascii="Times New Roman" w:hAnsi="Times New Roman" w:cs="Times New Roman"/>
          <w:sz w:val="28"/>
          <w:szCs w:val="28"/>
        </w:rPr>
        <w:t>. 2007. №4. URL:</w:t>
      </w:r>
      <w:r w:rsidRPr="003E656A">
        <w:rPr>
          <w:rFonts w:ascii="Times New Roman" w:hAnsi="Times New Roman" w:cs="Times New Roman"/>
          <w:sz w:val="28"/>
          <w:szCs w:val="28"/>
          <w:lang w:val="uk-UA"/>
        </w:rPr>
        <w:t xml:space="preserve"> </w:t>
      </w:r>
      <w:hyperlink r:id="rId111" w:history="1">
        <w:r w:rsidRPr="003E656A">
          <w:rPr>
            <w:rStyle w:val="afe"/>
            <w:rFonts w:ascii="Times New Roman" w:hAnsi="Times New Roman" w:cs="Times New Roman"/>
            <w:color w:val="auto"/>
            <w:sz w:val="28"/>
            <w:szCs w:val="28"/>
            <w:u w:val="none"/>
          </w:rPr>
          <w:t>http://www.jeducation.ru/</w:t>
        </w:r>
      </w:hyperlink>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4_2007/76.html</w:t>
      </w:r>
      <w:r w:rsidR="00AA1133">
        <w:rPr>
          <w:rFonts w:ascii="Times New Roman" w:hAnsi="Times New Roman" w:cs="Times New Roman"/>
          <w:sz w:val="28"/>
          <w:szCs w:val="28"/>
          <w:lang w:val="uk-UA"/>
        </w:rPr>
        <w:t>.</w:t>
      </w:r>
      <w:r w:rsidRPr="003E656A">
        <w:rPr>
          <w:rFonts w:ascii="Times New Roman" w:hAnsi="Times New Roman" w:cs="Times New Roman"/>
          <w:sz w:val="28"/>
          <w:szCs w:val="28"/>
        </w:rPr>
        <w:t xml:space="preserve"> </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Филиппов В.</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М. Сравнительный анализ систем управления в вузах, организации и экономики образования</w:t>
      </w:r>
      <w:r w:rsidRPr="003E656A">
        <w:rPr>
          <w:rFonts w:ascii="Times New Roman" w:hAnsi="Times New Roman" w:cs="Times New Roman"/>
          <w:sz w:val="28"/>
          <w:szCs w:val="28"/>
          <w:lang w:val="uk-UA"/>
        </w:rPr>
        <w:t xml:space="preserve">. </w:t>
      </w:r>
      <w:r w:rsidRPr="003E656A">
        <w:rPr>
          <w:rFonts w:ascii="Times New Roman" w:hAnsi="Times New Roman" w:cs="Times New Roman"/>
          <w:i/>
          <w:sz w:val="28"/>
          <w:szCs w:val="28"/>
        </w:rPr>
        <w:t>Университетское управление</w:t>
      </w:r>
      <w:r w:rsidRPr="003E656A">
        <w:rPr>
          <w:rFonts w:ascii="Times New Roman" w:hAnsi="Times New Roman" w:cs="Times New Roman"/>
          <w:sz w:val="28"/>
          <w:szCs w:val="28"/>
        </w:rPr>
        <w:t>. 1998. №1. URL:</w:t>
      </w:r>
      <w:r w:rsidRPr="003E656A">
        <w:rPr>
          <w:rFonts w:ascii="Times New Roman" w:hAnsi="Times New Roman" w:cs="Times New Roman"/>
          <w:sz w:val="28"/>
          <w:szCs w:val="28"/>
          <w:lang w:val="uk-UA"/>
        </w:rPr>
        <w:t xml:space="preserve"> </w:t>
      </w:r>
      <w:hyperlink r:id="rId112" w:history="1">
        <w:r w:rsidRPr="003E656A">
          <w:rPr>
            <w:rStyle w:val="afe"/>
            <w:rFonts w:ascii="Times New Roman" w:eastAsiaTheme="majorEastAsia" w:hAnsi="Times New Roman" w:cs="Times New Roman"/>
            <w:color w:val="auto"/>
            <w:sz w:val="28"/>
            <w:szCs w:val="28"/>
            <w:u w:val="none"/>
          </w:rPr>
          <w:t>http://www.umj.ru/index.php/pub/inside/65</w:t>
        </w:r>
      </w:hyperlink>
      <w:r w:rsidRPr="003E656A">
        <w:rPr>
          <w:rFonts w:ascii="Times New Roman" w:hAnsi="Times New Roman" w:cs="Times New Roman"/>
          <w:sz w:val="28"/>
          <w:szCs w:val="28"/>
        </w:rPr>
        <w:t>.</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lang w:val="en-US"/>
        </w:rPr>
      </w:pPr>
      <w:r w:rsidRPr="003E656A">
        <w:rPr>
          <w:rFonts w:ascii="Times New Roman" w:hAnsi="Times New Roman" w:cs="Times New Roman"/>
          <w:sz w:val="28"/>
          <w:szCs w:val="28"/>
          <w:lang w:val="en-US"/>
        </w:rPr>
        <w:t>Dasgupta M., Gupta R., Sahay A. Linking Technological Innovation, Technology Strategy and Organizational</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lang w:val="en-US"/>
        </w:rPr>
        <w:t>Factors</w:t>
      </w:r>
      <w:r w:rsidRPr="003E656A">
        <w:rPr>
          <w:rFonts w:ascii="Times New Roman" w:hAnsi="Times New Roman" w:cs="Times New Roman"/>
          <w:sz w:val="28"/>
          <w:szCs w:val="28"/>
          <w:lang w:val="uk-UA"/>
        </w:rPr>
        <w:t xml:space="preserve">. </w:t>
      </w:r>
      <w:r w:rsidRPr="00537EDA">
        <w:rPr>
          <w:rFonts w:ascii="Times New Roman" w:hAnsi="Times New Roman" w:cs="Times New Roman"/>
          <w:i/>
          <w:sz w:val="28"/>
          <w:szCs w:val="28"/>
          <w:lang w:val="en-US"/>
        </w:rPr>
        <w:t>Global Business Review.</w:t>
      </w:r>
      <w:r w:rsidRPr="003E656A">
        <w:rPr>
          <w:rFonts w:ascii="Times New Roman" w:hAnsi="Times New Roman" w:cs="Times New Roman"/>
          <w:sz w:val="28"/>
          <w:szCs w:val="28"/>
          <w:lang w:val="en-US"/>
        </w:rPr>
        <w:t xml:space="preserve"> 2011.</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lang w:val="en-US"/>
        </w:rPr>
        <w:t xml:space="preserve">№12. </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lang w:val="en-US"/>
        </w:rPr>
      </w:pPr>
      <w:r w:rsidRPr="003E656A">
        <w:rPr>
          <w:rFonts w:ascii="Times New Roman" w:hAnsi="Times New Roman" w:cs="Times New Roman"/>
          <w:sz w:val="28"/>
          <w:szCs w:val="28"/>
          <w:lang w:val="en-US"/>
        </w:rPr>
        <w:t>Kerr C. The Uses of the University.</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lang w:val="en-US"/>
        </w:rPr>
        <w:t>Cambridge, 1982. 488 p.</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lang w:val="en-US"/>
        </w:rPr>
      </w:pPr>
      <w:r w:rsidRPr="003E656A">
        <w:rPr>
          <w:rFonts w:ascii="Times New Roman" w:hAnsi="Times New Roman" w:cs="Times New Roman"/>
          <w:sz w:val="28"/>
          <w:szCs w:val="28"/>
          <w:lang w:val="en-US"/>
        </w:rPr>
        <w:t xml:space="preserve">Clark B. The Higher Education System. Berkeley, 1983. 315 p. </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lang w:val="en-US"/>
        </w:rPr>
      </w:pPr>
      <w:r w:rsidRPr="003E656A">
        <w:rPr>
          <w:rFonts w:ascii="Times New Roman" w:hAnsi="Times New Roman" w:cs="Times New Roman"/>
          <w:sz w:val="28"/>
          <w:szCs w:val="28"/>
          <w:lang w:val="en-US"/>
        </w:rPr>
        <w:t>Lambert Review of Business-University Collfboration. July, 2003. URL:</w:t>
      </w:r>
      <w:r w:rsidRPr="003E656A">
        <w:rPr>
          <w:rFonts w:ascii="Times New Roman" w:hAnsi="Times New Roman" w:cs="Times New Roman"/>
          <w:sz w:val="28"/>
          <w:szCs w:val="28"/>
          <w:lang w:val="uk-UA"/>
        </w:rPr>
        <w:t xml:space="preserve"> </w:t>
      </w:r>
      <w:hyperlink r:id="rId113" w:history="1">
        <w:r w:rsidRPr="003E656A">
          <w:rPr>
            <w:rStyle w:val="afe"/>
            <w:rFonts w:ascii="Times New Roman" w:eastAsiaTheme="majorEastAsia" w:hAnsi="Times New Roman" w:cs="Times New Roman"/>
            <w:color w:val="auto"/>
            <w:sz w:val="28"/>
            <w:szCs w:val="28"/>
            <w:u w:val="none"/>
            <w:lang w:val="en-US"/>
          </w:rPr>
          <w:t>http://www.hmtreasury.gov.uk/d/lambertemer</w:t>
        </w:r>
        <w:r w:rsidRPr="003E656A">
          <w:rPr>
            <w:rStyle w:val="afe"/>
            <w:rFonts w:ascii="Times New Roman" w:eastAsiaTheme="majorEastAsia" w:hAnsi="Times New Roman" w:cs="Times New Roman"/>
            <w:color w:val="auto"/>
            <w:sz w:val="28"/>
            <w:szCs w:val="28"/>
            <w:u w:val="none"/>
            <w:lang w:val="uk-UA"/>
          </w:rPr>
          <w:t xml:space="preserve"> </w:t>
        </w:r>
        <w:r w:rsidRPr="003E656A">
          <w:rPr>
            <w:rStyle w:val="afe"/>
            <w:rFonts w:ascii="Times New Roman" w:eastAsiaTheme="majorEastAsia" w:hAnsi="Times New Roman" w:cs="Times New Roman"/>
            <w:color w:val="auto"/>
            <w:sz w:val="28"/>
            <w:szCs w:val="28"/>
            <w:u w:val="none"/>
            <w:lang w:val="en-US"/>
          </w:rPr>
          <w:t>gingissues_173.pdf</w:t>
        </w:r>
      </w:hyperlink>
      <w:r w:rsidR="00AA1133">
        <w:rPr>
          <w:rStyle w:val="afe"/>
          <w:rFonts w:ascii="Times New Roman" w:eastAsiaTheme="majorEastAsia" w:hAnsi="Times New Roman" w:cs="Times New Roman"/>
          <w:color w:val="auto"/>
          <w:sz w:val="28"/>
          <w:szCs w:val="28"/>
          <w:u w:val="none"/>
          <w:lang w:val="uk-UA"/>
        </w:rPr>
        <w:t>.</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lang w:val="en-US"/>
        </w:rPr>
      </w:pPr>
      <w:r w:rsidRPr="003E656A">
        <w:rPr>
          <w:rFonts w:ascii="Times New Roman" w:hAnsi="Times New Roman" w:cs="Times New Roman"/>
          <w:sz w:val="28"/>
          <w:szCs w:val="28"/>
          <w:lang w:val="en-US"/>
        </w:rPr>
        <w:t>Ryan L. Corporate Universities: An Overview from Academic and Professional Journals</w:t>
      </w:r>
      <w:r w:rsidRPr="003E656A">
        <w:rPr>
          <w:rFonts w:ascii="Times New Roman" w:hAnsi="Times New Roman" w:cs="Times New Roman"/>
          <w:sz w:val="28"/>
          <w:szCs w:val="28"/>
          <w:lang w:val="uk-UA"/>
        </w:rPr>
        <w:t>.</w:t>
      </w:r>
      <w:r w:rsidRPr="003E656A">
        <w:rPr>
          <w:rFonts w:ascii="Times New Roman" w:hAnsi="Times New Roman" w:cs="Times New Roman"/>
          <w:sz w:val="28"/>
          <w:szCs w:val="28"/>
          <w:lang w:val="en-US"/>
        </w:rPr>
        <w:t xml:space="preserve"> </w:t>
      </w:r>
      <w:r w:rsidRPr="003E656A">
        <w:rPr>
          <w:rFonts w:ascii="Times New Roman" w:hAnsi="Times New Roman" w:cs="Times New Roman"/>
          <w:i/>
          <w:sz w:val="28"/>
          <w:szCs w:val="28"/>
          <w:lang w:val="en-US"/>
        </w:rPr>
        <w:t>Corporate Education Advisers.</w:t>
      </w:r>
      <w:r w:rsidRPr="003E656A">
        <w:rPr>
          <w:rFonts w:ascii="Times New Roman" w:hAnsi="Times New Roman" w:cs="Times New Roman"/>
          <w:sz w:val="28"/>
          <w:szCs w:val="28"/>
          <w:lang w:val="en-US"/>
        </w:rPr>
        <w:t xml:space="preserve"> URL:</w:t>
      </w:r>
      <w:r w:rsidRPr="003E656A">
        <w:rPr>
          <w:rFonts w:ascii="Times New Roman" w:hAnsi="Times New Roman" w:cs="Times New Roman"/>
          <w:sz w:val="28"/>
          <w:szCs w:val="28"/>
          <w:lang w:val="uk-UA"/>
        </w:rPr>
        <w:t xml:space="preserve"> </w:t>
      </w:r>
      <w:hyperlink r:id="rId114" w:history="1">
        <w:r w:rsidRPr="003E656A">
          <w:rPr>
            <w:rStyle w:val="afe"/>
            <w:rFonts w:ascii="Times New Roman" w:eastAsiaTheme="majorEastAsia" w:hAnsi="Times New Roman" w:cs="Times New Roman"/>
            <w:color w:val="auto"/>
            <w:sz w:val="28"/>
            <w:szCs w:val="28"/>
            <w:u w:val="none"/>
            <w:lang w:val="en-US"/>
          </w:rPr>
          <w:t>http</w:t>
        </w:r>
        <w:r w:rsidRPr="003E656A">
          <w:rPr>
            <w:rStyle w:val="afe"/>
            <w:rFonts w:ascii="Times New Roman" w:eastAsiaTheme="majorEastAsia" w:hAnsi="Times New Roman" w:cs="Times New Roman"/>
            <w:color w:val="auto"/>
            <w:sz w:val="28"/>
            <w:szCs w:val="28"/>
            <w:u w:val="none"/>
            <w:lang w:val="uk-UA"/>
          </w:rPr>
          <w:t>://</w:t>
        </w:r>
        <w:r w:rsidRPr="003E656A">
          <w:rPr>
            <w:rStyle w:val="afe"/>
            <w:rFonts w:ascii="Times New Roman" w:eastAsiaTheme="majorEastAsia" w:hAnsi="Times New Roman" w:cs="Times New Roman"/>
            <w:color w:val="auto"/>
            <w:sz w:val="28"/>
            <w:szCs w:val="28"/>
            <w:u w:val="none"/>
            <w:lang w:val="en-US"/>
          </w:rPr>
          <w:t>www</w:t>
        </w:r>
        <w:r w:rsidRPr="003E656A">
          <w:rPr>
            <w:rStyle w:val="afe"/>
            <w:rFonts w:ascii="Times New Roman" w:eastAsiaTheme="majorEastAsia" w:hAnsi="Times New Roman" w:cs="Times New Roman"/>
            <w:color w:val="auto"/>
            <w:sz w:val="28"/>
            <w:szCs w:val="28"/>
            <w:u w:val="none"/>
            <w:lang w:val="uk-UA"/>
          </w:rPr>
          <w:t>.</w:t>
        </w:r>
        <w:r w:rsidRPr="003E656A">
          <w:rPr>
            <w:rStyle w:val="afe"/>
            <w:rFonts w:ascii="Times New Roman" w:eastAsiaTheme="majorEastAsia" w:hAnsi="Times New Roman" w:cs="Times New Roman"/>
            <w:color w:val="auto"/>
            <w:sz w:val="28"/>
            <w:szCs w:val="28"/>
            <w:u w:val="none"/>
            <w:lang w:val="en-US"/>
          </w:rPr>
          <w:t>corpedadvisers</w:t>
        </w:r>
        <w:r w:rsidRPr="003E656A">
          <w:rPr>
            <w:rStyle w:val="afe"/>
            <w:rFonts w:ascii="Times New Roman" w:eastAsiaTheme="majorEastAsia" w:hAnsi="Times New Roman" w:cs="Times New Roman"/>
            <w:color w:val="auto"/>
            <w:sz w:val="28"/>
            <w:szCs w:val="28"/>
            <w:u w:val="none"/>
            <w:lang w:val="uk-UA"/>
          </w:rPr>
          <w:t>.</w:t>
        </w:r>
        <w:r w:rsidRPr="003E656A">
          <w:rPr>
            <w:rStyle w:val="afe"/>
            <w:rFonts w:ascii="Times New Roman" w:eastAsiaTheme="majorEastAsia" w:hAnsi="Times New Roman" w:cs="Times New Roman"/>
            <w:color w:val="auto"/>
            <w:sz w:val="28"/>
            <w:szCs w:val="28"/>
            <w:u w:val="none"/>
            <w:lang w:val="en-US"/>
          </w:rPr>
          <w:t>com</w:t>
        </w:r>
        <w:r w:rsidRPr="003E656A">
          <w:rPr>
            <w:rStyle w:val="afe"/>
            <w:rFonts w:ascii="Times New Roman" w:eastAsiaTheme="majorEastAsia" w:hAnsi="Times New Roman" w:cs="Times New Roman"/>
            <w:color w:val="auto"/>
            <w:sz w:val="28"/>
            <w:szCs w:val="28"/>
            <w:u w:val="none"/>
            <w:lang w:val="uk-UA"/>
          </w:rPr>
          <w:t>.</w:t>
        </w:r>
        <w:r w:rsidRPr="003E656A">
          <w:rPr>
            <w:rStyle w:val="afe"/>
            <w:rFonts w:ascii="Times New Roman" w:eastAsiaTheme="majorEastAsia" w:hAnsi="Times New Roman" w:cs="Times New Roman"/>
            <w:color w:val="auto"/>
            <w:sz w:val="28"/>
            <w:szCs w:val="28"/>
            <w:u w:val="none"/>
            <w:lang w:val="en-US"/>
          </w:rPr>
          <w:t>au</w:t>
        </w:r>
        <w:r w:rsidRPr="003E656A">
          <w:rPr>
            <w:rStyle w:val="afe"/>
            <w:rFonts w:ascii="Times New Roman" w:eastAsiaTheme="majorEastAsia" w:hAnsi="Times New Roman" w:cs="Times New Roman"/>
            <w:color w:val="auto"/>
            <w:sz w:val="28"/>
            <w:szCs w:val="28"/>
            <w:u w:val="none"/>
            <w:lang w:val="uk-UA"/>
          </w:rPr>
          <w:t>/</w:t>
        </w:r>
        <w:r w:rsidRPr="003E656A">
          <w:rPr>
            <w:rStyle w:val="afe"/>
            <w:rFonts w:ascii="Times New Roman" w:eastAsiaTheme="majorEastAsia" w:hAnsi="Times New Roman" w:cs="Times New Roman"/>
            <w:color w:val="auto"/>
            <w:sz w:val="28"/>
            <w:szCs w:val="28"/>
            <w:u w:val="none"/>
            <w:lang w:val="en-US"/>
          </w:rPr>
          <w:t>resources</w:t>
        </w:r>
        <w:r w:rsidRPr="003E656A">
          <w:rPr>
            <w:rStyle w:val="afe"/>
            <w:rFonts w:ascii="Times New Roman" w:eastAsiaTheme="majorEastAsia" w:hAnsi="Times New Roman" w:cs="Times New Roman"/>
            <w:color w:val="auto"/>
            <w:sz w:val="28"/>
            <w:szCs w:val="28"/>
            <w:u w:val="none"/>
            <w:lang w:val="uk-UA"/>
          </w:rPr>
          <w:t>/</w:t>
        </w:r>
        <w:r w:rsidRPr="003E656A">
          <w:rPr>
            <w:rStyle w:val="afe"/>
            <w:rFonts w:ascii="Times New Roman" w:eastAsiaTheme="majorEastAsia" w:hAnsi="Times New Roman" w:cs="Times New Roman"/>
            <w:color w:val="auto"/>
            <w:sz w:val="28"/>
            <w:szCs w:val="28"/>
            <w:u w:val="none"/>
            <w:lang w:val="en-US"/>
          </w:rPr>
          <w:t>research</w:t>
        </w:r>
      </w:hyperlink>
      <w:r w:rsidR="00AA1133">
        <w:rPr>
          <w:rStyle w:val="afe"/>
          <w:rFonts w:ascii="Times New Roman" w:eastAsiaTheme="majorEastAsia" w:hAnsi="Times New Roman" w:cs="Times New Roman"/>
          <w:color w:val="auto"/>
          <w:sz w:val="28"/>
          <w:szCs w:val="28"/>
          <w:u w:val="none"/>
          <w:lang w:val="uk-UA"/>
        </w:rPr>
        <w:t>.</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Афонин А.</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Ю. Бизнес и высшее образование: опыт взаимодействия в Великобритании</w:t>
      </w:r>
      <w:r w:rsidRPr="003E656A">
        <w:rPr>
          <w:rFonts w:ascii="Times New Roman" w:hAnsi="Times New Roman" w:cs="Times New Roman"/>
          <w:sz w:val="28"/>
          <w:szCs w:val="28"/>
          <w:lang w:val="uk-UA"/>
        </w:rPr>
        <w:t>.</w:t>
      </w:r>
      <w:r w:rsidRPr="003E656A">
        <w:rPr>
          <w:rFonts w:ascii="Times New Roman" w:hAnsi="Times New Roman" w:cs="Times New Roman"/>
          <w:sz w:val="28"/>
          <w:szCs w:val="28"/>
        </w:rPr>
        <w:t xml:space="preserve"> </w:t>
      </w:r>
      <w:r w:rsidRPr="003E656A">
        <w:rPr>
          <w:rFonts w:ascii="Times New Roman" w:hAnsi="Times New Roman" w:cs="Times New Roman"/>
          <w:i/>
          <w:sz w:val="28"/>
          <w:szCs w:val="28"/>
        </w:rPr>
        <w:t>Университетское управление.</w:t>
      </w:r>
      <w:r w:rsidRPr="003E656A">
        <w:rPr>
          <w:rFonts w:ascii="Times New Roman" w:hAnsi="Times New Roman" w:cs="Times New Roman"/>
          <w:sz w:val="28"/>
          <w:szCs w:val="28"/>
        </w:rPr>
        <w:t xml:space="preserve"> 2004. №4.</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62</w:t>
      </w:r>
      <w:r w:rsidR="00AA1133">
        <w:rPr>
          <w:rFonts w:ascii="Times New Roman" w:hAnsi="Times New Roman" w:cs="Times New Roman"/>
          <w:sz w:val="28"/>
          <w:szCs w:val="28"/>
          <w:lang w:val="uk-UA"/>
        </w:rPr>
        <w:t xml:space="preserve"> с.</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Рисин И.</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Е. Расширение форм сотрудничества ВУЗов и бизнеса как основа развития инновационного потенциала: опыт для России</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Российско-</w:t>
      </w:r>
      <w:r w:rsidRPr="003E656A">
        <w:rPr>
          <w:rFonts w:ascii="Times New Roman" w:hAnsi="Times New Roman" w:cs="Times New Roman"/>
          <w:sz w:val="28"/>
          <w:szCs w:val="28"/>
        </w:rPr>
        <w:lastRenderedPageBreak/>
        <w:t>Германский центр трансфера технологий</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 xml:space="preserve">URL: </w:t>
      </w:r>
      <w:hyperlink r:id="rId115" w:history="1">
        <w:r w:rsidRPr="003E656A">
          <w:rPr>
            <w:rStyle w:val="afe"/>
            <w:rFonts w:ascii="Times New Roman" w:eastAsiaTheme="majorEastAsia" w:hAnsi="Times New Roman" w:cs="Times New Roman"/>
            <w:color w:val="auto"/>
            <w:sz w:val="28"/>
            <w:szCs w:val="28"/>
            <w:u w:val="none"/>
          </w:rPr>
          <w:t>http://www.it-expo.org/de/2009-04-29-11-17-26-/3-2009-04-29-11-16-21/7-2009-04-29-12-09-58</w:t>
        </w:r>
      </w:hyperlink>
      <w:r w:rsidR="00AA1133">
        <w:rPr>
          <w:rStyle w:val="afe"/>
          <w:rFonts w:ascii="Times New Roman" w:eastAsiaTheme="majorEastAsia" w:hAnsi="Times New Roman" w:cs="Times New Roman"/>
          <w:color w:val="auto"/>
          <w:sz w:val="28"/>
          <w:szCs w:val="28"/>
          <w:u w:val="none"/>
          <w:lang w:val="uk-UA"/>
        </w:rPr>
        <w:t>.</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Вергун В. А.</w:t>
      </w:r>
      <w:r w:rsidRPr="003E656A">
        <w:rPr>
          <w:rFonts w:ascii="Times New Roman" w:hAnsi="Times New Roman" w:cs="Times New Roman"/>
          <w:sz w:val="28"/>
          <w:szCs w:val="28"/>
          <w:lang w:val="uk-UA"/>
        </w:rPr>
        <w:t>, Ступницький О. І.</w:t>
      </w:r>
      <w:r w:rsidRPr="003E656A">
        <w:rPr>
          <w:rFonts w:ascii="Times New Roman" w:hAnsi="Times New Roman" w:cs="Times New Roman"/>
          <w:sz w:val="28"/>
          <w:szCs w:val="28"/>
        </w:rPr>
        <w:t> Механізм трансферу технологій та оцінка його ефективності (на прикладі університетів США)</w:t>
      </w:r>
      <w:r w:rsidRPr="003E656A">
        <w:rPr>
          <w:rFonts w:ascii="Times New Roman" w:hAnsi="Times New Roman" w:cs="Times New Roman"/>
          <w:sz w:val="28"/>
          <w:szCs w:val="28"/>
          <w:lang w:val="uk-UA"/>
        </w:rPr>
        <w:t>.</w:t>
      </w:r>
      <w:r w:rsidRPr="003E656A">
        <w:rPr>
          <w:rFonts w:ascii="Times New Roman" w:hAnsi="Times New Roman" w:cs="Times New Roman"/>
          <w:sz w:val="28"/>
          <w:szCs w:val="28"/>
        </w:rPr>
        <w:t xml:space="preserve"> </w:t>
      </w:r>
      <w:r w:rsidRPr="003E656A">
        <w:rPr>
          <w:rFonts w:ascii="Times New Roman" w:hAnsi="Times New Roman" w:cs="Times New Roman"/>
          <w:i/>
          <w:sz w:val="28"/>
          <w:szCs w:val="28"/>
        </w:rPr>
        <w:t>Актуальні проблеми міжнародних відносин</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2012. Вип. 111(2).</w:t>
      </w:r>
      <w:r w:rsidRPr="003E656A">
        <w:rPr>
          <w:rFonts w:ascii="Times New Roman" w:hAnsi="Times New Roman" w:cs="Times New Roman"/>
          <w:sz w:val="28"/>
          <w:szCs w:val="28"/>
        </w:rPr>
        <w:t xml:space="preserve"> С. 3-11.</w:t>
      </w:r>
      <w:r>
        <w:rPr>
          <w:rFonts w:ascii="Times New Roman" w:hAnsi="Times New Roman" w:cs="Times New Roman"/>
          <w:sz w:val="28"/>
          <w:szCs w:val="28"/>
          <w:lang w:val="uk-UA"/>
        </w:rPr>
        <w:t xml:space="preserve"> </w:t>
      </w:r>
      <w:r w:rsidRPr="003E656A">
        <w:rPr>
          <w:rFonts w:ascii="Times New Roman" w:hAnsi="Times New Roman" w:cs="Times New Roman"/>
          <w:sz w:val="28"/>
          <w:szCs w:val="28"/>
          <w:lang w:val="en-US"/>
        </w:rPr>
        <w:t>URL</w:t>
      </w:r>
      <w:r w:rsidRPr="003E656A">
        <w:rPr>
          <w:rFonts w:ascii="Times New Roman" w:hAnsi="Times New Roman" w:cs="Times New Roman"/>
          <w:sz w:val="28"/>
          <w:szCs w:val="28"/>
        </w:rPr>
        <w:t xml:space="preserve">: </w:t>
      </w:r>
      <w:hyperlink r:id="rId116" w:history="1">
        <w:r w:rsidRPr="003E656A">
          <w:rPr>
            <w:rStyle w:val="afe"/>
            <w:rFonts w:ascii="Times New Roman" w:hAnsi="Times New Roman" w:cs="Times New Roman"/>
            <w:color w:val="auto"/>
            <w:sz w:val="28"/>
            <w:szCs w:val="28"/>
            <w:u w:val="none"/>
          </w:rPr>
          <w:t>http://nbuv.gov.ua/UJRN/apmv_2012</w:t>
        </w:r>
      </w:hyperlink>
      <w:r w:rsidRPr="003E656A">
        <w:rPr>
          <w:rFonts w:ascii="Times New Roman" w:hAnsi="Times New Roman" w:cs="Times New Roman"/>
          <w:sz w:val="28"/>
          <w:szCs w:val="28"/>
        </w:rPr>
        <w:t>_</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111(2)__3.</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lang w:val="en-US"/>
        </w:rPr>
      </w:pPr>
      <w:r w:rsidRPr="003E656A">
        <w:rPr>
          <w:rFonts w:ascii="Times New Roman" w:hAnsi="Times New Roman" w:cs="Times New Roman"/>
          <w:sz w:val="28"/>
          <w:szCs w:val="28"/>
          <w:lang w:val="en-US"/>
        </w:rPr>
        <w:t>Wooldridge A. The brains business</w:t>
      </w:r>
      <w:r w:rsidRPr="003E656A">
        <w:rPr>
          <w:rFonts w:ascii="Times New Roman" w:hAnsi="Times New Roman" w:cs="Times New Roman"/>
          <w:sz w:val="28"/>
          <w:szCs w:val="28"/>
          <w:lang w:val="uk-UA"/>
        </w:rPr>
        <w:t>.</w:t>
      </w:r>
      <w:r w:rsidRPr="003E656A">
        <w:rPr>
          <w:rFonts w:ascii="Times New Roman" w:hAnsi="Times New Roman" w:cs="Times New Roman"/>
          <w:sz w:val="28"/>
          <w:szCs w:val="28"/>
          <w:lang w:val="en-US"/>
        </w:rPr>
        <w:t xml:space="preserve"> </w:t>
      </w:r>
      <w:r w:rsidRPr="003E656A">
        <w:rPr>
          <w:rFonts w:ascii="Times New Roman" w:hAnsi="Times New Roman" w:cs="Times New Roman"/>
          <w:i/>
          <w:sz w:val="28"/>
          <w:szCs w:val="28"/>
          <w:lang w:val="en-US"/>
        </w:rPr>
        <w:t>The Economist.</w:t>
      </w:r>
      <w:r w:rsidRPr="003E656A">
        <w:rPr>
          <w:rFonts w:ascii="Times New Roman" w:hAnsi="Times New Roman" w:cs="Times New Roman"/>
          <w:sz w:val="28"/>
          <w:szCs w:val="28"/>
          <w:lang w:val="en-US"/>
        </w:rPr>
        <w:t xml:space="preserve"> URL: http://www.economist.com/node/4339960</w:t>
      </w:r>
      <w:r w:rsidR="00AA1133">
        <w:rPr>
          <w:rFonts w:ascii="Times New Roman" w:hAnsi="Times New Roman" w:cs="Times New Roman"/>
          <w:sz w:val="28"/>
          <w:szCs w:val="28"/>
          <w:lang w:val="uk-UA"/>
        </w:rPr>
        <w:t>.</w:t>
      </w:r>
      <w:r w:rsidRPr="003E656A">
        <w:rPr>
          <w:rFonts w:ascii="Times New Roman" w:hAnsi="Times New Roman" w:cs="Times New Roman"/>
          <w:sz w:val="28"/>
          <w:szCs w:val="28"/>
          <w:lang w:val="en-US"/>
        </w:rPr>
        <w:t xml:space="preserve"> </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lang w:val="en-US"/>
        </w:rPr>
      </w:pPr>
      <w:r w:rsidRPr="003E656A">
        <w:rPr>
          <w:rFonts w:ascii="Times New Roman" w:hAnsi="Times New Roman" w:cs="Times New Roman"/>
          <w:sz w:val="28"/>
          <w:szCs w:val="28"/>
          <w:lang w:val="en-US"/>
        </w:rPr>
        <w:t>Morrison J. U.</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lang w:val="en-US"/>
        </w:rPr>
        <w:t>S. Higher Education in Transition</w:t>
      </w:r>
      <w:r w:rsidRPr="003E656A">
        <w:rPr>
          <w:rFonts w:ascii="Times New Roman" w:hAnsi="Times New Roman" w:cs="Times New Roman"/>
          <w:sz w:val="28"/>
          <w:szCs w:val="28"/>
          <w:lang w:val="uk-UA"/>
        </w:rPr>
        <w:t xml:space="preserve">. </w:t>
      </w:r>
      <w:r w:rsidRPr="003E656A">
        <w:rPr>
          <w:rFonts w:ascii="Times New Roman" w:hAnsi="Times New Roman" w:cs="Times New Roman"/>
          <w:i/>
          <w:sz w:val="28"/>
          <w:szCs w:val="28"/>
          <w:lang w:val="en-US"/>
        </w:rPr>
        <w:t>On the Horizon</w:t>
      </w:r>
      <w:r w:rsidRPr="003E656A">
        <w:rPr>
          <w:rFonts w:ascii="Times New Roman" w:hAnsi="Times New Roman" w:cs="Times New Roman"/>
          <w:sz w:val="28"/>
          <w:szCs w:val="28"/>
          <w:lang w:val="en-US"/>
        </w:rPr>
        <w:t>.</w:t>
      </w:r>
      <w:r>
        <w:rPr>
          <w:rFonts w:ascii="Times New Roman" w:hAnsi="Times New Roman" w:cs="Times New Roman"/>
          <w:sz w:val="28"/>
          <w:szCs w:val="28"/>
          <w:lang w:val="en-US"/>
        </w:rPr>
        <w:t xml:space="preserve"> 2003. </w:t>
      </w:r>
      <w:r w:rsidRPr="003E656A">
        <w:rPr>
          <w:rFonts w:ascii="Times New Roman" w:hAnsi="Times New Roman" w:cs="Times New Roman"/>
          <w:sz w:val="28"/>
          <w:szCs w:val="28"/>
          <w:lang w:val="en-US"/>
        </w:rPr>
        <w:t>№1.</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lang w:val="en-US"/>
        </w:rPr>
        <w:t>URL:</w:t>
      </w:r>
      <w:r w:rsidRPr="003E656A">
        <w:rPr>
          <w:rFonts w:ascii="Times New Roman" w:hAnsi="Times New Roman" w:cs="Times New Roman"/>
          <w:sz w:val="28"/>
          <w:szCs w:val="28"/>
          <w:lang w:val="uk-UA"/>
        </w:rPr>
        <w:t xml:space="preserve"> </w:t>
      </w:r>
      <w:hyperlink r:id="rId117" w:history="1">
        <w:r w:rsidRPr="003E656A">
          <w:rPr>
            <w:rStyle w:val="afe"/>
            <w:rFonts w:ascii="Times New Roman" w:hAnsi="Times New Roman" w:cs="Times New Roman"/>
            <w:color w:val="auto"/>
            <w:sz w:val="28"/>
            <w:szCs w:val="28"/>
            <w:u w:val="none"/>
            <w:lang w:val="en-US"/>
          </w:rPr>
          <w:t>http://horizon.unc.edu/</w:t>
        </w:r>
      </w:hyperlink>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lang w:val="en-US"/>
        </w:rPr>
        <w:t>courses/papers/InTransition.html</w:t>
      </w:r>
      <w:r w:rsidR="00AA1133">
        <w:rPr>
          <w:rFonts w:ascii="Times New Roman" w:hAnsi="Times New Roman" w:cs="Times New Roman"/>
          <w:sz w:val="28"/>
          <w:szCs w:val="28"/>
          <w:lang w:val="uk-UA"/>
        </w:rPr>
        <w:t>.</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lang w:val="en-US"/>
        </w:rPr>
      </w:pPr>
      <w:r w:rsidRPr="003E656A">
        <w:rPr>
          <w:rFonts w:ascii="Times New Roman" w:hAnsi="Times New Roman" w:cs="Times New Roman"/>
          <w:sz w:val="28"/>
          <w:szCs w:val="28"/>
          <w:lang w:val="en-US"/>
        </w:rPr>
        <w:t>Martin T. The University at the End of the Twentieth Century and Trends Toward Continued Development. Tradition and Reform of the University under an International Perspective</w:t>
      </w:r>
      <w:r w:rsidRPr="003E656A">
        <w:rPr>
          <w:rFonts w:ascii="Times New Roman" w:hAnsi="Times New Roman" w:cs="Times New Roman"/>
          <w:sz w:val="28"/>
          <w:szCs w:val="28"/>
          <w:lang w:val="uk-UA"/>
        </w:rPr>
        <w:t>.</w:t>
      </w:r>
      <w:r w:rsidRPr="003E656A">
        <w:rPr>
          <w:rFonts w:ascii="Times New Roman" w:hAnsi="Times New Roman" w:cs="Times New Roman"/>
          <w:sz w:val="28"/>
          <w:szCs w:val="28"/>
          <w:lang w:val="en-US"/>
        </w:rPr>
        <w:t xml:space="preserve"> Ed. </w:t>
      </w:r>
      <w:r w:rsidRPr="003E656A">
        <w:rPr>
          <w:rFonts w:ascii="Times New Roman" w:hAnsi="Times New Roman" w:cs="Times New Roman"/>
          <w:sz w:val="28"/>
          <w:szCs w:val="28"/>
        </w:rPr>
        <w:t>Hermann Rohrs. New York: Berlag Peter Lang, 1999. PP. 323-337.</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Куренной В.</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А. Бастард модерна. О текущем кризисе университета</w:t>
      </w:r>
      <w:r w:rsidRPr="003E656A">
        <w:rPr>
          <w:rFonts w:ascii="Times New Roman" w:hAnsi="Times New Roman" w:cs="Times New Roman"/>
          <w:sz w:val="28"/>
          <w:szCs w:val="28"/>
          <w:lang w:val="uk-UA"/>
        </w:rPr>
        <w:t>.</w:t>
      </w:r>
      <w:r w:rsidRPr="003E656A">
        <w:rPr>
          <w:rFonts w:ascii="Times New Roman" w:hAnsi="Times New Roman" w:cs="Times New Roman"/>
          <w:sz w:val="28"/>
          <w:szCs w:val="28"/>
        </w:rPr>
        <w:t xml:space="preserve"> </w:t>
      </w:r>
      <w:r w:rsidRPr="003E656A">
        <w:rPr>
          <w:rFonts w:ascii="Times New Roman" w:hAnsi="Times New Roman" w:cs="Times New Roman"/>
          <w:i/>
          <w:sz w:val="28"/>
          <w:szCs w:val="28"/>
        </w:rPr>
        <w:t>Неприкосновенный запас.</w:t>
      </w:r>
      <w:r w:rsidRPr="003E656A">
        <w:rPr>
          <w:rFonts w:ascii="Times New Roman" w:hAnsi="Times New Roman" w:cs="Times New Roman"/>
          <w:sz w:val="28"/>
          <w:szCs w:val="28"/>
        </w:rPr>
        <w:t xml:space="preserve"> 2011. №3. </w:t>
      </w:r>
    </w:p>
    <w:p w:rsidR="00A245BB" w:rsidRPr="003E656A" w:rsidRDefault="00C56BAF"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hyperlink r:id="rId118" w:history="1">
        <w:r w:rsidR="00A245BB" w:rsidRPr="003E656A">
          <w:rPr>
            <w:rStyle w:val="afe"/>
            <w:rFonts w:ascii="Times New Roman" w:eastAsiaTheme="majorEastAsia" w:hAnsi="Times New Roman" w:cs="Times New Roman"/>
            <w:bCs/>
            <w:color w:val="auto"/>
            <w:sz w:val="28"/>
            <w:szCs w:val="28"/>
            <w:u w:val="none"/>
            <w:lang w:val="uk-UA"/>
          </w:rPr>
          <w:t xml:space="preserve">Підоричева </w:t>
        </w:r>
      </w:hyperlink>
      <w:r w:rsidR="00A245BB" w:rsidRPr="003E656A">
        <w:rPr>
          <w:rFonts w:ascii="Times New Roman" w:hAnsi="Times New Roman" w:cs="Times New Roman"/>
          <w:sz w:val="28"/>
          <w:szCs w:val="28"/>
          <w:lang w:val="uk-UA"/>
        </w:rPr>
        <w:t>І. Ю. Розвиток організаційних форм інтеграції науки, освіти і виробництва</w:t>
      </w:r>
      <w:r w:rsidR="00A245BB">
        <w:rPr>
          <w:rFonts w:ascii="Times New Roman" w:hAnsi="Times New Roman" w:cs="Times New Roman"/>
          <w:sz w:val="28"/>
          <w:szCs w:val="28"/>
          <w:lang w:val="uk-UA"/>
        </w:rPr>
        <w:t xml:space="preserve"> </w:t>
      </w:r>
      <w:r w:rsidR="00A245BB" w:rsidRPr="003E656A">
        <w:rPr>
          <w:rFonts w:ascii="Times New Roman" w:hAnsi="Times New Roman" w:cs="Times New Roman"/>
          <w:sz w:val="28"/>
          <w:szCs w:val="28"/>
          <w:lang w:val="uk-UA"/>
        </w:rPr>
        <w:t xml:space="preserve">: дис. </w:t>
      </w:r>
      <w:r w:rsidR="00A245BB">
        <w:rPr>
          <w:rFonts w:ascii="Times New Roman" w:hAnsi="Times New Roman" w:cs="Times New Roman"/>
          <w:sz w:val="28"/>
          <w:szCs w:val="28"/>
          <w:lang w:val="uk-UA"/>
        </w:rPr>
        <w:t xml:space="preserve">... канд. екон. наук. </w:t>
      </w:r>
      <w:r w:rsidR="00A245BB" w:rsidRPr="003E656A">
        <w:rPr>
          <w:rFonts w:ascii="Times New Roman" w:hAnsi="Times New Roman" w:cs="Times New Roman"/>
          <w:sz w:val="28"/>
          <w:szCs w:val="28"/>
          <w:lang w:val="uk-UA"/>
        </w:rPr>
        <w:t>Донецьк, 2011.</w:t>
      </w:r>
      <w:r w:rsidR="00A245BB">
        <w:rPr>
          <w:rFonts w:ascii="Times New Roman" w:hAnsi="Times New Roman" w:cs="Times New Roman"/>
          <w:sz w:val="28"/>
          <w:szCs w:val="28"/>
          <w:lang w:val="uk-UA"/>
        </w:rPr>
        <w:t xml:space="preserve"> 292 с</w:t>
      </w:r>
      <w:r w:rsidR="00A245BB" w:rsidRPr="003E656A">
        <w:rPr>
          <w:rFonts w:ascii="Times New Roman" w:hAnsi="Times New Roman" w:cs="Times New Roman"/>
          <w:sz w:val="28"/>
          <w:szCs w:val="28"/>
          <w:lang w:val="uk-UA"/>
        </w:rPr>
        <w:t>.</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iCs/>
          <w:sz w:val="28"/>
          <w:szCs w:val="28"/>
          <w:lang w:val="uk-UA"/>
        </w:rPr>
      </w:pPr>
      <w:r w:rsidRPr="003E656A">
        <w:rPr>
          <w:rFonts w:ascii="Times New Roman" w:hAnsi="Times New Roman" w:cs="Times New Roman"/>
          <w:sz w:val="28"/>
          <w:szCs w:val="28"/>
          <w:lang w:val="uk-UA"/>
        </w:rPr>
        <w:t>Стронгин Р. Г., Грудзинський А. О. Инновационный университет: новый подход к управлению.</w:t>
      </w:r>
      <w:r w:rsidRPr="003E656A">
        <w:rPr>
          <w:rFonts w:ascii="Times New Roman" w:hAnsi="Times New Roman" w:cs="Times New Roman"/>
          <w:sz w:val="28"/>
          <w:szCs w:val="28"/>
        </w:rPr>
        <w:t xml:space="preserve"> </w:t>
      </w:r>
      <w:r w:rsidRPr="003E656A">
        <w:rPr>
          <w:rFonts w:ascii="Times New Roman" w:hAnsi="Times New Roman" w:cs="Times New Roman"/>
          <w:i/>
          <w:iCs/>
          <w:sz w:val="28"/>
          <w:szCs w:val="28"/>
        </w:rPr>
        <w:t>Аналитический вестник Совета Федерации Федерального Собрания РФ</w:t>
      </w:r>
      <w:r w:rsidRPr="003E656A">
        <w:rPr>
          <w:rFonts w:ascii="Times New Roman" w:hAnsi="Times New Roman" w:cs="Times New Roman"/>
          <w:iCs/>
          <w:sz w:val="28"/>
          <w:szCs w:val="28"/>
        </w:rPr>
        <w:t>. 2006. № 25 (313).</w:t>
      </w:r>
      <w:r w:rsidRPr="003E656A">
        <w:rPr>
          <w:rFonts w:ascii="Times New Roman" w:hAnsi="Times New Roman" w:cs="Times New Roman"/>
          <w:iCs/>
          <w:sz w:val="28"/>
          <w:szCs w:val="28"/>
          <w:lang w:val="uk-UA"/>
        </w:rPr>
        <w:t xml:space="preserve"> </w:t>
      </w:r>
      <w:r w:rsidRPr="003E656A">
        <w:rPr>
          <w:rFonts w:ascii="Times New Roman" w:hAnsi="Times New Roman" w:cs="Times New Roman"/>
          <w:sz w:val="28"/>
          <w:szCs w:val="28"/>
          <w:lang w:val="en-US"/>
        </w:rPr>
        <w:t>URL</w:t>
      </w:r>
      <w:r w:rsidRPr="006A6D3A">
        <w:rPr>
          <w:rFonts w:ascii="Times New Roman" w:hAnsi="Times New Roman" w:cs="Times New Roman"/>
          <w:iCs/>
          <w:sz w:val="28"/>
          <w:szCs w:val="28"/>
        </w:rPr>
        <w:t xml:space="preserve">: </w:t>
      </w:r>
      <w:hyperlink r:id="rId119" w:history="1">
        <w:r w:rsidRPr="003E656A">
          <w:rPr>
            <w:rStyle w:val="afe"/>
            <w:rFonts w:ascii="Times New Roman" w:hAnsi="Times New Roman" w:cs="Times New Roman"/>
            <w:color w:val="auto"/>
            <w:sz w:val="28"/>
            <w:szCs w:val="28"/>
            <w:u w:val="none"/>
            <w:lang w:val="en-US"/>
          </w:rPr>
          <w:t>http</w:t>
        </w:r>
        <w:r w:rsidRPr="006A6D3A">
          <w:rPr>
            <w:rStyle w:val="afe"/>
            <w:rFonts w:ascii="Times New Roman" w:hAnsi="Times New Roman" w:cs="Times New Roman"/>
            <w:color w:val="auto"/>
            <w:sz w:val="28"/>
            <w:szCs w:val="28"/>
            <w:u w:val="none"/>
          </w:rPr>
          <w:t>://</w:t>
        </w:r>
        <w:r w:rsidRPr="003E656A">
          <w:rPr>
            <w:rStyle w:val="afe"/>
            <w:rFonts w:ascii="Times New Roman" w:hAnsi="Times New Roman" w:cs="Times New Roman"/>
            <w:color w:val="auto"/>
            <w:sz w:val="28"/>
            <w:szCs w:val="28"/>
            <w:u w:val="none"/>
            <w:lang w:val="en-US"/>
          </w:rPr>
          <w:t>www</w:t>
        </w:r>
        <w:r w:rsidRPr="006A6D3A">
          <w:rPr>
            <w:rStyle w:val="afe"/>
            <w:rFonts w:ascii="Times New Roman" w:hAnsi="Times New Roman" w:cs="Times New Roman"/>
            <w:color w:val="auto"/>
            <w:sz w:val="28"/>
            <w:szCs w:val="28"/>
            <w:u w:val="none"/>
          </w:rPr>
          <w:t>.</w:t>
        </w:r>
        <w:r w:rsidRPr="003E656A">
          <w:rPr>
            <w:rStyle w:val="afe"/>
            <w:rFonts w:ascii="Times New Roman" w:hAnsi="Times New Roman" w:cs="Times New Roman"/>
            <w:color w:val="auto"/>
            <w:sz w:val="28"/>
            <w:szCs w:val="28"/>
            <w:u w:val="none"/>
            <w:lang w:val="en-US"/>
          </w:rPr>
          <w:t>budgetrf</w:t>
        </w:r>
        <w:r w:rsidRPr="006A6D3A">
          <w:rPr>
            <w:rStyle w:val="afe"/>
            <w:rFonts w:ascii="Times New Roman" w:hAnsi="Times New Roman" w:cs="Times New Roman"/>
            <w:color w:val="auto"/>
            <w:sz w:val="28"/>
            <w:szCs w:val="28"/>
            <w:u w:val="none"/>
          </w:rPr>
          <w:t>.</w:t>
        </w:r>
        <w:r w:rsidRPr="003E656A">
          <w:rPr>
            <w:rStyle w:val="afe"/>
            <w:rFonts w:ascii="Times New Roman" w:hAnsi="Times New Roman" w:cs="Times New Roman"/>
            <w:color w:val="auto"/>
            <w:sz w:val="28"/>
            <w:szCs w:val="28"/>
            <w:u w:val="none"/>
            <w:lang w:val="en-US"/>
          </w:rPr>
          <w:t>ru</w:t>
        </w:r>
        <w:r w:rsidRPr="006A6D3A">
          <w:rPr>
            <w:rStyle w:val="afe"/>
            <w:rFonts w:ascii="Times New Roman" w:hAnsi="Times New Roman" w:cs="Times New Roman"/>
            <w:color w:val="auto"/>
            <w:sz w:val="28"/>
            <w:szCs w:val="28"/>
            <w:u w:val="none"/>
          </w:rPr>
          <w:t>/</w:t>
        </w:r>
        <w:r w:rsidRPr="003E656A">
          <w:rPr>
            <w:rStyle w:val="afe"/>
            <w:rFonts w:ascii="Times New Roman" w:hAnsi="Times New Roman" w:cs="Times New Roman"/>
            <w:color w:val="auto"/>
            <w:sz w:val="28"/>
            <w:szCs w:val="28"/>
            <w:u w:val="none"/>
            <w:lang w:val="en-US"/>
          </w:rPr>
          <w:t>Publications</w:t>
        </w:r>
        <w:r w:rsidRPr="006A6D3A">
          <w:rPr>
            <w:rStyle w:val="afe"/>
            <w:rFonts w:ascii="Times New Roman" w:hAnsi="Times New Roman" w:cs="Times New Roman"/>
            <w:color w:val="auto"/>
            <w:sz w:val="28"/>
            <w:szCs w:val="28"/>
            <w:u w:val="none"/>
          </w:rPr>
          <w:t>/</w:t>
        </w:r>
        <w:r w:rsidRPr="003E656A">
          <w:rPr>
            <w:rStyle w:val="afe"/>
            <w:rFonts w:ascii="Times New Roman" w:hAnsi="Times New Roman" w:cs="Times New Roman"/>
            <w:color w:val="auto"/>
            <w:sz w:val="28"/>
            <w:szCs w:val="28"/>
            <w:u w:val="none"/>
            <w:lang w:val="en-US"/>
          </w:rPr>
          <w:t>Magazines</w:t>
        </w:r>
        <w:r w:rsidRPr="006A6D3A">
          <w:rPr>
            <w:rStyle w:val="afe"/>
            <w:rFonts w:ascii="Times New Roman" w:hAnsi="Times New Roman" w:cs="Times New Roman"/>
            <w:color w:val="auto"/>
            <w:sz w:val="28"/>
            <w:szCs w:val="28"/>
            <w:u w:val="none"/>
          </w:rPr>
          <w:t>/</w:t>
        </w:r>
      </w:hyperlink>
      <w:r w:rsidRPr="003E656A">
        <w:rPr>
          <w:rFonts w:ascii="Times New Roman" w:hAnsi="Times New Roman" w:cs="Times New Roman"/>
          <w:iCs/>
          <w:sz w:val="28"/>
          <w:szCs w:val="28"/>
          <w:lang w:val="en-US"/>
        </w:rPr>
        <w:t>VestnikSF</w:t>
      </w:r>
      <w:r w:rsidRPr="006A6D3A">
        <w:rPr>
          <w:rFonts w:ascii="Times New Roman" w:hAnsi="Times New Roman" w:cs="Times New Roman"/>
          <w:iCs/>
          <w:sz w:val="28"/>
          <w:szCs w:val="28"/>
        </w:rPr>
        <w:t>/2006/</w:t>
      </w:r>
      <w:r w:rsidRPr="003E656A">
        <w:rPr>
          <w:rFonts w:ascii="Times New Roman" w:hAnsi="Times New Roman" w:cs="Times New Roman"/>
          <w:iCs/>
          <w:sz w:val="28"/>
          <w:szCs w:val="28"/>
          <w:lang w:val="en-US"/>
        </w:rPr>
        <w:t>VSF</w:t>
      </w:r>
      <w:r w:rsidRPr="006A6D3A">
        <w:rPr>
          <w:rFonts w:ascii="Times New Roman" w:hAnsi="Times New Roman" w:cs="Times New Roman"/>
          <w:iCs/>
          <w:sz w:val="28"/>
          <w:szCs w:val="28"/>
        </w:rPr>
        <w:t>_</w:t>
      </w:r>
      <w:r w:rsidRPr="003E656A">
        <w:rPr>
          <w:rFonts w:ascii="Times New Roman" w:hAnsi="Times New Roman" w:cs="Times New Roman"/>
          <w:iCs/>
          <w:sz w:val="28"/>
          <w:szCs w:val="28"/>
          <w:lang w:val="en-US"/>
        </w:rPr>
        <w:t>NEW</w:t>
      </w:r>
      <w:r w:rsidRPr="006A6D3A">
        <w:rPr>
          <w:rFonts w:ascii="Times New Roman" w:hAnsi="Times New Roman" w:cs="Times New Roman"/>
          <w:iCs/>
          <w:sz w:val="28"/>
          <w:szCs w:val="28"/>
        </w:rPr>
        <w:t>200702011806/</w:t>
      </w:r>
      <w:r w:rsidRPr="003E656A">
        <w:rPr>
          <w:rFonts w:ascii="Times New Roman" w:hAnsi="Times New Roman" w:cs="Times New Roman"/>
          <w:iCs/>
          <w:sz w:val="28"/>
          <w:szCs w:val="28"/>
          <w:lang w:val="en-US"/>
        </w:rPr>
        <w:t>VSF</w:t>
      </w:r>
      <w:r w:rsidRPr="006A6D3A">
        <w:rPr>
          <w:rFonts w:ascii="Times New Roman" w:hAnsi="Times New Roman" w:cs="Times New Roman"/>
          <w:iCs/>
          <w:sz w:val="28"/>
          <w:szCs w:val="28"/>
        </w:rPr>
        <w:t>_</w:t>
      </w:r>
      <w:r w:rsidRPr="003E656A">
        <w:rPr>
          <w:rFonts w:ascii="Times New Roman" w:hAnsi="Times New Roman" w:cs="Times New Roman"/>
          <w:iCs/>
          <w:sz w:val="28"/>
          <w:szCs w:val="28"/>
          <w:lang w:val="uk-UA"/>
        </w:rPr>
        <w:t xml:space="preserve"> </w:t>
      </w:r>
      <w:r w:rsidRPr="003E656A">
        <w:rPr>
          <w:rFonts w:ascii="Times New Roman" w:hAnsi="Times New Roman" w:cs="Times New Roman"/>
          <w:iCs/>
          <w:sz w:val="28"/>
          <w:szCs w:val="28"/>
          <w:lang w:val="en-US"/>
        </w:rPr>
        <w:t>NEW</w:t>
      </w:r>
      <w:r w:rsidRPr="006A6D3A">
        <w:rPr>
          <w:rFonts w:ascii="Times New Roman" w:hAnsi="Times New Roman" w:cs="Times New Roman"/>
          <w:iCs/>
          <w:sz w:val="28"/>
          <w:szCs w:val="28"/>
        </w:rPr>
        <w:t>200702011806_</w:t>
      </w:r>
      <w:r w:rsidRPr="003E656A">
        <w:rPr>
          <w:rFonts w:ascii="Times New Roman" w:hAnsi="Times New Roman" w:cs="Times New Roman"/>
          <w:iCs/>
          <w:sz w:val="28"/>
          <w:szCs w:val="28"/>
          <w:lang w:val="en-US"/>
        </w:rPr>
        <w:t>p</w:t>
      </w:r>
      <w:r w:rsidRPr="006A6D3A">
        <w:rPr>
          <w:rFonts w:ascii="Times New Roman" w:hAnsi="Times New Roman" w:cs="Times New Roman"/>
          <w:iCs/>
          <w:sz w:val="28"/>
          <w:szCs w:val="28"/>
        </w:rPr>
        <w:t>_005.</w:t>
      </w:r>
      <w:r w:rsidRPr="003E656A">
        <w:rPr>
          <w:rFonts w:ascii="Times New Roman" w:hAnsi="Times New Roman" w:cs="Times New Roman"/>
          <w:iCs/>
          <w:sz w:val="28"/>
          <w:szCs w:val="28"/>
          <w:lang w:val="en-US"/>
        </w:rPr>
        <w:t>htm</w:t>
      </w:r>
      <w:r w:rsidRPr="006A6D3A">
        <w:rPr>
          <w:rFonts w:ascii="Times New Roman" w:hAnsi="Times New Roman" w:cs="Times New Roman"/>
          <w:iCs/>
          <w:sz w:val="28"/>
          <w:szCs w:val="28"/>
        </w:rPr>
        <w:t>#</w:t>
      </w:r>
      <w:r w:rsidRPr="003E656A">
        <w:rPr>
          <w:rFonts w:ascii="Times New Roman" w:hAnsi="Times New Roman" w:cs="Times New Roman"/>
          <w:iCs/>
          <w:sz w:val="28"/>
          <w:szCs w:val="28"/>
          <w:lang w:val="en-US"/>
        </w:rPr>
        <w:t>HL</w:t>
      </w:r>
      <w:r w:rsidRPr="006A6D3A">
        <w:rPr>
          <w:rFonts w:ascii="Times New Roman" w:hAnsi="Times New Roman" w:cs="Times New Roman"/>
          <w:iCs/>
          <w:sz w:val="28"/>
          <w:szCs w:val="28"/>
        </w:rPr>
        <w:t>_2</w:t>
      </w:r>
      <w:r w:rsidR="00AA1133">
        <w:rPr>
          <w:rFonts w:ascii="Times New Roman" w:hAnsi="Times New Roman" w:cs="Times New Roman"/>
          <w:iCs/>
          <w:sz w:val="28"/>
          <w:szCs w:val="28"/>
          <w:lang w:val="uk-UA"/>
        </w:rPr>
        <w:t>.</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lang w:val="uk-UA"/>
        </w:rPr>
      </w:pPr>
      <w:r w:rsidRPr="003E656A">
        <w:rPr>
          <w:rFonts w:ascii="Times New Roman" w:hAnsi="Times New Roman" w:cs="Times New Roman"/>
          <w:bCs/>
          <w:sz w:val="28"/>
          <w:szCs w:val="28"/>
        </w:rPr>
        <w:t>Месяц Г.</w:t>
      </w:r>
      <w:r w:rsidRPr="003E656A">
        <w:rPr>
          <w:rFonts w:ascii="Times New Roman" w:hAnsi="Times New Roman" w:cs="Times New Roman"/>
          <w:bCs/>
          <w:sz w:val="28"/>
          <w:szCs w:val="28"/>
          <w:lang w:val="uk-UA"/>
        </w:rPr>
        <w:t xml:space="preserve"> </w:t>
      </w:r>
      <w:r w:rsidRPr="003E656A">
        <w:rPr>
          <w:rFonts w:ascii="Times New Roman" w:hAnsi="Times New Roman" w:cs="Times New Roman"/>
          <w:bCs/>
          <w:sz w:val="28"/>
          <w:szCs w:val="28"/>
        </w:rPr>
        <w:t>А.</w:t>
      </w:r>
      <w:r w:rsidRPr="003E656A">
        <w:rPr>
          <w:rFonts w:ascii="Times New Roman" w:hAnsi="Times New Roman" w:cs="Times New Roman"/>
          <w:bCs/>
          <w:sz w:val="28"/>
          <w:szCs w:val="28"/>
          <w:lang w:val="uk-UA"/>
        </w:rPr>
        <w:t xml:space="preserve">, Похолков </w:t>
      </w:r>
      <w:r w:rsidRPr="003E656A">
        <w:rPr>
          <w:rFonts w:ascii="Times New Roman" w:hAnsi="Times New Roman" w:cs="Times New Roman"/>
          <w:bCs/>
          <w:sz w:val="28"/>
          <w:szCs w:val="28"/>
        </w:rPr>
        <w:t>Ю.</w:t>
      </w:r>
      <w:r w:rsidRPr="003E656A">
        <w:rPr>
          <w:rFonts w:ascii="Times New Roman" w:hAnsi="Times New Roman" w:cs="Times New Roman"/>
          <w:bCs/>
          <w:sz w:val="28"/>
          <w:szCs w:val="28"/>
          <w:lang w:val="uk-UA"/>
        </w:rPr>
        <w:t xml:space="preserve"> </w:t>
      </w:r>
      <w:r w:rsidRPr="003E656A">
        <w:rPr>
          <w:rFonts w:ascii="Times New Roman" w:hAnsi="Times New Roman" w:cs="Times New Roman"/>
          <w:bCs/>
          <w:sz w:val="28"/>
          <w:szCs w:val="28"/>
        </w:rPr>
        <w:t>П.</w:t>
      </w:r>
      <w:r w:rsidRPr="003E656A">
        <w:rPr>
          <w:rFonts w:ascii="Times New Roman" w:hAnsi="Times New Roman" w:cs="Times New Roman"/>
          <w:bCs/>
          <w:sz w:val="28"/>
          <w:szCs w:val="28"/>
          <w:lang w:val="uk-UA"/>
        </w:rPr>
        <w:t>,</w:t>
      </w:r>
      <w:r w:rsidRPr="003E656A">
        <w:rPr>
          <w:rFonts w:ascii="Times New Roman" w:hAnsi="Times New Roman" w:cs="Times New Roman"/>
          <w:bCs/>
          <w:sz w:val="28"/>
          <w:szCs w:val="28"/>
        </w:rPr>
        <w:t xml:space="preserve"> Чучалин</w:t>
      </w:r>
      <w:r w:rsidRPr="003E656A">
        <w:rPr>
          <w:rFonts w:ascii="Times New Roman" w:hAnsi="Times New Roman" w:cs="Times New Roman"/>
          <w:bCs/>
          <w:sz w:val="28"/>
          <w:szCs w:val="28"/>
          <w:lang w:val="uk-UA"/>
        </w:rPr>
        <w:t xml:space="preserve"> </w:t>
      </w:r>
      <w:r w:rsidRPr="003E656A">
        <w:rPr>
          <w:rFonts w:ascii="Times New Roman" w:hAnsi="Times New Roman" w:cs="Times New Roman"/>
          <w:bCs/>
          <w:sz w:val="28"/>
          <w:szCs w:val="28"/>
        </w:rPr>
        <w:t>А.</w:t>
      </w:r>
      <w:r w:rsidRPr="003E656A">
        <w:rPr>
          <w:rFonts w:ascii="Times New Roman" w:hAnsi="Times New Roman" w:cs="Times New Roman"/>
          <w:bCs/>
          <w:sz w:val="28"/>
          <w:szCs w:val="28"/>
          <w:lang w:val="uk-UA"/>
        </w:rPr>
        <w:t xml:space="preserve"> </w:t>
      </w:r>
      <w:r w:rsidRPr="003E656A">
        <w:rPr>
          <w:rFonts w:ascii="Times New Roman" w:hAnsi="Times New Roman" w:cs="Times New Roman"/>
          <w:bCs/>
          <w:sz w:val="28"/>
          <w:szCs w:val="28"/>
        </w:rPr>
        <w:t>И., Агранович</w:t>
      </w:r>
      <w:r w:rsidRPr="003E656A">
        <w:rPr>
          <w:rFonts w:ascii="Times New Roman" w:hAnsi="Times New Roman" w:cs="Times New Roman"/>
          <w:bCs/>
          <w:sz w:val="28"/>
          <w:szCs w:val="28"/>
          <w:lang w:val="uk-UA"/>
        </w:rPr>
        <w:t xml:space="preserve"> </w:t>
      </w:r>
      <w:r w:rsidRPr="003E656A">
        <w:rPr>
          <w:rFonts w:ascii="Times New Roman" w:hAnsi="Times New Roman" w:cs="Times New Roman"/>
          <w:bCs/>
          <w:sz w:val="28"/>
          <w:szCs w:val="28"/>
        </w:rPr>
        <w:t>Б.</w:t>
      </w:r>
      <w:r w:rsidRPr="003E656A">
        <w:rPr>
          <w:rFonts w:ascii="Times New Roman" w:hAnsi="Times New Roman" w:cs="Times New Roman"/>
          <w:bCs/>
          <w:sz w:val="28"/>
          <w:szCs w:val="28"/>
          <w:lang w:val="uk-UA"/>
        </w:rPr>
        <w:t xml:space="preserve"> </w:t>
      </w:r>
      <w:r w:rsidRPr="003E656A">
        <w:rPr>
          <w:rFonts w:ascii="Times New Roman" w:hAnsi="Times New Roman" w:cs="Times New Roman"/>
          <w:bCs/>
          <w:sz w:val="28"/>
          <w:szCs w:val="28"/>
        </w:rPr>
        <w:t>Л., Чудинов</w:t>
      </w:r>
      <w:r w:rsidRPr="003E656A">
        <w:rPr>
          <w:rFonts w:ascii="Times New Roman" w:hAnsi="Times New Roman" w:cs="Times New Roman"/>
          <w:bCs/>
          <w:sz w:val="28"/>
          <w:szCs w:val="28"/>
          <w:lang w:val="uk-UA"/>
        </w:rPr>
        <w:t xml:space="preserve"> </w:t>
      </w:r>
      <w:r w:rsidRPr="003E656A">
        <w:rPr>
          <w:rFonts w:ascii="Times New Roman" w:hAnsi="Times New Roman" w:cs="Times New Roman"/>
          <w:bCs/>
          <w:sz w:val="28"/>
          <w:szCs w:val="28"/>
        </w:rPr>
        <w:t>В.</w:t>
      </w:r>
      <w:r w:rsidRPr="003E656A">
        <w:rPr>
          <w:rFonts w:ascii="Times New Roman" w:hAnsi="Times New Roman" w:cs="Times New Roman"/>
          <w:bCs/>
          <w:sz w:val="28"/>
          <w:szCs w:val="28"/>
          <w:lang w:val="uk-UA"/>
        </w:rPr>
        <w:t xml:space="preserve"> </w:t>
      </w:r>
      <w:r w:rsidRPr="003E656A">
        <w:rPr>
          <w:rFonts w:ascii="Times New Roman" w:hAnsi="Times New Roman" w:cs="Times New Roman"/>
          <w:bCs/>
          <w:sz w:val="28"/>
          <w:szCs w:val="28"/>
        </w:rPr>
        <w:t>Н.</w:t>
      </w:r>
      <w:r w:rsidRPr="003E656A">
        <w:rPr>
          <w:rFonts w:ascii="Times New Roman" w:hAnsi="Times New Roman" w:cs="Times New Roman"/>
          <w:bCs/>
          <w:sz w:val="28"/>
          <w:szCs w:val="28"/>
          <w:lang w:val="uk-UA"/>
        </w:rPr>
        <w:t xml:space="preserve"> </w:t>
      </w:r>
      <w:r w:rsidRPr="003E656A">
        <w:rPr>
          <w:rFonts w:ascii="Times New Roman" w:hAnsi="Times New Roman" w:cs="Times New Roman"/>
          <w:bCs/>
          <w:sz w:val="28"/>
          <w:szCs w:val="28"/>
        </w:rPr>
        <w:t xml:space="preserve"> </w:t>
      </w:r>
      <w:r w:rsidRPr="003E656A">
        <w:rPr>
          <w:rFonts w:ascii="Times New Roman" w:hAnsi="Times New Roman" w:cs="Times New Roman"/>
          <w:sz w:val="28"/>
          <w:szCs w:val="28"/>
        </w:rPr>
        <w:t>Инновационный университет: интеграция академических ценностей и предпринимательской культуры</w:t>
      </w:r>
      <w:r w:rsidRPr="003E656A">
        <w:rPr>
          <w:rFonts w:ascii="Times New Roman" w:hAnsi="Times New Roman" w:cs="Times New Roman"/>
          <w:sz w:val="28"/>
          <w:szCs w:val="28"/>
          <w:lang w:val="uk-UA"/>
        </w:rPr>
        <w:t xml:space="preserve">. </w:t>
      </w:r>
      <w:r w:rsidRPr="003E656A">
        <w:rPr>
          <w:rFonts w:ascii="Times New Roman" w:hAnsi="Times New Roman" w:cs="Times New Roman"/>
          <w:i/>
          <w:sz w:val="28"/>
          <w:szCs w:val="28"/>
        </w:rPr>
        <w:t>Международный симпозиум «Инновационный университет и инновационное образование: модели, опыт, перспективы»</w:t>
      </w:r>
      <w:r w:rsidRPr="003E656A">
        <w:rPr>
          <w:rFonts w:ascii="Times New Roman" w:hAnsi="Times New Roman" w:cs="Times New Roman"/>
          <w:sz w:val="28"/>
          <w:szCs w:val="28"/>
        </w:rPr>
        <w:t>. М., 2003. С. 5-6.</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lang w:eastAsia="uk-UA"/>
        </w:rPr>
        <w:t xml:space="preserve"> </w:t>
      </w:r>
      <w:r w:rsidRPr="003E656A">
        <w:rPr>
          <w:rFonts w:ascii="Times New Roman" w:hAnsi="Times New Roman" w:cs="Times New Roman"/>
          <w:sz w:val="28"/>
          <w:szCs w:val="28"/>
        </w:rPr>
        <w:t>Грудзинский А. О. Университет как предпринимательская организация</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Социологические исследования. 2003. № 4. С. 113-120.</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lastRenderedPageBreak/>
        <w:t>Тульчинська С.</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О.</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Мельниченко</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А.</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А., Акімова</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О.</w:t>
      </w:r>
      <w:r>
        <w:rPr>
          <w:rFonts w:ascii="Times New Roman" w:hAnsi="Times New Roman" w:cs="Times New Roman"/>
          <w:sz w:val="28"/>
          <w:szCs w:val="28"/>
          <w:lang w:val="uk-UA"/>
        </w:rPr>
        <w:t xml:space="preserve"> </w:t>
      </w:r>
      <w:r w:rsidRPr="003E656A">
        <w:rPr>
          <w:rFonts w:ascii="Times New Roman" w:hAnsi="Times New Roman" w:cs="Times New Roman"/>
          <w:sz w:val="28"/>
          <w:szCs w:val="28"/>
        </w:rPr>
        <w:t>А. Управління у сфері освіти і науки як фактор забезпечення сталого розвитку держави та регіонів : монографія</w:t>
      </w:r>
      <w:r w:rsidRPr="003E656A">
        <w:rPr>
          <w:rFonts w:ascii="Times New Roman" w:hAnsi="Times New Roman" w:cs="Times New Roman"/>
          <w:sz w:val="28"/>
          <w:szCs w:val="28"/>
          <w:lang w:val="uk-UA"/>
        </w:rPr>
        <w:t>.</w:t>
      </w:r>
      <w:r w:rsidRPr="003E656A">
        <w:rPr>
          <w:rFonts w:ascii="Times New Roman" w:hAnsi="Times New Roman" w:cs="Times New Roman"/>
          <w:sz w:val="28"/>
          <w:szCs w:val="28"/>
        </w:rPr>
        <w:t xml:space="preserve"> К. : Вид-во ВП «Едельвейс», 2012. 352 с.</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 xml:space="preserve">Постанова Кабінету Міністрів України «Положення про дослідницький університет» від 17.02.2010 р. №163. </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 xml:space="preserve">Постанова Кабінету Міністрів України «Питання Київського національного університету імені Тараса Шевченка» №795 від 29 липня 2009 р. </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 xml:space="preserve">Постанова Кабінету Міністрів України «Питання Львівського національного університету імені Івана Франка» №797 від 29 липня 2009 р. </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 xml:space="preserve">Постанова Кабінету Міністрів України «Питання Національного гірничого університету» №1013 від 23 вересня 2009 р. </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 xml:space="preserve">Постанова Кабінету Міністрів України «Питання Національного університету «Львівська політехніка» №713 від 8 липня 2009 р. </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 xml:space="preserve">Постанова Кабінету Міністрів України «Питання Національного університету «Острозька академія» №798 від 29 липня 2009 р. </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rPr>
        <w:t xml:space="preserve">Постанова Кабінету Міністрів України «Питання Національного університету «Києво- Могилянська академія» №799 від 29 липня 2009 р. </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lang w:val="uk-UA"/>
        </w:rPr>
        <w:t>Постанова Кабінету Міністрів України «Питання Національної юридичної</w:t>
      </w:r>
      <w:r>
        <w:rPr>
          <w:rFonts w:ascii="Times New Roman" w:hAnsi="Times New Roman" w:cs="Times New Roman"/>
          <w:sz w:val="28"/>
          <w:szCs w:val="28"/>
          <w:lang w:val="uk-UA"/>
        </w:rPr>
        <w:t xml:space="preserve"> академії України імені Я.</w:t>
      </w:r>
      <w:r w:rsidRPr="003E656A">
        <w:rPr>
          <w:rFonts w:ascii="Times New Roman" w:hAnsi="Times New Roman" w:cs="Times New Roman"/>
          <w:sz w:val="28"/>
          <w:szCs w:val="28"/>
          <w:lang w:val="uk-UA"/>
        </w:rPr>
        <w:t xml:space="preserve"> Мудрого» №796 від 29 липня 2009 р.</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shd w:val="clear" w:color="auto" w:fill="FFFFFF"/>
          <w:lang w:val="uk-UA"/>
        </w:rPr>
        <w:t xml:space="preserve">Цивільний кодекс України </w:t>
      </w:r>
      <w:r w:rsidRPr="003E656A">
        <w:rPr>
          <w:rFonts w:ascii="Times New Roman" w:hAnsi="Times New Roman" w:cs="Times New Roman"/>
          <w:sz w:val="28"/>
          <w:szCs w:val="28"/>
          <w:shd w:val="clear" w:color="auto" w:fill="FFFFFF"/>
        </w:rPr>
        <w:t>№ 435-IV від 16.01.2003</w:t>
      </w:r>
      <w:r w:rsidRPr="003E656A">
        <w:rPr>
          <w:rFonts w:ascii="Times New Roman" w:hAnsi="Times New Roman" w:cs="Times New Roman"/>
          <w:sz w:val="28"/>
          <w:szCs w:val="28"/>
          <w:shd w:val="clear" w:color="auto" w:fill="FFFFFF"/>
          <w:lang w:val="uk-UA"/>
        </w:rPr>
        <w:t xml:space="preserve"> </w:t>
      </w:r>
      <w:r w:rsidRPr="003E656A">
        <w:rPr>
          <w:rFonts w:ascii="Times New Roman" w:hAnsi="Times New Roman" w:cs="Times New Roman"/>
          <w:sz w:val="28"/>
          <w:szCs w:val="28"/>
          <w:lang w:val="en-US"/>
        </w:rPr>
        <w:t>URL</w:t>
      </w:r>
      <w:r w:rsidRPr="003E656A">
        <w:rPr>
          <w:rFonts w:ascii="Times New Roman" w:hAnsi="Times New Roman" w:cs="Times New Roman"/>
          <w:sz w:val="28"/>
          <w:szCs w:val="28"/>
        </w:rPr>
        <w:t>:</w:t>
      </w:r>
      <w:r w:rsidRPr="003E656A">
        <w:rPr>
          <w:rFonts w:ascii="Times New Roman" w:hAnsi="Times New Roman" w:cs="Times New Roman"/>
          <w:sz w:val="28"/>
          <w:szCs w:val="28"/>
          <w:shd w:val="clear" w:color="auto" w:fill="FFFFFF"/>
          <w:lang w:val="uk-UA"/>
        </w:rPr>
        <w:t xml:space="preserve"> http://zakon5.rada.gov.ua/laws/show/435-15</w:t>
      </w:r>
      <w:r w:rsidR="00AA1133">
        <w:rPr>
          <w:rFonts w:ascii="Times New Roman" w:hAnsi="Times New Roman" w:cs="Times New Roman"/>
          <w:sz w:val="28"/>
          <w:szCs w:val="28"/>
          <w:shd w:val="clear" w:color="auto" w:fill="FFFFFF"/>
          <w:lang w:val="uk-UA"/>
        </w:rPr>
        <w:t>.</w:t>
      </w:r>
    </w:p>
    <w:p w:rsidR="00A245BB" w:rsidRPr="001C3573" w:rsidRDefault="00A245BB" w:rsidP="002173EF">
      <w:pPr>
        <w:pStyle w:val="a6"/>
        <w:widowControl w:val="0"/>
        <w:numPr>
          <w:ilvl w:val="0"/>
          <w:numId w:val="16"/>
        </w:numPr>
        <w:tabs>
          <w:tab w:val="left" w:pos="1134"/>
        </w:tabs>
        <w:autoSpaceDE w:val="0"/>
        <w:autoSpaceDN w:val="0"/>
        <w:adjustRightInd w:val="0"/>
        <w:spacing w:after="0" w:line="360" w:lineRule="auto"/>
        <w:ind w:left="0" w:right="176" w:firstLine="709"/>
        <w:jc w:val="both"/>
        <w:rPr>
          <w:rFonts w:ascii="Times New Roman" w:hAnsi="Times New Roman" w:cs="Times New Roman"/>
          <w:sz w:val="28"/>
          <w:szCs w:val="28"/>
          <w:lang w:val="uk-UA"/>
        </w:rPr>
      </w:pPr>
      <w:r w:rsidRPr="003E656A">
        <w:rPr>
          <w:rFonts w:ascii="Times New Roman" w:hAnsi="Times New Roman" w:cs="Times New Roman"/>
          <w:sz w:val="28"/>
          <w:szCs w:val="28"/>
          <w:lang w:val="uk-UA"/>
        </w:rPr>
        <w:t xml:space="preserve">Податковий кодекс України зі </w:t>
      </w:r>
      <w:r w:rsidRPr="001C3573">
        <w:rPr>
          <w:rFonts w:ascii="Times New Roman" w:hAnsi="Times New Roman" w:cs="Times New Roman"/>
          <w:sz w:val="28"/>
          <w:szCs w:val="28"/>
          <w:lang w:val="uk-UA"/>
        </w:rPr>
        <w:t>змінами і доповненнями внесеними Законом України</w:t>
      </w:r>
      <w:r w:rsidRPr="001C3573">
        <w:rPr>
          <w:rFonts w:ascii="Times New Roman" w:hAnsi="Times New Roman" w:cs="Times New Roman"/>
          <w:sz w:val="28"/>
          <w:szCs w:val="28"/>
          <w:shd w:val="clear" w:color="auto" w:fill="FFFFFF"/>
          <w:lang w:val="uk-UA"/>
        </w:rPr>
        <w:t xml:space="preserve"> № 2245-</w:t>
      </w:r>
      <w:r w:rsidRPr="001C3573">
        <w:rPr>
          <w:rFonts w:ascii="Times New Roman" w:hAnsi="Times New Roman" w:cs="Times New Roman"/>
          <w:sz w:val="28"/>
          <w:szCs w:val="28"/>
          <w:shd w:val="clear" w:color="auto" w:fill="FFFFFF"/>
        </w:rPr>
        <w:t>VIII</w:t>
      </w:r>
      <w:r w:rsidRPr="001C3573">
        <w:rPr>
          <w:rFonts w:ascii="Times New Roman" w:hAnsi="Times New Roman" w:cs="Times New Roman"/>
          <w:sz w:val="28"/>
          <w:szCs w:val="28"/>
          <w:shd w:val="clear" w:color="auto" w:fill="FFFFFF"/>
          <w:lang w:val="uk-UA"/>
        </w:rPr>
        <w:t xml:space="preserve"> від 07.12.2017 </w:t>
      </w:r>
      <w:r w:rsidRPr="001C3573">
        <w:rPr>
          <w:rFonts w:ascii="Times New Roman" w:hAnsi="Times New Roman" w:cs="Times New Roman"/>
          <w:sz w:val="28"/>
          <w:szCs w:val="28"/>
          <w:lang w:val="en-US"/>
        </w:rPr>
        <w:t>URL</w:t>
      </w:r>
      <w:r w:rsidRPr="001C3573">
        <w:rPr>
          <w:rFonts w:ascii="Times New Roman" w:hAnsi="Times New Roman" w:cs="Times New Roman"/>
          <w:sz w:val="28"/>
          <w:szCs w:val="28"/>
          <w:lang w:val="uk-UA"/>
        </w:rPr>
        <w:t xml:space="preserve">: </w:t>
      </w:r>
      <w:hyperlink r:id="rId120" w:history="1">
        <w:r w:rsidR="001C3573" w:rsidRPr="001C3573">
          <w:rPr>
            <w:rStyle w:val="afe"/>
            <w:rFonts w:ascii="Times New Roman" w:hAnsi="Times New Roman" w:cs="Times New Roman"/>
            <w:color w:val="auto"/>
            <w:sz w:val="28"/>
            <w:szCs w:val="28"/>
            <w:u w:val="none"/>
            <w:lang w:val="uk-UA"/>
          </w:rPr>
          <w:t>http://zakon3.rada.gov.ua/l</w:t>
        </w:r>
      </w:hyperlink>
      <w:r w:rsidR="001C3573" w:rsidRPr="001C3573">
        <w:rPr>
          <w:rFonts w:ascii="Times New Roman" w:hAnsi="Times New Roman" w:cs="Times New Roman"/>
          <w:sz w:val="28"/>
          <w:szCs w:val="28"/>
          <w:lang w:val="uk-UA"/>
        </w:rPr>
        <w:t xml:space="preserve"> </w:t>
      </w:r>
      <w:r w:rsidRPr="001C3573">
        <w:rPr>
          <w:rFonts w:ascii="Times New Roman" w:hAnsi="Times New Roman" w:cs="Times New Roman"/>
          <w:sz w:val="28"/>
          <w:szCs w:val="28"/>
          <w:lang w:val="uk-UA"/>
        </w:rPr>
        <w:t>aws/show/2755-17</w:t>
      </w:r>
      <w:r w:rsidR="00AA1133">
        <w:rPr>
          <w:rFonts w:ascii="Times New Roman" w:hAnsi="Times New Roman" w:cs="Times New Roman"/>
          <w:sz w:val="28"/>
          <w:szCs w:val="28"/>
          <w:lang w:val="uk-UA"/>
        </w:rPr>
        <w:t>.</w:t>
      </w:r>
    </w:p>
    <w:p w:rsidR="00A245BB" w:rsidRPr="003E656A" w:rsidRDefault="00A245BB" w:rsidP="002173EF">
      <w:pPr>
        <w:pStyle w:val="a6"/>
        <w:numPr>
          <w:ilvl w:val="0"/>
          <w:numId w:val="16"/>
        </w:numPr>
        <w:tabs>
          <w:tab w:val="left" w:pos="1134"/>
          <w:tab w:val="left" w:pos="1418"/>
        </w:tabs>
        <w:spacing w:after="0" w:line="360" w:lineRule="auto"/>
        <w:ind w:left="0" w:firstLine="709"/>
        <w:jc w:val="both"/>
        <w:rPr>
          <w:rStyle w:val="afe"/>
          <w:rFonts w:ascii="Times New Roman" w:eastAsiaTheme="majorEastAsia" w:hAnsi="Times New Roman" w:cs="Times New Roman"/>
          <w:color w:val="auto"/>
          <w:sz w:val="28"/>
          <w:szCs w:val="28"/>
          <w:u w:val="none"/>
        </w:rPr>
      </w:pPr>
      <w:r w:rsidRPr="001C3573">
        <w:rPr>
          <w:rFonts w:ascii="Times New Roman" w:hAnsi="Times New Roman" w:cs="Times New Roman"/>
          <w:sz w:val="28"/>
          <w:szCs w:val="28"/>
        </w:rPr>
        <w:t xml:space="preserve">Закон України «Про публічні закупівлі» від </w:t>
      </w:r>
      <w:r w:rsidRPr="003E656A">
        <w:rPr>
          <w:rFonts w:ascii="Times New Roman" w:hAnsi="Times New Roman" w:cs="Times New Roman"/>
          <w:sz w:val="28"/>
          <w:szCs w:val="28"/>
        </w:rPr>
        <w:t>25.12.2015 р. № 922-V</w:t>
      </w:r>
      <w:r w:rsidRPr="003E656A">
        <w:rPr>
          <w:rFonts w:ascii="Times New Roman" w:hAnsi="Times New Roman" w:cs="Times New Roman"/>
          <w:sz w:val="28"/>
          <w:szCs w:val="28"/>
          <w:lang w:val="en-US"/>
        </w:rPr>
        <w:t>II</w:t>
      </w:r>
      <w:r w:rsidRPr="003E656A">
        <w:rPr>
          <w:rFonts w:ascii="Times New Roman" w:hAnsi="Times New Roman" w:cs="Times New Roman"/>
          <w:sz w:val="28"/>
          <w:szCs w:val="28"/>
        </w:rPr>
        <w:t xml:space="preserve">I. </w:t>
      </w:r>
      <w:r w:rsidRPr="003E656A">
        <w:rPr>
          <w:rFonts w:ascii="Times New Roman" w:hAnsi="Times New Roman" w:cs="Times New Roman"/>
          <w:sz w:val="28"/>
          <w:szCs w:val="28"/>
          <w:lang w:val="en-US"/>
        </w:rPr>
        <w:t>URL:</w:t>
      </w:r>
      <w:r w:rsidRPr="003E656A">
        <w:rPr>
          <w:rFonts w:ascii="Times New Roman" w:hAnsi="Times New Roman" w:cs="Times New Roman"/>
          <w:sz w:val="28"/>
          <w:szCs w:val="28"/>
          <w:lang w:val="uk-UA"/>
        </w:rPr>
        <w:t xml:space="preserve"> </w:t>
      </w:r>
      <w:hyperlink r:id="rId121" w:history="1">
        <w:r w:rsidRPr="003E656A">
          <w:rPr>
            <w:rStyle w:val="afe"/>
            <w:rFonts w:ascii="Times New Roman" w:eastAsiaTheme="majorEastAsia" w:hAnsi="Times New Roman" w:cs="Times New Roman"/>
            <w:color w:val="auto"/>
            <w:sz w:val="28"/>
            <w:szCs w:val="28"/>
            <w:u w:val="none"/>
            <w:lang w:val="en-US"/>
          </w:rPr>
          <w:t>http</w:t>
        </w:r>
        <w:r w:rsidRPr="003E656A">
          <w:rPr>
            <w:rStyle w:val="afe"/>
            <w:rFonts w:ascii="Times New Roman" w:eastAsiaTheme="majorEastAsia" w:hAnsi="Times New Roman" w:cs="Times New Roman"/>
            <w:color w:val="auto"/>
            <w:sz w:val="28"/>
            <w:szCs w:val="28"/>
            <w:u w:val="none"/>
          </w:rPr>
          <w:t>://</w:t>
        </w:r>
        <w:r w:rsidRPr="003E656A">
          <w:rPr>
            <w:rStyle w:val="afe"/>
            <w:rFonts w:ascii="Times New Roman" w:eastAsiaTheme="majorEastAsia" w:hAnsi="Times New Roman" w:cs="Times New Roman"/>
            <w:color w:val="auto"/>
            <w:sz w:val="28"/>
            <w:szCs w:val="28"/>
            <w:u w:val="none"/>
            <w:lang w:val="en-US"/>
          </w:rPr>
          <w:t>zakon</w:t>
        </w:r>
        <w:r w:rsidRPr="003E656A">
          <w:rPr>
            <w:rStyle w:val="afe"/>
            <w:rFonts w:ascii="Times New Roman" w:eastAsiaTheme="majorEastAsia" w:hAnsi="Times New Roman" w:cs="Times New Roman"/>
            <w:color w:val="auto"/>
            <w:sz w:val="28"/>
            <w:szCs w:val="28"/>
            <w:u w:val="none"/>
          </w:rPr>
          <w:t>3.</w:t>
        </w:r>
        <w:r w:rsidRPr="003E656A">
          <w:rPr>
            <w:rStyle w:val="afe"/>
            <w:rFonts w:ascii="Times New Roman" w:eastAsiaTheme="majorEastAsia" w:hAnsi="Times New Roman" w:cs="Times New Roman"/>
            <w:color w:val="auto"/>
            <w:sz w:val="28"/>
            <w:szCs w:val="28"/>
            <w:u w:val="none"/>
            <w:lang w:val="en-US"/>
          </w:rPr>
          <w:t>rada</w:t>
        </w:r>
        <w:r w:rsidRPr="003E656A">
          <w:rPr>
            <w:rStyle w:val="afe"/>
            <w:rFonts w:ascii="Times New Roman" w:eastAsiaTheme="majorEastAsia" w:hAnsi="Times New Roman" w:cs="Times New Roman"/>
            <w:color w:val="auto"/>
            <w:sz w:val="28"/>
            <w:szCs w:val="28"/>
            <w:u w:val="none"/>
          </w:rPr>
          <w:t>.</w:t>
        </w:r>
        <w:r w:rsidRPr="003E656A">
          <w:rPr>
            <w:rStyle w:val="afe"/>
            <w:rFonts w:ascii="Times New Roman" w:eastAsiaTheme="majorEastAsia" w:hAnsi="Times New Roman" w:cs="Times New Roman"/>
            <w:color w:val="auto"/>
            <w:sz w:val="28"/>
            <w:szCs w:val="28"/>
            <w:u w:val="none"/>
            <w:lang w:val="en-US"/>
          </w:rPr>
          <w:t>gov</w:t>
        </w:r>
        <w:r w:rsidRPr="003E656A">
          <w:rPr>
            <w:rStyle w:val="afe"/>
            <w:rFonts w:ascii="Times New Roman" w:eastAsiaTheme="majorEastAsia" w:hAnsi="Times New Roman" w:cs="Times New Roman"/>
            <w:color w:val="auto"/>
            <w:sz w:val="28"/>
            <w:szCs w:val="28"/>
            <w:u w:val="none"/>
          </w:rPr>
          <w:t>.</w:t>
        </w:r>
        <w:r w:rsidRPr="003E656A">
          <w:rPr>
            <w:rStyle w:val="afe"/>
            <w:rFonts w:ascii="Times New Roman" w:eastAsiaTheme="majorEastAsia" w:hAnsi="Times New Roman" w:cs="Times New Roman"/>
            <w:color w:val="auto"/>
            <w:sz w:val="28"/>
            <w:szCs w:val="28"/>
            <w:u w:val="none"/>
            <w:lang w:val="en-US"/>
          </w:rPr>
          <w:t>ua</w:t>
        </w:r>
        <w:r w:rsidRPr="003E656A">
          <w:rPr>
            <w:rStyle w:val="afe"/>
            <w:rFonts w:ascii="Times New Roman" w:eastAsiaTheme="majorEastAsia" w:hAnsi="Times New Roman" w:cs="Times New Roman"/>
            <w:color w:val="auto"/>
            <w:sz w:val="28"/>
            <w:szCs w:val="28"/>
            <w:u w:val="none"/>
          </w:rPr>
          <w:t>/</w:t>
        </w:r>
        <w:r w:rsidRPr="003E656A">
          <w:rPr>
            <w:rStyle w:val="afe"/>
            <w:rFonts w:ascii="Times New Roman" w:eastAsiaTheme="majorEastAsia" w:hAnsi="Times New Roman" w:cs="Times New Roman"/>
            <w:color w:val="auto"/>
            <w:sz w:val="28"/>
            <w:szCs w:val="28"/>
            <w:u w:val="none"/>
            <w:lang w:val="en-US"/>
          </w:rPr>
          <w:t>laws</w:t>
        </w:r>
        <w:r w:rsidRPr="003E656A">
          <w:rPr>
            <w:rStyle w:val="afe"/>
            <w:rFonts w:ascii="Times New Roman" w:eastAsiaTheme="majorEastAsia" w:hAnsi="Times New Roman" w:cs="Times New Roman"/>
            <w:color w:val="auto"/>
            <w:sz w:val="28"/>
            <w:szCs w:val="28"/>
            <w:u w:val="none"/>
          </w:rPr>
          <w:t>/</w:t>
        </w:r>
        <w:r w:rsidRPr="003E656A">
          <w:rPr>
            <w:rStyle w:val="afe"/>
            <w:rFonts w:ascii="Times New Roman" w:eastAsiaTheme="majorEastAsia" w:hAnsi="Times New Roman" w:cs="Times New Roman"/>
            <w:color w:val="auto"/>
            <w:sz w:val="28"/>
            <w:szCs w:val="28"/>
            <w:u w:val="none"/>
            <w:lang w:val="uk-UA"/>
          </w:rPr>
          <w:t xml:space="preserve"> </w:t>
        </w:r>
        <w:r w:rsidRPr="003E656A">
          <w:rPr>
            <w:rStyle w:val="afe"/>
            <w:rFonts w:ascii="Times New Roman" w:eastAsiaTheme="majorEastAsia" w:hAnsi="Times New Roman" w:cs="Times New Roman"/>
            <w:color w:val="auto"/>
            <w:sz w:val="28"/>
            <w:szCs w:val="28"/>
            <w:u w:val="none"/>
            <w:lang w:val="en-US"/>
          </w:rPr>
          <w:t>show</w:t>
        </w:r>
        <w:r w:rsidRPr="003E656A">
          <w:rPr>
            <w:rStyle w:val="afe"/>
            <w:rFonts w:ascii="Times New Roman" w:eastAsiaTheme="majorEastAsia" w:hAnsi="Times New Roman" w:cs="Times New Roman"/>
            <w:color w:val="auto"/>
            <w:sz w:val="28"/>
            <w:szCs w:val="28"/>
            <w:u w:val="none"/>
          </w:rPr>
          <w:t>/922-19</w:t>
        </w:r>
      </w:hyperlink>
      <w:r w:rsidR="00AA1133">
        <w:rPr>
          <w:rStyle w:val="afe"/>
          <w:rFonts w:ascii="Times New Roman" w:eastAsiaTheme="majorEastAsia" w:hAnsi="Times New Roman" w:cs="Times New Roman"/>
          <w:color w:val="auto"/>
          <w:sz w:val="28"/>
          <w:szCs w:val="28"/>
          <w:u w:val="none"/>
          <w:lang w:val="uk-UA"/>
        </w:rPr>
        <w:t>.</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lang w:val="uk-UA"/>
        </w:rPr>
      </w:pPr>
      <w:r w:rsidRPr="003E656A">
        <w:rPr>
          <w:rFonts w:ascii="Times New Roman" w:hAnsi="Times New Roman" w:cs="Times New Roman"/>
          <w:sz w:val="28"/>
          <w:szCs w:val="28"/>
        </w:rPr>
        <w:t>Романов С. П. Дуальная система инженерно-педагогического образования</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Образование и наука. 2007. № 5. С. 54</w:t>
      </w:r>
      <w:r w:rsidRPr="003E656A">
        <w:rPr>
          <w:rFonts w:ascii="Times New Roman" w:hAnsi="Times New Roman" w:cs="Times New Roman"/>
          <w:sz w:val="28"/>
          <w:szCs w:val="28"/>
          <w:lang w:val="uk-UA"/>
        </w:rPr>
        <w:t>-</w:t>
      </w:r>
      <w:r w:rsidRPr="003E656A">
        <w:rPr>
          <w:rFonts w:ascii="Times New Roman" w:hAnsi="Times New Roman" w:cs="Times New Roman"/>
          <w:sz w:val="28"/>
          <w:szCs w:val="28"/>
        </w:rPr>
        <w:t>63.</w:t>
      </w:r>
    </w:p>
    <w:p w:rsidR="00A245BB" w:rsidRPr="003E656A" w:rsidRDefault="00A245BB" w:rsidP="002173EF">
      <w:pPr>
        <w:pStyle w:val="a6"/>
        <w:numPr>
          <w:ilvl w:val="0"/>
          <w:numId w:val="16"/>
        </w:numPr>
        <w:tabs>
          <w:tab w:val="left" w:pos="1134"/>
        </w:tabs>
        <w:spacing w:after="0" w:line="360" w:lineRule="auto"/>
        <w:ind w:left="0" w:firstLine="709"/>
        <w:jc w:val="both"/>
        <w:rPr>
          <w:rFonts w:ascii="Times New Roman" w:hAnsi="Times New Roman" w:cs="Times New Roman"/>
          <w:sz w:val="28"/>
          <w:szCs w:val="28"/>
          <w:lang w:val="uk-UA"/>
        </w:rPr>
      </w:pPr>
      <w:r w:rsidRPr="003E656A">
        <w:rPr>
          <w:rFonts w:ascii="Times New Roman" w:hAnsi="Times New Roman" w:cs="Times New Roman"/>
          <w:sz w:val="28"/>
          <w:szCs w:val="28"/>
          <w:lang w:val="en-US"/>
        </w:rPr>
        <w:lastRenderedPageBreak/>
        <w:t>Greinert W.-D. Das duale System der Berufsausbildung in der Bundesrepublick Deutschland. Struktur und Funktion. 2, verbesserte Auflage.</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lang w:val="en-US"/>
        </w:rPr>
        <w:t>Sttutgart. Holland Johanes, 1995. 154 S.</w:t>
      </w:r>
    </w:p>
    <w:p w:rsidR="00A245BB" w:rsidRPr="003E656A" w:rsidRDefault="00A245BB" w:rsidP="002173EF">
      <w:pPr>
        <w:pStyle w:val="a6"/>
        <w:numPr>
          <w:ilvl w:val="0"/>
          <w:numId w:val="16"/>
        </w:numPr>
        <w:tabs>
          <w:tab w:val="left" w:pos="1134"/>
        </w:tabs>
        <w:spacing w:after="0" w:line="360" w:lineRule="auto"/>
        <w:ind w:left="0" w:firstLine="709"/>
        <w:jc w:val="both"/>
        <w:rPr>
          <w:rStyle w:val="a5"/>
          <w:rFonts w:ascii="Times New Roman" w:hAnsi="Times New Roman" w:cs="Times New Roman"/>
          <w:i w:val="0"/>
          <w:iCs w:val="0"/>
          <w:sz w:val="28"/>
          <w:szCs w:val="28"/>
          <w:lang w:val="uk-UA"/>
        </w:rPr>
      </w:pPr>
      <w:r w:rsidRPr="003E656A">
        <w:rPr>
          <w:rFonts w:ascii="Times New Roman" w:hAnsi="Times New Roman" w:cs="Times New Roman"/>
          <w:sz w:val="28"/>
          <w:szCs w:val="28"/>
          <w:lang w:val="uk-UA"/>
        </w:rPr>
        <w:t xml:space="preserve">Концепція підготовки фахівців за дуальною формою здобуття освіти від 28.01.2018 р. </w:t>
      </w:r>
      <w:r w:rsidRPr="003E656A">
        <w:rPr>
          <w:rFonts w:ascii="Times New Roman" w:hAnsi="Times New Roman" w:cs="Times New Roman"/>
          <w:sz w:val="28"/>
          <w:szCs w:val="28"/>
          <w:lang w:val="en-US"/>
        </w:rPr>
        <w:t>URL</w:t>
      </w:r>
      <w:r w:rsidRPr="003E656A">
        <w:rPr>
          <w:rFonts w:ascii="Times New Roman" w:hAnsi="Times New Roman" w:cs="Times New Roman"/>
          <w:sz w:val="28"/>
          <w:szCs w:val="28"/>
          <w:lang w:val="uk-UA"/>
        </w:rPr>
        <w:t xml:space="preserve">: </w:t>
      </w:r>
      <w:hyperlink r:id="rId122" w:history="1">
        <w:r w:rsidRPr="003E656A">
          <w:rPr>
            <w:rStyle w:val="afe"/>
            <w:rFonts w:ascii="Times New Roman" w:hAnsi="Times New Roman" w:cs="Times New Roman"/>
            <w:color w:val="auto"/>
            <w:sz w:val="28"/>
            <w:szCs w:val="28"/>
            <w:u w:val="none"/>
            <w:lang w:val="uk-UA"/>
          </w:rPr>
          <w:t>http://www.uam.in.ua/upload/medialibrary/ 3fb/3fb2c5c519f60251581d83fc2c139b61.pdf</w:t>
        </w:r>
      </w:hyperlink>
      <w:r w:rsidR="00AA1133">
        <w:rPr>
          <w:rStyle w:val="afe"/>
          <w:rFonts w:ascii="Times New Roman" w:hAnsi="Times New Roman" w:cs="Times New Roman"/>
          <w:color w:val="auto"/>
          <w:sz w:val="28"/>
          <w:szCs w:val="28"/>
          <w:u w:val="none"/>
          <w:lang w:val="uk-UA"/>
        </w:rPr>
        <w:t>.</w:t>
      </w:r>
    </w:p>
    <w:p w:rsidR="00A245BB" w:rsidRPr="003E656A" w:rsidRDefault="00A245BB" w:rsidP="002173EF">
      <w:pPr>
        <w:pStyle w:val="a6"/>
        <w:numPr>
          <w:ilvl w:val="0"/>
          <w:numId w:val="16"/>
        </w:numPr>
        <w:tabs>
          <w:tab w:val="left" w:pos="1134"/>
          <w:tab w:val="left" w:pos="1418"/>
        </w:tabs>
        <w:spacing w:after="0" w:line="360" w:lineRule="auto"/>
        <w:ind w:left="0" w:firstLine="709"/>
        <w:jc w:val="both"/>
        <w:rPr>
          <w:rFonts w:ascii="Times New Roman" w:hAnsi="Times New Roman" w:cs="Times New Roman"/>
          <w:sz w:val="28"/>
          <w:szCs w:val="28"/>
        </w:rPr>
      </w:pPr>
      <w:r w:rsidRPr="003E656A">
        <w:rPr>
          <w:rFonts w:ascii="Times New Roman" w:hAnsi="Times New Roman" w:cs="Times New Roman"/>
          <w:sz w:val="28"/>
          <w:szCs w:val="28"/>
          <w:lang w:val="uk-UA"/>
        </w:rPr>
        <w:t xml:space="preserve">Олефір А. О. Проблеми публічних закупівель крізь призму європейського досвіду. </w:t>
      </w:r>
      <w:r w:rsidRPr="003E656A">
        <w:rPr>
          <w:rFonts w:ascii="Times New Roman" w:hAnsi="Times New Roman" w:cs="Times New Roman"/>
          <w:i/>
          <w:sz w:val="28"/>
          <w:szCs w:val="28"/>
          <w:lang w:val="uk-UA"/>
        </w:rPr>
        <w:t>Теорія і практика правознавства.</w:t>
      </w:r>
      <w:r w:rsidR="001C3573">
        <w:rPr>
          <w:rFonts w:ascii="Times New Roman" w:hAnsi="Times New Roman" w:cs="Times New Roman"/>
          <w:sz w:val="28"/>
          <w:szCs w:val="28"/>
          <w:lang w:val="uk-UA"/>
        </w:rPr>
        <w:t xml:space="preserve"> 2017. Вип 1. С.</w:t>
      </w:r>
      <w:r w:rsidR="003C7305">
        <w:rPr>
          <w:rFonts w:ascii="Times New Roman" w:hAnsi="Times New Roman" w:cs="Times New Roman"/>
          <w:sz w:val="28"/>
          <w:szCs w:val="28"/>
          <w:lang w:val="uk-UA"/>
        </w:rPr>
        <w:t xml:space="preserve"> </w:t>
      </w:r>
      <w:r w:rsidRPr="003E656A">
        <w:rPr>
          <w:rFonts w:ascii="Times New Roman" w:hAnsi="Times New Roman" w:cs="Times New Roman"/>
          <w:sz w:val="28"/>
          <w:szCs w:val="28"/>
          <w:lang w:val="uk-UA"/>
        </w:rPr>
        <w:t>1-16.</w:t>
      </w:r>
    </w:p>
    <w:p w:rsidR="00A245BB" w:rsidRPr="00A245BB" w:rsidRDefault="00A245BB" w:rsidP="002173EF">
      <w:pPr>
        <w:pStyle w:val="a6"/>
        <w:numPr>
          <w:ilvl w:val="0"/>
          <w:numId w:val="16"/>
        </w:numPr>
        <w:tabs>
          <w:tab w:val="left" w:pos="1134"/>
          <w:tab w:val="left" w:pos="1418"/>
        </w:tabs>
        <w:spacing w:after="0" w:line="360" w:lineRule="auto"/>
        <w:ind w:left="0" w:firstLine="709"/>
        <w:jc w:val="both"/>
        <w:rPr>
          <w:rStyle w:val="HTML2"/>
          <w:rFonts w:ascii="Times New Roman" w:eastAsia="Calibri" w:hAnsi="Times New Roman" w:cs="Times New Roman"/>
          <w:sz w:val="28"/>
          <w:szCs w:val="28"/>
          <w:lang w:val="uk-UA"/>
        </w:rPr>
      </w:pPr>
      <w:r w:rsidRPr="003E656A">
        <w:rPr>
          <w:rFonts w:ascii="Times New Roman" w:hAnsi="Times New Roman" w:cs="Times New Roman"/>
          <w:sz w:val="28"/>
          <w:szCs w:val="28"/>
        </w:rPr>
        <w:t xml:space="preserve">Олефір А. О. До проблеми правового регулювання публічних закупівель. </w:t>
      </w:r>
      <w:r w:rsidRPr="003E656A">
        <w:rPr>
          <w:rFonts w:ascii="Times New Roman" w:hAnsi="Times New Roman" w:cs="Times New Roman"/>
          <w:i/>
          <w:iCs/>
          <w:sz w:val="28"/>
          <w:szCs w:val="28"/>
        </w:rPr>
        <w:t>Медичне</w:t>
      </w:r>
      <w:r w:rsidRPr="003E656A">
        <w:rPr>
          <w:rFonts w:ascii="Times New Roman" w:hAnsi="Times New Roman" w:cs="Times New Roman"/>
          <w:i/>
          <w:iCs/>
          <w:sz w:val="28"/>
          <w:szCs w:val="28"/>
          <w:lang w:val="uk-UA"/>
        </w:rPr>
        <w:t xml:space="preserve"> </w:t>
      </w:r>
      <w:r w:rsidRPr="003E656A">
        <w:rPr>
          <w:rFonts w:ascii="Times New Roman" w:hAnsi="Times New Roman" w:cs="Times New Roman"/>
          <w:i/>
          <w:iCs/>
          <w:sz w:val="28"/>
          <w:szCs w:val="28"/>
        </w:rPr>
        <w:t>право.</w:t>
      </w:r>
      <w:r w:rsidRPr="003E656A">
        <w:rPr>
          <w:rFonts w:ascii="Times New Roman" w:hAnsi="Times New Roman" w:cs="Times New Roman"/>
          <w:iCs/>
          <w:sz w:val="28"/>
          <w:szCs w:val="28"/>
        </w:rPr>
        <w:t xml:space="preserve"> </w:t>
      </w:r>
      <w:r w:rsidRPr="003E656A">
        <w:rPr>
          <w:rFonts w:ascii="Times New Roman" w:hAnsi="Times New Roman" w:cs="Times New Roman"/>
          <w:sz w:val="28"/>
          <w:szCs w:val="28"/>
        </w:rPr>
        <w:t>2016. № 2 (18).</w:t>
      </w:r>
      <w:r w:rsidRPr="003E656A">
        <w:rPr>
          <w:rFonts w:ascii="Times New Roman" w:hAnsi="Times New Roman" w:cs="Times New Roman"/>
          <w:sz w:val="28"/>
          <w:szCs w:val="28"/>
          <w:lang w:val="uk-UA"/>
        </w:rPr>
        <w:t xml:space="preserve"> </w:t>
      </w:r>
      <w:r w:rsidRPr="003E656A">
        <w:rPr>
          <w:rFonts w:ascii="Times New Roman" w:hAnsi="Times New Roman" w:cs="Times New Roman"/>
          <w:sz w:val="28"/>
          <w:szCs w:val="28"/>
        </w:rPr>
        <w:t>С. 44</w:t>
      </w:r>
      <w:r w:rsidRPr="003E656A">
        <w:rPr>
          <w:rFonts w:ascii="Times New Roman" w:hAnsi="Times New Roman" w:cs="Times New Roman"/>
          <w:sz w:val="28"/>
          <w:szCs w:val="28"/>
          <w:lang w:val="uk-UA"/>
        </w:rPr>
        <w:t>-</w:t>
      </w:r>
      <w:r w:rsidRPr="003E656A">
        <w:rPr>
          <w:rFonts w:ascii="Times New Roman" w:hAnsi="Times New Roman" w:cs="Times New Roman"/>
          <w:sz w:val="28"/>
          <w:szCs w:val="28"/>
        </w:rPr>
        <w:t>54.</w:t>
      </w:r>
    </w:p>
    <w:p w:rsidR="00AC3A81" w:rsidRPr="00FF3B34" w:rsidRDefault="00AC3A81" w:rsidP="002173EF">
      <w:pPr>
        <w:pStyle w:val="a6"/>
        <w:numPr>
          <w:ilvl w:val="0"/>
          <w:numId w:val="16"/>
        </w:numPr>
        <w:tabs>
          <w:tab w:val="left" w:pos="426"/>
          <w:tab w:val="left" w:pos="1134"/>
          <w:tab w:val="left" w:pos="1260"/>
        </w:tabs>
        <w:spacing w:after="0" w:line="360" w:lineRule="auto"/>
        <w:ind w:left="0" w:firstLine="709"/>
        <w:jc w:val="both"/>
        <w:rPr>
          <w:rFonts w:ascii="Times New Roman" w:hAnsi="Times New Roman" w:cs="Times New Roman"/>
          <w:sz w:val="28"/>
          <w:szCs w:val="28"/>
        </w:rPr>
      </w:pPr>
      <w:r w:rsidRPr="00A3718C">
        <w:rPr>
          <w:rFonts w:ascii="Times New Roman" w:hAnsi="Times New Roman" w:cs="Times New Roman"/>
          <w:sz w:val="28"/>
          <w:szCs w:val="28"/>
        </w:rPr>
        <w:t xml:space="preserve">Сайт ПАТ «Укрнафта». </w:t>
      </w:r>
      <w:r w:rsidR="002672C9">
        <w:rPr>
          <w:rFonts w:ascii="Times New Roman" w:hAnsi="Times New Roman" w:cs="Times New Roman"/>
          <w:sz w:val="28"/>
          <w:szCs w:val="28"/>
          <w:lang w:val="en-US"/>
        </w:rPr>
        <w:t>URL</w:t>
      </w:r>
      <w:r w:rsidRPr="00FF3B34">
        <w:rPr>
          <w:rFonts w:ascii="Times New Roman" w:hAnsi="Times New Roman" w:cs="Times New Roman"/>
          <w:sz w:val="28"/>
          <w:szCs w:val="28"/>
        </w:rPr>
        <w:t xml:space="preserve">: </w:t>
      </w:r>
      <w:hyperlink r:id="rId123" w:history="1">
        <w:r w:rsidRPr="002672C9">
          <w:rPr>
            <w:rStyle w:val="afe"/>
            <w:rFonts w:ascii="Times New Roman" w:hAnsi="Times New Roman" w:cs="Times New Roman"/>
            <w:color w:val="auto"/>
            <w:sz w:val="28"/>
            <w:szCs w:val="28"/>
            <w:u w:val="none"/>
            <w:lang w:val="en-US"/>
          </w:rPr>
          <w:t>https</w:t>
        </w:r>
        <w:r w:rsidRPr="00FF3B34">
          <w:rPr>
            <w:rStyle w:val="afe"/>
            <w:rFonts w:ascii="Times New Roman" w:hAnsi="Times New Roman" w:cs="Times New Roman"/>
            <w:color w:val="auto"/>
            <w:sz w:val="28"/>
            <w:szCs w:val="28"/>
            <w:u w:val="none"/>
          </w:rPr>
          <w:t>://</w:t>
        </w:r>
        <w:r w:rsidRPr="002672C9">
          <w:rPr>
            <w:rStyle w:val="afe"/>
            <w:rFonts w:ascii="Times New Roman" w:hAnsi="Times New Roman" w:cs="Times New Roman"/>
            <w:color w:val="auto"/>
            <w:sz w:val="28"/>
            <w:szCs w:val="28"/>
            <w:u w:val="none"/>
            <w:lang w:val="en-US"/>
          </w:rPr>
          <w:t>www</w:t>
        </w:r>
        <w:r w:rsidRPr="00FF3B34">
          <w:rPr>
            <w:rStyle w:val="afe"/>
            <w:rFonts w:ascii="Times New Roman" w:hAnsi="Times New Roman" w:cs="Times New Roman"/>
            <w:color w:val="auto"/>
            <w:sz w:val="28"/>
            <w:szCs w:val="28"/>
            <w:u w:val="none"/>
          </w:rPr>
          <w:t>.</w:t>
        </w:r>
        <w:r w:rsidRPr="002672C9">
          <w:rPr>
            <w:rStyle w:val="afe"/>
            <w:rFonts w:ascii="Times New Roman" w:hAnsi="Times New Roman" w:cs="Times New Roman"/>
            <w:color w:val="auto"/>
            <w:sz w:val="28"/>
            <w:szCs w:val="28"/>
            <w:u w:val="none"/>
            <w:lang w:val="en-US"/>
          </w:rPr>
          <w:t>ukrnafta</w:t>
        </w:r>
        <w:r w:rsidRPr="00FF3B34">
          <w:rPr>
            <w:rStyle w:val="afe"/>
            <w:rFonts w:ascii="Times New Roman" w:hAnsi="Times New Roman" w:cs="Times New Roman"/>
            <w:color w:val="auto"/>
            <w:sz w:val="28"/>
            <w:szCs w:val="28"/>
            <w:u w:val="none"/>
          </w:rPr>
          <w:t>.</w:t>
        </w:r>
        <w:r w:rsidRPr="002672C9">
          <w:rPr>
            <w:rStyle w:val="afe"/>
            <w:rFonts w:ascii="Times New Roman" w:hAnsi="Times New Roman" w:cs="Times New Roman"/>
            <w:color w:val="auto"/>
            <w:sz w:val="28"/>
            <w:szCs w:val="28"/>
            <w:u w:val="none"/>
            <w:lang w:val="en-US"/>
          </w:rPr>
          <w:t>com</w:t>
        </w:r>
      </w:hyperlink>
      <w:r w:rsidR="00AA1133">
        <w:rPr>
          <w:rStyle w:val="afe"/>
          <w:rFonts w:ascii="Times New Roman" w:hAnsi="Times New Roman" w:cs="Times New Roman"/>
          <w:color w:val="auto"/>
          <w:sz w:val="28"/>
          <w:szCs w:val="28"/>
          <w:u w:val="none"/>
          <w:lang w:val="uk-UA"/>
        </w:rPr>
        <w:t>.</w:t>
      </w:r>
      <w:r w:rsidR="00E2677F">
        <w:rPr>
          <w:rStyle w:val="afe"/>
          <w:rFonts w:ascii="Times New Roman" w:hAnsi="Times New Roman" w:cs="Times New Roman"/>
          <w:color w:val="auto"/>
          <w:sz w:val="28"/>
          <w:szCs w:val="28"/>
          <w:u w:val="none"/>
          <w:lang w:val="uk-UA"/>
        </w:rPr>
        <w:t xml:space="preserve"> </w:t>
      </w:r>
    </w:p>
    <w:p w:rsidR="00AC3A81" w:rsidRPr="00FF3B34" w:rsidRDefault="00AC3A81" w:rsidP="002173EF">
      <w:pPr>
        <w:pStyle w:val="a6"/>
        <w:numPr>
          <w:ilvl w:val="0"/>
          <w:numId w:val="16"/>
        </w:numPr>
        <w:tabs>
          <w:tab w:val="left" w:pos="426"/>
          <w:tab w:val="left" w:pos="1134"/>
          <w:tab w:val="left" w:pos="1260"/>
        </w:tabs>
        <w:spacing w:after="0" w:line="360" w:lineRule="auto"/>
        <w:ind w:left="0" w:firstLine="709"/>
        <w:jc w:val="both"/>
        <w:rPr>
          <w:rStyle w:val="afe"/>
          <w:rFonts w:ascii="Times New Roman" w:hAnsi="Times New Roman" w:cs="Times New Roman"/>
          <w:color w:val="auto"/>
          <w:sz w:val="28"/>
          <w:szCs w:val="28"/>
          <w:u w:val="none"/>
        </w:rPr>
      </w:pPr>
      <w:r w:rsidRPr="00A3718C">
        <w:rPr>
          <w:rFonts w:ascii="Times New Roman" w:hAnsi="Times New Roman" w:cs="Times New Roman"/>
          <w:sz w:val="28"/>
          <w:szCs w:val="28"/>
        </w:rPr>
        <w:t>Сайт ПАТ «Укргазвидобування».</w:t>
      </w:r>
      <w:r w:rsidRPr="00A3718C">
        <w:rPr>
          <w:rFonts w:ascii="Times New Roman" w:hAnsi="Times New Roman" w:cs="Times New Roman"/>
          <w:sz w:val="28"/>
          <w:szCs w:val="28"/>
          <w:shd w:val="clear" w:color="auto" w:fill="F9F9F9"/>
        </w:rPr>
        <w:t xml:space="preserve"> </w:t>
      </w:r>
      <w:r w:rsidR="002672C9">
        <w:rPr>
          <w:rFonts w:ascii="Times New Roman" w:hAnsi="Times New Roman" w:cs="Times New Roman"/>
          <w:sz w:val="28"/>
          <w:szCs w:val="28"/>
          <w:lang w:val="en-US"/>
        </w:rPr>
        <w:t>URL</w:t>
      </w:r>
      <w:r w:rsidRPr="00FF3B34">
        <w:rPr>
          <w:rFonts w:ascii="Times New Roman" w:hAnsi="Times New Roman" w:cs="Times New Roman"/>
          <w:sz w:val="28"/>
          <w:szCs w:val="28"/>
        </w:rPr>
        <w:t xml:space="preserve">: </w:t>
      </w:r>
      <w:hyperlink r:id="rId124" w:history="1">
        <w:r w:rsidRPr="00AA1133">
          <w:rPr>
            <w:rStyle w:val="afe"/>
            <w:rFonts w:ascii="Times New Roman" w:hAnsi="Times New Roman" w:cs="Times New Roman"/>
            <w:color w:val="auto"/>
            <w:sz w:val="28"/>
            <w:szCs w:val="28"/>
            <w:u w:val="none"/>
            <w:lang w:val="en-US"/>
          </w:rPr>
          <w:t>http</w:t>
        </w:r>
        <w:r w:rsidRPr="00FF3B34">
          <w:rPr>
            <w:rStyle w:val="afe"/>
            <w:rFonts w:ascii="Times New Roman" w:hAnsi="Times New Roman" w:cs="Times New Roman"/>
            <w:color w:val="auto"/>
            <w:sz w:val="28"/>
            <w:szCs w:val="28"/>
            <w:u w:val="none"/>
          </w:rPr>
          <w:t>://</w:t>
        </w:r>
        <w:r w:rsidRPr="00AA1133">
          <w:rPr>
            <w:rStyle w:val="afe"/>
            <w:rFonts w:ascii="Times New Roman" w:hAnsi="Times New Roman" w:cs="Times New Roman"/>
            <w:color w:val="auto"/>
            <w:sz w:val="28"/>
            <w:szCs w:val="28"/>
            <w:u w:val="none"/>
            <w:lang w:val="en-US"/>
          </w:rPr>
          <w:t>ugv</w:t>
        </w:r>
        <w:r w:rsidRPr="00FF3B34">
          <w:rPr>
            <w:rStyle w:val="afe"/>
            <w:rFonts w:ascii="Times New Roman" w:hAnsi="Times New Roman" w:cs="Times New Roman"/>
            <w:color w:val="auto"/>
            <w:sz w:val="28"/>
            <w:szCs w:val="28"/>
            <w:u w:val="none"/>
          </w:rPr>
          <w:t>.</w:t>
        </w:r>
        <w:r w:rsidRPr="00AA1133">
          <w:rPr>
            <w:rStyle w:val="afe"/>
            <w:rFonts w:ascii="Times New Roman" w:hAnsi="Times New Roman" w:cs="Times New Roman"/>
            <w:color w:val="auto"/>
            <w:sz w:val="28"/>
            <w:szCs w:val="28"/>
            <w:u w:val="none"/>
            <w:lang w:val="en-US"/>
          </w:rPr>
          <w:t>com</w:t>
        </w:r>
        <w:r w:rsidRPr="00FF3B34">
          <w:rPr>
            <w:rStyle w:val="afe"/>
            <w:rFonts w:ascii="Times New Roman" w:hAnsi="Times New Roman" w:cs="Times New Roman"/>
            <w:color w:val="auto"/>
            <w:sz w:val="28"/>
            <w:szCs w:val="28"/>
            <w:u w:val="none"/>
          </w:rPr>
          <w:t>.</w:t>
        </w:r>
        <w:r w:rsidRPr="00AA1133">
          <w:rPr>
            <w:rStyle w:val="afe"/>
            <w:rFonts w:ascii="Times New Roman" w:hAnsi="Times New Roman" w:cs="Times New Roman"/>
            <w:color w:val="auto"/>
            <w:sz w:val="28"/>
            <w:szCs w:val="28"/>
            <w:u w:val="none"/>
            <w:lang w:val="en-US"/>
          </w:rPr>
          <w:t>ua</w:t>
        </w:r>
      </w:hyperlink>
      <w:r w:rsidR="00AA1133">
        <w:rPr>
          <w:rStyle w:val="afe"/>
          <w:rFonts w:ascii="Times New Roman" w:hAnsi="Times New Roman" w:cs="Times New Roman"/>
          <w:color w:val="auto"/>
          <w:sz w:val="28"/>
          <w:szCs w:val="28"/>
          <w:u w:val="none"/>
          <w:lang w:val="uk-UA"/>
        </w:rPr>
        <w:t>.</w:t>
      </w:r>
    </w:p>
    <w:p w:rsidR="00AC3A81" w:rsidRPr="00A3718C" w:rsidRDefault="00AC3A81" w:rsidP="002173EF">
      <w:pPr>
        <w:pStyle w:val="a6"/>
        <w:numPr>
          <w:ilvl w:val="0"/>
          <w:numId w:val="16"/>
        </w:numPr>
        <w:tabs>
          <w:tab w:val="left" w:pos="426"/>
          <w:tab w:val="left" w:pos="1134"/>
          <w:tab w:val="left" w:pos="1260"/>
        </w:tabs>
        <w:spacing w:after="0" w:line="360" w:lineRule="auto"/>
        <w:ind w:left="0" w:firstLine="709"/>
        <w:jc w:val="both"/>
        <w:rPr>
          <w:rStyle w:val="afe"/>
          <w:rFonts w:ascii="Times New Roman" w:hAnsi="Times New Roman" w:cs="Times New Roman"/>
          <w:color w:val="auto"/>
          <w:sz w:val="28"/>
          <w:szCs w:val="28"/>
          <w:u w:val="none"/>
        </w:rPr>
      </w:pPr>
      <w:r w:rsidRPr="00A3718C">
        <w:rPr>
          <w:rFonts w:ascii="Times New Roman" w:hAnsi="Times New Roman" w:cs="Times New Roman"/>
          <w:sz w:val="28"/>
          <w:szCs w:val="28"/>
        </w:rPr>
        <w:t>Сайт ПАТ «Укртрансгаз».</w:t>
      </w:r>
      <w:r w:rsidRPr="00A3718C">
        <w:rPr>
          <w:rFonts w:ascii="Times New Roman" w:hAnsi="Times New Roman" w:cs="Times New Roman"/>
          <w:sz w:val="28"/>
          <w:szCs w:val="28"/>
          <w:shd w:val="clear" w:color="auto" w:fill="F9F9F9"/>
        </w:rPr>
        <w:t xml:space="preserve"> </w:t>
      </w:r>
      <w:r w:rsidR="002672C9">
        <w:rPr>
          <w:rFonts w:ascii="Times New Roman" w:hAnsi="Times New Roman" w:cs="Times New Roman"/>
          <w:sz w:val="28"/>
          <w:szCs w:val="28"/>
          <w:lang w:val="en-US"/>
        </w:rPr>
        <w:t>URL</w:t>
      </w:r>
      <w:r w:rsidRPr="00A3718C">
        <w:rPr>
          <w:rFonts w:ascii="Times New Roman" w:hAnsi="Times New Roman" w:cs="Times New Roman"/>
          <w:sz w:val="28"/>
          <w:szCs w:val="28"/>
        </w:rPr>
        <w:t xml:space="preserve">: </w:t>
      </w:r>
      <w:hyperlink r:id="rId125" w:history="1">
        <w:r w:rsidRPr="00A3718C">
          <w:rPr>
            <w:rStyle w:val="afe"/>
            <w:rFonts w:ascii="Times New Roman" w:hAnsi="Times New Roman" w:cs="Times New Roman"/>
            <w:color w:val="auto"/>
            <w:sz w:val="28"/>
            <w:szCs w:val="28"/>
            <w:u w:val="none"/>
          </w:rPr>
          <w:t>http://utg.ua</w:t>
        </w:r>
      </w:hyperlink>
      <w:r w:rsidR="00AA1133">
        <w:rPr>
          <w:rStyle w:val="afe"/>
          <w:rFonts w:ascii="Times New Roman" w:hAnsi="Times New Roman" w:cs="Times New Roman"/>
          <w:color w:val="auto"/>
          <w:sz w:val="28"/>
          <w:szCs w:val="28"/>
          <w:u w:val="none"/>
          <w:lang w:val="uk-UA"/>
        </w:rPr>
        <w:t>.</w:t>
      </w:r>
      <w:r w:rsidRPr="00A3718C">
        <w:rPr>
          <w:rStyle w:val="afe"/>
          <w:rFonts w:ascii="Times New Roman" w:hAnsi="Times New Roman" w:cs="Times New Roman"/>
          <w:color w:val="auto"/>
          <w:sz w:val="28"/>
          <w:szCs w:val="28"/>
          <w:u w:val="none"/>
          <w:lang w:val="uk-UA"/>
        </w:rPr>
        <w:t xml:space="preserve"> </w:t>
      </w:r>
    </w:p>
    <w:p w:rsidR="00AC3A81" w:rsidRPr="00A3718C" w:rsidRDefault="00AC3A81" w:rsidP="002173EF">
      <w:pPr>
        <w:widowControl/>
        <w:numPr>
          <w:ilvl w:val="0"/>
          <w:numId w:val="16"/>
        </w:numPr>
        <w:tabs>
          <w:tab w:val="left" w:pos="851"/>
          <w:tab w:val="left" w:pos="1134"/>
        </w:tabs>
        <w:spacing w:line="360" w:lineRule="auto"/>
        <w:ind w:left="0" w:firstLine="709"/>
        <w:jc w:val="both"/>
        <w:rPr>
          <w:rFonts w:ascii="Times New Roman" w:hAnsi="Times New Roman" w:cs="Times New Roman"/>
          <w:sz w:val="28"/>
          <w:szCs w:val="28"/>
          <w:lang w:eastAsia="uk-UA"/>
        </w:rPr>
      </w:pPr>
      <w:r w:rsidRPr="00A3718C">
        <w:rPr>
          <w:rFonts w:ascii="Times New Roman" w:hAnsi="Times New Roman" w:cs="Times New Roman"/>
          <w:sz w:val="28"/>
          <w:szCs w:val="28"/>
          <w:shd w:val="clear" w:color="auto" w:fill="FFFFFF"/>
        </w:rPr>
        <w:t>Подольчак Н.</w:t>
      </w:r>
      <w:r w:rsidR="007F5FE0">
        <w:rPr>
          <w:rFonts w:ascii="Times New Roman" w:hAnsi="Times New Roman" w:cs="Times New Roman"/>
          <w:sz w:val="28"/>
          <w:szCs w:val="28"/>
          <w:shd w:val="clear" w:color="auto" w:fill="FFFFFF"/>
          <w:lang w:val="ru-RU"/>
        </w:rPr>
        <w:t xml:space="preserve"> </w:t>
      </w:r>
      <w:r w:rsidRPr="00A3718C">
        <w:rPr>
          <w:rFonts w:ascii="Times New Roman" w:hAnsi="Times New Roman" w:cs="Times New Roman"/>
          <w:sz w:val="28"/>
          <w:szCs w:val="28"/>
          <w:shd w:val="clear" w:color="auto" w:fill="FFFFFF"/>
        </w:rPr>
        <w:t>Ю. Проблеми оцінювання та регулювання соціально-економічної ефективності систем менеджм</w:t>
      </w:r>
      <w:r w:rsidR="002672C9">
        <w:rPr>
          <w:rFonts w:ascii="Times New Roman" w:hAnsi="Times New Roman" w:cs="Times New Roman"/>
          <w:sz w:val="28"/>
          <w:szCs w:val="28"/>
          <w:shd w:val="clear" w:color="auto" w:fill="FFFFFF"/>
        </w:rPr>
        <w:t>енту машинобудівних підприємств</w:t>
      </w:r>
      <w:r w:rsidR="009730D3">
        <w:rPr>
          <w:rFonts w:ascii="Times New Roman" w:hAnsi="Times New Roman" w:cs="Times New Roman"/>
          <w:sz w:val="28"/>
          <w:szCs w:val="28"/>
          <w:shd w:val="clear" w:color="auto" w:fill="FFFFFF"/>
        </w:rPr>
        <w:t>:</w:t>
      </w:r>
      <w:r w:rsidR="001507A5">
        <w:rPr>
          <w:rFonts w:ascii="Times New Roman" w:hAnsi="Times New Roman" w:cs="Times New Roman"/>
          <w:sz w:val="28"/>
          <w:szCs w:val="28"/>
          <w:shd w:val="clear" w:color="auto" w:fill="FFFFFF"/>
        </w:rPr>
        <w:t xml:space="preserve"> монографія. Львів, 2010.</w:t>
      </w:r>
      <w:r w:rsidRPr="00A3718C">
        <w:rPr>
          <w:rFonts w:ascii="Times New Roman" w:hAnsi="Times New Roman" w:cs="Times New Roman"/>
          <w:sz w:val="28"/>
          <w:szCs w:val="28"/>
          <w:shd w:val="clear" w:color="auto" w:fill="FFFFFF"/>
        </w:rPr>
        <w:t xml:space="preserve"> 340 с.</w:t>
      </w:r>
    </w:p>
    <w:p w:rsidR="004B5D65" w:rsidRPr="004B5D65" w:rsidRDefault="004B5D65" w:rsidP="002173EF">
      <w:pPr>
        <w:pStyle w:val="a6"/>
        <w:numPr>
          <w:ilvl w:val="0"/>
          <w:numId w:val="16"/>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8409A9">
        <w:rPr>
          <w:rFonts w:ascii="Times New Roman" w:hAnsi="Times New Roman" w:cs="Times New Roman"/>
          <w:sz w:val="28"/>
          <w:szCs w:val="28"/>
        </w:rPr>
        <w:t xml:space="preserve">Крихівська Н. О. Аналітичне оцінювання готовності підприємств нафтогазового комплексу до партнерських відносин із освітніми та науковими структурами.  </w:t>
      </w:r>
      <w:r w:rsidRPr="00506FD9">
        <w:rPr>
          <w:rFonts w:ascii="Times New Roman" w:hAnsi="Times New Roman" w:cs="Times New Roman"/>
          <w:i/>
          <w:sz w:val="28"/>
          <w:szCs w:val="28"/>
        </w:rPr>
        <w:t>Інтелект ХХІ.</w:t>
      </w:r>
      <w:r w:rsidR="003C7305">
        <w:rPr>
          <w:rFonts w:ascii="Times New Roman" w:hAnsi="Times New Roman" w:cs="Times New Roman"/>
          <w:sz w:val="28"/>
          <w:szCs w:val="28"/>
        </w:rPr>
        <w:t xml:space="preserve"> 2018. Вип. №2. С.182-</w:t>
      </w:r>
      <w:r w:rsidRPr="008409A9">
        <w:rPr>
          <w:rFonts w:ascii="Times New Roman" w:hAnsi="Times New Roman" w:cs="Times New Roman"/>
          <w:sz w:val="28"/>
          <w:szCs w:val="28"/>
        </w:rPr>
        <w:t>188.</w:t>
      </w:r>
    </w:p>
    <w:p w:rsidR="00AC3A81" w:rsidRPr="00BD1C46" w:rsidRDefault="00AC3A81" w:rsidP="002173EF">
      <w:pPr>
        <w:pStyle w:val="a6"/>
        <w:numPr>
          <w:ilvl w:val="0"/>
          <w:numId w:val="16"/>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A3718C">
        <w:rPr>
          <w:rFonts w:ascii="Times New Roman" w:hAnsi="Times New Roman" w:cs="Times New Roman"/>
          <w:sz w:val="28"/>
          <w:szCs w:val="28"/>
          <w:lang w:val="uk-UA"/>
        </w:rPr>
        <w:t>Квач Я. П.</w:t>
      </w:r>
      <w:r w:rsidRPr="00A3718C">
        <w:rPr>
          <w:rFonts w:ascii="Times New Roman" w:hAnsi="Times New Roman" w:cs="Times New Roman"/>
          <w:sz w:val="28"/>
          <w:szCs w:val="28"/>
        </w:rPr>
        <w:t> </w:t>
      </w:r>
      <w:r w:rsidRPr="00A3718C">
        <w:rPr>
          <w:rFonts w:ascii="Times New Roman" w:hAnsi="Times New Roman" w:cs="Times New Roman"/>
          <w:sz w:val="28"/>
          <w:szCs w:val="28"/>
          <w:lang w:val="uk-UA"/>
        </w:rPr>
        <w:t>Оцінка нематеріальних активів у контексті діагностики е</w:t>
      </w:r>
      <w:r w:rsidR="001507A5">
        <w:rPr>
          <w:rFonts w:ascii="Times New Roman" w:hAnsi="Times New Roman" w:cs="Times New Roman"/>
          <w:sz w:val="28"/>
          <w:szCs w:val="28"/>
          <w:lang w:val="uk-UA"/>
        </w:rPr>
        <w:t xml:space="preserve">кономічної безпеки підприємства. </w:t>
      </w:r>
      <w:r w:rsidRPr="001507A5">
        <w:rPr>
          <w:rFonts w:ascii="Times New Roman" w:hAnsi="Times New Roman" w:cs="Times New Roman"/>
          <w:i/>
          <w:sz w:val="28"/>
          <w:szCs w:val="28"/>
          <w:lang w:val="uk-UA"/>
        </w:rPr>
        <w:t>Зовнішня торгівля: економіка, фінанси, право.</w:t>
      </w:r>
      <w:r w:rsidR="001507A5">
        <w:rPr>
          <w:rFonts w:ascii="Times New Roman" w:hAnsi="Times New Roman" w:cs="Times New Roman"/>
          <w:sz w:val="28"/>
          <w:szCs w:val="28"/>
          <w:lang w:val="uk-UA"/>
        </w:rPr>
        <w:t xml:space="preserve"> 2014. № 5-6. С. 218-225. </w:t>
      </w:r>
      <w:r w:rsidR="001507A5">
        <w:rPr>
          <w:rFonts w:ascii="Times New Roman" w:hAnsi="Times New Roman" w:cs="Times New Roman"/>
          <w:sz w:val="28"/>
          <w:szCs w:val="28"/>
          <w:lang w:val="en-US"/>
        </w:rPr>
        <w:t>URL</w:t>
      </w:r>
      <w:r w:rsidRPr="00A3718C">
        <w:rPr>
          <w:rFonts w:ascii="Times New Roman" w:hAnsi="Times New Roman" w:cs="Times New Roman"/>
          <w:sz w:val="28"/>
          <w:szCs w:val="28"/>
          <w:lang w:val="uk-UA"/>
        </w:rPr>
        <w:t xml:space="preserve">: </w:t>
      </w:r>
      <w:hyperlink r:id="rId126" w:history="1">
        <w:r w:rsidRPr="00A3718C">
          <w:rPr>
            <w:rStyle w:val="afe"/>
            <w:rFonts w:ascii="Times New Roman" w:hAnsi="Times New Roman" w:cs="Times New Roman"/>
            <w:color w:val="auto"/>
            <w:sz w:val="28"/>
            <w:szCs w:val="28"/>
            <w:u w:val="none"/>
          </w:rPr>
          <w:t>http</w:t>
        </w:r>
        <w:r w:rsidRPr="00A3718C">
          <w:rPr>
            <w:rStyle w:val="afe"/>
            <w:rFonts w:ascii="Times New Roman" w:hAnsi="Times New Roman" w:cs="Times New Roman"/>
            <w:color w:val="auto"/>
            <w:sz w:val="28"/>
            <w:szCs w:val="28"/>
            <w:u w:val="none"/>
            <w:lang w:val="uk-UA"/>
          </w:rPr>
          <w:t>://</w:t>
        </w:r>
        <w:r w:rsidRPr="00A3718C">
          <w:rPr>
            <w:rStyle w:val="afe"/>
            <w:rFonts w:ascii="Times New Roman" w:hAnsi="Times New Roman" w:cs="Times New Roman"/>
            <w:color w:val="auto"/>
            <w:sz w:val="28"/>
            <w:szCs w:val="28"/>
            <w:u w:val="none"/>
          </w:rPr>
          <w:t>nbuv</w:t>
        </w:r>
        <w:r w:rsidRPr="00A3718C">
          <w:rPr>
            <w:rStyle w:val="afe"/>
            <w:rFonts w:ascii="Times New Roman" w:hAnsi="Times New Roman" w:cs="Times New Roman"/>
            <w:color w:val="auto"/>
            <w:sz w:val="28"/>
            <w:szCs w:val="28"/>
            <w:u w:val="none"/>
            <w:lang w:val="uk-UA"/>
          </w:rPr>
          <w:t>.</w:t>
        </w:r>
        <w:r w:rsidRPr="00A3718C">
          <w:rPr>
            <w:rStyle w:val="afe"/>
            <w:rFonts w:ascii="Times New Roman" w:hAnsi="Times New Roman" w:cs="Times New Roman"/>
            <w:color w:val="auto"/>
            <w:sz w:val="28"/>
            <w:szCs w:val="28"/>
            <w:u w:val="none"/>
          </w:rPr>
          <w:t>gov</w:t>
        </w:r>
        <w:r w:rsidRPr="00A3718C">
          <w:rPr>
            <w:rStyle w:val="afe"/>
            <w:rFonts w:ascii="Times New Roman" w:hAnsi="Times New Roman" w:cs="Times New Roman"/>
            <w:color w:val="auto"/>
            <w:sz w:val="28"/>
            <w:szCs w:val="28"/>
            <w:u w:val="none"/>
            <w:lang w:val="uk-UA"/>
          </w:rPr>
          <w:t>.</w:t>
        </w:r>
        <w:r w:rsidRPr="00A3718C">
          <w:rPr>
            <w:rStyle w:val="afe"/>
            <w:rFonts w:ascii="Times New Roman" w:hAnsi="Times New Roman" w:cs="Times New Roman"/>
            <w:color w:val="auto"/>
            <w:sz w:val="28"/>
            <w:szCs w:val="28"/>
            <w:u w:val="none"/>
          </w:rPr>
          <w:t>ua</w:t>
        </w:r>
        <w:r w:rsidRPr="00A3718C">
          <w:rPr>
            <w:rStyle w:val="afe"/>
            <w:rFonts w:ascii="Times New Roman" w:hAnsi="Times New Roman" w:cs="Times New Roman"/>
            <w:color w:val="auto"/>
            <w:sz w:val="28"/>
            <w:szCs w:val="28"/>
            <w:u w:val="none"/>
            <w:lang w:val="uk-UA"/>
          </w:rPr>
          <w:t>/</w:t>
        </w:r>
        <w:r w:rsidRPr="00A3718C">
          <w:rPr>
            <w:rStyle w:val="afe"/>
            <w:rFonts w:ascii="Times New Roman" w:hAnsi="Times New Roman" w:cs="Times New Roman"/>
            <w:color w:val="auto"/>
            <w:sz w:val="28"/>
            <w:szCs w:val="28"/>
            <w:u w:val="none"/>
          </w:rPr>
          <w:t>UJRN</w:t>
        </w:r>
        <w:r w:rsidRPr="00A3718C">
          <w:rPr>
            <w:rStyle w:val="afe"/>
            <w:rFonts w:ascii="Times New Roman" w:hAnsi="Times New Roman" w:cs="Times New Roman"/>
            <w:color w:val="auto"/>
            <w:sz w:val="28"/>
            <w:szCs w:val="28"/>
            <w:u w:val="none"/>
            <w:lang w:val="uk-UA"/>
          </w:rPr>
          <w:t>/</w:t>
        </w:r>
        <w:r w:rsidRPr="00A3718C">
          <w:rPr>
            <w:rStyle w:val="afe"/>
            <w:rFonts w:ascii="Times New Roman" w:hAnsi="Times New Roman" w:cs="Times New Roman"/>
            <w:bCs/>
            <w:color w:val="auto"/>
            <w:sz w:val="28"/>
            <w:szCs w:val="28"/>
            <w:u w:val="none"/>
          </w:rPr>
          <w:t>uazt</w:t>
        </w:r>
        <w:r w:rsidRPr="00A3718C">
          <w:rPr>
            <w:rStyle w:val="afe"/>
            <w:rFonts w:ascii="Times New Roman" w:hAnsi="Times New Roman" w:cs="Times New Roman"/>
            <w:color w:val="auto"/>
            <w:sz w:val="28"/>
            <w:szCs w:val="28"/>
            <w:u w:val="none"/>
            <w:lang w:val="uk-UA"/>
          </w:rPr>
          <w:t>_2014_5-6_24</w:t>
        </w:r>
      </w:hyperlink>
      <w:r w:rsidRPr="00A3718C">
        <w:rPr>
          <w:rFonts w:ascii="Times New Roman" w:hAnsi="Times New Roman" w:cs="Times New Roman"/>
          <w:sz w:val="28"/>
          <w:szCs w:val="28"/>
          <w:lang w:val="uk-UA"/>
        </w:rPr>
        <w:t>.</w:t>
      </w:r>
    </w:p>
    <w:p w:rsidR="005C1683" w:rsidRPr="00B94B41" w:rsidRDefault="001507A5" w:rsidP="00B94B41">
      <w:pPr>
        <w:pStyle w:val="Default"/>
        <w:numPr>
          <w:ilvl w:val="0"/>
          <w:numId w:val="16"/>
        </w:numPr>
        <w:spacing w:line="360" w:lineRule="auto"/>
        <w:ind w:left="0" w:firstLine="709"/>
        <w:jc w:val="both"/>
        <w:rPr>
          <w:color w:val="auto"/>
          <w:sz w:val="28"/>
          <w:szCs w:val="28"/>
          <w:shd w:val="clear" w:color="auto" w:fill="F9F9F9"/>
        </w:rPr>
      </w:pPr>
      <w:r w:rsidRPr="001E7413">
        <w:rPr>
          <w:sz w:val="28"/>
          <w:szCs w:val="28"/>
        </w:rPr>
        <w:t>Крихівська Н.</w:t>
      </w:r>
      <w:r>
        <w:rPr>
          <w:sz w:val="28"/>
          <w:szCs w:val="28"/>
        </w:rPr>
        <w:t xml:space="preserve"> </w:t>
      </w:r>
      <w:r w:rsidRPr="001E7413">
        <w:rPr>
          <w:sz w:val="28"/>
          <w:szCs w:val="28"/>
        </w:rPr>
        <w:t>О. Концептуальна схема механізму управління партнерськими відносинами між виробничими, освітніми та науковими структурами</w:t>
      </w:r>
      <w:r>
        <w:rPr>
          <w:sz w:val="28"/>
          <w:szCs w:val="28"/>
        </w:rPr>
        <w:t>.</w:t>
      </w:r>
      <w:r w:rsidRPr="001E7413">
        <w:rPr>
          <w:sz w:val="28"/>
          <w:szCs w:val="28"/>
        </w:rPr>
        <w:t xml:space="preserve"> </w:t>
      </w:r>
      <w:r w:rsidRPr="00A04CB2">
        <w:rPr>
          <w:i/>
          <w:sz w:val="28"/>
          <w:szCs w:val="28"/>
        </w:rPr>
        <w:t>Маркетинг і контролінг: сучасні виклики підприємництва</w:t>
      </w:r>
      <w:r>
        <w:rPr>
          <w:i/>
          <w:sz w:val="28"/>
          <w:szCs w:val="28"/>
        </w:rPr>
        <w:t xml:space="preserve">: </w:t>
      </w:r>
      <w:r w:rsidRPr="003C7305">
        <w:rPr>
          <w:sz w:val="28"/>
          <w:szCs w:val="28"/>
        </w:rPr>
        <w:t>М</w:t>
      </w:r>
      <w:r>
        <w:rPr>
          <w:sz w:val="28"/>
          <w:szCs w:val="28"/>
        </w:rPr>
        <w:t xml:space="preserve">атеріали </w:t>
      </w:r>
      <w:r w:rsidRPr="00B94B41">
        <w:rPr>
          <w:sz w:val="28"/>
          <w:szCs w:val="28"/>
        </w:rPr>
        <w:t>Міждисциплінарної наук</w:t>
      </w:r>
      <w:r w:rsidR="003C7305">
        <w:rPr>
          <w:sz w:val="28"/>
          <w:szCs w:val="28"/>
        </w:rPr>
        <w:t>.</w:t>
      </w:r>
      <w:r w:rsidRPr="00B94B41">
        <w:rPr>
          <w:sz w:val="28"/>
          <w:szCs w:val="28"/>
        </w:rPr>
        <w:t>-практ</w:t>
      </w:r>
      <w:r w:rsidR="003C7305">
        <w:rPr>
          <w:sz w:val="28"/>
          <w:szCs w:val="28"/>
        </w:rPr>
        <w:t>.</w:t>
      </w:r>
      <w:r w:rsidRPr="00B94B41">
        <w:rPr>
          <w:sz w:val="28"/>
          <w:szCs w:val="28"/>
        </w:rPr>
        <w:t xml:space="preserve"> конф</w:t>
      </w:r>
      <w:r w:rsidR="003C7305">
        <w:rPr>
          <w:sz w:val="28"/>
          <w:szCs w:val="28"/>
        </w:rPr>
        <w:t>.</w:t>
      </w:r>
      <w:r w:rsidRPr="00B94B41">
        <w:rPr>
          <w:sz w:val="28"/>
          <w:szCs w:val="28"/>
        </w:rPr>
        <w:t xml:space="preserve"> (30 листопада 2017)</w:t>
      </w:r>
      <w:r w:rsidR="0090276C" w:rsidRPr="00B94B41">
        <w:rPr>
          <w:sz w:val="28"/>
          <w:szCs w:val="28"/>
        </w:rPr>
        <w:t>.</w:t>
      </w:r>
      <w:r w:rsidRPr="00B94B41">
        <w:rPr>
          <w:sz w:val="28"/>
          <w:szCs w:val="28"/>
        </w:rPr>
        <w:t xml:space="preserve"> Київ, Івано-Франківськ, Портал Футуролог. С.</w:t>
      </w:r>
      <w:r w:rsidR="00AA1133">
        <w:rPr>
          <w:sz w:val="28"/>
          <w:szCs w:val="28"/>
        </w:rPr>
        <w:t xml:space="preserve"> </w:t>
      </w:r>
      <w:r w:rsidR="003C7305">
        <w:rPr>
          <w:sz w:val="28"/>
          <w:szCs w:val="28"/>
        </w:rPr>
        <w:t>120-</w:t>
      </w:r>
      <w:r w:rsidRPr="00B94B41">
        <w:rPr>
          <w:sz w:val="28"/>
          <w:szCs w:val="28"/>
        </w:rPr>
        <w:t>122.</w:t>
      </w:r>
    </w:p>
    <w:p w:rsidR="00B94B41" w:rsidRPr="00B94B41" w:rsidRDefault="00B94B41" w:rsidP="002173EF">
      <w:pPr>
        <w:pStyle w:val="a6"/>
        <w:numPr>
          <w:ilvl w:val="0"/>
          <w:numId w:val="16"/>
        </w:numPr>
        <w:shd w:val="clear" w:color="auto" w:fill="FFFFFF"/>
        <w:spacing w:after="0" w:line="360" w:lineRule="auto"/>
        <w:ind w:left="0" w:firstLine="709"/>
        <w:jc w:val="both"/>
        <w:rPr>
          <w:rFonts w:ascii="Times New Roman" w:hAnsi="Times New Roman" w:cs="Times New Roman"/>
          <w:sz w:val="28"/>
          <w:szCs w:val="28"/>
          <w:lang w:val="uk-UA"/>
        </w:rPr>
      </w:pPr>
      <w:r w:rsidRPr="00B94B41">
        <w:rPr>
          <w:rFonts w:ascii="Times New Roman" w:hAnsi="Times New Roman" w:cs="Times New Roman"/>
          <w:bCs/>
          <w:color w:val="000000"/>
          <w:sz w:val="28"/>
          <w:szCs w:val="28"/>
          <w:lang w:val="uk-UA"/>
        </w:rPr>
        <w:t>Михайленко Г. В.</w:t>
      </w:r>
      <w:r w:rsidRPr="00B94B41">
        <w:rPr>
          <w:rFonts w:ascii="Times New Roman" w:hAnsi="Times New Roman" w:cs="Times New Roman"/>
          <w:color w:val="000000"/>
          <w:sz w:val="28"/>
          <w:szCs w:val="28"/>
        </w:rPr>
        <w:t> </w:t>
      </w:r>
      <w:r>
        <w:rPr>
          <w:rFonts w:ascii="Times New Roman" w:hAnsi="Times New Roman" w:cs="Times New Roman"/>
          <w:color w:val="000000"/>
          <w:sz w:val="28"/>
          <w:szCs w:val="28"/>
          <w:lang w:val="uk-UA"/>
        </w:rPr>
        <w:t>Суб</w:t>
      </w:r>
      <w:r w:rsidRPr="00B94B41">
        <w:rPr>
          <w:rFonts w:ascii="Times New Roman" w:hAnsi="Times New Roman" w:cs="Times New Roman"/>
          <w:color w:val="000000"/>
          <w:sz w:val="28"/>
          <w:szCs w:val="28"/>
          <w:lang w:val="uk-UA"/>
        </w:rPr>
        <w:t>’єктно-об’єктні відносини у державному управлінні загаль</w:t>
      </w:r>
      <w:r>
        <w:rPr>
          <w:rFonts w:ascii="Times New Roman" w:hAnsi="Times New Roman" w:cs="Times New Roman"/>
          <w:color w:val="000000"/>
          <w:sz w:val="28"/>
          <w:szCs w:val="28"/>
          <w:lang w:val="uk-UA"/>
        </w:rPr>
        <w:t>ною середньою освітою:</w:t>
      </w:r>
      <w:r w:rsidRPr="00B94B41">
        <w:rPr>
          <w:rFonts w:ascii="Times New Roman" w:hAnsi="Times New Roman" w:cs="Times New Roman"/>
          <w:color w:val="000000"/>
          <w:sz w:val="28"/>
          <w:szCs w:val="28"/>
          <w:lang w:val="uk-UA"/>
        </w:rPr>
        <w:t xml:space="preserve"> дис. ... канд. юрид. наук : 25.00.02 </w:t>
      </w:r>
      <w:r>
        <w:rPr>
          <w:rFonts w:ascii="Times New Roman" w:hAnsi="Times New Roman" w:cs="Times New Roman"/>
          <w:color w:val="000000"/>
          <w:sz w:val="28"/>
          <w:szCs w:val="28"/>
          <w:lang w:val="uk-UA"/>
        </w:rPr>
        <w:t>Нац. акад. держ. упр.  Харків</w:t>
      </w:r>
      <w:r w:rsidRPr="00B94B41">
        <w:rPr>
          <w:rFonts w:ascii="Times New Roman" w:hAnsi="Times New Roman" w:cs="Times New Roman"/>
          <w:color w:val="000000"/>
          <w:sz w:val="28"/>
          <w:szCs w:val="28"/>
          <w:lang w:val="uk-UA"/>
        </w:rPr>
        <w:t>, 2013.</w:t>
      </w:r>
      <w:r>
        <w:rPr>
          <w:rFonts w:ascii="Times New Roman" w:hAnsi="Times New Roman" w:cs="Times New Roman"/>
          <w:color w:val="000000"/>
          <w:sz w:val="28"/>
          <w:szCs w:val="28"/>
          <w:lang w:val="uk-UA"/>
        </w:rPr>
        <w:t xml:space="preserve"> </w:t>
      </w:r>
    </w:p>
    <w:p w:rsidR="00AC3A81" w:rsidRPr="001507A5" w:rsidRDefault="00AC3A81" w:rsidP="002173EF">
      <w:pPr>
        <w:pStyle w:val="a6"/>
        <w:numPr>
          <w:ilvl w:val="0"/>
          <w:numId w:val="16"/>
        </w:numPr>
        <w:shd w:val="clear" w:color="auto" w:fill="FFFFFF"/>
        <w:spacing w:after="0" w:line="360" w:lineRule="auto"/>
        <w:ind w:left="0" w:firstLine="709"/>
        <w:jc w:val="both"/>
        <w:rPr>
          <w:rFonts w:ascii="Times New Roman" w:hAnsi="Times New Roman" w:cs="Times New Roman"/>
          <w:sz w:val="28"/>
          <w:szCs w:val="28"/>
        </w:rPr>
      </w:pPr>
      <w:r w:rsidRPr="00B94B41">
        <w:rPr>
          <w:rFonts w:ascii="Times New Roman" w:hAnsi="Times New Roman" w:cs="Times New Roman"/>
          <w:sz w:val="28"/>
          <w:szCs w:val="28"/>
          <w:lang w:val="uk-UA"/>
        </w:rPr>
        <w:lastRenderedPageBreak/>
        <w:t>Лайм Фаэй, Роберт Ренделл Курс МВА по стратегическо</w:t>
      </w:r>
      <w:r w:rsidR="001507A5" w:rsidRPr="00B94B41">
        <w:rPr>
          <w:rFonts w:ascii="Times New Roman" w:hAnsi="Times New Roman" w:cs="Times New Roman"/>
          <w:sz w:val="28"/>
          <w:szCs w:val="28"/>
          <w:lang w:val="uk-UA"/>
        </w:rPr>
        <w:t xml:space="preserve">му менеджменту / Пер. с англ. </w:t>
      </w:r>
      <w:r w:rsidRPr="00B94B41">
        <w:rPr>
          <w:rFonts w:ascii="Times New Roman" w:hAnsi="Times New Roman" w:cs="Times New Roman"/>
          <w:sz w:val="28"/>
          <w:szCs w:val="28"/>
          <w:lang w:val="uk-UA"/>
        </w:rPr>
        <w:t>М</w:t>
      </w:r>
      <w:r w:rsidR="001507A5" w:rsidRPr="00B94B41">
        <w:rPr>
          <w:rFonts w:ascii="Times New Roman" w:hAnsi="Times New Roman" w:cs="Times New Roman"/>
          <w:sz w:val="28"/>
          <w:szCs w:val="28"/>
          <w:lang w:val="uk-UA"/>
        </w:rPr>
        <w:t xml:space="preserve">.: Альпина Бизнес Букс, </w:t>
      </w:r>
      <w:r w:rsidR="001507A5" w:rsidRPr="001507A5">
        <w:rPr>
          <w:rFonts w:ascii="Times New Roman" w:hAnsi="Times New Roman" w:cs="Times New Roman"/>
          <w:sz w:val="28"/>
          <w:szCs w:val="28"/>
        </w:rPr>
        <w:t xml:space="preserve">2004. </w:t>
      </w:r>
      <w:r w:rsidRPr="001507A5">
        <w:rPr>
          <w:rFonts w:ascii="Times New Roman" w:hAnsi="Times New Roman" w:cs="Times New Roman"/>
          <w:sz w:val="28"/>
          <w:szCs w:val="28"/>
        </w:rPr>
        <w:t>608 с., с.</w:t>
      </w:r>
      <w:r w:rsidR="001507A5">
        <w:rPr>
          <w:rFonts w:ascii="Times New Roman" w:hAnsi="Times New Roman" w:cs="Times New Roman"/>
          <w:sz w:val="28"/>
          <w:szCs w:val="28"/>
          <w:lang w:val="uk-UA"/>
        </w:rPr>
        <w:t xml:space="preserve"> </w:t>
      </w:r>
      <w:r w:rsidR="00AA1133">
        <w:rPr>
          <w:rFonts w:ascii="Times New Roman" w:hAnsi="Times New Roman" w:cs="Times New Roman"/>
          <w:sz w:val="28"/>
          <w:szCs w:val="28"/>
        </w:rPr>
        <w:t>517 -</w:t>
      </w:r>
      <w:r w:rsidRPr="001507A5">
        <w:rPr>
          <w:rFonts w:ascii="Times New Roman" w:hAnsi="Times New Roman" w:cs="Times New Roman"/>
          <w:sz w:val="28"/>
          <w:szCs w:val="28"/>
        </w:rPr>
        <w:t xml:space="preserve"> 518</w:t>
      </w:r>
      <w:r w:rsidR="00AA1133">
        <w:rPr>
          <w:rFonts w:ascii="Times New Roman" w:hAnsi="Times New Roman" w:cs="Times New Roman"/>
          <w:sz w:val="28"/>
          <w:szCs w:val="28"/>
          <w:lang w:val="uk-UA"/>
        </w:rPr>
        <w:t>.</w:t>
      </w:r>
    </w:p>
    <w:p w:rsidR="006E6848" w:rsidRPr="006E6848" w:rsidRDefault="00C56BAF" w:rsidP="002173EF">
      <w:pPr>
        <w:pStyle w:val="a6"/>
        <w:numPr>
          <w:ilvl w:val="0"/>
          <w:numId w:val="16"/>
        </w:numPr>
        <w:spacing w:after="0" w:line="360" w:lineRule="auto"/>
        <w:ind w:left="0" w:firstLine="709"/>
        <w:jc w:val="both"/>
        <w:rPr>
          <w:rFonts w:ascii="Times New Roman" w:hAnsi="Times New Roman" w:cs="Times New Roman"/>
          <w:sz w:val="28"/>
          <w:szCs w:val="28"/>
          <w:shd w:val="clear" w:color="auto" w:fill="F9F9F9"/>
        </w:rPr>
      </w:pPr>
      <w:hyperlink r:id="rId127" w:tooltip="Пошук за автором" w:history="1">
        <w:r w:rsidR="006E6848" w:rsidRPr="001507A5">
          <w:rPr>
            <w:rStyle w:val="afe"/>
            <w:rFonts w:ascii="Times New Roman" w:hAnsi="Times New Roman" w:cs="Times New Roman"/>
            <w:color w:val="auto"/>
            <w:sz w:val="28"/>
            <w:szCs w:val="28"/>
            <w:u w:val="none"/>
          </w:rPr>
          <w:t>Махова Г.</w:t>
        </w:r>
        <w:r w:rsidR="006E6848" w:rsidRPr="001507A5">
          <w:rPr>
            <w:rStyle w:val="afe"/>
            <w:rFonts w:ascii="Times New Roman" w:hAnsi="Times New Roman" w:cs="Times New Roman"/>
            <w:color w:val="auto"/>
            <w:sz w:val="28"/>
            <w:szCs w:val="28"/>
            <w:u w:val="none"/>
            <w:lang w:val="uk-UA"/>
          </w:rPr>
          <w:t xml:space="preserve"> </w:t>
        </w:r>
        <w:r w:rsidR="006E6848" w:rsidRPr="001507A5">
          <w:rPr>
            <w:rStyle w:val="afe"/>
            <w:rFonts w:ascii="Times New Roman" w:hAnsi="Times New Roman" w:cs="Times New Roman"/>
            <w:color w:val="auto"/>
            <w:sz w:val="28"/>
            <w:szCs w:val="28"/>
            <w:u w:val="none"/>
          </w:rPr>
          <w:t>В.</w:t>
        </w:r>
      </w:hyperlink>
      <w:r w:rsidR="006E6848">
        <w:rPr>
          <w:rStyle w:val="afe"/>
          <w:rFonts w:ascii="Times New Roman" w:hAnsi="Times New Roman" w:cs="Times New Roman"/>
          <w:color w:val="auto"/>
          <w:sz w:val="28"/>
          <w:szCs w:val="28"/>
          <w:u w:val="none"/>
          <w:lang w:val="uk-UA"/>
        </w:rPr>
        <w:t xml:space="preserve"> </w:t>
      </w:r>
      <w:r w:rsidR="006E6848" w:rsidRPr="00907244">
        <w:rPr>
          <w:rFonts w:ascii="Times New Roman" w:hAnsi="Times New Roman" w:cs="Times New Roman"/>
          <w:sz w:val="28"/>
          <w:szCs w:val="28"/>
          <w:lang w:val="uk-UA"/>
        </w:rPr>
        <w:t xml:space="preserve">Формування та функціонування стратегічних альянсів підприємств в Україні: теоретико-методичні аспекти [Текст] : дис. ... канд. екон. </w:t>
      </w:r>
      <w:r w:rsidR="00907244" w:rsidRPr="00907244">
        <w:rPr>
          <w:rFonts w:ascii="Times New Roman" w:hAnsi="Times New Roman" w:cs="Times New Roman"/>
          <w:sz w:val="28"/>
          <w:szCs w:val="28"/>
          <w:lang w:val="uk-UA"/>
        </w:rPr>
        <w:t>наук : 08.00.04</w:t>
      </w:r>
      <w:r w:rsidR="006E6848" w:rsidRPr="00907244">
        <w:rPr>
          <w:rFonts w:ascii="Times New Roman" w:hAnsi="Times New Roman" w:cs="Times New Roman"/>
          <w:sz w:val="28"/>
          <w:szCs w:val="28"/>
          <w:lang w:val="uk-UA"/>
        </w:rPr>
        <w:t xml:space="preserve"> Держ. вищ. навч. закл. </w:t>
      </w:r>
      <w:r w:rsidR="00907244" w:rsidRPr="00907244">
        <w:rPr>
          <w:rFonts w:ascii="Times New Roman" w:hAnsi="Times New Roman" w:cs="Times New Roman"/>
          <w:sz w:val="28"/>
          <w:szCs w:val="28"/>
          <w:lang w:val="uk-UA"/>
        </w:rPr>
        <w:t>«</w:t>
      </w:r>
      <w:r w:rsidR="006E6848" w:rsidRPr="006E6848">
        <w:rPr>
          <w:rFonts w:ascii="Times New Roman" w:hAnsi="Times New Roman" w:cs="Times New Roman"/>
          <w:sz w:val="28"/>
          <w:szCs w:val="28"/>
        </w:rPr>
        <w:t>Київ. нац.</w:t>
      </w:r>
      <w:r w:rsidR="00907244">
        <w:rPr>
          <w:rFonts w:ascii="Times New Roman" w:hAnsi="Times New Roman" w:cs="Times New Roman"/>
          <w:sz w:val="28"/>
          <w:szCs w:val="28"/>
        </w:rPr>
        <w:t xml:space="preserve"> екон. ун-т ім. Вадима Гетьмана». Київ</w:t>
      </w:r>
      <w:r w:rsidR="006E6848" w:rsidRPr="006E6848">
        <w:rPr>
          <w:rFonts w:ascii="Times New Roman" w:hAnsi="Times New Roman" w:cs="Times New Roman"/>
          <w:sz w:val="28"/>
          <w:szCs w:val="28"/>
        </w:rPr>
        <w:t>, 2009</w:t>
      </w:r>
      <w:r w:rsidR="00907244">
        <w:rPr>
          <w:rFonts w:ascii="Times New Roman" w:hAnsi="Times New Roman" w:cs="Times New Roman"/>
          <w:sz w:val="28"/>
          <w:szCs w:val="28"/>
        </w:rPr>
        <w:t>. 238 с</w:t>
      </w:r>
      <w:r w:rsidR="006E6848" w:rsidRPr="006E6848">
        <w:rPr>
          <w:rFonts w:ascii="Times New Roman" w:hAnsi="Times New Roman" w:cs="Times New Roman"/>
          <w:sz w:val="28"/>
          <w:szCs w:val="28"/>
        </w:rPr>
        <w:t>.</w:t>
      </w:r>
    </w:p>
    <w:p w:rsidR="00AC3A81" w:rsidRPr="00A3718C" w:rsidRDefault="00C56BAF" w:rsidP="002173EF">
      <w:pPr>
        <w:pStyle w:val="a6"/>
        <w:numPr>
          <w:ilvl w:val="0"/>
          <w:numId w:val="16"/>
        </w:numPr>
        <w:spacing w:after="0" w:line="360" w:lineRule="auto"/>
        <w:ind w:left="0" w:firstLine="709"/>
        <w:jc w:val="both"/>
        <w:rPr>
          <w:rFonts w:ascii="Times New Roman" w:hAnsi="Times New Roman" w:cs="Times New Roman"/>
          <w:sz w:val="28"/>
          <w:szCs w:val="28"/>
          <w:shd w:val="clear" w:color="auto" w:fill="F9F9F9"/>
        </w:rPr>
      </w:pPr>
      <w:hyperlink r:id="rId128" w:tooltip="Пошук за автором" w:history="1">
        <w:r w:rsidR="00AC3A81" w:rsidRPr="001507A5">
          <w:rPr>
            <w:rStyle w:val="afe"/>
            <w:rFonts w:ascii="Times New Roman" w:hAnsi="Times New Roman" w:cs="Times New Roman"/>
            <w:color w:val="auto"/>
            <w:sz w:val="28"/>
            <w:szCs w:val="28"/>
            <w:u w:val="none"/>
          </w:rPr>
          <w:t>Махова Г.</w:t>
        </w:r>
        <w:r w:rsidR="00AC3A81" w:rsidRPr="001507A5">
          <w:rPr>
            <w:rStyle w:val="afe"/>
            <w:rFonts w:ascii="Times New Roman" w:hAnsi="Times New Roman" w:cs="Times New Roman"/>
            <w:color w:val="auto"/>
            <w:sz w:val="28"/>
            <w:szCs w:val="28"/>
            <w:u w:val="none"/>
            <w:lang w:val="uk-UA"/>
          </w:rPr>
          <w:t xml:space="preserve"> </w:t>
        </w:r>
        <w:r w:rsidR="00AC3A81" w:rsidRPr="001507A5">
          <w:rPr>
            <w:rStyle w:val="afe"/>
            <w:rFonts w:ascii="Times New Roman" w:hAnsi="Times New Roman" w:cs="Times New Roman"/>
            <w:color w:val="auto"/>
            <w:sz w:val="28"/>
            <w:szCs w:val="28"/>
            <w:u w:val="none"/>
          </w:rPr>
          <w:t>В.</w:t>
        </w:r>
      </w:hyperlink>
      <w:r w:rsidR="001507A5" w:rsidRPr="001507A5">
        <w:rPr>
          <w:rFonts w:ascii="Times New Roman" w:hAnsi="Times New Roman" w:cs="Times New Roman"/>
          <w:sz w:val="28"/>
          <w:szCs w:val="28"/>
          <w:lang w:val="uk-UA"/>
        </w:rPr>
        <w:t xml:space="preserve">, Дяченко М. І. </w:t>
      </w:r>
      <w:r w:rsidR="00AC3A81" w:rsidRPr="009730D3">
        <w:rPr>
          <w:rFonts w:ascii="Times New Roman" w:hAnsi="Times New Roman" w:cs="Times New Roman"/>
          <w:sz w:val="28"/>
          <w:szCs w:val="28"/>
          <w:shd w:val="clear" w:color="auto" w:fill="FFFFFF" w:themeFill="background1"/>
        </w:rPr>
        <w:t> </w:t>
      </w:r>
      <w:r w:rsidR="00AC3A81" w:rsidRPr="001507A5">
        <w:rPr>
          <w:rFonts w:ascii="Times New Roman" w:hAnsi="Times New Roman" w:cs="Times New Roman"/>
          <w:bCs/>
          <w:sz w:val="28"/>
          <w:szCs w:val="28"/>
        </w:rPr>
        <w:t>Управлінські інновації при формуванні стратегічних партнерств</w:t>
      </w:r>
      <w:r w:rsidR="00E2677F" w:rsidRPr="001507A5">
        <w:rPr>
          <w:rFonts w:ascii="Times New Roman" w:hAnsi="Times New Roman" w:cs="Times New Roman"/>
          <w:bCs/>
          <w:sz w:val="28"/>
          <w:szCs w:val="28"/>
        </w:rPr>
        <w:t xml:space="preserve"> </w:t>
      </w:r>
      <w:r w:rsidR="00AC3A81" w:rsidRPr="001507A5">
        <w:rPr>
          <w:rFonts w:ascii="Times New Roman" w:hAnsi="Times New Roman" w:cs="Times New Roman"/>
          <w:bCs/>
          <w:sz w:val="28"/>
          <w:szCs w:val="28"/>
        </w:rPr>
        <w:t>підприємств</w:t>
      </w:r>
      <w:r w:rsidR="001507A5" w:rsidRPr="009730D3">
        <w:rPr>
          <w:rStyle w:val="apple-converted-space"/>
          <w:rFonts w:ascii="Times New Roman" w:hAnsi="Times New Roman" w:cs="Times New Roman"/>
          <w:sz w:val="28"/>
          <w:szCs w:val="28"/>
          <w:shd w:val="clear" w:color="auto" w:fill="FFFFFF" w:themeFill="background1"/>
          <w:lang w:val="uk-UA"/>
        </w:rPr>
        <w:t xml:space="preserve">. </w:t>
      </w:r>
      <w:hyperlink r:id="rId129" w:tooltip="Періодичне видання" w:history="1">
        <w:r w:rsidR="00AC3A81" w:rsidRPr="009730D3">
          <w:rPr>
            <w:rStyle w:val="afe"/>
            <w:rFonts w:ascii="Times New Roman" w:hAnsi="Times New Roman" w:cs="Times New Roman"/>
            <w:i/>
            <w:color w:val="auto"/>
            <w:sz w:val="28"/>
            <w:szCs w:val="28"/>
            <w:u w:val="none"/>
          </w:rPr>
          <w:t>Стратегія економічного розвитку України</w:t>
        </w:r>
      </w:hyperlink>
      <w:r w:rsidR="00AC3A81" w:rsidRPr="009730D3">
        <w:rPr>
          <w:rFonts w:ascii="Times New Roman" w:hAnsi="Times New Roman" w:cs="Times New Roman"/>
          <w:i/>
          <w:sz w:val="28"/>
          <w:szCs w:val="28"/>
        </w:rPr>
        <w:t>.</w:t>
      </w:r>
      <w:r w:rsidR="00AC3A81" w:rsidRPr="00A3718C">
        <w:rPr>
          <w:rFonts w:ascii="Times New Roman" w:hAnsi="Times New Roman" w:cs="Times New Roman"/>
          <w:sz w:val="28"/>
          <w:szCs w:val="28"/>
        </w:rPr>
        <w:t xml:space="preserve"> </w:t>
      </w:r>
      <w:r w:rsidR="001507A5">
        <w:rPr>
          <w:rFonts w:ascii="Times New Roman" w:hAnsi="Times New Roman" w:cs="Times New Roman"/>
          <w:sz w:val="28"/>
          <w:szCs w:val="28"/>
        </w:rPr>
        <w:t xml:space="preserve">2013. № 33. </w:t>
      </w:r>
      <w:r w:rsidR="00AC3A81" w:rsidRPr="00A3718C">
        <w:rPr>
          <w:rFonts w:ascii="Times New Roman" w:hAnsi="Times New Roman" w:cs="Times New Roman"/>
          <w:sz w:val="28"/>
          <w:szCs w:val="28"/>
        </w:rPr>
        <w:t>С. 198-202</w:t>
      </w:r>
      <w:r w:rsidR="00AC3A81" w:rsidRPr="00A3718C">
        <w:rPr>
          <w:rFonts w:ascii="Times New Roman" w:hAnsi="Times New Roman" w:cs="Times New Roman"/>
          <w:sz w:val="28"/>
          <w:szCs w:val="28"/>
          <w:shd w:val="clear" w:color="auto" w:fill="F9F9F9"/>
        </w:rPr>
        <w:t>.</w:t>
      </w:r>
    </w:p>
    <w:p w:rsidR="00853BDE" w:rsidRPr="00853BDE" w:rsidRDefault="00853BDE" w:rsidP="002173EF">
      <w:pPr>
        <w:pStyle w:val="a6"/>
        <w:numPr>
          <w:ilvl w:val="0"/>
          <w:numId w:val="16"/>
        </w:numPr>
        <w:tabs>
          <w:tab w:val="left" w:pos="142"/>
          <w:tab w:val="left" w:pos="993"/>
          <w:tab w:val="left" w:pos="1418"/>
        </w:tabs>
        <w:spacing w:after="0" w:line="360" w:lineRule="auto"/>
        <w:ind w:left="0" w:firstLine="709"/>
        <w:jc w:val="both"/>
        <w:rPr>
          <w:rFonts w:ascii="Times New Roman" w:hAnsi="Times New Roman" w:cs="Times New Roman"/>
          <w:sz w:val="28"/>
          <w:szCs w:val="28"/>
        </w:rPr>
      </w:pPr>
      <w:r w:rsidRPr="001E7413">
        <w:rPr>
          <w:rFonts w:ascii="Times New Roman" w:hAnsi="Times New Roman"/>
          <w:color w:val="000000"/>
          <w:sz w:val="28"/>
          <w:szCs w:val="28"/>
        </w:rPr>
        <w:t>Крихівська Н. О. Порівняльна характеристика форм фінансового забезпечення партнерських відносин</w:t>
      </w:r>
      <w:r>
        <w:rPr>
          <w:rFonts w:ascii="Times New Roman" w:hAnsi="Times New Roman"/>
          <w:color w:val="000000"/>
          <w:sz w:val="28"/>
          <w:szCs w:val="28"/>
          <w:lang w:val="uk-UA"/>
        </w:rPr>
        <w:t>.</w:t>
      </w:r>
      <w:r w:rsidRPr="001E7413">
        <w:rPr>
          <w:rFonts w:ascii="Times New Roman" w:hAnsi="Times New Roman"/>
          <w:color w:val="000000"/>
          <w:sz w:val="28"/>
          <w:szCs w:val="28"/>
        </w:rPr>
        <w:t xml:space="preserve"> </w:t>
      </w:r>
      <w:r w:rsidRPr="00986098">
        <w:rPr>
          <w:rFonts w:ascii="Times New Roman" w:hAnsi="Times New Roman"/>
          <w:i/>
          <w:color w:val="000000"/>
          <w:sz w:val="28"/>
          <w:szCs w:val="28"/>
        </w:rPr>
        <w:t>Науковий</w:t>
      </w:r>
      <w:r w:rsidRPr="001E7413">
        <w:rPr>
          <w:rFonts w:ascii="Times New Roman" w:hAnsi="Times New Roman"/>
          <w:color w:val="000000"/>
          <w:sz w:val="28"/>
          <w:szCs w:val="28"/>
        </w:rPr>
        <w:t xml:space="preserve"> </w:t>
      </w:r>
      <w:r w:rsidRPr="00B519E2">
        <w:rPr>
          <w:rFonts w:ascii="Times New Roman" w:hAnsi="Times New Roman"/>
          <w:i/>
          <w:color w:val="000000"/>
          <w:sz w:val="28"/>
          <w:szCs w:val="28"/>
        </w:rPr>
        <w:t>вісник Херсонського державного університету. Економічні науки.</w:t>
      </w:r>
      <w:r>
        <w:rPr>
          <w:rFonts w:ascii="Times New Roman" w:hAnsi="Times New Roman"/>
          <w:color w:val="000000"/>
          <w:sz w:val="28"/>
          <w:szCs w:val="28"/>
          <w:lang w:val="uk-UA"/>
        </w:rPr>
        <w:t xml:space="preserve"> </w:t>
      </w:r>
      <w:r>
        <w:rPr>
          <w:rFonts w:ascii="Times New Roman" w:hAnsi="Times New Roman"/>
          <w:color w:val="000000"/>
          <w:sz w:val="28"/>
          <w:szCs w:val="28"/>
        </w:rPr>
        <w:t>2014.</w:t>
      </w:r>
      <w:r w:rsidRPr="001E7413">
        <w:rPr>
          <w:rFonts w:ascii="Times New Roman" w:hAnsi="Times New Roman"/>
          <w:color w:val="000000"/>
          <w:sz w:val="28"/>
          <w:szCs w:val="28"/>
        </w:rPr>
        <w:t xml:space="preserve"> </w:t>
      </w:r>
      <w:r>
        <w:rPr>
          <w:rFonts w:ascii="Times New Roman" w:hAnsi="Times New Roman"/>
          <w:color w:val="000000"/>
          <w:sz w:val="28"/>
          <w:szCs w:val="28"/>
        </w:rPr>
        <w:t xml:space="preserve"> Вип. 5. С. 64</w:t>
      </w:r>
      <w:r w:rsidRPr="00B519E2">
        <w:rPr>
          <w:noProof/>
          <w:sz w:val="28"/>
          <w:szCs w:val="28"/>
          <w:lang w:eastAsia="uk-UA"/>
        </w:rPr>
        <w:t>-</w:t>
      </w:r>
      <w:r w:rsidRPr="001E7413">
        <w:rPr>
          <w:rFonts w:ascii="Times New Roman" w:hAnsi="Times New Roman"/>
          <w:color w:val="000000"/>
          <w:sz w:val="28"/>
          <w:szCs w:val="28"/>
        </w:rPr>
        <w:t>66.</w:t>
      </w:r>
      <w:r>
        <w:rPr>
          <w:rFonts w:ascii="Times New Roman" w:hAnsi="Times New Roman"/>
          <w:color w:val="000000"/>
          <w:sz w:val="28"/>
          <w:szCs w:val="28"/>
        </w:rPr>
        <w:t xml:space="preserve"> </w:t>
      </w:r>
    </w:p>
    <w:p w:rsidR="00907244" w:rsidRPr="00A3718C" w:rsidRDefault="00907244" w:rsidP="00907244">
      <w:pPr>
        <w:pStyle w:val="a6"/>
        <w:numPr>
          <w:ilvl w:val="0"/>
          <w:numId w:val="16"/>
        </w:numPr>
        <w:spacing w:after="0" w:line="360" w:lineRule="auto"/>
        <w:ind w:left="0" w:firstLine="709"/>
        <w:jc w:val="both"/>
        <w:rPr>
          <w:rFonts w:ascii="Times New Roman" w:hAnsi="Times New Roman" w:cs="Times New Roman"/>
          <w:sz w:val="28"/>
          <w:szCs w:val="28"/>
        </w:rPr>
      </w:pPr>
      <w:r w:rsidRPr="00A3718C">
        <w:rPr>
          <w:rFonts w:ascii="Times New Roman" w:hAnsi="Times New Roman" w:cs="Times New Roman"/>
          <w:sz w:val="28"/>
          <w:szCs w:val="28"/>
        </w:rPr>
        <w:t>Минцберг Г. Структура в кулаке: создание эффективной организации.</w:t>
      </w:r>
      <w:r>
        <w:rPr>
          <w:rFonts w:ascii="Times New Roman" w:hAnsi="Times New Roman" w:cs="Times New Roman"/>
          <w:sz w:val="28"/>
          <w:szCs w:val="28"/>
        </w:rPr>
        <w:t xml:space="preserve"> СПб.: ИД Питер, 2001.</w:t>
      </w:r>
      <w:r w:rsidRPr="00A3718C">
        <w:rPr>
          <w:rFonts w:ascii="Times New Roman" w:hAnsi="Times New Roman" w:cs="Times New Roman"/>
          <w:sz w:val="28"/>
          <w:szCs w:val="28"/>
        </w:rPr>
        <w:t xml:space="preserve"> 512 с.</w:t>
      </w:r>
    </w:p>
    <w:p w:rsidR="00AC3A81" w:rsidRPr="00A3718C" w:rsidRDefault="00AC3A81" w:rsidP="002173EF">
      <w:pPr>
        <w:pStyle w:val="a6"/>
        <w:numPr>
          <w:ilvl w:val="0"/>
          <w:numId w:val="16"/>
        </w:numPr>
        <w:tabs>
          <w:tab w:val="left" w:pos="142"/>
          <w:tab w:val="left" w:pos="993"/>
          <w:tab w:val="left" w:pos="1418"/>
        </w:tabs>
        <w:spacing w:after="0" w:line="360" w:lineRule="auto"/>
        <w:ind w:left="0" w:firstLine="709"/>
        <w:jc w:val="both"/>
        <w:rPr>
          <w:rFonts w:ascii="Times New Roman" w:hAnsi="Times New Roman" w:cs="Times New Roman"/>
          <w:sz w:val="28"/>
          <w:szCs w:val="28"/>
        </w:rPr>
      </w:pPr>
      <w:r w:rsidRPr="00A3718C">
        <w:rPr>
          <w:rFonts w:ascii="Times New Roman" w:hAnsi="Times New Roman" w:cs="Times New Roman"/>
          <w:sz w:val="28"/>
          <w:szCs w:val="28"/>
          <w:shd w:val="clear" w:color="auto" w:fill="FFFFFF"/>
        </w:rPr>
        <w:t>Каплан Роберт С., Нортон Дейвид П.</w:t>
      </w:r>
      <w:r w:rsidRPr="00A3718C">
        <w:rPr>
          <w:rFonts w:ascii="Times New Roman" w:hAnsi="Times New Roman" w:cs="Times New Roman"/>
          <w:sz w:val="28"/>
          <w:szCs w:val="28"/>
        </w:rPr>
        <w:t xml:space="preserve"> </w:t>
      </w:r>
      <w:r w:rsidRPr="00A3718C">
        <w:rPr>
          <w:rStyle w:val="a4"/>
          <w:rFonts w:ascii="Times New Roman" w:hAnsi="Times New Roman" w:cs="Times New Roman"/>
          <w:b w:val="0"/>
          <w:sz w:val="28"/>
          <w:szCs w:val="28"/>
          <w:shd w:val="clear" w:color="auto" w:fill="FFFFFF"/>
        </w:rPr>
        <w:t>Сбалансированная система показателей. От стратегии к действию</w:t>
      </w:r>
      <w:r w:rsidRPr="00A3718C">
        <w:rPr>
          <w:rStyle w:val="apple-converted-space"/>
          <w:rFonts w:ascii="Times New Roman" w:hAnsi="Times New Roman" w:cs="Times New Roman"/>
          <w:sz w:val="28"/>
          <w:szCs w:val="28"/>
          <w:shd w:val="clear" w:color="auto" w:fill="FFFFFF"/>
        </w:rPr>
        <w:t> </w:t>
      </w:r>
      <w:r w:rsidRPr="00A3718C">
        <w:rPr>
          <w:rFonts w:ascii="Times New Roman" w:hAnsi="Times New Roman" w:cs="Times New Roman"/>
          <w:sz w:val="28"/>
          <w:szCs w:val="28"/>
          <w:shd w:val="clear" w:color="auto" w:fill="FFFFFF"/>
        </w:rPr>
        <w:t>/</w:t>
      </w:r>
      <w:r w:rsidR="00853BDE">
        <w:rPr>
          <w:rFonts w:ascii="Times New Roman" w:hAnsi="Times New Roman" w:cs="Times New Roman"/>
          <w:sz w:val="28"/>
          <w:szCs w:val="28"/>
          <w:shd w:val="clear" w:color="auto" w:fill="FFFFFF"/>
        </w:rPr>
        <w:t xml:space="preserve"> Пер. с англ.</w:t>
      </w:r>
      <w:r w:rsidRPr="00A3718C">
        <w:rPr>
          <w:rFonts w:ascii="Times New Roman" w:hAnsi="Times New Roman" w:cs="Times New Roman"/>
          <w:sz w:val="28"/>
          <w:szCs w:val="28"/>
          <w:shd w:val="clear" w:color="auto" w:fill="FFFFFF"/>
        </w:rPr>
        <w:t xml:space="preserve"> М.: ЗАО «Олимп—Бизнес», 2003, 304 с.: ил.</w:t>
      </w:r>
    </w:p>
    <w:p w:rsidR="00AC3A81" w:rsidRPr="00853BDE" w:rsidRDefault="00AC3A81" w:rsidP="002173EF">
      <w:pPr>
        <w:pStyle w:val="a6"/>
        <w:numPr>
          <w:ilvl w:val="0"/>
          <w:numId w:val="16"/>
        </w:numPr>
        <w:tabs>
          <w:tab w:val="left" w:pos="142"/>
          <w:tab w:val="left" w:pos="1418"/>
        </w:tabs>
        <w:autoSpaceDE w:val="0"/>
        <w:autoSpaceDN w:val="0"/>
        <w:adjustRightInd w:val="0"/>
        <w:spacing w:after="0" w:line="360" w:lineRule="auto"/>
        <w:ind w:left="0" w:firstLine="709"/>
        <w:jc w:val="both"/>
        <w:rPr>
          <w:rFonts w:ascii="Times New Roman" w:hAnsi="Times New Roman" w:cs="Times New Roman"/>
          <w:sz w:val="28"/>
          <w:szCs w:val="28"/>
          <w:lang w:eastAsia="uk-UA"/>
        </w:rPr>
      </w:pPr>
      <w:r w:rsidRPr="00853BDE">
        <w:rPr>
          <w:rFonts w:ascii="Times New Roman" w:eastAsia="TimesNewRoman" w:hAnsi="Times New Roman" w:cs="Times New Roman"/>
          <w:sz w:val="28"/>
          <w:szCs w:val="28"/>
        </w:rPr>
        <w:t xml:space="preserve"> </w:t>
      </w:r>
      <w:r w:rsidRPr="00853BDE">
        <w:rPr>
          <w:rFonts w:ascii="Times New Roman" w:hAnsi="Times New Roman" w:cs="Times New Roman"/>
          <w:sz w:val="28"/>
          <w:szCs w:val="28"/>
          <w:lang w:eastAsia="uk-UA"/>
        </w:rPr>
        <w:t>Малярець Л.</w:t>
      </w:r>
      <w:r w:rsidRPr="00853BDE">
        <w:rPr>
          <w:rFonts w:ascii="Times New Roman" w:hAnsi="Times New Roman" w:cs="Times New Roman"/>
          <w:sz w:val="28"/>
          <w:szCs w:val="28"/>
          <w:lang w:val="uk-UA" w:eastAsia="uk-UA"/>
        </w:rPr>
        <w:t xml:space="preserve"> </w:t>
      </w:r>
      <w:r w:rsidRPr="00853BDE">
        <w:rPr>
          <w:rFonts w:ascii="Times New Roman" w:hAnsi="Times New Roman" w:cs="Times New Roman"/>
          <w:sz w:val="28"/>
          <w:szCs w:val="28"/>
          <w:lang w:eastAsia="uk-UA"/>
        </w:rPr>
        <w:t>М.</w:t>
      </w:r>
      <w:r w:rsidR="00853BDE" w:rsidRPr="00853BDE">
        <w:rPr>
          <w:rFonts w:ascii="Times New Roman" w:hAnsi="Times New Roman" w:cs="Times New Roman"/>
          <w:sz w:val="28"/>
          <w:szCs w:val="28"/>
          <w:lang w:val="uk-UA" w:eastAsia="uk-UA"/>
        </w:rPr>
        <w:t xml:space="preserve">, </w:t>
      </w:r>
      <w:r w:rsidR="00853BDE" w:rsidRPr="00853BDE">
        <w:rPr>
          <w:rFonts w:ascii="Times New Roman" w:hAnsi="Times New Roman" w:cs="Times New Roman"/>
          <w:sz w:val="28"/>
          <w:szCs w:val="28"/>
          <w:lang w:eastAsia="uk-UA"/>
        </w:rPr>
        <w:t>Штереверя</w:t>
      </w:r>
      <w:r w:rsidR="00853BDE" w:rsidRPr="00853BDE">
        <w:rPr>
          <w:rFonts w:ascii="Times New Roman" w:hAnsi="Times New Roman" w:cs="Times New Roman"/>
          <w:sz w:val="28"/>
          <w:szCs w:val="28"/>
          <w:lang w:val="uk-UA" w:eastAsia="uk-UA"/>
        </w:rPr>
        <w:t xml:space="preserve"> А.В.</w:t>
      </w:r>
      <w:r w:rsidRPr="00853BDE">
        <w:rPr>
          <w:rFonts w:ascii="Times New Roman" w:hAnsi="Times New Roman" w:cs="Times New Roman"/>
          <w:sz w:val="28"/>
          <w:szCs w:val="28"/>
          <w:lang w:eastAsia="uk-UA"/>
        </w:rPr>
        <w:t xml:space="preserve"> Збалансована система показників в оцінці діяльності</w:t>
      </w:r>
      <w:r w:rsidRPr="00853BDE">
        <w:rPr>
          <w:rFonts w:ascii="Times New Roman" w:hAnsi="Times New Roman" w:cs="Times New Roman"/>
          <w:sz w:val="28"/>
          <w:szCs w:val="28"/>
          <w:lang w:val="uk-UA" w:eastAsia="uk-UA"/>
        </w:rPr>
        <w:t xml:space="preserve"> </w:t>
      </w:r>
      <w:r w:rsidR="006A446E">
        <w:rPr>
          <w:rFonts w:ascii="Times New Roman" w:hAnsi="Times New Roman" w:cs="Times New Roman"/>
          <w:sz w:val="28"/>
          <w:szCs w:val="28"/>
          <w:lang w:eastAsia="uk-UA"/>
        </w:rPr>
        <w:t>підприємства</w:t>
      </w:r>
      <w:r w:rsidR="006A446E">
        <w:rPr>
          <w:rFonts w:ascii="Times New Roman" w:hAnsi="Times New Roman" w:cs="Times New Roman"/>
          <w:sz w:val="28"/>
          <w:szCs w:val="28"/>
          <w:lang w:val="uk-UA" w:eastAsia="uk-UA"/>
        </w:rPr>
        <w:t>: м</w:t>
      </w:r>
      <w:r w:rsidRPr="00853BDE">
        <w:rPr>
          <w:rFonts w:ascii="Times New Roman" w:hAnsi="Times New Roman" w:cs="Times New Roman"/>
          <w:sz w:val="28"/>
          <w:szCs w:val="28"/>
          <w:lang w:eastAsia="uk-UA"/>
        </w:rPr>
        <w:t>онографія</w:t>
      </w:r>
      <w:r w:rsidR="00853BDE" w:rsidRPr="00853BDE">
        <w:rPr>
          <w:rFonts w:ascii="Times New Roman" w:hAnsi="Times New Roman" w:cs="Times New Roman"/>
          <w:sz w:val="28"/>
          <w:szCs w:val="28"/>
          <w:lang w:val="uk-UA" w:eastAsia="uk-UA"/>
        </w:rPr>
        <w:t>.</w:t>
      </w:r>
      <w:r w:rsidR="00853BDE" w:rsidRPr="00853BDE">
        <w:rPr>
          <w:rFonts w:ascii="Times New Roman" w:hAnsi="Times New Roman" w:cs="Times New Roman"/>
          <w:sz w:val="28"/>
          <w:szCs w:val="28"/>
          <w:lang w:eastAsia="uk-UA"/>
        </w:rPr>
        <w:t xml:space="preserve"> Вид. ХНЕУ,2008. </w:t>
      </w:r>
      <w:r w:rsidRPr="00853BDE">
        <w:rPr>
          <w:rFonts w:ascii="Times New Roman" w:hAnsi="Times New Roman" w:cs="Times New Roman"/>
          <w:sz w:val="28"/>
          <w:szCs w:val="28"/>
          <w:lang w:eastAsia="uk-UA"/>
        </w:rPr>
        <w:t xml:space="preserve">180 с. </w:t>
      </w:r>
    </w:p>
    <w:p w:rsidR="00AC3A81" w:rsidRPr="00853BDE" w:rsidRDefault="00AC3A81" w:rsidP="002173EF">
      <w:pPr>
        <w:pStyle w:val="a6"/>
        <w:numPr>
          <w:ilvl w:val="0"/>
          <w:numId w:val="16"/>
        </w:numPr>
        <w:tabs>
          <w:tab w:val="left" w:pos="142"/>
          <w:tab w:val="left" w:pos="1418"/>
        </w:tabs>
        <w:autoSpaceDE w:val="0"/>
        <w:autoSpaceDN w:val="0"/>
        <w:adjustRightInd w:val="0"/>
        <w:spacing w:after="0" w:line="360" w:lineRule="auto"/>
        <w:ind w:left="0" w:firstLine="709"/>
        <w:jc w:val="both"/>
        <w:rPr>
          <w:rFonts w:ascii="Times New Roman" w:hAnsi="Times New Roman" w:cs="Times New Roman"/>
          <w:sz w:val="28"/>
          <w:szCs w:val="28"/>
          <w:lang w:eastAsia="uk-UA"/>
        </w:rPr>
      </w:pPr>
      <w:r w:rsidRPr="00853BDE">
        <w:rPr>
          <w:rFonts w:ascii="Times New Roman" w:hAnsi="Times New Roman" w:cs="Times New Roman"/>
          <w:sz w:val="28"/>
          <w:szCs w:val="28"/>
        </w:rPr>
        <w:t>Великий тлумачний словник сучасної української мови / Уклад і голов. ред. В</w:t>
      </w:r>
      <w:r w:rsidRPr="00853BDE">
        <w:rPr>
          <w:rFonts w:ascii="Times New Roman" w:hAnsi="Times New Roman" w:cs="Times New Roman"/>
          <w:sz w:val="28"/>
          <w:szCs w:val="28"/>
          <w:lang w:val="uk-UA"/>
        </w:rPr>
        <w:t xml:space="preserve">. </w:t>
      </w:r>
      <w:r w:rsidRPr="00853BDE">
        <w:rPr>
          <w:rFonts w:ascii="Times New Roman" w:hAnsi="Times New Roman" w:cs="Times New Roman"/>
          <w:sz w:val="28"/>
          <w:szCs w:val="28"/>
        </w:rPr>
        <w:t>Т</w:t>
      </w:r>
      <w:r w:rsidRPr="00853BDE">
        <w:rPr>
          <w:rFonts w:ascii="Times New Roman" w:hAnsi="Times New Roman" w:cs="Times New Roman"/>
          <w:sz w:val="28"/>
          <w:szCs w:val="28"/>
          <w:lang w:val="uk-UA"/>
        </w:rPr>
        <w:t xml:space="preserve">. </w:t>
      </w:r>
      <w:r w:rsidRPr="00853BDE">
        <w:rPr>
          <w:rFonts w:ascii="Times New Roman" w:hAnsi="Times New Roman" w:cs="Times New Roman"/>
          <w:sz w:val="28"/>
          <w:szCs w:val="28"/>
        </w:rPr>
        <w:t>Бусел.  К</w:t>
      </w:r>
      <w:r w:rsidR="006A446E">
        <w:rPr>
          <w:rFonts w:ascii="Times New Roman" w:hAnsi="Times New Roman" w:cs="Times New Roman"/>
          <w:sz w:val="28"/>
          <w:szCs w:val="28"/>
        </w:rPr>
        <w:t xml:space="preserve">.; Ірпінь: ВТФ </w:t>
      </w:r>
      <w:r w:rsidR="006A446E">
        <w:rPr>
          <w:rFonts w:ascii="Times New Roman" w:hAnsi="Times New Roman" w:cs="Times New Roman"/>
          <w:sz w:val="28"/>
          <w:szCs w:val="28"/>
          <w:lang w:val="uk-UA"/>
        </w:rPr>
        <w:t>«</w:t>
      </w:r>
      <w:r w:rsidR="006A446E">
        <w:rPr>
          <w:rFonts w:ascii="Times New Roman" w:hAnsi="Times New Roman" w:cs="Times New Roman"/>
          <w:sz w:val="28"/>
          <w:szCs w:val="28"/>
        </w:rPr>
        <w:t>Перун</w:t>
      </w:r>
      <w:r w:rsidR="006A446E">
        <w:rPr>
          <w:rFonts w:ascii="Times New Roman" w:hAnsi="Times New Roman" w:cs="Times New Roman"/>
          <w:sz w:val="28"/>
          <w:szCs w:val="28"/>
          <w:lang w:val="uk-UA"/>
        </w:rPr>
        <w:t>»</w:t>
      </w:r>
      <w:r w:rsidR="00853BDE" w:rsidRPr="00853BDE">
        <w:rPr>
          <w:rFonts w:ascii="Times New Roman" w:hAnsi="Times New Roman" w:cs="Times New Roman"/>
          <w:sz w:val="28"/>
          <w:szCs w:val="28"/>
        </w:rPr>
        <w:t xml:space="preserve">, 2007. </w:t>
      </w:r>
      <w:r w:rsidRPr="00853BDE">
        <w:rPr>
          <w:rFonts w:ascii="Times New Roman" w:hAnsi="Times New Roman" w:cs="Times New Roman"/>
          <w:sz w:val="28"/>
          <w:szCs w:val="28"/>
        </w:rPr>
        <w:t>С. 120</w:t>
      </w:r>
      <w:r w:rsidRPr="00853BDE">
        <w:rPr>
          <w:rFonts w:ascii="Times New Roman" w:hAnsi="Times New Roman" w:cs="Times New Roman"/>
          <w:sz w:val="28"/>
          <w:szCs w:val="28"/>
          <w:lang w:eastAsia="uk-UA"/>
        </w:rPr>
        <w:t>7</w:t>
      </w:r>
    </w:p>
    <w:p w:rsidR="00AC3A81" w:rsidRPr="00853BDE" w:rsidRDefault="00AC3A81" w:rsidP="00555849">
      <w:pPr>
        <w:pStyle w:val="a6"/>
        <w:numPr>
          <w:ilvl w:val="0"/>
          <w:numId w:val="16"/>
        </w:numPr>
        <w:tabs>
          <w:tab w:val="left" w:pos="142"/>
          <w:tab w:val="left" w:pos="1418"/>
        </w:tabs>
        <w:autoSpaceDE w:val="0"/>
        <w:autoSpaceDN w:val="0"/>
        <w:adjustRightInd w:val="0"/>
        <w:spacing w:after="0" w:line="360" w:lineRule="auto"/>
        <w:ind w:left="0" w:firstLine="709"/>
        <w:jc w:val="both"/>
        <w:rPr>
          <w:rStyle w:val="afe"/>
          <w:rFonts w:ascii="Times New Roman" w:hAnsi="Times New Roman" w:cs="Times New Roman"/>
          <w:color w:val="auto"/>
          <w:sz w:val="28"/>
          <w:szCs w:val="28"/>
          <w:u w:val="none"/>
          <w:lang w:eastAsia="uk-UA"/>
        </w:rPr>
      </w:pPr>
      <w:r w:rsidRPr="00853BDE">
        <w:rPr>
          <w:rFonts w:ascii="Times New Roman" w:hAnsi="Times New Roman" w:cs="Times New Roman"/>
          <w:sz w:val="28"/>
          <w:szCs w:val="28"/>
          <w:lang w:eastAsia="uk-UA"/>
        </w:rPr>
        <w:t>Ткачук В.О. Система і механізм забезпечення робітничими кадрами промислових підприємств.</w:t>
      </w:r>
      <w:r w:rsidR="00E2677F" w:rsidRPr="00853BDE">
        <w:rPr>
          <w:rFonts w:ascii="Times New Roman" w:hAnsi="Times New Roman" w:cs="Times New Roman"/>
          <w:sz w:val="28"/>
          <w:szCs w:val="28"/>
          <w:lang w:eastAsia="uk-UA"/>
        </w:rPr>
        <w:t xml:space="preserve"> </w:t>
      </w:r>
      <w:r w:rsidR="00853BDE" w:rsidRPr="00853BDE">
        <w:rPr>
          <w:rFonts w:ascii="Times New Roman" w:hAnsi="Times New Roman" w:cs="Times New Roman"/>
          <w:sz w:val="28"/>
          <w:szCs w:val="28"/>
          <w:lang w:val="en-US"/>
        </w:rPr>
        <w:t>URL</w:t>
      </w:r>
      <w:r w:rsidR="00853BDE" w:rsidRPr="00853BDE">
        <w:rPr>
          <w:sz w:val="28"/>
          <w:szCs w:val="28"/>
        </w:rPr>
        <w:t>:</w:t>
      </w:r>
      <w:r w:rsidRPr="00853BDE">
        <w:rPr>
          <w:rFonts w:ascii="Times New Roman" w:hAnsi="Times New Roman" w:cs="Times New Roman"/>
          <w:sz w:val="28"/>
          <w:szCs w:val="28"/>
          <w:lang w:eastAsia="uk-UA"/>
        </w:rPr>
        <w:t xml:space="preserve"> </w:t>
      </w:r>
      <w:hyperlink r:id="rId130" w:history="1">
        <w:r w:rsidR="00853BDE" w:rsidRPr="00853BDE">
          <w:rPr>
            <w:rStyle w:val="afe"/>
            <w:rFonts w:ascii="Times New Roman" w:hAnsi="Times New Roman" w:cs="Times New Roman"/>
            <w:color w:val="auto"/>
            <w:sz w:val="28"/>
            <w:szCs w:val="28"/>
            <w:u w:val="none"/>
            <w:lang w:eastAsia="uk-UA"/>
          </w:rPr>
          <w:t>http://eztuir.ztu.edu.ua/jspui/bitstream/</w:t>
        </w:r>
        <w:r w:rsidR="00853BDE" w:rsidRPr="00853BDE">
          <w:rPr>
            <w:rStyle w:val="afe"/>
            <w:rFonts w:ascii="Times New Roman" w:hAnsi="Times New Roman" w:cs="Times New Roman"/>
            <w:color w:val="auto"/>
            <w:sz w:val="28"/>
            <w:szCs w:val="28"/>
            <w:u w:val="none"/>
            <w:lang w:val="uk-UA" w:eastAsia="uk-UA"/>
          </w:rPr>
          <w:t xml:space="preserve"> </w:t>
        </w:r>
        <w:r w:rsidR="00853BDE" w:rsidRPr="00853BDE">
          <w:rPr>
            <w:rStyle w:val="afe"/>
            <w:rFonts w:ascii="Times New Roman" w:hAnsi="Times New Roman" w:cs="Times New Roman"/>
            <w:color w:val="auto"/>
            <w:sz w:val="28"/>
            <w:szCs w:val="28"/>
            <w:u w:val="none"/>
            <w:lang w:eastAsia="uk-UA"/>
          </w:rPr>
          <w:t>123456789/870/1/364.pdf</w:t>
        </w:r>
      </w:hyperlink>
      <w:r w:rsidR="00AA1133">
        <w:rPr>
          <w:rStyle w:val="afe"/>
          <w:rFonts w:ascii="Times New Roman" w:hAnsi="Times New Roman" w:cs="Times New Roman"/>
          <w:color w:val="auto"/>
          <w:sz w:val="28"/>
          <w:szCs w:val="28"/>
          <w:u w:val="none"/>
          <w:lang w:val="uk-UA" w:eastAsia="uk-UA"/>
        </w:rPr>
        <w:t>.</w:t>
      </w:r>
    </w:p>
    <w:p w:rsidR="00AC3A81" w:rsidRPr="00853BDE" w:rsidRDefault="00AC3A81" w:rsidP="00555849">
      <w:pPr>
        <w:pStyle w:val="a6"/>
        <w:numPr>
          <w:ilvl w:val="0"/>
          <w:numId w:val="16"/>
        </w:numPr>
        <w:spacing w:after="0" w:line="360" w:lineRule="auto"/>
        <w:ind w:left="0" w:firstLine="709"/>
        <w:jc w:val="both"/>
        <w:rPr>
          <w:rStyle w:val="fontstyle01"/>
          <w:color w:val="auto"/>
          <w:sz w:val="28"/>
          <w:szCs w:val="28"/>
          <w:lang w:val="uk-UA"/>
        </w:rPr>
      </w:pPr>
      <w:r w:rsidRPr="00853BDE">
        <w:rPr>
          <w:rStyle w:val="fontstyle01"/>
          <w:color w:val="auto"/>
          <w:sz w:val="28"/>
          <w:szCs w:val="28"/>
          <w:lang w:val="en-US"/>
        </w:rPr>
        <w:t>Chang Jane. Model of corporate entrepreneurship: intrapreneurship and</w:t>
      </w:r>
      <w:r w:rsidRPr="00853BDE">
        <w:rPr>
          <w:rFonts w:ascii="Times New Roman" w:hAnsi="Times New Roman" w:cs="Times New Roman"/>
          <w:sz w:val="28"/>
          <w:szCs w:val="28"/>
          <w:lang w:val="en-US"/>
        </w:rPr>
        <w:br/>
      </w:r>
      <w:r w:rsidRPr="00853BDE">
        <w:rPr>
          <w:rStyle w:val="fontstyle01"/>
          <w:color w:val="auto"/>
          <w:sz w:val="28"/>
          <w:szCs w:val="28"/>
          <w:lang w:val="en-US"/>
        </w:rPr>
        <w:t>exopreneurship [Electronic resource] Academy of Entrepreneurship</w:t>
      </w:r>
      <w:r w:rsidRPr="00853BDE">
        <w:rPr>
          <w:rFonts w:ascii="Times New Roman" w:hAnsi="Times New Roman" w:cs="Times New Roman"/>
          <w:sz w:val="28"/>
          <w:szCs w:val="28"/>
          <w:lang w:val="uk-UA"/>
        </w:rPr>
        <w:t xml:space="preserve"> </w:t>
      </w:r>
      <w:r w:rsidRPr="00853BDE">
        <w:rPr>
          <w:rStyle w:val="fontstyle01"/>
          <w:color w:val="auto"/>
          <w:sz w:val="28"/>
          <w:szCs w:val="28"/>
          <w:lang w:val="en-US"/>
        </w:rPr>
        <w:t>Journal Publisher:</w:t>
      </w:r>
      <w:r w:rsidRPr="00853BDE">
        <w:rPr>
          <w:rStyle w:val="fontstyle01"/>
          <w:i/>
          <w:color w:val="auto"/>
          <w:sz w:val="28"/>
          <w:szCs w:val="28"/>
          <w:lang w:val="en-US"/>
        </w:rPr>
        <w:t xml:space="preserve"> </w:t>
      </w:r>
      <w:r w:rsidRPr="00853BDE">
        <w:rPr>
          <w:rStyle w:val="fontstyle01"/>
          <w:color w:val="auto"/>
          <w:sz w:val="28"/>
          <w:szCs w:val="28"/>
          <w:lang w:val="en-US"/>
        </w:rPr>
        <w:t>The DreamCatchers Group, LLC Audience: Academic Format:</w:t>
      </w:r>
      <w:r w:rsidRPr="00853BDE">
        <w:rPr>
          <w:rFonts w:ascii="Times New Roman" w:hAnsi="Times New Roman" w:cs="Times New Roman"/>
          <w:sz w:val="28"/>
          <w:szCs w:val="28"/>
          <w:lang w:val="uk-UA"/>
        </w:rPr>
        <w:t xml:space="preserve"> </w:t>
      </w:r>
      <w:r w:rsidR="00853BDE" w:rsidRPr="00853BDE">
        <w:rPr>
          <w:rStyle w:val="fontstyle01"/>
          <w:color w:val="auto"/>
          <w:sz w:val="28"/>
          <w:szCs w:val="28"/>
          <w:lang w:val="en-US"/>
        </w:rPr>
        <w:t>Magazine/Journal.</w:t>
      </w:r>
      <w:r w:rsidRPr="00853BDE">
        <w:rPr>
          <w:rStyle w:val="fontstyle01"/>
          <w:color w:val="auto"/>
          <w:sz w:val="28"/>
          <w:szCs w:val="28"/>
          <w:lang w:val="en-US"/>
        </w:rPr>
        <w:t xml:space="preserve"> </w:t>
      </w:r>
      <w:r w:rsidR="00853BDE" w:rsidRPr="00853BDE">
        <w:rPr>
          <w:rFonts w:ascii="Times New Roman" w:hAnsi="Times New Roman" w:cs="Times New Roman"/>
          <w:sz w:val="28"/>
          <w:szCs w:val="28"/>
          <w:lang w:val="en-US"/>
        </w:rPr>
        <w:t>URL</w:t>
      </w:r>
      <w:r w:rsidRPr="00853BDE">
        <w:rPr>
          <w:rStyle w:val="fontstyle01"/>
          <w:color w:val="auto"/>
          <w:sz w:val="28"/>
          <w:szCs w:val="28"/>
          <w:lang w:val="en-US"/>
        </w:rPr>
        <w:t xml:space="preserve">: </w:t>
      </w:r>
      <w:hyperlink r:id="rId131" w:history="1">
        <w:r w:rsidRPr="00853BDE">
          <w:rPr>
            <w:rStyle w:val="afe"/>
            <w:rFonts w:ascii="Times New Roman" w:hAnsi="Times New Roman" w:cs="Times New Roman"/>
            <w:color w:val="auto"/>
            <w:sz w:val="28"/>
            <w:szCs w:val="28"/>
            <w:u w:val="none"/>
            <w:lang w:val="en-US"/>
          </w:rPr>
          <w:t>http://bit.ly/2gRPp8G</w:t>
        </w:r>
      </w:hyperlink>
      <w:r w:rsidR="00AA1133">
        <w:rPr>
          <w:rStyle w:val="afe"/>
          <w:rFonts w:ascii="Times New Roman" w:hAnsi="Times New Roman" w:cs="Times New Roman"/>
          <w:color w:val="auto"/>
          <w:sz w:val="28"/>
          <w:szCs w:val="28"/>
          <w:u w:val="none"/>
          <w:lang w:val="uk-UA"/>
        </w:rPr>
        <w:t>.</w:t>
      </w:r>
    </w:p>
    <w:p w:rsidR="008033BF" w:rsidRPr="00555849" w:rsidRDefault="00AC3A81" w:rsidP="00555849">
      <w:pPr>
        <w:pStyle w:val="a6"/>
        <w:numPr>
          <w:ilvl w:val="0"/>
          <w:numId w:val="16"/>
        </w:numPr>
        <w:spacing w:after="0" w:line="360" w:lineRule="auto"/>
        <w:ind w:left="0" w:firstLine="709"/>
        <w:jc w:val="both"/>
        <w:rPr>
          <w:rFonts w:ascii="Times New Roman" w:hAnsi="Times New Roman" w:cs="Times New Roman"/>
          <w:sz w:val="28"/>
          <w:szCs w:val="28"/>
          <w:lang w:val="uk-UA" w:eastAsia="uk-UA"/>
        </w:rPr>
      </w:pPr>
      <w:r w:rsidRPr="00853BDE">
        <w:rPr>
          <w:rStyle w:val="fontstyle01"/>
          <w:color w:val="auto"/>
          <w:sz w:val="28"/>
          <w:szCs w:val="28"/>
        </w:rPr>
        <w:lastRenderedPageBreak/>
        <w:t>Грудзевич Ю. І. Сутність, виникнення та відмінність понять інтрапренерства</w:t>
      </w:r>
      <w:r w:rsidRPr="00853BDE">
        <w:rPr>
          <w:rFonts w:ascii="Times New Roman" w:hAnsi="Times New Roman" w:cs="Times New Roman"/>
          <w:sz w:val="28"/>
          <w:szCs w:val="28"/>
          <w:lang w:val="uk-UA"/>
        </w:rPr>
        <w:t xml:space="preserve"> </w:t>
      </w:r>
      <w:r w:rsidR="00853BDE" w:rsidRPr="00853BDE">
        <w:rPr>
          <w:rStyle w:val="fontstyle01"/>
          <w:color w:val="auto"/>
          <w:sz w:val="28"/>
          <w:szCs w:val="28"/>
        </w:rPr>
        <w:t>та екзопренерства</w:t>
      </w:r>
      <w:r w:rsidR="00853BDE" w:rsidRPr="00853BDE">
        <w:rPr>
          <w:rStyle w:val="fontstyle01"/>
          <w:color w:val="auto"/>
          <w:sz w:val="28"/>
          <w:szCs w:val="28"/>
          <w:lang w:val="uk-UA"/>
        </w:rPr>
        <w:t xml:space="preserve">. </w:t>
      </w:r>
      <w:r w:rsidRPr="00853BDE">
        <w:rPr>
          <w:rStyle w:val="fontstyle01"/>
          <w:i/>
          <w:color w:val="auto"/>
          <w:sz w:val="28"/>
          <w:szCs w:val="28"/>
        </w:rPr>
        <w:t>Науковий вісник Херсонського державного</w:t>
      </w:r>
      <w:r w:rsidRPr="00853BDE">
        <w:rPr>
          <w:rFonts w:ascii="Times New Roman" w:hAnsi="Times New Roman" w:cs="Times New Roman"/>
          <w:i/>
          <w:sz w:val="28"/>
          <w:szCs w:val="28"/>
          <w:lang w:val="uk-UA"/>
        </w:rPr>
        <w:t xml:space="preserve"> </w:t>
      </w:r>
      <w:r w:rsidRPr="00853BDE">
        <w:rPr>
          <w:rStyle w:val="fontstyle01"/>
          <w:i/>
          <w:color w:val="auto"/>
          <w:sz w:val="28"/>
          <w:szCs w:val="28"/>
        </w:rPr>
        <w:t>університету. Сер. : Економічні науки</w:t>
      </w:r>
      <w:r w:rsidRPr="00853BDE">
        <w:rPr>
          <w:rStyle w:val="fontstyle01"/>
          <w:color w:val="auto"/>
          <w:sz w:val="28"/>
          <w:szCs w:val="28"/>
        </w:rPr>
        <w:t>. 2013. Вип.</w:t>
      </w:r>
      <w:r w:rsidRPr="00853BDE">
        <w:rPr>
          <w:rStyle w:val="fontstyle01"/>
          <w:color w:val="auto"/>
          <w:sz w:val="28"/>
          <w:szCs w:val="28"/>
          <w:lang w:val="uk-UA"/>
        </w:rPr>
        <w:t xml:space="preserve"> </w:t>
      </w:r>
      <w:r w:rsidR="00853BDE" w:rsidRPr="00853BDE">
        <w:rPr>
          <w:rStyle w:val="fontstyle01"/>
          <w:color w:val="auto"/>
          <w:sz w:val="28"/>
          <w:szCs w:val="28"/>
        </w:rPr>
        <w:t xml:space="preserve">2. </w:t>
      </w:r>
      <w:r w:rsidRPr="00853BDE">
        <w:rPr>
          <w:rStyle w:val="fontstyle01"/>
          <w:color w:val="auto"/>
          <w:sz w:val="28"/>
          <w:szCs w:val="28"/>
        </w:rPr>
        <w:t>С. 7</w:t>
      </w:r>
      <w:r w:rsidRPr="00853BDE">
        <w:rPr>
          <w:rStyle w:val="fontstyle01"/>
          <w:color w:val="auto"/>
          <w:sz w:val="28"/>
          <w:szCs w:val="28"/>
          <w:lang w:val="uk-UA"/>
        </w:rPr>
        <w:t>-</w:t>
      </w:r>
      <w:r w:rsidRPr="00853BDE">
        <w:rPr>
          <w:rStyle w:val="fontstyle01"/>
          <w:color w:val="auto"/>
          <w:sz w:val="28"/>
          <w:szCs w:val="28"/>
        </w:rPr>
        <w:t>9.</w:t>
      </w:r>
    </w:p>
    <w:p w:rsidR="00555849" w:rsidRPr="00555849" w:rsidRDefault="00555849" w:rsidP="00B60A9B">
      <w:pPr>
        <w:pStyle w:val="a6"/>
        <w:numPr>
          <w:ilvl w:val="0"/>
          <w:numId w:val="16"/>
        </w:numPr>
        <w:spacing w:line="360" w:lineRule="auto"/>
        <w:ind w:left="0" w:firstLine="709"/>
        <w:jc w:val="both"/>
      </w:pPr>
      <w:r w:rsidRPr="00555849">
        <w:rPr>
          <w:rFonts w:ascii="Times New Roman" w:hAnsi="Times New Roman" w:cs="Times New Roman"/>
          <w:sz w:val="28"/>
          <w:szCs w:val="28"/>
        </w:rPr>
        <w:t xml:space="preserve">Крихівська Н. О. Підходи до визначення сутності механізму фінансового забезпечення партнерських відносин. </w:t>
      </w:r>
      <w:r w:rsidRPr="00555849">
        <w:rPr>
          <w:rFonts w:ascii="Times New Roman" w:hAnsi="Times New Roman" w:cs="Times New Roman"/>
          <w:i/>
          <w:sz w:val="28"/>
          <w:szCs w:val="28"/>
        </w:rPr>
        <w:t>Менеджмент: розвиток, теорія та практика:</w:t>
      </w:r>
      <w:r w:rsidR="003C7305">
        <w:rPr>
          <w:rFonts w:ascii="Times New Roman" w:hAnsi="Times New Roman" w:cs="Times New Roman"/>
          <w:sz w:val="28"/>
          <w:szCs w:val="28"/>
        </w:rPr>
        <w:t xml:space="preserve"> Матеріали ІІ Всеукр. наук.-</w:t>
      </w:r>
      <w:r w:rsidRPr="00555849">
        <w:rPr>
          <w:rFonts w:ascii="Times New Roman" w:hAnsi="Times New Roman" w:cs="Times New Roman"/>
          <w:sz w:val="28"/>
          <w:szCs w:val="28"/>
        </w:rPr>
        <w:t>практ. інтернет</w:t>
      </w:r>
      <w:r w:rsidR="003C7305">
        <w:rPr>
          <w:rFonts w:ascii="Times New Roman" w:hAnsi="Times New Roman" w:cs="Times New Roman"/>
          <w:sz w:val="28"/>
          <w:szCs w:val="28"/>
        </w:rPr>
        <w:t>-конф. (Луганськ, 15 листопада -</w:t>
      </w:r>
      <w:r w:rsidRPr="00555849">
        <w:rPr>
          <w:rFonts w:ascii="Times New Roman" w:hAnsi="Times New Roman" w:cs="Times New Roman"/>
          <w:sz w:val="28"/>
          <w:szCs w:val="28"/>
        </w:rPr>
        <w:t xml:space="preserve"> 15 грудня 2013). Луганськ, 2013. С. 64-67. </w:t>
      </w:r>
    </w:p>
    <w:p w:rsidR="00555849" w:rsidRPr="00FF3B34" w:rsidRDefault="00555849" w:rsidP="00555849">
      <w:pPr>
        <w:pStyle w:val="a6"/>
        <w:numPr>
          <w:ilvl w:val="0"/>
          <w:numId w:val="16"/>
        </w:numPr>
        <w:spacing w:line="360" w:lineRule="auto"/>
        <w:ind w:left="0" w:firstLine="709"/>
        <w:jc w:val="both"/>
        <w:rPr>
          <w:rFonts w:ascii="Times New Roman" w:hAnsi="Times New Roman" w:cs="Times New Roman"/>
          <w:sz w:val="28"/>
          <w:szCs w:val="28"/>
        </w:rPr>
      </w:pPr>
      <w:r w:rsidRPr="00555849">
        <w:rPr>
          <w:rFonts w:ascii="Times New Roman" w:hAnsi="Times New Roman" w:cs="Times New Roman"/>
          <w:sz w:val="28"/>
          <w:szCs w:val="28"/>
        </w:rPr>
        <w:t xml:space="preserve">Крихівська Н. О. Стратегічне управління партнерськими відносинами як інструмент активізації співробітництва [Електронний ресурс]. </w:t>
      </w:r>
      <w:r w:rsidRPr="00555849">
        <w:rPr>
          <w:rFonts w:ascii="Times New Roman" w:hAnsi="Times New Roman" w:cs="Times New Roman"/>
          <w:i/>
          <w:sz w:val="28"/>
          <w:szCs w:val="28"/>
        </w:rPr>
        <w:t xml:space="preserve">Глобальні та національні проблеми економіки. </w:t>
      </w:r>
      <w:r w:rsidRPr="00555849">
        <w:rPr>
          <w:rFonts w:ascii="Times New Roman" w:hAnsi="Times New Roman" w:cs="Times New Roman"/>
          <w:sz w:val="28"/>
          <w:szCs w:val="28"/>
        </w:rPr>
        <w:t xml:space="preserve">2015. Вип. 4. С. 64–66. (0,50  друк. арк.). </w:t>
      </w:r>
      <w:r w:rsidRPr="00555849">
        <w:rPr>
          <w:rFonts w:ascii="Times New Roman" w:hAnsi="Times New Roman" w:cs="Times New Roman"/>
          <w:sz w:val="28"/>
          <w:szCs w:val="28"/>
          <w:lang w:val="en-US"/>
        </w:rPr>
        <w:t>URL</w:t>
      </w:r>
      <w:r w:rsidRPr="00FF3B34">
        <w:rPr>
          <w:rFonts w:ascii="Times New Roman" w:hAnsi="Times New Roman" w:cs="Times New Roman"/>
          <w:sz w:val="28"/>
          <w:szCs w:val="28"/>
        </w:rPr>
        <w:t xml:space="preserve">: </w:t>
      </w:r>
      <w:hyperlink r:id="rId132" w:history="1">
        <w:r w:rsidRPr="00555849">
          <w:rPr>
            <w:rStyle w:val="afe"/>
            <w:rFonts w:ascii="Times New Roman" w:hAnsi="Times New Roman" w:cs="Times New Roman"/>
            <w:color w:val="auto"/>
            <w:sz w:val="28"/>
            <w:szCs w:val="28"/>
            <w:u w:val="none"/>
            <w:lang w:val="en-US"/>
          </w:rPr>
          <w:t>http</w:t>
        </w:r>
        <w:r w:rsidRPr="00FF3B34">
          <w:rPr>
            <w:rStyle w:val="afe"/>
            <w:rFonts w:ascii="Times New Roman" w:hAnsi="Times New Roman" w:cs="Times New Roman"/>
            <w:color w:val="auto"/>
            <w:sz w:val="28"/>
            <w:szCs w:val="28"/>
            <w:u w:val="none"/>
          </w:rPr>
          <w:t>://</w:t>
        </w:r>
        <w:r w:rsidRPr="00555849">
          <w:rPr>
            <w:rStyle w:val="afe"/>
            <w:rFonts w:ascii="Times New Roman" w:hAnsi="Times New Roman" w:cs="Times New Roman"/>
            <w:color w:val="auto"/>
            <w:sz w:val="28"/>
            <w:szCs w:val="28"/>
            <w:u w:val="none"/>
            <w:lang w:val="en-US"/>
          </w:rPr>
          <w:t>global</w:t>
        </w:r>
        <w:r w:rsidRPr="00FF3B34">
          <w:rPr>
            <w:rStyle w:val="afe"/>
            <w:rFonts w:ascii="Times New Roman" w:hAnsi="Times New Roman" w:cs="Times New Roman"/>
            <w:color w:val="auto"/>
            <w:sz w:val="28"/>
            <w:szCs w:val="28"/>
            <w:u w:val="none"/>
          </w:rPr>
          <w:t>-</w:t>
        </w:r>
        <w:r w:rsidRPr="00555849">
          <w:rPr>
            <w:rStyle w:val="afe"/>
            <w:rFonts w:ascii="Times New Roman" w:hAnsi="Times New Roman" w:cs="Times New Roman"/>
            <w:color w:val="auto"/>
            <w:sz w:val="28"/>
            <w:szCs w:val="28"/>
            <w:u w:val="none"/>
            <w:lang w:val="en-US"/>
          </w:rPr>
          <w:t>national</w:t>
        </w:r>
        <w:r w:rsidRPr="00FF3B34">
          <w:rPr>
            <w:rStyle w:val="afe"/>
            <w:rFonts w:ascii="Times New Roman" w:hAnsi="Times New Roman" w:cs="Times New Roman"/>
            <w:color w:val="auto"/>
            <w:sz w:val="28"/>
            <w:szCs w:val="28"/>
            <w:u w:val="none"/>
          </w:rPr>
          <w:t>.</w:t>
        </w:r>
        <w:r w:rsidRPr="00555849">
          <w:rPr>
            <w:rStyle w:val="afe"/>
            <w:rFonts w:ascii="Times New Roman" w:hAnsi="Times New Roman" w:cs="Times New Roman"/>
            <w:color w:val="auto"/>
            <w:sz w:val="28"/>
            <w:szCs w:val="28"/>
            <w:u w:val="none"/>
            <w:lang w:val="en-US"/>
          </w:rPr>
          <w:t>in</w:t>
        </w:r>
        <w:r w:rsidRPr="00FF3B34">
          <w:rPr>
            <w:rStyle w:val="afe"/>
            <w:rFonts w:ascii="Times New Roman" w:hAnsi="Times New Roman" w:cs="Times New Roman"/>
            <w:color w:val="auto"/>
            <w:sz w:val="28"/>
            <w:szCs w:val="28"/>
            <w:u w:val="none"/>
          </w:rPr>
          <w:t>.</w:t>
        </w:r>
        <w:r w:rsidRPr="00555849">
          <w:rPr>
            <w:rStyle w:val="afe"/>
            <w:rFonts w:ascii="Times New Roman" w:hAnsi="Times New Roman" w:cs="Times New Roman"/>
            <w:color w:val="auto"/>
            <w:sz w:val="28"/>
            <w:szCs w:val="28"/>
            <w:u w:val="none"/>
            <w:lang w:val="en-US"/>
          </w:rPr>
          <w:t>ua</w:t>
        </w:r>
        <w:r w:rsidRPr="00FF3B34">
          <w:rPr>
            <w:rStyle w:val="afe"/>
            <w:rFonts w:ascii="Times New Roman" w:hAnsi="Times New Roman" w:cs="Times New Roman"/>
            <w:color w:val="auto"/>
            <w:sz w:val="28"/>
            <w:szCs w:val="28"/>
            <w:u w:val="none"/>
          </w:rPr>
          <w:t>/</w:t>
        </w:r>
        <w:r w:rsidRPr="00555849">
          <w:rPr>
            <w:rStyle w:val="afe"/>
            <w:rFonts w:ascii="Times New Roman" w:hAnsi="Times New Roman" w:cs="Times New Roman"/>
            <w:color w:val="auto"/>
            <w:sz w:val="28"/>
            <w:szCs w:val="28"/>
            <w:u w:val="none"/>
            <w:lang w:val="en-US"/>
          </w:rPr>
          <w:t>issue</w:t>
        </w:r>
        <w:r w:rsidRPr="00FF3B34">
          <w:rPr>
            <w:rStyle w:val="afe"/>
            <w:rFonts w:ascii="Times New Roman" w:hAnsi="Times New Roman" w:cs="Times New Roman"/>
            <w:color w:val="auto"/>
            <w:sz w:val="28"/>
            <w:szCs w:val="28"/>
            <w:u w:val="none"/>
          </w:rPr>
          <w:t>-4-2015/12-</w:t>
        </w:r>
        <w:r w:rsidRPr="00555849">
          <w:rPr>
            <w:rStyle w:val="afe"/>
            <w:rFonts w:ascii="Times New Roman" w:hAnsi="Times New Roman" w:cs="Times New Roman"/>
            <w:color w:val="auto"/>
            <w:sz w:val="28"/>
            <w:szCs w:val="28"/>
            <w:u w:val="none"/>
            <w:lang w:val="en-US"/>
          </w:rPr>
          <w:t>vipusk</w:t>
        </w:r>
        <w:r w:rsidRPr="00FF3B34">
          <w:rPr>
            <w:rStyle w:val="afe"/>
            <w:rFonts w:ascii="Times New Roman" w:hAnsi="Times New Roman" w:cs="Times New Roman"/>
            <w:color w:val="auto"/>
            <w:sz w:val="28"/>
            <w:szCs w:val="28"/>
            <w:u w:val="none"/>
          </w:rPr>
          <w:t>-4-</w:t>
        </w:r>
        <w:r w:rsidRPr="00555849">
          <w:rPr>
            <w:rStyle w:val="afe"/>
            <w:rFonts w:ascii="Times New Roman" w:hAnsi="Times New Roman" w:cs="Times New Roman"/>
            <w:color w:val="auto"/>
            <w:sz w:val="28"/>
            <w:szCs w:val="28"/>
            <w:u w:val="none"/>
            <w:lang w:val="en-US"/>
          </w:rPr>
          <w:t>berezen</w:t>
        </w:r>
        <w:r w:rsidRPr="00FF3B34">
          <w:rPr>
            <w:rStyle w:val="afe"/>
            <w:rFonts w:ascii="Times New Roman" w:hAnsi="Times New Roman" w:cs="Times New Roman"/>
            <w:color w:val="auto"/>
            <w:sz w:val="28"/>
            <w:szCs w:val="28"/>
            <w:u w:val="none"/>
          </w:rPr>
          <w:t>-2015-</w:t>
        </w:r>
        <w:r w:rsidRPr="00555849">
          <w:rPr>
            <w:rStyle w:val="afe"/>
            <w:rFonts w:ascii="Times New Roman" w:hAnsi="Times New Roman" w:cs="Times New Roman"/>
            <w:color w:val="auto"/>
            <w:sz w:val="28"/>
            <w:szCs w:val="28"/>
            <w:u w:val="none"/>
            <w:lang w:val="en-US"/>
          </w:rPr>
          <w:t>r</w:t>
        </w:r>
        <w:r w:rsidRPr="00FF3B34">
          <w:rPr>
            <w:rStyle w:val="afe"/>
            <w:rFonts w:ascii="Times New Roman" w:hAnsi="Times New Roman" w:cs="Times New Roman"/>
            <w:color w:val="auto"/>
            <w:sz w:val="28"/>
            <w:szCs w:val="28"/>
            <w:u w:val="none"/>
          </w:rPr>
          <w:t>/605-</w:t>
        </w:r>
        <w:r w:rsidRPr="00555849">
          <w:rPr>
            <w:rStyle w:val="afe"/>
            <w:rFonts w:ascii="Times New Roman" w:hAnsi="Times New Roman" w:cs="Times New Roman"/>
            <w:color w:val="auto"/>
            <w:sz w:val="28"/>
            <w:szCs w:val="28"/>
            <w:u w:val="none"/>
            <w:lang w:val="en-US"/>
          </w:rPr>
          <w:t>krikhivska</w:t>
        </w:r>
        <w:r w:rsidRPr="00FF3B34">
          <w:rPr>
            <w:rStyle w:val="afe"/>
            <w:rFonts w:ascii="Times New Roman" w:hAnsi="Times New Roman" w:cs="Times New Roman"/>
            <w:color w:val="auto"/>
            <w:sz w:val="28"/>
            <w:szCs w:val="28"/>
            <w:u w:val="none"/>
          </w:rPr>
          <w:t>-</w:t>
        </w:r>
        <w:r w:rsidRPr="00555849">
          <w:rPr>
            <w:rStyle w:val="afe"/>
            <w:rFonts w:ascii="Times New Roman" w:hAnsi="Times New Roman" w:cs="Times New Roman"/>
            <w:color w:val="auto"/>
            <w:sz w:val="28"/>
            <w:szCs w:val="28"/>
            <w:u w:val="none"/>
            <w:lang w:val="en-US"/>
          </w:rPr>
          <w:t>n</w:t>
        </w:r>
        <w:r w:rsidRPr="00FF3B34">
          <w:rPr>
            <w:rStyle w:val="afe"/>
            <w:rFonts w:ascii="Times New Roman" w:hAnsi="Times New Roman" w:cs="Times New Roman"/>
            <w:color w:val="auto"/>
            <w:sz w:val="28"/>
            <w:szCs w:val="28"/>
            <w:u w:val="none"/>
          </w:rPr>
          <w:t>-</w:t>
        </w:r>
        <w:r w:rsidRPr="00555849">
          <w:rPr>
            <w:rStyle w:val="afe"/>
            <w:rFonts w:ascii="Times New Roman" w:hAnsi="Times New Roman" w:cs="Times New Roman"/>
            <w:color w:val="auto"/>
            <w:sz w:val="28"/>
            <w:szCs w:val="28"/>
            <w:u w:val="none"/>
            <w:lang w:val="en-US"/>
          </w:rPr>
          <w:t>ostrategichne</w:t>
        </w:r>
        <w:r w:rsidRPr="00FF3B34">
          <w:rPr>
            <w:rStyle w:val="afe"/>
            <w:rFonts w:ascii="Times New Roman" w:hAnsi="Times New Roman" w:cs="Times New Roman"/>
            <w:color w:val="auto"/>
            <w:sz w:val="28"/>
            <w:szCs w:val="28"/>
            <w:u w:val="none"/>
          </w:rPr>
          <w:t>-</w:t>
        </w:r>
        <w:r w:rsidRPr="00555849">
          <w:rPr>
            <w:rStyle w:val="afe"/>
            <w:rFonts w:ascii="Times New Roman" w:hAnsi="Times New Roman" w:cs="Times New Roman"/>
            <w:color w:val="auto"/>
            <w:sz w:val="28"/>
            <w:szCs w:val="28"/>
            <w:u w:val="none"/>
            <w:lang w:val="en-US"/>
          </w:rPr>
          <w:t>upravlinnya</w:t>
        </w:r>
        <w:r w:rsidRPr="00FF3B34">
          <w:rPr>
            <w:rStyle w:val="afe"/>
            <w:rFonts w:ascii="Times New Roman" w:hAnsi="Times New Roman" w:cs="Times New Roman"/>
            <w:color w:val="auto"/>
            <w:sz w:val="28"/>
            <w:szCs w:val="28"/>
            <w:u w:val="none"/>
          </w:rPr>
          <w:t>-</w:t>
        </w:r>
        <w:r w:rsidRPr="00555849">
          <w:rPr>
            <w:rStyle w:val="afe"/>
            <w:rFonts w:ascii="Times New Roman" w:hAnsi="Times New Roman" w:cs="Times New Roman"/>
            <w:color w:val="auto"/>
            <w:sz w:val="28"/>
            <w:szCs w:val="28"/>
            <w:u w:val="none"/>
            <w:lang w:val="en-US"/>
          </w:rPr>
          <w:t>partnerskimi</w:t>
        </w:r>
        <w:r w:rsidRPr="00FF3B34">
          <w:rPr>
            <w:rStyle w:val="afe"/>
            <w:rFonts w:ascii="Times New Roman" w:hAnsi="Times New Roman" w:cs="Times New Roman"/>
            <w:color w:val="auto"/>
            <w:sz w:val="28"/>
            <w:szCs w:val="28"/>
            <w:u w:val="none"/>
          </w:rPr>
          <w:t>-</w:t>
        </w:r>
        <w:r w:rsidRPr="00555849">
          <w:rPr>
            <w:rStyle w:val="afe"/>
            <w:rFonts w:ascii="Times New Roman" w:hAnsi="Times New Roman" w:cs="Times New Roman"/>
            <w:color w:val="auto"/>
            <w:sz w:val="28"/>
            <w:szCs w:val="28"/>
            <w:u w:val="none"/>
            <w:lang w:val="en-US"/>
          </w:rPr>
          <w:t>vidnosinami</w:t>
        </w:r>
        <w:r w:rsidRPr="00FF3B34">
          <w:rPr>
            <w:rStyle w:val="afe"/>
            <w:rFonts w:ascii="Times New Roman" w:hAnsi="Times New Roman" w:cs="Times New Roman"/>
            <w:color w:val="auto"/>
            <w:sz w:val="28"/>
            <w:szCs w:val="28"/>
            <w:u w:val="none"/>
          </w:rPr>
          <w:t>-</w:t>
        </w:r>
        <w:r w:rsidRPr="00555849">
          <w:rPr>
            <w:rStyle w:val="afe"/>
            <w:rFonts w:ascii="Times New Roman" w:hAnsi="Times New Roman" w:cs="Times New Roman"/>
            <w:color w:val="auto"/>
            <w:sz w:val="28"/>
            <w:szCs w:val="28"/>
            <w:u w:val="none"/>
            <w:lang w:val="en-US"/>
          </w:rPr>
          <w:t>yak</w:t>
        </w:r>
        <w:r w:rsidRPr="00FF3B34">
          <w:rPr>
            <w:rStyle w:val="afe"/>
            <w:rFonts w:ascii="Times New Roman" w:hAnsi="Times New Roman" w:cs="Times New Roman"/>
            <w:color w:val="auto"/>
            <w:sz w:val="28"/>
            <w:szCs w:val="28"/>
            <w:u w:val="none"/>
          </w:rPr>
          <w:t>-</w:t>
        </w:r>
        <w:r w:rsidRPr="00555849">
          <w:rPr>
            <w:rStyle w:val="afe"/>
            <w:rFonts w:ascii="Times New Roman" w:hAnsi="Times New Roman" w:cs="Times New Roman"/>
            <w:color w:val="auto"/>
            <w:sz w:val="28"/>
            <w:szCs w:val="28"/>
            <w:u w:val="none"/>
            <w:lang w:val="en-US"/>
          </w:rPr>
          <w:t>instru</w:t>
        </w:r>
        <w:r w:rsidRPr="00FF3B34">
          <w:rPr>
            <w:rStyle w:val="afe"/>
            <w:rFonts w:ascii="Times New Roman" w:hAnsi="Times New Roman" w:cs="Times New Roman"/>
            <w:color w:val="auto"/>
            <w:sz w:val="28"/>
            <w:szCs w:val="28"/>
            <w:u w:val="none"/>
          </w:rPr>
          <w:t xml:space="preserve"> </w:t>
        </w:r>
        <w:r w:rsidRPr="00555849">
          <w:rPr>
            <w:rStyle w:val="afe"/>
            <w:rFonts w:ascii="Times New Roman" w:hAnsi="Times New Roman" w:cs="Times New Roman"/>
            <w:color w:val="auto"/>
            <w:sz w:val="28"/>
            <w:szCs w:val="28"/>
            <w:u w:val="none"/>
            <w:lang w:val="en-US"/>
          </w:rPr>
          <w:t>ment</w:t>
        </w:r>
        <w:r w:rsidRPr="00FF3B34">
          <w:rPr>
            <w:rStyle w:val="afe"/>
            <w:rFonts w:ascii="Times New Roman" w:hAnsi="Times New Roman" w:cs="Times New Roman"/>
            <w:color w:val="auto"/>
            <w:sz w:val="28"/>
            <w:szCs w:val="28"/>
            <w:u w:val="none"/>
          </w:rPr>
          <w:t>-</w:t>
        </w:r>
        <w:r w:rsidRPr="00555849">
          <w:rPr>
            <w:rStyle w:val="afe"/>
            <w:rFonts w:ascii="Times New Roman" w:hAnsi="Times New Roman" w:cs="Times New Roman"/>
            <w:color w:val="auto"/>
            <w:sz w:val="28"/>
            <w:szCs w:val="28"/>
            <w:u w:val="none"/>
            <w:lang w:val="en-US"/>
          </w:rPr>
          <w:t>aktivizatsiji</w:t>
        </w:r>
        <w:r w:rsidRPr="00FF3B34">
          <w:rPr>
            <w:rStyle w:val="afe"/>
            <w:rFonts w:ascii="Times New Roman" w:hAnsi="Times New Roman" w:cs="Times New Roman"/>
            <w:color w:val="auto"/>
            <w:sz w:val="28"/>
            <w:szCs w:val="28"/>
            <w:u w:val="none"/>
          </w:rPr>
          <w:t xml:space="preserve"> </w:t>
        </w:r>
        <w:r w:rsidRPr="00555849">
          <w:rPr>
            <w:rStyle w:val="afe"/>
            <w:rFonts w:ascii="Times New Roman" w:hAnsi="Times New Roman" w:cs="Times New Roman"/>
            <w:color w:val="auto"/>
            <w:sz w:val="28"/>
            <w:szCs w:val="28"/>
            <w:u w:val="none"/>
            <w:lang w:val="en-US"/>
          </w:rPr>
          <w:t>spivrobitnitstva</w:t>
        </w:r>
      </w:hyperlink>
      <w:r w:rsidR="00AA1133">
        <w:rPr>
          <w:rStyle w:val="afe"/>
          <w:rFonts w:ascii="Times New Roman" w:hAnsi="Times New Roman" w:cs="Times New Roman"/>
          <w:color w:val="auto"/>
          <w:sz w:val="28"/>
          <w:szCs w:val="28"/>
          <w:u w:val="none"/>
          <w:lang w:val="uk-UA"/>
        </w:rPr>
        <w:t>.</w:t>
      </w:r>
      <w:r w:rsidRPr="00FF3B34">
        <w:rPr>
          <w:rFonts w:ascii="Times New Roman" w:hAnsi="Times New Roman" w:cs="Times New Roman"/>
          <w:sz w:val="28"/>
          <w:szCs w:val="28"/>
        </w:rPr>
        <w:t xml:space="preserve"> </w:t>
      </w:r>
    </w:p>
    <w:p w:rsidR="00555849" w:rsidRPr="00555849" w:rsidRDefault="00555849" w:rsidP="00B60A9B">
      <w:pPr>
        <w:pStyle w:val="a6"/>
        <w:numPr>
          <w:ilvl w:val="0"/>
          <w:numId w:val="16"/>
        </w:numPr>
        <w:spacing w:line="360" w:lineRule="auto"/>
        <w:ind w:left="0" w:firstLine="709"/>
        <w:jc w:val="both"/>
        <w:rPr>
          <w:rFonts w:ascii="Times New Roman" w:hAnsi="Times New Roman" w:cs="Times New Roman"/>
          <w:sz w:val="28"/>
          <w:szCs w:val="28"/>
        </w:rPr>
      </w:pPr>
      <w:r w:rsidRPr="00555849">
        <w:rPr>
          <w:rFonts w:ascii="Times New Roman" w:hAnsi="Times New Roman" w:cs="Times New Roman"/>
          <w:sz w:val="28"/>
          <w:szCs w:val="28"/>
        </w:rPr>
        <w:t xml:space="preserve">Крихівська Н. О. Вибір моделі управління партнерськими відносинами  між підприємницькими структурами. </w:t>
      </w:r>
      <w:r w:rsidRPr="00555849">
        <w:rPr>
          <w:rFonts w:ascii="Times New Roman" w:hAnsi="Times New Roman" w:cs="Times New Roman"/>
          <w:i/>
          <w:sz w:val="28"/>
          <w:szCs w:val="28"/>
        </w:rPr>
        <w:t>Теоретичні та практичні аспекти розвитку національної економіки в умовах глобальної нестабільності:</w:t>
      </w:r>
      <w:r w:rsidRPr="00555849">
        <w:rPr>
          <w:rFonts w:ascii="Times New Roman" w:hAnsi="Times New Roman" w:cs="Times New Roman"/>
          <w:sz w:val="28"/>
          <w:szCs w:val="28"/>
        </w:rPr>
        <w:t xml:space="preserve"> Матеріали Міжн</w:t>
      </w:r>
      <w:r w:rsidR="003C7305">
        <w:rPr>
          <w:rFonts w:ascii="Times New Roman" w:hAnsi="Times New Roman" w:cs="Times New Roman"/>
          <w:sz w:val="28"/>
          <w:szCs w:val="28"/>
          <w:lang w:val="uk-UA"/>
        </w:rPr>
        <w:t>.</w:t>
      </w:r>
      <w:r w:rsidRPr="00555849">
        <w:rPr>
          <w:rFonts w:ascii="Times New Roman" w:hAnsi="Times New Roman" w:cs="Times New Roman"/>
          <w:sz w:val="28"/>
          <w:szCs w:val="28"/>
        </w:rPr>
        <w:t xml:space="preserve"> </w:t>
      </w:r>
      <w:r w:rsidR="003C7305">
        <w:rPr>
          <w:rFonts w:ascii="Times New Roman" w:hAnsi="Times New Roman" w:cs="Times New Roman"/>
          <w:sz w:val="28"/>
          <w:szCs w:val="28"/>
        </w:rPr>
        <w:t>н</w:t>
      </w:r>
      <w:r w:rsidRPr="00555849">
        <w:rPr>
          <w:rFonts w:ascii="Times New Roman" w:hAnsi="Times New Roman" w:cs="Times New Roman"/>
          <w:sz w:val="28"/>
          <w:szCs w:val="28"/>
        </w:rPr>
        <w:t>аук</w:t>
      </w:r>
      <w:r w:rsidR="003C7305">
        <w:rPr>
          <w:rFonts w:ascii="Times New Roman" w:hAnsi="Times New Roman" w:cs="Times New Roman"/>
          <w:sz w:val="28"/>
          <w:szCs w:val="28"/>
          <w:lang w:val="uk-UA"/>
        </w:rPr>
        <w:t>.</w:t>
      </w:r>
      <w:r w:rsidRPr="00555849">
        <w:rPr>
          <w:rFonts w:ascii="Times New Roman" w:hAnsi="Times New Roman" w:cs="Times New Roman"/>
          <w:sz w:val="28"/>
          <w:szCs w:val="28"/>
        </w:rPr>
        <w:t>-практ</w:t>
      </w:r>
      <w:r w:rsidR="003C7305">
        <w:rPr>
          <w:rFonts w:ascii="Times New Roman" w:hAnsi="Times New Roman" w:cs="Times New Roman"/>
          <w:sz w:val="28"/>
          <w:szCs w:val="28"/>
          <w:lang w:val="uk-UA"/>
        </w:rPr>
        <w:t>.</w:t>
      </w:r>
      <w:r w:rsidRPr="00555849">
        <w:rPr>
          <w:rFonts w:ascii="Times New Roman" w:hAnsi="Times New Roman" w:cs="Times New Roman"/>
          <w:sz w:val="28"/>
          <w:szCs w:val="28"/>
        </w:rPr>
        <w:t xml:space="preserve"> конф</w:t>
      </w:r>
      <w:r w:rsidR="003C7305">
        <w:rPr>
          <w:rFonts w:ascii="Times New Roman" w:hAnsi="Times New Roman" w:cs="Times New Roman"/>
          <w:sz w:val="28"/>
          <w:szCs w:val="28"/>
          <w:lang w:val="uk-UA"/>
        </w:rPr>
        <w:t xml:space="preserve">. </w:t>
      </w:r>
      <w:r w:rsidRPr="00555849">
        <w:rPr>
          <w:rFonts w:ascii="Times New Roman" w:hAnsi="Times New Roman" w:cs="Times New Roman"/>
          <w:sz w:val="28"/>
          <w:szCs w:val="28"/>
        </w:rPr>
        <w:t>(Київ, 19-20 верес</w:t>
      </w:r>
      <w:r w:rsidR="003C7305">
        <w:rPr>
          <w:rFonts w:ascii="Times New Roman" w:hAnsi="Times New Roman" w:cs="Times New Roman"/>
          <w:sz w:val="28"/>
          <w:szCs w:val="28"/>
        </w:rPr>
        <w:t xml:space="preserve">ня 2014). Київ, 2014.  </w:t>
      </w:r>
      <w:r w:rsidR="003C7305">
        <w:rPr>
          <w:rFonts w:ascii="Times New Roman" w:hAnsi="Times New Roman" w:cs="Times New Roman"/>
          <w:sz w:val="28"/>
          <w:szCs w:val="28"/>
          <w:lang w:val="uk-UA"/>
        </w:rPr>
        <w:t xml:space="preserve">          </w:t>
      </w:r>
      <w:r w:rsidR="003C7305">
        <w:rPr>
          <w:rFonts w:ascii="Times New Roman" w:hAnsi="Times New Roman" w:cs="Times New Roman"/>
          <w:sz w:val="28"/>
          <w:szCs w:val="28"/>
        </w:rPr>
        <w:t>С. 82-</w:t>
      </w:r>
      <w:r w:rsidR="006578B5">
        <w:rPr>
          <w:rFonts w:ascii="Times New Roman" w:hAnsi="Times New Roman" w:cs="Times New Roman"/>
          <w:sz w:val="28"/>
          <w:szCs w:val="28"/>
        </w:rPr>
        <w:t>83.</w:t>
      </w:r>
    </w:p>
    <w:p w:rsidR="00555849" w:rsidRDefault="00555849" w:rsidP="00555849">
      <w:pPr>
        <w:pStyle w:val="a6"/>
        <w:numPr>
          <w:ilvl w:val="0"/>
          <w:numId w:val="16"/>
        </w:numPr>
        <w:spacing w:line="360" w:lineRule="auto"/>
        <w:ind w:left="0" w:firstLine="709"/>
        <w:jc w:val="both"/>
        <w:rPr>
          <w:rFonts w:ascii="Times New Roman" w:hAnsi="Times New Roman" w:cs="Times New Roman"/>
          <w:sz w:val="28"/>
          <w:szCs w:val="28"/>
        </w:rPr>
      </w:pPr>
      <w:r w:rsidRPr="00555849">
        <w:rPr>
          <w:rFonts w:ascii="Times New Roman" w:hAnsi="Times New Roman" w:cs="Times New Roman"/>
          <w:sz w:val="28"/>
          <w:szCs w:val="28"/>
        </w:rPr>
        <w:t>Данилюк М.</w:t>
      </w:r>
      <w:r w:rsidR="007F5FE0">
        <w:rPr>
          <w:rFonts w:ascii="Times New Roman" w:hAnsi="Times New Roman" w:cs="Times New Roman"/>
          <w:sz w:val="28"/>
          <w:szCs w:val="28"/>
        </w:rPr>
        <w:t xml:space="preserve"> </w:t>
      </w:r>
      <w:r w:rsidRPr="00555849">
        <w:rPr>
          <w:rFonts w:ascii="Times New Roman" w:hAnsi="Times New Roman" w:cs="Times New Roman"/>
          <w:sz w:val="28"/>
          <w:szCs w:val="28"/>
        </w:rPr>
        <w:t xml:space="preserve">О., Крихівська Н. О. Про концептуальний підхід до партнерської взаємодії виробництва, освіти та науки у нафтогазовому комплексі. </w:t>
      </w:r>
      <w:r w:rsidRPr="00555849">
        <w:rPr>
          <w:rFonts w:ascii="Times New Roman" w:hAnsi="Times New Roman" w:cs="Times New Roman"/>
          <w:i/>
          <w:sz w:val="28"/>
          <w:szCs w:val="28"/>
        </w:rPr>
        <w:t>Науковий вісник Івано-Франківського національного технічного університету нафти і газу.</w:t>
      </w:r>
      <w:r w:rsidRPr="00555849">
        <w:rPr>
          <w:rFonts w:ascii="Times New Roman" w:hAnsi="Times New Roman" w:cs="Times New Roman"/>
          <w:sz w:val="28"/>
          <w:szCs w:val="28"/>
        </w:rPr>
        <w:t xml:space="preserve"> </w:t>
      </w:r>
      <w:r w:rsidRPr="00555849">
        <w:rPr>
          <w:rFonts w:ascii="Times New Roman" w:hAnsi="Times New Roman" w:cs="Times New Roman"/>
          <w:i/>
          <w:sz w:val="28"/>
          <w:szCs w:val="28"/>
        </w:rPr>
        <w:t>Серія «Економіка та управління в нафтовій і газовій промисловості».</w:t>
      </w:r>
      <w:r>
        <w:rPr>
          <w:rFonts w:ascii="Times New Roman" w:hAnsi="Times New Roman" w:cs="Times New Roman"/>
          <w:sz w:val="28"/>
          <w:szCs w:val="28"/>
        </w:rPr>
        <w:t xml:space="preserve"> 2017. Вип. 1(15). С.10–14. </w:t>
      </w:r>
    </w:p>
    <w:p w:rsidR="00AA1133" w:rsidRPr="00AA1133" w:rsidRDefault="00555849" w:rsidP="00FF3B34">
      <w:pPr>
        <w:pStyle w:val="a6"/>
        <w:numPr>
          <w:ilvl w:val="0"/>
          <w:numId w:val="16"/>
        </w:numPr>
        <w:spacing w:line="360" w:lineRule="auto"/>
        <w:ind w:left="0" w:firstLine="709"/>
        <w:jc w:val="both"/>
      </w:pPr>
      <w:r w:rsidRPr="00AA1133">
        <w:rPr>
          <w:rFonts w:ascii="Times New Roman" w:hAnsi="Times New Roman" w:cs="Times New Roman"/>
          <w:sz w:val="28"/>
          <w:szCs w:val="28"/>
        </w:rPr>
        <w:t xml:space="preserve">Крихівська Н. О. Теоретичні основи фінансового забезпечення партнерських відносин між підприємницькими структурами. </w:t>
      </w:r>
      <w:r w:rsidRPr="00AA1133">
        <w:rPr>
          <w:rFonts w:ascii="Times New Roman" w:hAnsi="Times New Roman" w:cs="Times New Roman"/>
          <w:i/>
          <w:sz w:val="28"/>
          <w:szCs w:val="28"/>
        </w:rPr>
        <w:t>Фінансові аспекти інноваційного розвитку нафтогазового комплексу України:</w:t>
      </w:r>
      <w:r w:rsidRPr="00AA1133">
        <w:rPr>
          <w:rFonts w:ascii="Times New Roman" w:hAnsi="Times New Roman" w:cs="Times New Roman"/>
          <w:sz w:val="28"/>
          <w:szCs w:val="28"/>
        </w:rPr>
        <w:t xml:space="preserve"> колективна монографія за заг. ред. Л. Т. Гораль,  І. Г. Фадєєвої. Івано-Франківськ, 2016. </w:t>
      </w:r>
      <w:r w:rsidR="006578B5" w:rsidRPr="00AA1133">
        <w:rPr>
          <w:rFonts w:ascii="Times New Roman" w:hAnsi="Times New Roman" w:cs="Times New Roman"/>
          <w:sz w:val="28"/>
          <w:szCs w:val="28"/>
        </w:rPr>
        <w:t xml:space="preserve">          </w:t>
      </w:r>
      <w:r w:rsidRPr="00AA1133">
        <w:rPr>
          <w:rFonts w:ascii="Times New Roman" w:hAnsi="Times New Roman" w:cs="Times New Roman"/>
          <w:sz w:val="28"/>
          <w:szCs w:val="28"/>
        </w:rPr>
        <w:t xml:space="preserve">С. 118-134. </w:t>
      </w:r>
    </w:p>
    <w:p w:rsidR="00555849" w:rsidRDefault="00555849" w:rsidP="00FF3B34">
      <w:pPr>
        <w:pStyle w:val="a6"/>
        <w:numPr>
          <w:ilvl w:val="0"/>
          <w:numId w:val="16"/>
        </w:numPr>
        <w:spacing w:line="360" w:lineRule="auto"/>
        <w:ind w:left="0" w:firstLine="709"/>
        <w:jc w:val="both"/>
      </w:pPr>
      <w:r w:rsidRPr="00AA1133">
        <w:rPr>
          <w:rFonts w:ascii="Times New Roman" w:hAnsi="Times New Roman" w:cs="Times New Roman"/>
          <w:sz w:val="28"/>
          <w:szCs w:val="28"/>
        </w:rPr>
        <w:lastRenderedPageBreak/>
        <w:t xml:space="preserve">Крихівська Н. О. Підходи до визначення поняття «економічний потенціал підприємства». </w:t>
      </w:r>
      <w:r w:rsidRPr="00AA1133">
        <w:rPr>
          <w:rFonts w:ascii="Times New Roman" w:hAnsi="Times New Roman" w:cs="Times New Roman"/>
          <w:i/>
          <w:sz w:val="28"/>
          <w:szCs w:val="28"/>
        </w:rPr>
        <w:t xml:space="preserve">Наукові записки. Серія «Економіка». </w:t>
      </w:r>
      <w:r w:rsidRPr="00AA1133">
        <w:rPr>
          <w:rFonts w:ascii="Times New Roman" w:hAnsi="Times New Roman" w:cs="Times New Roman"/>
          <w:sz w:val="28"/>
          <w:szCs w:val="28"/>
        </w:rPr>
        <w:t xml:space="preserve"> 2013. №21. С. 44</w:t>
      </w:r>
      <w:r w:rsidR="006578B5" w:rsidRPr="00AA1133">
        <w:rPr>
          <w:rFonts w:ascii="Times New Roman" w:hAnsi="Times New Roman" w:cs="Times New Roman"/>
          <w:sz w:val="28"/>
          <w:szCs w:val="28"/>
        </w:rPr>
        <w:t>-</w:t>
      </w:r>
      <w:r w:rsidRPr="00AA1133">
        <w:rPr>
          <w:rFonts w:ascii="Times New Roman" w:hAnsi="Times New Roman" w:cs="Times New Roman"/>
          <w:sz w:val="28"/>
          <w:szCs w:val="28"/>
        </w:rPr>
        <w:t xml:space="preserve">47. </w:t>
      </w:r>
    </w:p>
    <w:p w:rsidR="00555849" w:rsidRDefault="00555849" w:rsidP="00555849">
      <w:pPr>
        <w:pStyle w:val="a6"/>
        <w:numPr>
          <w:ilvl w:val="0"/>
          <w:numId w:val="16"/>
        </w:numPr>
        <w:spacing w:line="360" w:lineRule="auto"/>
        <w:ind w:left="0" w:firstLine="709"/>
        <w:jc w:val="both"/>
      </w:pPr>
      <w:r w:rsidRPr="00555849">
        <w:rPr>
          <w:rFonts w:ascii="Times New Roman" w:hAnsi="Times New Roman" w:cs="Times New Roman"/>
          <w:sz w:val="28"/>
          <w:szCs w:val="28"/>
        </w:rPr>
        <w:t xml:space="preserve">Крихівська Н. О. Наукове обґрунтування поняття механізму фінансового забезпечення партнерських відносин. </w:t>
      </w:r>
      <w:r w:rsidRPr="00555849">
        <w:rPr>
          <w:rFonts w:ascii="Times New Roman" w:hAnsi="Times New Roman" w:cs="Times New Roman"/>
          <w:i/>
          <w:sz w:val="28"/>
          <w:szCs w:val="28"/>
          <w:lang w:val="en-US"/>
        </w:rPr>
        <w:t>Collection of scientific articles  «Socio-economic aspects of  economics and management».</w:t>
      </w:r>
      <w:r w:rsidRPr="00555849">
        <w:rPr>
          <w:rFonts w:ascii="Times New Roman" w:hAnsi="Times New Roman" w:cs="Times New Roman"/>
          <w:sz w:val="28"/>
          <w:szCs w:val="28"/>
          <w:lang w:val="en-US"/>
        </w:rPr>
        <w:t xml:space="preserve">  </w:t>
      </w:r>
      <w:r w:rsidRPr="00555849">
        <w:rPr>
          <w:rFonts w:ascii="Times New Roman" w:hAnsi="Times New Roman" w:cs="Times New Roman"/>
          <w:sz w:val="28"/>
          <w:szCs w:val="28"/>
        </w:rPr>
        <w:t>Taunton, MA, United States of A</w:t>
      </w:r>
      <w:r w:rsidR="003C7305">
        <w:rPr>
          <w:rFonts w:ascii="Times New Roman" w:hAnsi="Times New Roman" w:cs="Times New Roman"/>
          <w:sz w:val="28"/>
          <w:szCs w:val="28"/>
        </w:rPr>
        <w:t>merica, 2015. Volume 1.  P. 189-</w:t>
      </w:r>
      <w:r w:rsidRPr="00555849">
        <w:rPr>
          <w:rFonts w:ascii="Times New Roman" w:hAnsi="Times New Roman" w:cs="Times New Roman"/>
          <w:sz w:val="28"/>
          <w:szCs w:val="28"/>
        </w:rPr>
        <w:t xml:space="preserve">192. </w:t>
      </w:r>
    </w:p>
    <w:p w:rsidR="00561CAD" w:rsidRDefault="00561CAD" w:rsidP="00853BDE">
      <w:pPr>
        <w:tabs>
          <w:tab w:val="left" w:pos="1134"/>
          <w:tab w:val="left" w:pos="1418"/>
        </w:tabs>
        <w:spacing w:line="360" w:lineRule="auto"/>
        <w:ind w:firstLine="709"/>
        <w:jc w:val="both"/>
        <w:rPr>
          <w:rFonts w:ascii="Times New Roman" w:hAnsi="Times New Roman" w:cs="Times New Roman"/>
          <w:sz w:val="28"/>
          <w:szCs w:val="28"/>
        </w:rPr>
      </w:pPr>
    </w:p>
    <w:p w:rsidR="00AA1133" w:rsidRDefault="00AA1133" w:rsidP="00853BDE">
      <w:pPr>
        <w:tabs>
          <w:tab w:val="left" w:pos="1134"/>
          <w:tab w:val="left" w:pos="1418"/>
        </w:tabs>
        <w:spacing w:line="360" w:lineRule="auto"/>
        <w:ind w:firstLine="709"/>
        <w:jc w:val="both"/>
        <w:rPr>
          <w:rFonts w:ascii="Times New Roman" w:hAnsi="Times New Roman" w:cs="Times New Roman"/>
          <w:sz w:val="28"/>
          <w:szCs w:val="28"/>
        </w:rPr>
      </w:pPr>
    </w:p>
    <w:p w:rsidR="00AA1133" w:rsidRDefault="00AA1133"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FF3B34" w:rsidRDefault="00FF3B34" w:rsidP="00853BDE">
      <w:pPr>
        <w:tabs>
          <w:tab w:val="left" w:pos="1134"/>
          <w:tab w:val="left" w:pos="1418"/>
        </w:tabs>
        <w:spacing w:line="360" w:lineRule="auto"/>
        <w:ind w:firstLine="709"/>
        <w:jc w:val="both"/>
        <w:rPr>
          <w:rFonts w:ascii="Times New Roman" w:hAnsi="Times New Roman" w:cs="Times New Roman"/>
          <w:sz w:val="28"/>
          <w:szCs w:val="28"/>
        </w:rPr>
      </w:pPr>
    </w:p>
    <w:p w:rsidR="000A6C9A" w:rsidRPr="00394B96" w:rsidRDefault="000A6C9A" w:rsidP="000A6C9A">
      <w:pPr>
        <w:jc w:val="center"/>
        <w:rPr>
          <w:rFonts w:ascii="Times New Roman" w:hAnsi="Times New Roman" w:cs="Times New Roman"/>
          <w:b/>
          <w:sz w:val="28"/>
          <w:szCs w:val="28"/>
        </w:rPr>
      </w:pPr>
      <w:bookmarkStart w:id="1" w:name="_GoBack"/>
      <w:bookmarkEnd w:id="1"/>
      <w:r w:rsidRPr="00394B96">
        <w:rPr>
          <w:rFonts w:ascii="Times New Roman" w:hAnsi="Times New Roman" w:cs="Times New Roman"/>
          <w:b/>
          <w:sz w:val="28"/>
          <w:szCs w:val="28"/>
        </w:rPr>
        <w:lastRenderedPageBreak/>
        <w:t>ВИСНОВКИ</w:t>
      </w:r>
    </w:p>
    <w:p w:rsidR="000A6C9A" w:rsidRPr="00394B96" w:rsidRDefault="000A6C9A" w:rsidP="00125BC2">
      <w:pPr>
        <w:spacing w:line="360" w:lineRule="auto"/>
        <w:jc w:val="both"/>
        <w:rPr>
          <w:rFonts w:ascii="Times New Roman" w:hAnsi="Times New Roman" w:cs="Times New Roman"/>
          <w:b/>
          <w:sz w:val="28"/>
          <w:szCs w:val="28"/>
        </w:rPr>
      </w:pPr>
    </w:p>
    <w:p w:rsidR="004100EE" w:rsidRPr="004100EE" w:rsidRDefault="004100EE" w:rsidP="004100EE">
      <w:pPr>
        <w:spacing w:line="360" w:lineRule="auto"/>
        <w:ind w:firstLine="709"/>
        <w:jc w:val="both"/>
        <w:rPr>
          <w:rFonts w:ascii="Times New Roman" w:hAnsi="Times New Roman" w:cs="Times New Roman"/>
          <w:sz w:val="28"/>
          <w:szCs w:val="28"/>
        </w:rPr>
      </w:pPr>
      <w:r w:rsidRPr="004100EE">
        <w:rPr>
          <w:rFonts w:ascii="Times New Roman" w:hAnsi="Times New Roman" w:cs="Times New Roman"/>
          <w:sz w:val="28"/>
          <w:szCs w:val="28"/>
        </w:rPr>
        <w:t>У дисертаційній роботі здійснено теоретичне узагальнення та запропоновано нове вирішення наукового завдання, що спрямоване на формування стратегічних партнерських відносин між виробничими, освітніми та науковими структурами у нафтогазовому комплексі. Отримані результати дисертаційного дослідження дали змогу зробити такі висновки:</w:t>
      </w:r>
    </w:p>
    <w:p w:rsidR="004100EE" w:rsidRPr="004100EE" w:rsidRDefault="004100EE" w:rsidP="004100EE">
      <w:pPr>
        <w:tabs>
          <w:tab w:val="left" w:pos="709"/>
        </w:tabs>
        <w:spacing w:line="360" w:lineRule="auto"/>
        <w:ind w:firstLine="709"/>
        <w:jc w:val="both"/>
        <w:rPr>
          <w:rFonts w:ascii="Times New Roman" w:hAnsi="Times New Roman" w:cs="Times New Roman"/>
          <w:sz w:val="28"/>
          <w:szCs w:val="28"/>
        </w:rPr>
      </w:pPr>
      <w:r w:rsidRPr="004100EE">
        <w:rPr>
          <w:rFonts w:ascii="Times New Roman" w:hAnsi="Times New Roman" w:cs="Times New Roman"/>
          <w:sz w:val="28"/>
          <w:szCs w:val="28"/>
        </w:rPr>
        <w:t xml:space="preserve">1. На основі аналізу існуючої термінології сфери формування стратегічних партнерських відносин уточнено такі поняття, як: «стратегічні партнерські відносини» та «стратегічна стійкість», а також визначено дефініцію «партнерський потенціал», який розвинуто як сукупність можливостей організації, що обумовлені здатністю до формування партнерських відносин із іншими структурами та наявністю ресурсів для налагодження і провадження спільної діяльності як результату їх оптимального поєднання.   </w:t>
      </w:r>
    </w:p>
    <w:p w:rsidR="004100EE" w:rsidRPr="004100EE" w:rsidRDefault="004100EE" w:rsidP="004100EE">
      <w:pPr>
        <w:spacing w:line="360" w:lineRule="auto"/>
        <w:ind w:firstLine="709"/>
        <w:jc w:val="both"/>
        <w:rPr>
          <w:rFonts w:ascii="Times New Roman" w:hAnsi="Times New Roman" w:cs="Times New Roman"/>
          <w:sz w:val="28"/>
          <w:szCs w:val="28"/>
        </w:rPr>
      </w:pPr>
      <w:r w:rsidRPr="004100EE">
        <w:rPr>
          <w:rFonts w:ascii="Times New Roman" w:hAnsi="Times New Roman" w:cs="Times New Roman"/>
          <w:sz w:val="28"/>
          <w:szCs w:val="28"/>
        </w:rPr>
        <w:t>2. Запропоновано інтерпретацію етапів розвитку стратегічних партнерських відносин та типів організаційної поведінки їх учасників, яка розкриває особливості стратегічних партнерських відносин та визначає типи організаційної поведінки, притаманні партнерам на кожному етапі партнерської взаємодії. Досліджено, що процес стратегічних партнерських відносин характеризується певними особливостями, серед яких взаємна зацікавленість сторін у досягненні спільної мети, достатній рівень довіри, поваги та прозорості відносин, наявність спільної мети, цілей, цінностей та інтересів діяльності, постійний обмін інформацією, формування ресурсної бази, розподіл відповідальності та ризиків, автономність (незалежність) партнерів, досягнення синергетичного ефекту.</w:t>
      </w:r>
    </w:p>
    <w:p w:rsidR="004100EE" w:rsidRPr="004100EE" w:rsidRDefault="004100EE" w:rsidP="004100EE">
      <w:pPr>
        <w:spacing w:line="360" w:lineRule="auto"/>
        <w:ind w:firstLine="709"/>
        <w:jc w:val="both"/>
        <w:rPr>
          <w:rFonts w:ascii="Times New Roman" w:hAnsi="Times New Roman" w:cs="Times New Roman"/>
          <w:sz w:val="28"/>
          <w:szCs w:val="28"/>
        </w:rPr>
      </w:pPr>
      <w:r w:rsidRPr="004100EE">
        <w:rPr>
          <w:rFonts w:ascii="Times New Roman" w:hAnsi="Times New Roman" w:cs="Times New Roman"/>
          <w:sz w:val="28"/>
          <w:szCs w:val="28"/>
        </w:rPr>
        <w:t xml:space="preserve">3. В результаті дослідження сформовано послідовність розробки та реалізації стратегії партнерських відносин між виробничими, освітніми та науковими структурами, яка включає шість етапів, зокрема формування основної мети та цілей партнерських відносин у системі «виробництво – освіта – наука», моніторинг та аналіз середовища, оцінку готовності виробничих структур до </w:t>
      </w:r>
      <w:r w:rsidRPr="004100EE">
        <w:rPr>
          <w:rFonts w:ascii="Times New Roman" w:hAnsi="Times New Roman" w:cs="Times New Roman"/>
          <w:sz w:val="28"/>
          <w:szCs w:val="28"/>
        </w:rPr>
        <w:lastRenderedPageBreak/>
        <w:t>партнерських відносин із освітніми та науковими структурами, власне розробку стратегії партнерських відносин, реалізацію стратегії у системі «виробництво – освіта – наука», контроль за реалізацією стратегії та оцінку ефективності партнерських відносин.</w:t>
      </w:r>
    </w:p>
    <w:p w:rsidR="004100EE" w:rsidRPr="004100EE" w:rsidRDefault="004100EE" w:rsidP="004100EE">
      <w:pPr>
        <w:spacing w:line="360" w:lineRule="auto"/>
        <w:ind w:firstLine="709"/>
        <w:jc w:val="both"/>
        <w:rPr>
          <w:rFonts w:ascii="Times New Roman" w:hAnsi="Times New Roman" w:cs="Times New Roman"/>
          <w:color w:val="000000"/>
          <w:sz w:val="28"/>
          <w:szCs w:val="28"/>
        </w:rPr>
      </w:pPr>
      <w:r w:rsidRPr="004100EE">
        <w:rPr>
          <w:rFonts w:ascii="Times New Roman" w:hAnsi="Times New Roman" w:cs="Times New Roman"/>
          <w:sz w:val="28"/>
          <w:szCs w:val="28"/>
        </w:rPr>
        <w:t xml:space="preserve">4. За допомогою розробленої методики </w:t>
      </w:r>
      <w:r w:rsidRPr="004100EE">
        <w:rPr>
          <w:rFonts w:ascii="Times New Roman" w:hAnsi="Times New Roman" w:cs="Times New Roman"/>
          <w:color w:val="000000"/>
          <w:sz w:val="28"/>
          <w:szCs w:val="28"/>
        </w:rPr>
        <w:t>оцінювання готовності виробничих структур до стратегічних партнерських відносин із освітніми та науковими структурами (партнерського потенціалу) за індикаторним методом</w:t>
      </w:r>
      <w:r w:rsidRPr="004100EE">
        <w:rPr>
          <w:rFonts w:ascii="Times New Roman" w:hAnsi="Times New Roman" w:cs="Times New Roman"/>
          <w:sz w:val="28"/>
          <w:szCs w:val="28"/>
        </w:rPr>
        <w:t xml:space="preserve"> проведене оцінювання партнерського потенціалу підприємств нафтогазового комплексу, а саме </w:t>
      </w:r>
      <w:r w:rsidRPr="004100EE">
        <w:rPr>
          <w:rFonts w:ascii="Times New Roman" w:hAnsi="Times New Roman" w:cs="Times New Roman"/>
          <w:color w:val="000000"/>
          <w:sz w:val="28"/>
          <w:szCs w:val="28"/>
        </w:rPr>
        <w:t xml:space="preserve">ПАТ «Укрнафта», ПАТ «Укртрансгаз» та ПАТ «Укргазвидобування». </w:t>
      </w:r>
      <w:r w:rsidRPr="004100EE">
        <w:rPr>
          <w:rFonts w:ascii="Times New Roman" w:hAnsi="Times New Roman" w:cs="Times New Roman"/>
          <w:sz w:val="28"/>
          <w:szCs w:val="28"/>
        </w:rPr>
        <w:t xml:space="preserve">При інтерпретації результатів проведеного аналітичного оцінювання готовності підприємницьких структур нафтогазової галузі до участі у партнерських відносинах із освітніми та науковими установами за </w:t>
      </w:r>
      <w:r w:rsidRPr="004100EE">
        <w:rPr>
          <w:rFonts w:ascii="Times New Roman" w:hAnsi="Times New Roman" w:cs="Times New Roman"/>
          <w:color w:val="000000"/>
          <w:sz w:val="28"/>
          <w:szCs w:val="28"/>
        </w:rPr>
        <w:t xml:space="preserve">класичною (в системі ECTS) шкалою </w:t>
      </w:r>
      <w:r w:rsidRPr="004100EE">
        <w:rPr>
          <w:rFonts w:ascii="Times New Roman" w:hAnsi="Times New Roman" w:cs="Times New Roman"/>
          <w:sz w:val="28"/>
          <w:szCs w:val="28"/>
        </w:rPr>
        <w:t xml:space="preserve">оцінювання, варто відмітити низький рівень сукупного партнерського потенціалу щодо </w:t>
      </w:r>
      <w:r w:rsidRPr="004100EE">
        <w:rPr>
          <w:rFonts w:ascii="Times New Roman" w:hAnsi="Times New Roman" w:cs="Times New Roman"/>
          <w:color w:val="000000"/>
          <w:sz w:val="28"/>
          <w:szCs w:val="28"/>
        </w:rPr>
        <w:t>ПАТ «Укртрансгаз» та ПАТ «Укрнафта», інтегральний показник яких отримано на рівні 0,57 та 0,47 відповідно. Середнім є</w:t>
      </w:r>
      <w:r>
        <w:rPr>
          <w:rFonts w:ascii="Times New Roman" w:hAnsi="Times New Roman" w:cs="Times New Roman"/>
          <w:color w:val="000000"/>
          <w:sz w:val="28"/>
          <w:szCs w:val="28"/>
        </w:rPr>
        <w:t xml:space="preserve"> рівень готовності до співпраці </w:t>
      </w:r>
      <w:r w:rsidRPr="004100EE">
        <w:rPr>
          <w:rFonts w:ascii="Times New Roman" w:hAnsi="Times New Roman" w:cs="Times New Roman"/>
          <w:color w:val="000000"/>
          <w:sz w:val="28"/>
          <w:szCs w:val="28"/>
        </w:rPr>
        <w:t>ПАТ «Укргазвидобування», інтегральний показник якого становить 0,69. Запропонована методика оцінювання дає можливість виявити «вузькі» місця в діяльності підприємства, які впливають на зниження результатів отриманого сукупного показника партнерського потенціалу.</w:t>
      </w:r>
    </w:p>
    <w:p w:rsidR="004100EE" w:rsidRPr="004100EE" w:rsidRDefault="004100EE" w:rsidP="004100EE">
      <w:pPr>
        <w:spacing w:line="360" w:lineRule="auto"/>
        <w:ind w:firstLine="709"/>
        <w:jc w:val="both"/>
        <w:rPr>
          <w:rFonts w:ascii="Times New Roman" w:hAnsi="Times New Roman" w:cs="Times New Roman"/>
          <w:sz w:val="28"/>
          <w:szCs w:val="28"/>
        </w:rPr>
      </w:pPr>
      <w:r w:rsidRPr="004100EE">
        <w:rPr>
          <w:rFonts w:ascii="Times New Roman" w:hAnsi="Times New Roman" w:cs="Times New Roman"/>
          <w:color w:val="000000"/>
          <w:sz w:val="28"/>
          <w:szCs w:val="28"/>
        </w:rPr>
        <w:t>5. Запропоновано концептуальну схему механізму реалізації стратегічних партнерських відносин, яку визначено як сукупність методів, способів та інструментів</w:t>
      </w:r>
      <w:r w:rsidRPr="004100EE">
        <w:rPr>
          <w:rFonts w:ascii="Times New Roman" w:eastAsia="TimesNewRomanPSMT" w:hAnsi="Times New Roman" w:cs="Times New Roman"/>
          <w:sz w:val="28"/>
          <w:szCs w:val="28"/>
        </w:rPr>
        <w:t>, що у своїй взаємодії забезпечують</w:t>
      </w:r>
      <w:r w:rsidRPr="004100EE">
        <w:rPr>
          <w:rFonts w:ascii="Times New Roman" w:hAnsi="Times New Roman" w:cs="Times New Roman"/>
          <w:color w:val="000000"/>
          <w:sz w:val="28"/>
          <w:szCs w:val="28"/>
        </w:rPr>
        <w:t xml:space="preserve"> успішне функціонування стратегічних партнерських відносин, досягнення поставлених стратегічних цілей та забезпечення стратегічної стійкості учасників партнерства. Відповідно виділено три складові блоки механізму реалізації стратегічних партнерських відносин, а саме: організаційно-управлінський, економічний та соціальний, які у взаємодії здатні </w:t>
      </w:r>
      <w:r w:rsidRPr="004100EE">
        <w:rPr>
          <w:rFonts w:ascii="Times New Roman" w:hAnsi="Times New Roman" w:cs="Times New Roman"/>
          <w:sz w:val="28"/>
          <w:szCs w:val="28"/>
        </w:rPr>
        <w:t xml:space="preserve">забезпечити оптимізацію використання потенціалу суб’єктів-партнерів, формування інформаційного забезпечення між ними, досягнення запланованих цілей та отримання синергетичного ефекту. </w:t>
      </w:r>
    </w:p>
    <w:p w:rsidR="004100EE" w:rsidRPr="004100EE" w:rsidRDefault="004100EE" w:rsidP="004100EE">
      <w:pPr>
        <w:spacing w:line="360" w:lineRule="auto"/>
        <w:ind w:firstLine="709"/>
        <w:jc w:val="both"/>
        <w:rPr>
          <w:rFonts w:ascii="Times New Roman" w:hAnsi="Times New Roman" w:cs="Times New Roman"/>
          <w:sz w:val="28"/>
          <w:szCs w:val="28"/>
        </w:rPr>
      </w:pPr>
      <w:r w:rsidRPr="004100EE">
        <w:rPr>
          <w:rFonts w:ascii="Times New Roman" w:hAnsi="Times New Roman" w:cs="Times New Roman"/>
          <w:sz w:val="28"/>
          <w:szCs w:val="28"/>
        </w:rPr>
        <w:t xml:space="preserve">6. На основі системи диференціальних рівнянь для прогнозування </w:t>
      </w:r>
      <w:r w:rsidRPr="004100EE">
        <w:rPr>
          <w:rFonts w:ascii="Times New Roman" w:hAnsi="Times New Roman" w:cs="Times New Roman"/>
          <w:sz w:val="28"/>
          <w:szCs w:val="28"/>
        </w:rPr>
        <w:lastRenderedPageBreak/>
        <w:t xml:space="preserve">результатів впровадження стратегії партнерських відносин побудовано математичну модель, яка визначає залежність стратегічної стійкості суб’єктів-партнерів від рівня їх партнерського потенціалу та підтверджує доцільність формування стратегічних партнерських відносин </w:t>
      </w:r>
      <w:r w:rsidRPr="004100EE">
        <w:rPr>
          <w:rFonts w:ascii="Times New Roman" w:hAnsi="Times New Roman" w:cs="Times New Roman"/>
          <w:color w:val="000000"/>
          <w:sz w:val="28"/>
          <w:szCs w:val="28"/>
          <w:shd w:val="clear" w:color="auto" w:fill="FFFFFF"/>
        </w:rPr>
        <w:t xml:space="preserve">у системі </w:t>
      </w:r>
      <w:r w:rsidRPr="004100EE">
        <w:rPr>
          <w:rFonts w:ascii="Times New Roman" w:hAnsi="Times New Roman" w:cs="Times New Roman"/>
          <w:sz w:val="28"/>
          <w:szCs w:val="28"/>
        </w:rPr>
        <w:t xml:space="preserve">«виробництво – освіта – наука». </w:t>
      </w:r>
    </w:p>
    <w:p w:rsidR="004100EE" w:rsidRPr="004100EE" w:rsidRDefault="004100EE" w:rsidP="004100EE">
      <w:pPr>
        <w:spacing w:line="360" w:lineRule="auto"/>
        <w:ind w:firstLine="709"/>
        <w:jc w:val="both"/>
        <w:rPr>
          <w:rFonts w:ascii="Times New Roman" w:hAnsi="Times New Roman" w:cs="Times New Roman"/>
          <w:color w:val="000000"/>
          <w:sz w:val="28"/>
          <w:szCs w:val="28"/>
          <w:lang w:eastAsia="uk-UA"/>
        </w:rPr>
      </w:pPr>
      <w:r w:rsidRPr="004100EE">
        <w:rPr>
          <w:rFonts w:ascii="Times New Roman" w:hAnsi="Times New Roman" w:cs="Times New Roman"/>
          <w:sz w:val="28"/>
          <w:szCs w:val="28"/>
        </w:rPr>
        <w:t>7. Розроблено модель процесу забезпечення стратегічної стійкості виробничих структур на засадах формування стратегічних партнерських відносин</w:t>
      </w:r>
      <w:r w:rsidRPr="004100EE">
        <w:rPr>
          <w:rFonts w:ascii="Times New Roman" w:hAnsi="Times New Roman" w:cs="Times New Roman"/>
          <w:color w:val="000000"/>
          <w:sz w:val="28"/>
          <w:szCs w:val="28"/>
          <w:lang w:eastAsia="uk-UA"/>
        </w:rPr>
        <w:t xml:space="preserve"> у «трикутнику знань»</w:t>
      </w:r>
      <w:r w:rsidRPr="004100EE">
        <w:rPr>
          <w:rFonts w:ascii="Times New Roman" w:hAnsi="Times New Roman" w:cs="Times New Roman"/>
          <w:sz w:val="28"/>
          <w:szCs w:val="28"/>
        </w:rPr>
        <w:t xml:space="preserve">, вона визначає місце стратегії партнерських відносин у стратегічному наборі підприємства, її вплив на взаємодію між суб’єктами-партнерами. Завдяки такій співпраці важливим є формування зони екзопренерства, в межах якої варто створити центр екзопренерства та екзопренерські одиниці за кожним окремим напрямом взаємодії учасників, вихідним результатом чого є </w:t>
      </w:r>
      <w:r w:rsidRPr="004100EE">
        <w:rPr>
          <w:rFonts w:ascii="Times New Roman" w:hAnsi="Times New Roman" w:cs="Times New Roman"/>
          <w:color w:val="000000"/>
          <w:sz w:val="28"/>
          <w:szCs w:val="28"/>
          <w:lang w:eastAsia="uk-UA"/>
        </w:rPr>
        <w:t>забезпечення стратегічної стійкості суб’єктів господарювання за усіма її складовими.</w:t>
      </w:r>
    </w:p>
    <w:p w:rsidR="000A6C9A" w:rsidRPr="004100EE" w:rsidRDefault="004100EE" w:rsidP="004100EE">
      <w:pPr>
        <w:spacing w:line="360" w:lineRule="auto"/>
        <w:ind w:firstLine="709"/>
        <w:jc w:val="both"/>
        <w:rPr>
          <w:rFonts w:ascii="Times New Roman" w:hAnsi="Times New Roman" w:cs="Times New Roman"/>
          <w:sz w:val="28"/>
          <w:szCs w:val="28"/>
        </w:rPr>
      </w:pPr>
      <w:r w:rsidRPr="004100EE">
        <w:rPr>
          <w:rFonts w:ascii="Times New Roman" w:hAnsi="Times New Roman" w:cs="Times New Roman"/>
          <w:color w:val="000000"/>
          <w:sz w:val="28"/>
          <w:szCs w:val="28"/>
        </w:rPr>
        <w:t xml:space="preserve">8. Практичне застосування одержаних у роботі результатів дасть змогу оцінити готовність виробничих структур до стратегічних партнерських відносин із освітніми та науковими структурами, визначити доцільність впровадження стратегії партнерських відносин </w:t>
      </w:r>
      <w:r w:rsidRPr="004100EE">
        <w:rPr>
          <w:rFonts w:ascii="Times New Roman" w:hAnsi="Times New Roman" w:cs="Times New Roman"/>
          <w:color w:val="000000"/>
          <w:sz w:val="28"/>
          <w:szCs w:val="28"/>
          <w:shd w:val="clear" w:color="auto" w:fill="FFFFFF"/>
        </w:rPr>
        <w:t xml:space="preserve">у системі </w:t>
      </w:r>
      <w:r w:rsidRPr="004100EE">
        <w:rPr>
          <w:rFonts w:ascii="Times New Roman" w:hAnsi="Times New Roman" w:cs="Times New Roman"/>
          <w:sz w:val="28"/>
          <w:szCs w:val="28"/>
        </w:rPr>
        <w:t>«виробництво – освіта – наука»</w:t>
      </w:r>
      <w:r w:rsidRPr="004100EE">
        <w:rPr>
          <w:rFonts w:ascii="Times New Roman" w:hAnsi="Times New Roman" w:cs="Times New Roman"/>
          <w:color w:val="000000"/>
          <w:sz w:val="28"/>
          <w:szCs w:val="28"/>
        </w:rPr>
        <w:t xml:space="preserve">  та виявити вплив партнерської взаємодії на забезпечення стратегічної стійкості суб’єктів-партнерів.</w:t>
      </w:r>
    </w:p>
    <w:p w:rsidR="005A7F11" w:rsidRPr="004100EE" w:rsidRDefault="005A7F11" w:rsidP="004100EE">
      <w:pPr>
        <w:spacing w:line="360" w:lineRule="auto"/>
        <w:ind w:firstLine="709"/>
        <w:jc w:val="both"/>
        <w:rPr>
          <w:rFonts w:ascii="Times New Roman" w:hAnsi="Times New Roman" w:cs="Times New Roman"/>
          <w:sz w:val="28"/>
          <w:szCs w:val="28"/>
        </w:rPr>
      </w:pPr>
    </w:p>
    <w:p w:rsidR="005A7F11" w:rsidRDefault="005A7F11" w:rsidP="00902820">
      <w:pPr>
        <w:spacing w:line="360" w:lineRule="auto"/>
        <w:ind w:firstLine="709"/>
        <w:jc w:val="both"/>
        <w:rPr>
          <w:rFonts w:ascii="Times New Roman" w:hAnsi="Times New Roman" w:cs="Times New Roman"/>
          <w:sz w:val="28"/>
          <w:szCs w:val="28"/>
        </w:rPr>
      </w:pPr>
    </w:p>
    <w:p w:rsidR="005A7F11" w:rsidRDefault="005A7F11" w:rsidP="00902820">
      <w:pPr>
        <w:spacing w:line="360" w:lineRule="auto"/>
        <w:ind w:firstLine="709"/>
        <w:jc w:val="both"/>
        <w:rPr>
          <w:rFonts w:ascii="Times New Roman" w:hAnsi="Times New Roman" w:cs="Times New Roman"/>
          <w:sz w:val="28"/>
          <w:szCs w:val="28"/>
        </w:rPr>
      </w:pPr>
    </w:p>
    <w:p w:rsidR="005A7F11" w:rsidRDefault="005A7F11" w:rsidP="00902820">
      <w:pPr>
        <w:spacing w:line="360" w:lineRule="auto"/>
        <w:ind w:firstLine="709"/>
        <w:jc w:val="both"/>
        <w:rPr>
          <w:rFonts w:ascii="Times New Roman" w:hAnsi="Times New Roman" w:cs="Times New Roman"/>
          <w:sz w:val="28"/>
          <w:szCs w:val="28"/>
        </w:rPr>
      </w:pPr>
    </w:p>
    <w:p w:rsidR="005A7F11" w:rsidRDefault="005A7F11" w:rsidP="00902820">
      <w:pPr>
        <w:spacing w:line="360" w:lineRule="auto"/>
        <w:ind w:firstLine="709"/>
        <w:jc w:val="both"/>
        <w:rPr>
          <w:rFonts w:ascii="Times New Roman" w:hAnsi="Times New Roman" w:cs="Times New Roman"/>
          <w:sz w:val="28"/>
          <w:szCs w:val="28"/>
        </w:rPr>
      </w:pPr>
    </w:p>
    <w:p w:rsidR="005A7F11" w:rsidRDefault="005A7F11" w:rsidP="00902820">
      <w:pPr>
        <w:spacing w:line="360" w:lineRule="auto"/>
        <w:ind w:firstLine="709"/>
        <w:jc w:val="both"/>
        <w:rPr>
          <w:rFonts w:ascii="Times New Roman" w:hAnsi="Times New Roman" w:cs="Times New Roman"/>
          <w:sz w:val="28"/>
          <w:szCs w:val="28"/>
        </w:rPr>
      </w:pPr>
    </w:p>
    <w:p w:rsidR="005A7F11" w:rsidRDefault="005A7F11" w:rsidP="00902820">
      <w:pPr>
        <w:spacing w:line="360" w:lineRule="auto"/>
        <w:ind w:firstLine="709"/>
        <w:jc w:val="both"/>
        <w:rPr>
          <w:rFonts w:ascii="Times New Roman" w:hAnsi="Times New Roman" w:cs="Times New Roman"/>
          <w:sz w:val="28"/>
          <w:szCs w:val="28"/>
        </w:rPr>
      </w:pPr>
    </w:p>
    <w:p w:rsidR="005A7F11" w:rsidRDefault="005A7F11" w:rsidP="00902820">
      <w:pPr>
        <w:spacing w:line="360" w:lineRule="auto"/>
        <w:ind w:firstLine="709"/>
        <w:jc w:val="both"/>
        <w:rPr>
          <w:rFonts w:ascii="Times New Roman" w:hAnsi="Times New Roman" w:cs="Times New Roman"/>
          <w:sz w:val="28"/>
          <w:szCs w:val="28"/>
        </w:rPr>
      </w:pPr>
    </w:p>
    <w:p w:rsidR="005A7F11" w:rsidRDefault="005A7F11" w:rsidP="00902820">
      <w:pPr>
        <w:spacing w:line="360" w:lineRule="auto"/>
        <w:ind w:firstLine="709"/>
        <w:jc w:val="both"/>
        <w:rPr>
          <w:rFonts w:ascii="Times New Roman" w:hAnsi="Times New Roman" w:cs="Times New Roman"/>
          <w:sz w:val="28"/>
          <w:szCs w:val="28"/>
        </w:rPr>
      </w:pPr>
    </w:p>
    <w:p w:rsidR="005A7F11" w:rsidRDefault="005A7F11" w:rsidP="00902820">
      <w:pPr>
        <w:spacing w:line="360" w:lineRule="auto"/>
        <w:ind w:firstLine="709"/>
        <w:jc w:val="both"/>
        <w:rPr>
          <w:rFonts w:ascii="Times New Roman" w:hAnsi="Times New Roman" w:cs="Times New Roman"/>
          <w:sz w:val="28"/>
          <w:szCs w:val="28"/>
        </w:rPr>
      </w:pPr>
    </w:p>
    <w:p w:rsidR="00FF3B34" w:rsidRDefault="00FF3B34" w:rsidP="00902820">
      <w:pPr>
        <w:spacing w:line="360" w:lineRule="auto"/>
        <w:ind w:firstLine="709"/>
        <w:jc w:val="both"/>
        <w:rPr>
          <w:rFonts w:ascii="Times New Roman" w:hAnsi="Times New Roman" w:cs="Times New Roman"/>
          <w:sz w:val="28"/>
          <w:szCs w:val="28"/>
        </w:rPr>
      </w:pPr>
    </w:p>
    <w:p w:rsidR="00FF3B34" w:rsidRDefault="00FF3B34" w:rsidP="00902820">
      <w:pPr>
        <w:spacing w:line="360" w:lineRule="auto"/>
        <w:ind w:firstLine="709"/>
        <w:jc w:val="both"/>
        <w:rPr>
          <w:rFonts w:ascii="Times New Roman" w:hAnsi="Times New Roman" w:cs="Times New Roman"/>
          <w:sz w:val="28"/>
          <w:szCs w:val="28"/>
        </w:rPr>
      </w:pPr>
    </w:p>
    <w:p w:rsidR="00FF3B34" w:rsidRDefault="00FF3B34" w:rsidP="00902820">
      <w:pPr>
        <w:spacing w:line="360" w:lineRule="auto"/>
        <w:ind w:firstLine="709"/>
        <w:jc w:val="both"/>
        <w:rPr>
          <w:rFonts w:ascii="Times New Roman" w:hAnsi="Times New Roman" w:cs="Times New Roman"/>
          <w:sz w:val="28"/>
          <w:szCs w:val="28"/>
        </w:rPr>
      </w:pPr>
    </w:p>
    <w:p w:rsidR="00FF3B34" w:rsidRDefault="00FF3B34" w:rsidP="00902820">
      <w:pPr>
        <w:spacing w:line="360" w:lineRule="auto"/>
        <w:ind w:firstLine="709"/>
        <w:jc w:val="both"/>
        <w:rPr>
          <w:rFonts w:ascii="Times New Roman" w:hAnsi="Times New Roman" w:cs="Times New Roman"/>
          <w:sz w:val="28"/>
          <w:szCs w:val="28"/>
        </w:rPr>
      </w:pPr>
    </w:p>
    <w:p w:rsidR="00FF3B34" w:rsidRDefault="00FF3B34" w:rsidP="00902820">
      <w:pPr>
        <w:spacing w:line="360" w:lineRule="auto"/>
        <w:ind w:firstLine="709"/>
        <w:jc w:val="both"/>
        <w:rPr>
          <w:rFonts w:ascii="Times New Roman" w:hAnsi="Times New Roman" w:cs="Times New Roman"/>
          <w:sz w:val="28"/>
          <w:szCs w:val="28"/>
        </w:rPr>
      </w:pPr>
    </w:p>
    <w:p w:rsidR="00FF3B34" w:rsidRDefault="00FF3B34" w:rsidP="00902820">
      <w:pPr>
        <w:spacing w:line="360" w:lineRule="auto"/>
        <w:ind w:firstLine="709"/>
        <w:jc w:val="both"/>
        <w:rPr>
          <w:rFonts w:ascii="Times New Roman" w:hAnsi="Times New Roman" w:cs="Times New Roman"/>
          <w:sz w:val="28"/>
          <w:szCs w:val="28"/>
        </w:rPr>
      </w:pPr>
    </w:p>
    <w:p w:rsidR="00482F1B" w:rsidRDefault="00482F1B" w:rsidP="00902820">
      <w:pPr>
        <w:spacing w:line="360" w:lineRule="auto"/>
        <w:ind w:firstLine="709"/>
        <w:jc w:val="both"/>
        <w:rPr>
          <w:rFonts w:ascii="Times New Roman" w:hAnsi="Times New Roman" w:cs="Times New Roman"/>
          <w:sz w:val="28"/>
          <w:szCs w:val="28"/>
        </w:rPr>
      </w:pPr>
    </w:p>
    <w:p w:rsidR="00FF3B34" w:rsidRDefault="00FF3B34" w:rsidP="00902820">
      <w:pPr>
        <w:spacing w:line="360" w:lineRule="auto"/>
        <w:ind w:firstLine="709"/>
        <w:jc w:val="both"/>
        <w:rPr>
          <w:rFonts w:ascii="Times New Roman" w:hAnsi="Times New Roman" w:cs="Times New Roman"/>
          <w:sz w:val="28"/>
          <w:szCs w:val="28"/>
        </w:rPr>
      </w:pPr>
    </w:p>
    <w:p w:rsidR="00FF3B34" w:rsidRDefault="00FF3B34" w:rsidP="00902820">
      <w:pPr>
        <w:spacing w:line="360" w:lineRule="auto"/>
        <w:ind w:firstLine="709"/>
        <w:jc w:val="both"/>
        <w:rPr>
          <w:rFonts w:ascii="Times New Roman" w:hAnsi="Times New Roman" w:cs="Times New Roman"/>
          <w:sz w:val="28"/>
          <w:szCs w:val="28"/>
        </w:rPr>
      </w:pPr>
    </w:p>
    <w:p w:rsidR="00FF3B34" w:rsidRDefault="00FF3B34" w:rsidP="00902820">
      <w:pPr>
        <w:spacing w:line="360" w:lineRule="auto"/>
        <w:ind w:firstLine="709"/>
        <w:jc w:val="both"/>
        <w:rPr>
          <w:rFonts w:ascii="Times New Roman" w:hAnsi="Times New Roman" w:cs="Times New Roman"/>
          <w:sz w:val="28"/>
          <w:szCs w:val="28"/>
        </w:rPr>
      </w:pPr>
    </w:p>
    <w:p w:rsidR="005A7F11" w:rsidRDefault="005A7F11" w:rsidP="00902820">
      <w:pPr>
        <w:spacing w:line="360" w:lineRule="auto"/>
        <w:ind w:firstLine="709"/>
        <w:jc w:val="both"/>
        <w:rPr>
          <w:rFonts w:ascii="Times New Roman" w:hAnsi="Times New Roman" w:cs="Times New Roman"/>
          <w:sz w:val="28"/>
          <w:szCs w:val="28"/>
        </w:rPr>
      </w:pPr>
    </w:p>
    <w:p w:rsidR="005A7F11" w:rsidRDefault="005A7F11" w:rsidP="00902820">
      <w:pPr>
        <w:spacing w:line="360" w:lineRule="auto"/>
        <w:ind w:firstLine="709"/>
        <w:jc w:val="both"/>
        <w:rPr>
          <w:rFonts w:ascii="Times New Roman" w:hAnsi="Times New Roman" w:cs="Times New Roman"/>
          <w:sz w:val="28"/>
          <w:szCs w:val="28"/>
        </w:rPr>
      </w:pPr>
    </w:p>
    <w:p w:rsidR="005A7F11" w:rsidRDefault="005A7F11" w:rsidP="005A7F11">
      <w:pPr>
        <w:spacing w:line="360" w:lineRule="auto"/>
        <w:ind w:firstLine="709"/>
        <w:jc w:val="center"/>
        <w:rPr>
          <w:rFonts w:ascii="Times New Roman" w:hAnsi="Times New Roman" w:cs="Times New Roman"/>
          <w:b/>
          <w:sz w:val="48"/>
          <w:szCs w:val="28"/>
        </w:rPr>
      </w:pPr>
    </w:p>
    <w:p w:rsidR="005A7F11" w:rsidRDefault="005A7F11" w:rsidP="005A7F11">
      <w:pPr>
        <w:spacing w:line="360" w:lineRule="auto"/>
        <w:ind w:firstLine="709"/>
        <w:jc w:val="center"/>
        <w:rPr>
          <w:rFonts w:ascii="Times New Roman" w:hAnsi="Times New Roman" w:cs="Times New Roman"/>
          <w:b/>
          <w:sz w:val="48"/>
          <w:szCs w:val="28"/>
        </w:rPr>
      </w:pPr>
      <w:r w:rsidRPr="005A7F11">
        <w:rPr>
          <w:rFonts w:ascii="Times New Roman" w:hAnsi="Times New Roman" w:cs="Times New Roman"/>
          <w:b/>
          <w:sz w:val="48"/>
          <w:szCs w:val="28"/>
        </w:rPr>
        <w:t>ДОДАТКИ</w:t>
      </w:r>
    </w:p>
    <w:p w:rsidR="00543BA6" w:rsidRDefault="00543BA6" w:rsidP="005A7F11">
      <w:pPr>
        <w:spacing w:line="360" w:lineRule="auto"/>
        <w:ind w:firstLine="709"/>
        <w:jc w:val="center"/>
        <w:rPr>
          <w:rFonts w:ascii="Times New Roman" w:hAnsi="Times New Roman" w:cs="Times New Roman"/>
          <w:b/>
          <w:sz w:val="48"/>
          <w:szCs w:val="28"/>
        </w:rPr>
      </w:pPr>
    </w:p>
    <w:p w:rsidR="00543BA6" w:rsidRDefault="00543BA6" w:rsidP="005A7F11">
      <w:pPr>
        <w:spacing w:line="360" w:lineRule="auto"/>
        <w:ind w:firstLine="709"/>
        <w:jc w:val="center"/>
        <w:rPr>
          <w:rFonts w:ascii="Times New Roman" w:hAnsi="Times New Roman" w:cs="Times New Roman"/>
          <w:b/>
          <w:sz w:val="48"/>
          <w:szCs w:val="28"/>
        </w:rPr>
      </w:pPr>
    </w:p>
    <w:p w:rsidR="00543BA6" w:rsidRDefault="00543BA6" w:rsidP="005A7F11">
      <w:pPr>
        <w:spacing w:line="360" w:lineRule="auto"/>
        <w:ind w:firstLine="709"/>
        <w:jc w:val="center"/>
        <w:rPr>
          <w:rFonts w:ascii="Times New Roman" w:hAnsi="Times New Roman" w:cs="Times New Roman"/>
          <w:b/>
          <w:sz w:val="48"/>
          <w:szCs w:val="28"/>
        </w:rPr>
      </w:pPr>
    </w:p>
    <w:p w:rsidR="00543BA6" w:rsidRDefault="00543BA6" w:rsidP="005A7F11">
      <w:pPr>
        <w:spacing w:line="360" w:lineRule="auto"/>
        <w:ind w:firstLine="709"/>
        <w:jc w:val="center"/>
        <w:rPr>
          <w:rFonts w:ascii="Times New Roman" w:hAnsi="Times New Roman" w:cs="Times New Roman"/>
          <w:b/>
          <w:sz w:val="48"/>
          <w:szCs w:val="28"/>
        </w:rPr>
      </w:pPr>
    </w:p>
    <w:p w:rsidR="00543BA6" w:rsidRDefault="00543BA6" w:rsidP="005A7F11">
      <w:pPr>
        <w:spacing w:line="360" w:lineRule="auto"/>
        <w:ind w:firstLine="709"/>
        <w:jc w:val="center"/>
        <w:rPr>
          <w:rFonts w:ascii="Times New Roman" w:hAnsi="Times New Roman" w:cs="Times New Roman"/>
          <w:b/>
          <w:sz w:val="48"/>
          <w:szCs w:val="28"/>
        </w:rPr>
      </w:pPr>
    </w:p>
    <w:p w:rsidR="00543BA6" w:rsidRDefault="00543BA6" w:rsidP="005A7F11">
      <w:pPr>
        <w:spacing w:line="360" w:lineRule="auto"/>
        <w:ind w:firstLine="709"/>
        <w:jc w:val="center"/>
        <w:rPr>
          <w:rFonts w:ascii="Times New Roman" w:hAnsi="Times New Roman" w:cs="Times New Roman"/>
          <w:b/>
          <w:sz w:val="48"/>
          <w:szCs w:val="28"/>
        </w:rPr>
      </w:pPr>
    </w:p>
    <w:p w:rsidR="00543BA6" w:rsidRDefault="00543BA6" w:rsidP="005A7F11">
      <w:pPr>
        <w:spacing w:line="360" w:lineRule="auto"/>
        <w:ind w:firstLine="709"/>
        <w:jc w:val="center"/>
        <w:rPr>
          <w:rFonts w:ascii="Times New Roman" w:hAnsi="Times New Roman" w:cs="Times New Roman"/>
          <w:b/>
          <w:sz w:val="48"/>
          <w:szCs w:val="28"/>
        </w:rPr>
      </w:pPr>
    </w:p>
    <w:p w:rsidR="00543BA6" w:rsidRDefault="00543BA6" w:rsidP="005A7F11">
      <w:pPr>
        <w:spacing w:line="360" w:lineRule="auto"/>
        <w:ind w:firstLine="709"/>
        <w:jc w:val="center"/>
        <w:rPr>
          <w:rFonts w:ascii="Times New Roman" w:hAnsi="Times New Roman" w:cs="Times New Roman"/>
          <w:b/>
          <w:sz w:val="48"/>
          <w:szCs w:val="28"/>
        </w:rPr>
      </w:pPr>
    </w:p>
    <w:p w:rsidR="007778BE" w:rsidRDefault="007778BE" w:rsidP="00907195">
      <w:pPr>
        <w:jc w:val="right"/>
        <w:rPr>
          <w:rFonts w:ascii="Times New Roman" w:hAnsi="Times New Roman" w:cs="Times New Roman"/>
          <w:b/>
          <w:sz w:val="28"/>
          <w:szCs w:val="28"/>
        </w:rPr>
      </w:pPr>
    </w:p>
    <w:p w:rsidR="00907195" w:rsidRDefault="00907195" w:rsidP="007778BE">
      <w:pPr>
        <w:spacing w:line="360" w:lineRule="auto"/>
        <w:jc w:val="right"/>
        <w:rPr>
          <w:rFonts w:ascii="Times New Roman" w:hAnsi="Times New Roman" w:cs="Times New Roman"/>
          <w:b/>
          <w:sz w:val="28"/>
          <w:szCs w:val="28"/>
        </w:rPr>
      </w:pPr>
      <w:r w:rsidRPr="002F2B00">
        <w:rPr>
          <w:rFonts w:ascii="Times New Roman" w:hAnsi="Times New Roman" w:cs="Times New Roman"/>
          <w:b/>
          <w:sz w:val="28"/>
          <w:szCs w:val="28"/>
        </w:rPr>
        <w:lastRenderedPageBreak/>
        <w:t>Додаток А</w:t>
      </w:r>
    </w:p>
    <w:p w:rsidR="00907195" w:rsidRPr="002F2B00" w:rsidRDefault="00907195" w:rsidP="007778BE">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Таблиця А.1</w:t>
      </w:r>
      <w:r w:rsidRPr="002F2B00">
        <w:rPr>
          <w:rFonts w:ascii="Times New Roman" w:hAnsi="Times New Roman" w:cs="Times New Roman"/>
          <w:sz w:val="28"/>
          <w:szCs w:val="28"/>
        </w:rPr>
        <w:t xml:space="preserve"> — Систематизація підходів до</w:t>
      </w:r>
      <w:r>
        <w:rPr>
          <w:rFonts w:ascii="Times New Roman" w:hAnsi="Times New Roman" w:cs="Times New Roman"/>
          <w:sz w:val="28"/>
          <w:szCs w:val="28"/>
        </w:rPr>
        <w:t xml:space="preserve"> тлумачення поняття «стратегія»</w:t>
      </w:r>
    </w:p>
    <w:tbl>
      <w:tblPr>
        <w:tblW w:w="946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1559"/>
        <w:gridCol w:w="6946"/>
      </w:tblGrid>
      <w:tr w:rsidR="00907195" w:rsidRPr="002F2B00" w:rsidTr="009D14BA">
        <w:trPr>
          <w:trHeight w:val="527"/>
        </w:trPr>
        <w:tc>
          <w:tcPr>
            <w:tcW w:w="959" w:type="dxa"/>
            <w:shd w:val="clear" w:color="auto" w:fill="auto"/>
            <w:vAlign w:val="center"/>
          </w:tcPr>
          <w:p w:rsidR="00907195" w:rsidRPr="00925BC5" w:rsidRDefault="00907195" w:rsidP="001A2F62">
            <w:pPr>
              <w:jc w:val="center"/>
              <w:rPr>
                <w:rFonts w:ascii="Times New Roman" w:eastAsia="Calibri" w:hAnsi="Times New Roman" w:cs="Times New Roman"/>
                <w:color w:val="000000"/>
              </w:rPr>
            </w:pPr>
            <w:r w:rsidRPr="00925BC5">
              <w:rPr>
                <w:rFonts w:ascii="Times New Roman" w:eastAsia="Calibri" w:hAnsi="Times New Roman" w:cs="Times New Roman"/>
                <w:color w:val="000000"/>
              </w:rPr>
              <w:t>Підхід</w:t>
            </w:r>
          </w:p>
        </w:tc>
        <w:tc>
          <w:tcPr>
            <w:tcW w:w="1559" w:type="dxa"/>
            <w:shd w:val="clear" w:color="auto" w:fill="auto"/>
            <w:vAlign w:val="center"/>
          </w:tcPr>
          <w:p w:rsidR="00907195" w:rsidRPr="00925BC5" w:rsidRDefault="00907195" w:rsidP="001A2F62">
            <w:pPr>
              <w:jc w:val="center"/>
              <w:rPr>
                <w:rFonts w:ascii="Times New Roman" w:eastAsia="Calibri" w:hAnsi="Times New Roman" w:cs="Times New Roman"/>
                <w:color w:val="000000"/>
              </w:rPr>
            </w:pPr>
            <w:r w:rsidRPr="00925BC5">
              <w:rPr>
                <w:rFonts w:ascii="Times New Roman" w:eastAsia="Calibri" w:hAnsi="Times New Roman" w:cs="Times New Roman"/>
                <w:color w:val="000000"/>
              </w:rPr>
              <w:t>Науковці</w:t>
            </w:r>
          </w:p>
        </w:tc>
        <w:tc>
          <w:tcPr>
            <w:tcW w:w="6946" w:type="dxa"/>
            <w:shd w:val="clear" w:color="auto" w:fill="auto"/>
            <w:vAlign w:val="center"/>
          </w:tcPr>
          <w:p w:rsidR="00907195" w:rsidRPr="00925BC5" w:rsidRDefault="00907195" w:rsidP="001A2F62">
            <w:pPr>
              <w:jc w:val="center"/>
              <w:rPr>
                <w:rFonts w:ascii="Times New Roman" w:eastAsia="Calibri" w:hAnsi="Times New Roman" w:cs="Times New Roman"/>
                <w:color w:val="000000"/>
              </w:rPr>
            </w:pPr>
            <w:r w:rsidRPr="00925BC5">
              <w:rPr>
                <w:rFonts w:ascii="Times New Roman" w:eastAsia="Calibri" w:hAnsi="Times New Roman" w:cs="Times New Roman"/>
                <w:color w:val="000000"/>
              </w:rPr>
              <w:t>Тлумачення</w:t>
            </w:r>
          </w:p>
        </w:tc>
      </w:tr>
      <w:tr w:rsidR="00907195" w:rsidRPr="002F2B00" w:rsidTr="009D14BA">
        <w:tc>
          <w:tcPr>
            <w:tcW w:w="959" w:type="dxa"/>
            <w:vMerge w:val="restart"/>
            <w:shd w:val="clear" w:color="auto" w:fill="auto"/>
            <w:textDirection w:val="btLr"/>
            <w:vAlign w:val="center"/>
          </w:tcPr>
          <w:p w:rsidR="00907195" w:rsidRPr="002F2B00" w:rsidRDefault="00907195" w:rsidP="001A2F62">
            <w:pPr>
              <w:ind w:left="113" w:right="113"/>
              <w:jc w:val="center"/>
              <w:rPr>
                <w:rFonts w:ascii="Times New Roman" w:eastAsia="Calibri" w:hAnsi="Times New Roman" w:cs="Times New Roman"/>
                <w:color w:val="000000"/>
              </w:rPr>
            </w:pPr>
            <w:r w:rsidRPr="002F2B00">
              <w:rPr>
                <w:rFonts w:ascii="Times New Roman" w:eastAsia="Calibri" w:hAnsi="Times New Roman" w:cs="Times New Roman"/>
                <w:color w:val="000000"/>
              </w:rPr>
              <w:t>Класичний</w:t>
            </w:r>
          </w:p>
          <w:p w:rsidR="00907195" w:rsidRPr="002F2B00" w:rsidRDefault="00907195" w:rsidP="001A2F62">
            <w:pPr>
              <w:ind w:left="113" w:right="113"/>
              <w:jc w:val="center"/>
              <w:rPr>
                <w:rFonts w:ascii="Times New Roman" w:eastAsia="Calibri" w:hAnsi="Times New Roman" w:cs="Times New Roman"/>
                <w:color w:val="000000"/>
              </w:rPr>
            </w:pPr>
            <w:r w:rsidRPr="002F2B00">
              <w:rPr>
                <w:rFonts w:ascii="Times New Roman" w:eastAsia="Calibri" w:hAnsi="Times New Roman" w:cs="Times New Roman"/>
                <w:color w:val="000000"/>
              </w:rPr>
              <w:t>(стратегія як процес)</w:t>
            </w:r>
          </w:p>
        </w:tc>
        <w:tc>
          <w:tcPr>
            <w:tcW w:w="1559" w:type="dxa"/>
            <w:shd w:val="clear" w:color="auto" w:fill="auto"/>
            <w:vAlign w:val="center"/>
          </w:tcPr>
          <w:p w:rsidR="00907195" w:rsidRPr="002F2B00" w:rsidRDefault="00907195" w:rsidP="001A2F62">
            <w:pPr>
              <w:jc w:val="center"/>
              <w:rPr>
                <w:rFonts w:ascii="Times New Roman" w:eastAsia="Calibri" w:hAnsi="Times New Roman" w:cs="Times New Roman"/>
                <w:color w:val="000000"/>
              </w:rPr>
            </w:pPr>
            <w:r>
              <w:rPr>
                <w:rFonts w:ascii="Times New Roman" w:eastAsia="Calibri" w:hAnsi="Times New Roman" w:cs="Times New Roman"/>
                <w:color w:val="000000"/>
              </w:rPr>
              <w:t xml:space="preserve">А. </w:t>
            </w:r>
            <w:r w:rsidRPr="002F2B00">
              <w:rPr>
                <w:rFonts w:ascii="Times New Roman" w:eastAsia="Calibri" w:hAnsi="Times New Roman" w:cs="Times New Roman"/>
                <w:color w:val="000000"/>
              </w:rPr>
              <w:t>Чандлер</w:t>
            </w:r>
          </w:p>
        </w:tc>
        <w:tc>
          <w:tcPr>
            <w:tcW w:w="6946" w:type="dxa"/>
            <w:shd w:val="clear" w:color="auto" w:fill="auto"/>
          </w:tcPr>
          <w:p w:rsidR="00907195" w:rsidRPr="002F2B00" w:rsidRDefault="00907195" w:rsidP="001A2F62">
            <w:pPr>
              <w:jc w:val="both"/>
              <w:rPr>
                <w:rFonts w:ascii="Times New Roman" w:eastAsia="Calibri" w:hAnsi="Times New Roman" w:cs="Times New Roman"/>
                <w:color w:val="000000"/>
              </w:rPr>
            </w:pPr>
            <w:r w:rsidRPr="002F2B00">
              <w:rPr>
                <w:rFonts w:ascii="Times New Roman" w:eastAsia="Calibri" w:hAnsi="Times New Roman" w:cs="Times New Roman"/>
                <w:color w:val="000000"/>
              </w:rPr>
              <w:t>Встановлення основних довгострокових цілей і завдань підприємства, прийняття курсу дій і розподілу ресурсів, необхідних для виконання поставлених цілей [</w:t>
            </w:r>
            <w:r>
              <w:rPr>
                <w:rFonts w:ascii="Times New Roman" w:eastAsia="Calibri" w:hAnsi="Times New Roman" w:cs="Times New Roman"/>
                <w:shd w:val="clear" w:color="auto" w:fill="FFFFFF"/>
              </w:rPr>
              <w:t>8</w:t>
            </w:r>
            <w:r w:rsidR="00FD2E33">
              <w:rPr>
                <w:rFonts w:ascii="Times New Roman" w:eastAsia="Calibri" w:hAnsi="Times New Roman" w:cs="Times New Roman"/>
                <w:shd w:val="clear" w:color="auto" w:fill="FFFFFF"/>
              </w:rPr>
              <w:t>4</w:t>
            </w:r>
            <w:r w:rsidRPr="002F2B00">
              <w:rPr>
                <w:rFonts w:ascii="Times New Roman" w:eastAsia="Calibri" w:hAnsi="Times New Roman" w:cs="Times New Roman"/>
                <w:color w:val="000000"/>
              </w:rPr>
              <w:t>]</w:t>
            </w:r>
          </w:p>
        </w:tc>
      </w:tr>
      <w:tr w:rsidR="00907195" w:rsidRPr="002F2B00" w:rsidTr="009D14BA">
        <w:tc>
          <w:tcPr>
            <w:tcW w:w="959" w:type="dxa"/>
            <w:vMerge/>
            <w:shd w:val="clear" w:color="auto" w:fill="auto"/>
            <w:textDirection w:val="btLr"/>
            <w:vAlign w:val="center"/>
          </w:tcPr>
          <w:p w:rsidR="00907195" w:rsidRPr="002F2B00" w:rsidRDefault="00907195" w:rsidP="001A2F62">
            <w:pPr>
              <w:ind w:left="113" w:right="113"/>
              <w:jc w:val="center"/>
              <w:rPr>
                <w:rFonts w:ascii="Times New Roman" w:eastAsia="Calibri" w:hAnsi="Times New Roman" w:cs="Times New Roman"/>
                <w:color w:val="000000"/>
              </w:rPr>
            </w:pPr>
          </w:p>
        </w:tc>
        <w:tc>
          <w:tcPr>
            <w:tcW w:w="1559" w:type="dxa"/>
            <w:shd w:val="clear" w:color="auto" w:fill="auto"/>
            <w:vAlign w:val="center"/>
          </w:tcPr>
          <w:p w:rsidR="00907195" w:rsidRPr="002F2B00" w:rsidRDefault="00907195" w:rsidP="001A2F62">
            <w:pPr>
              <w:jc w:val="center"/>
              <w:rPr>
                <w:rFonts w:ascii="Times New Roman" w:eastAsia="Calibri" w:hAnsi="Times New Roman" w:cs="Times New Roman"/>
                <w:color w:val="000000"/>
              </w:rPr>
            </w:pPr>
            <w:r w:rsidRPr="002F2B00">
              <w:rPr>
                <w:rFonts w:ascii="Times New Roman" w:eastAsia="Calibri" w:hAnsi="Times New Roman" w:cs="Times New Roman"/>
                <w:color w:val="000000"/>
              </w:rPr>
              <w:t>Б. Карлофф</w:t>
            </w:r>
          </w:p>
        </w:tc>
        <w:tc>
          <w:tcPr>
            <w:tcW w:w="6946" w:type="dxa"/>
            <w:shd w:val="clear" w:color="auto" w:fill="auto"/>
          </w:tcPr>
          <w:p w:rsidR="00907195" w:rsidRPr="002F2B00" w:rsidRDefault="00907195" w:rsidP="001A2F62">
            <w:pPr>
              <w:jc w:val="both"/>
              <w:rPr>
                <w:rFonts w:ascii="Times New Roman" w:eastAsia="Calibri" w:hAnsi="Times New Roman" w:cs="Times New Roman"/>
                <w:color w:val="000000"/>
              </w:rPr>
            </w:pPr>
            <w:r w:rsidRPr="002F2B00">
              <w:rPr>
                <w:rFonts w:ascii="Times New Roman" w:eastAsia="Calibri" w:hAnsi="Times New Roman" w:cs="Times New Roman"/>
                <w:color w:val="000000"/>
              </w:rPr>
              <w:t xml:space="preserve">Узагальнююча модель дій, необхідних для досягнення встановлених цілей шляхом координації </w:t>
            </w:r>
            <w:r>
              <w:rPr>
                <w:rFonts w:ascii="Times New Roman" w:eastAsia="Calibri" w:hAnsi="Times New Roman" w:cs="Times New Roman"/>
                <w:color w:val="000000"/>
              </w:rPr>
              <w:t>і</w:t>
            </w:r>
            <w:r w:rsidR="00FD2E33">
              <w:rPr>
                <w:rFonts w:ascii="Times New Roman" w:eastAsia="Calibri" w:hAnsi="Times New Roman" w:cs="Times New Roman"/>
                <w:color w:val="000000"/>
              </w:rPr>
              <w:t xml:space="preserve"> розподілу ресурсів компанії [85</w:t>
            </w:r>
            <w:r w:rsidRPr="002F2B00">
              <w:rPr>
                <w:rFonts w:ascii="Times New Roman" w:eastAsia="Calibri" w:hAnsi="Times New Roman" w:cs="Times New Roman"/>
                <w:color w:val="000000"/>
              </w:rPr>
              <w:t>]</w:t>
            </w:r>
          </w:p>
        </w:tc>
      </w:tr>
      <w:tr w:rsidR="00907195" w:rsidRPr="002F2B00" w:rsidTr="009D14BA">
        <w:tc>
          <w:tcPr>
            <w:tcW w:w="959" w:type="dxa"/>
            <w:vMerge/>
            <w:shd w:val="clear" w:color="auto" w:fill="auto"/>
            <w:textDirection w:val="btLr"/>
            <w:vAlign w:val="center"/>
          </w:tcPr>
          <w:p w:rsidR="00907195" w:rsidRPr="002F2B00" w:rsidRDefault="00907195" w:rsidP="001A2F62">
            <w:pPr>
              <w:ind w:left="113" w:right="113"/>
              <w:jc w:val="center"/>
              <w:rPr>
                <w:rFonts w:ascii="Times New Roman" w:eastAsia="Calibri" w:hAnsi="Times New Roman" w:cs="Times New Roman"/>
                <w:color w:val="000000"/>
              </w:rPr>
            </w:pPr>
          </w:p>
        </w:tc>
        <w:tc>
          <w:tcPr>
            <w:tcW w:w="1559" w:type="dxa"/>
            <w:shd w:val="clear" w:color="auto" w:fill="auto"/>
            <w:vAlign w:val="center"/>
          </w:tcPr>
          <w:p w:rsidR="00907195" w:rsidRPr="002F2B00" w:rsidRDefault="00907195" w:rsidP="001A2F62">
            <w:pPr>
              <w:jc w:val="center"/>
              <w:rPr>
                <w:rFonts w:ascii="Times New Roman" w:eastAsia="Calibri" w:hAnsi="Times New Roman" w:cs="Times New Roman"/>
                <w:color w:val="000000"/>
              </w:rPr>
            </w:pPr>
            <w:r w:rsidRPr="002F2B00">
              <w:rPr>
                <w:rFonts w:ascii="Times New Roman" w:eastAsia="Calibri" w:hAnsi="Times New Roman" w:cs="Times New Roman"/>
                <w:color w:val="000000"/>
              </w:rPr>
              <w:t>М. Мескон, М. Альберт, Ф. Хедоурі</w:t>
            </w:r>
          </w:p>
        </w:tc>
        <w:tc>
          <w:tcPr>
            <w:tcW w:w="6946" w:type="dxa"/>
            <w:shd w:val="clear" w:color="auto" w:fill="auto"/>
          </w:tcPr>
          <w:p w:rsidR="00907195" w:rsidRPr="002F2B00" w:rsidRDefault="00907195" w:rsidP="001A2F62">
            <w:pPr>
              <w:jc w:val="both"/>
              <w:rPr>
                <w:rFonts w:ascii="Times New Roman" w:eastAsia="Calibri" w:hAnsi="Times New Roman" w:cs="Times New Roman"/>
                <w:color w:val="000000"/>
              </w:rPr>
            </w:pPr>
            <w:r w:rsidRPr="002F2B00">
              <w:rPr>
                <w:rFonts w:ascii="Times New Roman" w:eastAsia="Calibri" w:hAnsi="Times New Roman" w:cs="Times New Roman"/>
                <w:color w:val="000000"/>
              </w:rPr>
              <w:t>Детальний всебічний комплексний план, призначений для того, щоб забезпечити здійснення місії орган</w:t>
            </w:r>
            <w:r>
              <w:rPr>
                <w:rFonts w:ascii="Times New Roman" w:eastAsia="Calibri" w:hAnsi="Times New Roman" w:cs="Times New Roman"/>
                <w:color w:val="000000"/>
              </w:rPr>
              <w:t>ізації і</w:t>
            </w:r>
            <w:r w:rsidR="00FD2E33">
              <w:rPr>
                <w:rFonts w:ascii="Times New Roman" w:eastAsia="Calibri" w:hAnsi="Times New Roman" w:cs="Times New Roman"/>
                <w:color w:val="000000"/>
              </w:rPr>
              <w:t xml:space="preserve"> досягнення її цілей [86</w:t>
            </w:r>
            <w:r w:rsidRPr="002F2B00">
              <w:rPr>
                <w:rFonts w:ascii="Times New Roman" w:eastAsia="Calibri" w:hAnsi="Times New Roman" w:cs="Times New Roman"/>
                <w:color w:val="000000"/>
              </w:rPr>
              <w:t>]</w:t>
            </w:r>
          </w:p>
        </w:tc>
      </w:tr>
      <w:tr w:rsidR="00907195" w:rsidRPr="002F2B00" w:rsidTr="009D14BA">
        <w:tc>
          <w:tcPr>
            <w:tcW w:w="959" w:type="dxa"/>
            <w:vMerge/>
            <w:shd w:val="clear" w:color="auto" w:fill="auto"/>
            <w:textDirection w:val="btLr"/>
            <w:vAlign w:val="center"/>
          </w:tcPr>
          <w:p w:rsidR="00907195" w:rsidRPr="002F2B00" w:rsidRDefault="00907195" w:rsidP="001A2F62">
            <w:pPr>
              <w:ind w:left="113" w:right="113"/>
              <w:jc w:val="center"/>
              <w:rPr>
                <w:rFonts w:ascii="Times New Roman" w:eastAsia="Calibri" w:hAnsi="Times New Roman" w:cs="Times New Roman"/>
                <w:color w:val="000000"/>
              </w:rPr>
            </w:pPr>
          </w:p>
        </w:tc>
        <w:tc>
          <w:tcPr>
            <w:tcW w:w="1559" w:type="dxa"/>
            <w:shd w:val="clear" w:color="auto" w:fill="auto"/>
            <w:vAlign w:val="center"/>
          </w:tcPr>
          <w:p w:rsidR="00907195" w:rsidRPr="002F2B00" w:rsidRDefault="00907195" w:rsidP="001A2F62">
            <w:pPr>
              <w:jc w:val="center"/>
              <w:rPr>
                <w:rFonts w:ascii="Times New Roman" w:eastAsia="Calibri" w:hAnsi="Times New Roman" w:cs="Times New Roman"/>
                <w:color w:val="000000"/>
              </w:rPr>
            </w:pPr>
            <w:r w:rsidRPr="002F2B00">
              <w:rPr>
                <w:rFonts w:ascii="Times New Roman" w:eastAsia="Calibri" w:hAnsi="Times New Roman" w:cs="Times New Roman"/>
                <w:color w:val="000000"/>
              </w:rPr>
              <w:t>У. Глюк</w:t>
            </w:r>
          </w:p>
        </w:tc>
        <w:tc>
          <w:tcPr>
            <w:tcW w:w="6946" w:type="dxa"/>
            <w:shd w:val="clear" w:color="auto" w:fill="auto"/>
          </w:tcPr>
          <w:p w:rsidR="00907195" w:rsidRPr="002F2B00" w:rsidRDefault="00907195" w:rsidP="001A2F62">
            <w:pPr>
              <w:jc w:val="both"/>
              <w:rPr>
                <w:rFonts w:ascii="Times New Roman" w:eastAsia="Calibri" w:hAnsi="Times New Roman" w:cs="Times New Roman"/>
                <w:color w:val="000000"/>
              </w:rPr>
            </w:pPr>
            <w:r w:rsidRPr="002F2B00">
              <w:rPr>
                <w:rFonts w:ascii="Times New Roman" w:eastAsia="Calibri" w:hAnsi="Times New Roman" w:cs="Times New Roman"/>
                <w:color w:val="000000"/>
              </w:rPr>
              <w:t>Уніфікований, інтегрований і зрозумілий план, розроблений таким чином, щоб бути впевненим у д</w:t>
            </w:r>
            <w:r w:rsidR="00FD2E33">
              <w:rPr>
                <w:rFonts w:ascii="Times New Roman" w:eastAsia="Calibri" w:hAnsi="Times New Roman" w:cs="Times New Roman"/>
                <w:color w:val="000000"/>
              </w:rPr>
              <w:t>осягненні цілей підприємства [87</w:t>
            </w:r>
            <w:r w:rsidRPr="002F2B00">
              <w:rPr>
                <w:rFonts w:ascii="Times New Roman" w:eastAsia="Calibri" w:hAnsi="Times New Roman" w:cs="Times New Roman"/>
                <w:color w:val="000000"/>
              </w:rPr>
              <w:t>].</w:t>
            </w:r>
          </w:p>
        </w:tc>
      </w:tr>
      <w:tr w:rsidR="00907195" w:rsidRPr="002F2B00" w:rsidTr="009D14BA">
        <w:tc>
          <w:tcPr>
            <w:tcW w:w="959" w:type="dxa"/>
            <w:vMerge/>
            <w:shd w:val="clear" w:color="auto" w:fill="auto"/>
            <w:textDirection w:val="btLr"/>
            <w:vAlign w:val="center"/>
          </w:tcPr>
          <w:p w:rsidR="00907195" w:rsidRPr="002F2B00" w:rsidRDefault="00907195" w:rsidP="001A2F62">
            <w:pPr>
              <w:ind w:left="113" w:right="113"/>
              <w:jc w:val="center"/>
              <w:rPr>
                <w:rFonts w:ascii="Times New Roman" w:eastAsia="Calibri" w:hAnsi="Times New Roman" w:cs="Times New Roman"/>
                <w:color w:val="000000"/>
              </w:rPr>
            </w:pPr>
          </w:p>
        </w:tc>
        <w:tc>
          <w:tcPr>
            <w:tcW w:w="1559" w:type="dxa"/>
            <w:shd w:val="clear" w:color="auto" w:fill="auto"/>
            <w:vAlign w:val="center"/>
          </w:tcPr>
          <w:p w:rsidR="00907195" w:rsidRPr="002F2B00" w:rsidRDefault="00907195" w:rsidP="001A2F62">
            <w:pPr>
              <w:jc w:val="center"/>
              <w:rPr>
                <w:rFonts w:ascii="Times New Roman" w:eastAsia="Calibri" w:hAnsi="Times New Roman" w:cs="Times New Roman"/>
                <w:color w:val="000000"/>
              </w:rPr>
            </w:pPr>
            <w:r>
              <w:rPr>
                <w:rFonts w:ascii="Times New Roman" w:eastAsia="Calibri" w:hAnsi="Times New Roman" w:cs="Times New Roman"/>
                <w:color w:val="000000"/>
              </w:rPr>
              <w:t xml:space="preserve">Дж. </w:t>
            </w:r>
            <w:r w:rsidRPr="002F2B00">
              <w:rPr>
                <w:rFonts w:ascii="Times New Roman" w:eastAsia="Calibri" w:hAnsi="Times New Roman" w:cs="Times New Roman"/>
                <w:color w:val="000000"/>
              </w:rPr>
              <w:t>Куінн</w:t>
            </w:r>
          </w:p>
        </w:tc>
        <w:tc>
          <w:tcPr>
            <w:tcW w:w="6946" w:type="dxa"/>
            <w:shd w:val="clear" w:color="auto" w:fill="auto"/>
          </w:tcPr>
          <w:p w:rsidR="00907195" w:rsidRPr="002F2B00" w:rsidRDefault="00907195" w:rsidP="001A2F62">
            <w:pPr>
              <w:jc w:val="both"/>
              <w:rPr>
                <w:rFonts w:ascii="Times New Roman" w:eastAsia="Calibri" w:hAnsi="Times New Roman" w:cs="Times New Roman"/>
                <w:color w:val="000000"/>
              </w:rPr>
            </w:pPr>
            <w:r w:rsidRPr="002F2B00">
              <w:rPr>
                <w:rFonts w:ascii="Times New Roman" w:eastAsia="Calibri" w:hAnsi="Times New Roman" w:cs="Times New Roman"/>
                <w:color w:val="000000"/>
              </w:rPr>
              <w:t>План, що інтегрує основні організаційні цілі, політику та дії, які мо</w:t>
            </w:r>
            <w:r>
              <w:rPr>
                <w:rFonts w:ascii="Times New Roman" w:eastAsia="Calibri" w:hAnsi="Times New Roman" w:cs="Times New Roman"/>
                <w:color w:val="000000"/>
              </w:rPr>
              <w:t>жна об’єдну</w:t>
            </w:r>
            <w:r w:rsidR="00FD2E33">
              <w:rPr>
                <w:rFonts w:ascii="Times New Roman" w:eastAsia="Calibri" w:hAnsi="Times New Roman" w:cs="Times New Roman"/>
                <w:color w:val="000000"/>
              </w:rPr>
              <w:t>вати в єдине ціле [88</w:t>
            </w:r>
            <w:r w:rsidRPr="002F2B00">
              <w:rPr>
                <w:rFonts w:ascii="Times New Roman" w:eastAsia="Calibri" w:hAnsi="Times New Roman" w:cs="Times New Roman"/>
                <w:color w:val="000000"/>
              </w:rPr>
              <w:t>]</w:t>
            </w:r>
          </w:p>
        </w:tc>
      </w:tr>
      <w:tr w:rsidR="00907195" w:rsidRPr="002F2B00" w:rsidTr="009D14BA">
        <w:tc>
          <w:tcPr>
            <w:tcW w:w="959" w:type="dxa"/>
            <w:vMerge w:val="restart"/>
            <w:shd w:val="clear" w:color="auto" w:fill="auto"/>
            <w:textDirection w:val="btLr"/>
            <w:vAlign w:val="center"/>
          </w:tcPr>
          <w:p w:rsidR="00907195" w:rsidRPr="002F2B00" w:rsidRDefault="00907195" w:rsidP="001A2F62">
            <w:pPr>
              <w:ind w:left="113" w:right="113"/>
              <w:jc w:val="center"/>
              <w:rPr>
                <w:rFonts w:ascii="Times New Roman" w:eastAsia="Calibri" w:hAnsi="Times New Roman" w:cs="Times New Roman"/>
                <w:color w:val="000000"/>
              </w:rPr>
            </w:pPr>
            <w:r w:rsidRPr="002F2B00">
              <w:rPr>
                <w:rFonts w:ascii="Times New Roman" w:eastAsia="Calibri" w:hAnsi="Times New Roman" w:cs="Times New Roman"/>
                <w:color w:val="000000"/>
              </w:rPr>
              <w:t>Концептуальний (стратегія як результат)</w:t>
            </w:r>
          </w:p>
        </w:tc>
        <w:tc>
          <w:tcPr>
            <w:tcW w:w="1559" w:type="dxa"/>
            <w:shd w:val="clear" w:color="auto" w:fill="auto"/>
            <w:vAlign w:val="center"/>
          </w:tcPr>
          <w:p w:rsidR="00907195" w:rsidRPr="002F2B00" w:rsidRDefault="00907195" w:rsidP="001A2F62">
            <w:pPr>
              <w:jc w:val="center"/>
              <w:rPr>
                <w:rFonts w:ascii="Times New Roman" w:eastAsia="Calibri" w:hAnsi="Times New Roman" w:cs="Times New Roman"/>
              </w:rPr>
            </w:pPr>
            <w:r w:rsidRPr="002F2B00">
              <w:rPr>
                <w:rFonts w:ascii="Times New Roman" w:eastAsia="Calibri" w:hAnsi="Times New Roman" w:cs="Times New Roman"/>
              </w:rPr>
              <w:t>І. Ансофф</w:t>
            </w:r>
          </w:p>
          <w:p w:rsidR="00907195" w:rsidRPr="002F2B00" w:rsidRDefault="00907195" w:rsidP="001A2F62">
            <w:pPr>
              <w:jc w:val="center"/>
              <w:rPr>
                <w:rFonts w:ascii="Times New Roman" w:eastAsia="Calibri" w:hAnsi="Times New Roman" w:cs="Times New Roman"/>
              </w:rPr>
            </w:pPr>
          </w:p>
        </w:tc>
        <w:tc>
          <w:tcPr>
            <w:tcW w:w="6946" w:type="dxa"/>
            <w:shd w:val="clear" w:color="auto" w:fill="auto"/>
          </w:tcPr>
          <w:p w:rsidR="00907195" w:rsidRPr="002F2B00" w:rsidRDefault="00907195" w:rsidP="001A2F62">
            <w:pPr>
              <w:rPr>
                <w:rFonts w:ascii="Times New Roman" w:eastAsia="Calibri" w:hAnsi="Times New Roman" w:cs="Times New Roman"/>
              </w:rPr>
            </w:pPr>
            <w:r w:rsidRPr="002F2B00">
              <w:rPr>
                <w:rFonts w:ascii="Times New Roman" w:eastAsia="Calibri" w:hAnsi="Times New Roman" w:cs="Times New Roman"/>
              </w:rPr>
              <w:t xml:space="preserve">Набір правил для прийняття рішень, якими організація </w:t>
            </w:r>
            <w:r w:rsidR="00FD2E33">
              <w:rPr>
                <w:rFonts w:ascii="Times New Roman" w:eastAsia="Calibri" w:hAnsi="Times New Roman" w:cs="Times New Roman"/>
              </w:rPr>
              <w:t>керується в своїй діяльності [89</w:t>
            </w:r>
            <w:r w:rsidRPr="002F2B00">
              <w:rPr>
                <w:rFonts w:ascii="Times New Roman" w:eastAsia="Calibri" w:hAnsi="Times New Roman" w:cs="Times New Roman"/>
              </w:rPr>
              <w:t>]</w:t>
            </w:r>
          </w:p>
        </w:tc>
      </w:tr>
      <w:tr w:rsidR="00907195" w:rsidRPr="002F2B00" w:rsidTr="009D14BA">
        <w:tc>
          <w:tcPr>
            <w:tcW w:w="959" w:type="dxa"/>
            <w:vMerge/>
            <w:shd w:val="clear" w:color="auto" w:fill="auto"/>
            <w:textDirection w:val="btLr"/>
            <w:vAlign w:val="center"/>
          </w:tcPr>
          <w:p w:rsidR="00907195" w:rsidRPr="002F2B00" w:rsidRDefault="00907195" w:rsidP="001A2F62">
            <w:pPr>
              <w:ind w:left="113" w:right="113"/>
              <w:jc w:val="center"/>
              <w:rPr>
                <w:rFonts w:ascii="Times New Roman" w:eastAsia="Calibri" w:hAnsi="Times New Roman" w:cs="Times New Roman"/>
                <w:color w:val="000000"/>
              </w:rPr>
            </w:pPr>
          </w:p>
        </w:tc>
        <w:tc>
          <w:tcPr>
            <w:tcW w:w="1559" w:type="dxa"/>
            <w:shd w:val="clear" w:color="auto" w:fill="auto"/>
            <w:vAlign w:val="center"/>
          </w:tcPr>
          <w:p w:rsidR="00907195" w:rsidRPr="002F2B00" w:rsidRDefault="00907195" w:rsidP="001A2F62">
            <w:pPr>
              <w:jc w:val="center"/>
              <w:rPr>
                <w:rFonts w:ascii="Times New Roman" w:eastAsia="Calibri" w:hAnsi="Times New Roman" w:cs="Times New Roman"/>
                <w:color w:val="000000"/>
              </w:rPr>
            </w:pPr>
            <w:r w:rsidRPr="002F2B00">
              <w:rPr>
                <w:rFonts w:ascii="Times New Roman" w:eastAsia="Calibri" w:hAnsi="Times New Roman" w:cs="Times New Roman"/>
                <w:color w:val="000000"/>
              </w:rPr>
              <w:t>М. Портер</w:t>
            </w:r>
          </w:p>
        </w:tc>
        <w:tc>
          <w:tcPr>
            <w:tcW w:w="6946" w:type="dxa"/>
            <w:shd w:val="clear" w:color="auto" w:fill="auto"/>
          </w:tcPr>
          <w:p w:rsidR="00907195" w:rsidRPr="002F2B00" w:rsidRDefault="00907195" w:rsidP="00FD2E33">
            <w:pPr>
              <w:jc w:val="both"/>
              <w:rPr>
                <w:rFonts w:ascii="Times New Roman" w:eastAsia="Calibri" w:hAnsi="Times New Roman" w:cs="Times New Roman"/>
                <w:color w:val="000000"/>
              </w:rPr>
            </w:pPr>
            <w:r w:rsidRPr="002F2B00">
              <w:rPr>
                <w:rFonts w:ascii="Times New Roman" w:eastAsia="Calibri" w:hAnsi="Times New Roman" w:cs="Times New Roman"/>
                <w:color w:val="000000"/>
              </w:rPr>
              <w:t>Аналіз внутрішніх процесів та взаємодій між різними</w:t>
            </w:r>
            <w:r w:rsidRPr="002F2B00">
              <w:rPr>
                <w:rFonts w:ascii="Times New Roman" w:eastAsia="Calibri" w:hAnsi="Times New Roman" w:cs="Times New Roman"/>
                <w:color w:val="000000"/>
              </w:rPr>
              <w:br/>
              <w:t xml:space="preserve">складовими організації для того, щоб визначити як і де додається цінність, позиціонування організації щодо галузевого середовища </w:t>
            </w:r>
            <w:r w:rsidR="00FD2E33">
              <w:rPr>
                <w:rFonts w:ascii="Times New Roman" w:eastAsia="Calibri" w:hAnsi="Times New Roman" w:cs="Times New Roman"/>
                <w:bCs/>
                <w:color w:val="000000"/>
              </w:rPr>
              <w:t>[90</w:t>
            </w:r>
            <w:r w:rsidRPr="002F2B00">
              <w:rPr>
                <w:rFonts w:ascii="Times New Roman" w:eastAsia="Calibri" w:hAnsi="Times New Roman" w:cs="Times New Roman"/>
                <w:bCs/>
                <w:color w:val="000000"/>
              </w:rPr>
              <w:t>]</w:t>
            </w:r>
            <w:r w:rsidRPr="002F2B00">
              <w:rPr>
                <w:rFonts w:ascii="Times New Roman" w:eastAsia="Calibri" w:hAnsi="Times New Roman" w:cs="Times New Roman"/>
                <w:color w:val="000000"/>
              </w:rPr>
              <w:t>.</w:t>
            </w:r>
          </w:p>
        </w:tc>
      </w:tr>
      <w:tr w:rsidR="00907195" w:rsidRPr="002F2B00" w:rsidTr="009D14BA">
        <w:tc>
          <w:tcPr>
            <w:tcW w:w="959" w:type="dxa"/>
            <w:vMerge/>
            <w:shd w:val="clear" w:color="auto" w:fill="auto"/>
            <w:textDirection w:val="btLr"/>
            <w:vAlign w:val="center"/>
          </w:tcPr>
          <w:p w:rsidR="00907195" w:rsidRPr="002F2B00" w:rsidRDefault="00907195" w:rsidP="001A2F62">
            <w:pPr>
              <w:ind w:left="113" w:right="113"/>
              <w:jc w:val="center"/>
              <w:rPr>
                <w:rFonts w:ascii="Times New Roman" w:eastAsia="Calibri" w:hAnsi="Times New Roman" w:cs="Times New Roman"/>
                <w:color w:val="000000"/>
              </w:rPr>
            </w:pPr>
          </w:p>
        </w:tc>
        <w:tc>
          <w:tcPr>
            <w:tcW w:w="1559" w:type="dxa"/>
            <w:shd w:val="clear" w:color="auto" w:fill="auto"/>
            <w:vAlign w:val="center"/>
          </w:tcPr>
          <w:p w:rsidR="00907195" w:rsidRPr="002F2B00" w:rsidRDefault="00907195" w:rsidP="001A2F62">
            <w:pPr>
              <w:jc w:val="center"/>
              <w:rPr>
                <w:rFonts w:ascii="Times New Roman" w:eastAsia="Calibri" w:hAnsi="Times New Roman" w:cs="Times New Roman"/>
              </w:rPr>
            </w:pPr>
            <w:r w:rsidRPr="002F2B00">
              <w:rPr>
                <w:rFonts w:ascii="Times New Roman" w:eastAsia="Calibri" w:hAnsi="Times New Roman" w:cs="Times New Roman"/>
              </w:rPr>
              <w:t>Г. Мінтцберг</w:t>
            </w:r>
          </w:p>
          <w:p w:rsidR="00907195" w:rsidRPr="002F2B00" w:rsidRDefault="00907195" w:rsidP="001A2F62">
            <w:pPr>
              <w:jc w:val="center"/>
              <w:rPr>
                <w:rFonts w:ascii="Times New Roman" w:eastAsia="Calibri" w:hAnsi="Times New Roman" w:cs="Times New Roman"/>
                <w:color w:val="000000"/>
              </w:rPr>
            </w:pPr>
          </w:p>
        </w:tc>
        <w:tc>
          <w:tcPr>
            <w:tcW w:w="6946" w:type="dxa"/>
            <w:shd w:val="clear" w:color="auto" w:fill="auto"/>
          </w:tcPr>
          <w:p w:rsidR="00907195" w:rsidRPr="002F2B00" w:rsidRDefault="00907195" w:rsidP="00FD2E33">
            <w:pPr>
              <w:jc w:val="both"/>
              <w:rPr>
                <w:rFonts w:ascii="Times New Roman" w:eastAsia="Calibri" w:hAnsi="Times New Roman" w:cs="Times New Roman"/>
                <w:color w:val="000000"/>
              </w:rPr>
            </w:pPr>
            <w:r w:rsidRPr="002F2B00">
              <w:rPr>
                <w:rFonts w:ascii="Times New Roman" w:eastAsia="Calibri" w:hAnsi="Times New Roman" w:cs="Times New Roman"/>
              </w:rPr>
              <w:t>Визначається через комбінацію 5 «П»: plan  - план дій, майбутній результат; ploy  - особливий маневр, тобто дія, направлена на те, щоб перехитрити своїх суперників;  preference – порядок дій, тобто план неможливо реалізувати, але порядок дій може бути забезпечений в будь-якому випадку; position - позиція в конкурентному середовищі; perspective - перспектива, бачення стану,</w:t>
            </w:r>
            <w:r>
              <w:rPr>
                <w:rFonts w:ascii="Times New Roman" w:eastAsia="Calibri" w:hAnsi="Times New Roman" w:cs="Times New Roman"/>
              </w:rPr>
              <w:t xml:space="preserve"> до якого необхідно прагнути [9</w:t>
            </w:r>
            <w:r w:rsidR="00FD2E33">
              <w:rPr>
                <w:rFonts w:ascii="Times New Roman" w:eastAsia="Calibri" w:hAnsi="Times New Roman" w:cs="Times New Roman"/>
              </w:rPr>
              <w:t>1</w:t>
            </w:r>
            <w:r w:rsidRPr="002F2B00">
              <w:rPr>
                <w:rFonts w:ascii="Times New Roman" w:eastAsia="Calibri" w:hAnsi="Times New Roman" w:cs="Times New Roman"/>
              </w:rPr>
              <w:t>]</w:t>
            </w:r>
          </w:p>
        </w:tc>
      </w:tr>
      <w:tr w:rsidR="00907195" w:rsidRPr="002F2B00" w:rsidTr="009D14BA">
        <w:tc>
          <w:tcPr>
            <w:tcW w:w="959" w:type="dxa"/>
            <w:vMerge/>
            <w:shd w:val="clear" w:color="auto" w:fill="auto"/>
            <w:textDirection w:val="btLr"/>
            <w:vAlign w:val="center"/>
          </w:tcPr>
          <w:p w:rsidR="00907195" w:rsidRPr="002F2B00" w:rsidRDefault="00907195" w:rsidP="001A2F62">
            <w:pPr>
              <w:ind w:left="113" w:right="113"/>
              <w:jc w:val="center"/>
              <w:rPr>
                <w:rFonts w:ascii="Times New Roman" w:eastAsia="Calibri" w:hAnsi="Times New Roman" w:cs="Times New Roman"/>
                <w:color w:val="000000"/>
              </w:rPr>
            </w:pPr>
          </w:p>
        </w:tc>
        <w:tc>
          <w:tcPr>
            <w:tcW w:w="1559" w:type="dxa"/>
            <w:shd w:val="clear" w:color="auto" w:fill="auto"/>
            <w:vAlign w:val="center"/>
          </w:tcPr>
          <w:p w:rsidR="00907195" w:rsidRDefault="00907195" w:rsidP="001A2F62">
            <w:pPr>
              <w:ind w:left="-108" w:right="-108"/>
              <w:jc w:val="center"/>
              <w:rPr>
                <w:rFonts w:ascii="Times New Roman" w:eastAsia="Calibri" w:hAnsi="Times New Roman" w:cs="Times New Roman"/>
                <w:color w:val="000000"/>
              </w:rPr>
            </w:pPr>
            <w:r>
              <w:rPr>
                <w:rFonts w:ascii="Times New Roman" w:eastAsia="Calibri" w:hAnsi="Times New Roman" w:cs="Times New Roman"/>
                <w:color w:val="000000"/>
              </w:rPr>
              <w:t xml:space="preserve">М. Мартиненко, </w:t>
            </w:r>
          </w:p>
          <w:p w:rsidR="00907195" w:rsidRPr="002F2B00" w:rsidRDefault="00907195" w:rsidP="001A2F62">
            <w:pPr>
              <w:ind w:left="-108" w:right="-108"/>
              <w:jc w:val="center"/>
              <w:rPr>
                <w:rFonts w:ascii="Times New Roman" w:eastAsia="Calibri" w:hAnsi="Times New Roman" w:cs="Times New Roman"/>
                <w:color w:val="000000"/>
              </w:rPr>
            </w:pPr>
            <w:r>
              <w:rPr>
                <w:rFonts w:ascii="Times New Roman" w:eastAsia="Calibri" w:hAnsi="Times New Roman" w:cs="Times New Roman"/>
                <w:color w:val="000000"/>
              </w:rPr>
              <w:t xml:space="preserve">І. </w:t>
            </w:r>
            <w:r w:rsidRPr="002F2B00">
              <w:rPr>
                <w:rFonts w:ascii="Times New Roman" w:eastAsia="Calibri" w:hAnsi="Times New Roman" w:cs="Times New Roman"/>
                <w:color w:val="000000"/>
              </w:rPr>
              <w:t>Ігнатієва</w:t>
            </w:r>
          </w:p>
        </w:tc>
        <w:tc>
          <w:tcPr>
            <w:tcW w:w="6946" w:type="dxa"/>
            <w:shd w:val="clear" w:color="auto" w:fill="auto"/>
          </w:tcPr>
          <w:p w:rsidR="00907195" w:rsidRPr="002F2B00" w:rsidRDefault="00907195" w:rsidP="001A2F62">
            <w:pPr>
              <w:jc w:val="both"/>
              <w:rPr>
                <w:rFonts w:ascii="Times New Roman" w:eastAsia="Calibri" w:hAnsi="Times New Roman" w:cs="Times New Roman"/>
                <w:color w:val="000000"/>
              </w:rPr>
            </w:pPr>
            <w:r w:rsidRPr="002F2B00">
              <w:rPr>
                <w:rFonts w:ascii="Times New Roman" w:eastAsia="Calibri" w:hAnsi="Times New Roman" w:cs="Times New Roman"/>
                <w:color w:val="000000"/>
              </w:rPr>
              <w:t>Набір специфічних правил та орієнтирів, дотримання яких дає</w:t>
            </w:r>
            <w:r w:rsidRPr="002F2B00">
              <w:rPr>
                <w:rFonts w:ascii="Times New Roman" w:eastAsia="Calibri" w:hAnsi="Times New Roman" w:cs="Times New Roman"/>
                <w:color w:val="000000"/>
              </w:rPr>
              <w:br/>
              <w:t>змогу керівництву організації провести об'єднання усіх напрямків</w:t>
            </w:r>
            <w:r w:rsidRPr="002F2B00">
              <w:rPr>
                <w:rFonts w:ascii="Times New Roman" w:eastAsia="Calibri" w:hAnsi="Times New Roman" w:cs="Times New Roman"/>
                <w:color w:val="000000"/>
              </w:rPr>
              <w:br/>
              <w:t>управлінської діяльності (процес синергізму) та підпорядкувати їх проц</w:t>
            </w:r>
            <w:r>
              <w:rPr>
                <w:rFonts w:ascii="Times New Roman" w:eastAsia="Calibri" w:hAnsi="Times New Roman" w:cs="Times New Roman"/>
                <w:color w:val="000000"/>
              </w:rPr>
              <w:t>есу досягнен</w:t>
            </w:r>
            <w:r w:rsidR="00FD2E33">
              <w:rPr>
                <w:rFonts w:ascii="Times New Roman" w:eastAsia="Calibri" w:hAnsi="Times New Roman" w:cs="Times New Roman"/>
                <w:color w:val="000000"/>
              </w:rPr>
              <w:t>ня спільних цілей [92</w:t>
            </w:r>
            <w:r w:rsidRPr="002F2B00">
              <w:rPr>
                <w:rFonts w:ascii="Times New Roman" w:eastAsia="Calibri" w:hAnsi="Times New Roman" w:cs="Times New Roman"/>
                <w:color w:val="000000"/>
              </w:rPr>
              <w:t>]</w:t>
            </w:r>
          </w:p>
        </w:tc>
      </w:tr>
      <w:tr w:rsidR="00907195" w:rsidRPr="002F2B00" w:rsidTr="009D14BA">
        <w:tc>
          <w:tcPr>
            <w:tcW w:w="959" w:type="dxa"/>
            <w:vMerge w:val="restart"/>
            <w:shd w:val="clear" w:color="auto" w:fill="auto"/>
            <w:textDirection w:val="btLr"/>
            <w:vAlign w:val="center"/>
          </w:tcPr>
          <w:p w:rsidR="00907195" w:rsidRPr="002F2B00" w:rsidRDefault="00907195" w:rsidP="001A2F62">
            <w:pPr>
              <w:ind w:left="113" w:right="113"/>
              <w:jc w:val="center"/>
              <w:rPr>
                <w:rFonts w:ascii="Times New Roman" w:eastAsia="Calibri" w:hAnsi="Times New Roman" w:cs="Times New Roman"/>
                <w:color w:val="000000"/>
              </w:rPr>
            </w:pPr>
            <w:r w:rsidRPr="002F2B00">
              <w:rPr>
                <w:rFonts w:ascii="Times New Roman" w:eastAsia="Calibri" w:hAnsi="Times New Roman" w:cs="Times New Roman"/>
                <w:color w:val="000000"/>
              </w:rPr>
              <w:t>Комплексний (стратегія як засіб)</w:t>
            </w:r>
          </w:p>
        </w:tc>
        <w:tc>
          <w:tcPr>
            <w:tcW w:w="1559" w:type="dxa"/>
            <w:shd w:val="clear" w:color="auto" w:fill="auto"/>
            <w:vAlign w:val="center"/>
          </w:tcPr>
          <w:p w:rsidR="00907195" w:rsidRPr="002F2B00" w:rsidRDefault="00907195" w:rsidP="001A2F62">
            <w:pPr>
              <w:ind w:left="-108"/>
              <w:jc w:val="center"/>
              <w:rPr>
                <w:rFonts w:ascii="Times New Roman" w:eastAsia="Calibri" w:hAnsi="Times New Roman" w:cs="Times New Roman"/>
                <w:color w:val="000000"/>
              </w:rPr>
            </w:pPr>
            <w:r w:rsidRPr="002F2B00">
              <w:rPr>
                <w:rFonts w:ascii="Times New Roman" w:eastAsia="Calibri" w:hAnsi="Times New Roman" w:cs="Times New Roman"/>
                <w:color w:val="000000"/>
              </w:rPr>
              <w:t>Г. Гольдштейн</w:t>
            </w:r>
          </w:p>
        </w:tc>
        <w:tc>
          <w:tcPr>
            <w:tcW w:w="6946" w:type="dxa"/>
            <w:shd w:val="clear" w:color="auto" w:fill="auto"/>
          </w:tcPr>
          <w:p w:rsidR="00907195" w:rsidRPr="002F2B00" w:rsidRDefault="00907195" w:rsidP="001A2F62">
            <w:pPr>
              <w:jc w:val="both"/>
              <w:rPr>
                <w:rFonts w:ascii="Times New Roman" w:eastAsia="Calibri" w:hAnsi="Times New Roman" w:cs="Times New Roman"/>
                <w:color w:val="000000"/>
              </w:rPr>
            </w:pPr>
            <w:r w:rsidRPr="002F2B00">
              <w:rPr>
                <w:rFonts w:ascii="Times New Roman" w:eastAsia="Calibri" w:hAnsi="Times New Roman" w:cs="Times New Roman"/>
                <w:color w:val="000000"/>
              </w:rPr>
              <w:t>Система дій і управлінських підходів, які використовуються для досягнення організаційних</w:t>
            </w:r>
            <w:r w:rsidR="00FD2E33">
              <w:rPr>
                <w:rFonts w:ascii="Times New Roman" w:eastAsia="Calibri" w:hAnsi="Times New Roman" w:cs="Times New Roman"/>
                <w:color w:val="000000"/>
              </w:rPr>
              <w:t xml:space="preserve"> завдань і цілей організації [93</w:t>
            </w:r>
            <w:r w:rsidRPr="002F2B00">
              <w:rPr>
                <w:rFonts w:ascii="Times New Roman" w:eastAsia="Calibri" w:hAnsi="Times New Roman" w:cs="Times New Roman"/>
                <w:color w:val="000000"/>
              </w:rPr>
              <w:t>]</w:t>
            </w:r>
          </w:p>
        </w:tc>
      </w:tr>
      <w:tr w:rsidR="00907195" w:rsidRPr="002F2B00" w:rsidTr="009D14BA">
        <w:tc>
          <w:tcPr>
            <w:tcW w:w="959" w:type="dxa"/>
            <w:vMerge/>
            <w:shd w:val="clear" w:color="auto" w:fill="auto"/>
            <w:vAlign w:val="center"/>
          </w:tcPr>
          <w:p w:rsidR="00907195" w:rsidRPr="002F2B00" w:rsidRDefault="00907195" w:rsidP="001A2F62">
            <w:pPr>
              <w:jc w:val="center"/>
              <w:rPr>
                <w:rFonts w:ascii="Times New Roman" w:eastAsia="Calibri" w:hAnsi="Times New Roman" w:cs="Times New Roman"/>
                <w:color w:val="000000"/>
              </w:rPr>
            </w:pPr>
          </w:p>
        </w:tc>
        <w:tc>
          <w:tcPr>
            <w:tcW w:w="1559" w:type="dxa"/>
            <w:shd w:val="clear" w:color="auto" w:fill="auto"/>
            <w:vAlign w:val="center"/>
          </w:tcPr>
          <w:p w:rsidR="00907195" w:rsidRPr="002F2B00" w:rsidRDefault="00907195" w:rsidP="001A2F62">
            <w:pPr>
              <w:jc w:val="center"/>
              <w:rPr>
                <w:rFonts w:ascii="Times New Roman" w:eastAsia="Calibri" w:hAnsi="Times New Roman" w:cs="Times New Roman"/>
                <w:color w:val="000000"/>
              </w:rPr>
            </w:pPr>
            <w:r>
              <w:rPr>
                <w:rFonts w:ascii="Times New Roman" w:eastAsia="Calibri" w:hAnsi="Times New Roman" w:cs="Times New Roman"/>
                <w:color w:val="000000"/>
              </w:rPr>
              <w:t>А.</w:t>
            </w:r>
            <w:r w:rsidRPr="002F2B00">
              <w:rPr>
                <w:rFonts w:ascii="Times New Roman" w:eastAsia="Calibri" w:hAnsi="Times New Roman" w:cs="Times New Roman"/>
                <w:color w:val="000000"/>
              </w:rPr>
              <w:t xml:space="preserve"> Томпсон і А.</w:t>
            </w:r>
            <w:r>
              <w:rPr>
                <w:rFonts w:ascii="Times New Roman" w:eastAsia="Calibri" w:hAnsi="Times New Roman" w:cs="Times New Roman"/>
                <w:color w:val="000000"/>
              </w:rPr>
              <w:t xml:space="preserve"> </w:t>
            </w:r>
            <w:r w:rsidRPr="002F2B00">
              <w:rPr>
                <w:rFonts w:ascii="Times New Roman" w:eastAsia="Calibri" w:hAnsi="Times New Roman" w:cs="Times New Roman"/>
                <w:color w:val="000000"/>
              </w:rPr>
              <w:t>Дж. Стрікленд</w:t>
            </w:r>
          </w:p>
        </w:tc>
        <w:tc>
          <w:tcPr>
            <w:tcW w:w="6946" w:type="dxa"/>
            <w:shd w:val="clear" w:color="auto" w:fill="auto"/>
          </w:tcPr>
          <w:p w:rsidR="00907195" w:rsidRPr="002F2B00" w:rsidRDefault="00907195" w:rsidP="00FD2E33">
            <w:pPr>
              <w:jc w:val="both"/>
              <w:rPr>
                <w:rFonts w:ascii="Times New Roman" w:eastAsia="Calibri" w:hAnsi="Times New Roman" w:cs="Times New Roman"/>
                <w:color w:val="000000"/>
              </w:rPr>
            </w:pPr>
            <w:r w:rsidRPr="002F2B00">
              <w:rPr>
                <w:rFonts w:ascii="Times New Roman" w:eastAsia="Calibri" w:hAnsi="Times New Roman" w:cs="Times New Roman"/>
                <w:color w:val="000000"/>
              </w:rPr>
              <w:t>Формалізована поведінкова модель підприємства на ринку, що включає</w:t>
            </w:r>
            <w:r w:rsidRPr="002F2B00">
              <w:rPr>
                <w:rFonts w:ascii="Times New Roman" w:eastAsia="Calibri" w:hAnsi="Times New Roman" w:cs="Times New Roman"/>
                <w:color w:val="000000"/>
              </w:rPr>
              <w:br/>
              <w:t>принципи організації діяльності з метою д</w:t>
            </w:r>
            <w:r>
              <w:rPr>
                <w:rFonts w:ascii="Times New Roman" w:eastAsia="Calibri" w:hAnsi="Times New Roman" w:cs="Times New Roman"/>
                <w:color w:val="000000"/>
              </w:rPr>
              <w:t>осягнення запланованих цілей [9</w:t>
            </w:r>
            <w:r w:rsidR="00FD2E33">
              <w:rPr>
                <w:rFonts w:ascii="Times New Roman" w:eastAsia="Calibri" w:hAnsi="Times New Roman" w:cs="Times New Roman"/>
                <w:color w:val="000000"/>
              </w:rPr>
              <w:t>4</w:t>
            </w:r>
            <w:r w:rsidRPr="002F2B00">
              <w:rPr>
                <w:rFonts w:ascii="Times New Roman" w:eastAsia="Calibri" w:hAnsi="Times New Roman" w:cs="Times New Roman"/>
                <w:color w:val="000000"/>
              </w:rPr>
              <w:t>].</w:t>
            </w:r>
          </w:p>
        </w:tc>
      </w:tr>
      <w:tr w:rsidR="00907195" w:rsidRPr="002F2B00" w:rsidTr="009D14BA">
        <w:tc>
          <w:tcPr>
            <w:tcW w:w="959" w:type="dxa"/>
            <w:vMerge/>
            <w:shd w:val="clear" w:color="auto" w:fill="auto"/>
            <w:vAlign w:val="center"/>
          </w:tcPr>
          <w:p w:rsidR="00907195" w:rsidRPr="002F2B00" w:rsidRDefault="00907195" w:rsidP="001A2F62">
            <w:pPr>
              <w:jc w:val="center"/>
              <w:rPr>
                <w:rFonts w:ascii="Times New Roman" w:eastAsia="Calibri" w:hAnsi="Times New Roman" w:cs="Times New Roman"/>
                <w:color w:val="000000"/>
              </w:rPr>
            </w:pPr>
          </w:p>
        </w:tc>
        <w:tc>
          <w:tcPr>
            <w:tcW w:w="1559" w:type="dxa"/>
            <w:shd w:val="clear" w:color="auto" w:fill="auto"/>
            <w:vAlign w:val="center"/>
          </w:tcPr>
          <w:p w:rsidR="00907195" w:rsidRPr="002F2B00" w:rsidRDefault="00907195" w:rsidP="001A2F62">
            <w:pPr>
              <w:jc w:val="center"/>
              <w:rPr>
                <w:rFonts w:ascii="Times New Roman" w:eastAsia="Calibri" w:hAnsi="Times New Roman" w:cs="Times New Roman"/>
                <w:color w:val="000000"/>
              </w:rPr>
            </w:pPr>
            <w:r w:rsidRPr="002F2B00">
              <w:rPr>
                <w:rFonts w:ascii="Times New Roman" w:eastAsia="Calibri" w:hAnsi="Times New Roman" w:cs="Times New Roman"/>
                <w:color w:val="000000"/>
              </w:rPr>
              <w:t>М. Туленков</w:t>
            </w:r>
          </w:p>
        </w:tc>
        <w:tc>
          <w:tcPr>
            <w:tcW w:w="6946" w:type="dxa"/>
            <w:shd w:val="clear" w:color="auto" w:fill="auto"/>
          </w:tcPr>
          <w:p w:rsidR="00907195" w:rsidRPr="002F2B00" w:rsidRDefault="00907195" w:rsidP="00FD2E33">
            <w:pPr>
              <w:jc w:val="both"/>
              <w:rPr>
                <w:rFonts w:ascii="Times New Roman" w:eastAsia="Calibri" w:hAnsi="Times New Roman" w:cs="Times New Roman"/>
                <w:color w:val="000000"/>
              </w:rPr>
            </w:pPr>
            <w:r w:rsidRPr="002F2B00">
              <w:rPr>
                <w:rFonts w:ascii="Times New Roman" w:eastAsia="Calibri" w:hAnsi="Times New Roman" w:cs="Times New Roman"/>
                <w:color w:val="000000"/>
              </w:rPr>
              <w:t>Установлена на досить тривалий період сукупність норм, орієнтирів, напрямків, сфер, способів і правил діяльності, що забезпечують зростання і високу конкурентоспроможність організації, які зміцнюють позиції на ринку, підвищують здатність до в</w:t>
            </w:r>
            <w:r>
              <w:rPr>
                <w:rFonts w:ascii="Times New Roman" w:eastAsia="Calibri" w:hAnsi="Times New Roman" w:cs="Times New Roman"/>
                <w:color w:val="000000"/>
              </w:rPr>
              <w:t>иживання в умовах конкуренції [9</w:t>
            </w:r>
            <w:r w:rsidR="00FD2E33">
              <w:rPr>
                <w:rFonts w:ascii="Times New Roman" w:eastAsia="Calibri" w:hAnsi="Times New Roman" w:cs="Times New Roman"/>
                <w:color w:val="000000"/>
              </w:rPr>
              <w:t>5</w:t>
            </w:r>
            <w:r w:rsidRPr="002F2B00">
              <w:rPr>
                <w:rFonts w:ascii="Times New Roman" w:eastAsia="Calibri" w:hAnsi="Times New Roman" w:cs="Times New Roman"/>
                <w:color w:val="000000"/>
              </w:rPr>
              <w:t>].</w:t>
            </w:r>
          </w:p>
        </w:tc>
      </w:tr>
      <w:tr w:rsidR="00907195" w:rsidRPr="002F2B00" w:rsidTr="009D14BA">
        <w:tc>
          <w:tcPr>
            <w:tcW w:w="959" w:type="dxa"/>
            <w:vMerge/>
            <w:shd w:val="clear" w:color="auto" w:fill="auto"/>
            <w:vAlign w:val="center"/>
          </w:tcPr>
          <w:p w:rsidR="00907195" w:rsidRPr="002F2B00" w:rsidRDefault="00907195" w:rsidP="001A2F62">
            <w:pPr>
              <w:jc w:val="center"/>
              <w:rPr>
                <w:rFonts w:ascii="Times New Roman" w:eastAsia="Calibri" w:hAnsi="Times New Roman" w:cs="Times New Roman"/>
                <w:color w:val="000000"/>
              </w:rPr>
            </w:pPr>
          </w:p>
        </w:tc>
        <w:tc>
          <w:tcPr>
            <w:tcW w:w="1559" w:type="dxa"/>
            <w:shd w:val="clear" w:color="auto" w:fill="auto"/>
            <w:vAlign w:val="center"/>
          </w:tcPr>
          <w:p w:rsidR="00907195" w:rsidRPr="002F2B00" w:rsidRDefault="00907195" w:rsidP="001A2F62">
            <w:pPr>
              <w:ind w:right="-108" w:hanging="108"/>
              <w:jc w:val="center"/>
              <w:rPr>
                <w:rFonts w:ascii="Times New Roman" w:eastAsia="Calibri" w:hAnsi="Times New Roman" w:cs="Times New Roman"/>
                <w:color w:val="000000"/>
              </w:rPr>
            </w:pPr>
            <w:r>
              <w:rPr>
                <w:rFonts w:ascii="Times New Roman" w:eastAsia="Calibri" w:hAnsi="Times New Roman" w:cs="Times New Roman"/>
                <w:color w:val="000000"/>
              </w:rPr>
              <w:t xml:space="preserve">З. </w:t>
            </w:r>
            <w:r w:rsidRPr="002F2B00">
              <w:rPr>
                <w:rFonts w:ascii="Times New Roman" w:eastAsia="Calibri" w:hAnsi="Times New Roman" w:cs="Times New Roman"/>
                <w:color w:val="000000"/>
              </w:rPr>
              <w:t>Шершньова</w:t>
            </w:r>
          </w:p>
        </w:tc>
        <w:tc>
          <w:tcPr>
            <w:tcW w:w="6946" w:type="dxa"/>
            <w:shd w:val="clear" w:color="auto" w:fill="auto"/>
          </w:tcPr>
          <w:p w:rsidR="00907195" w:rsidRPr="002F2B00" w:rsidRDefault="00907195" w:rsidP="00FD2E33">
            <w:pPr>
              <w:jc w:val="both"/>
              <w:rPr>
                <w:rFonts w:ascii="Times New Roman" w:eastAsia="Calibri" w:hAnsi="Times New Roman" w:cs="Times New Roman"/>
                <w:color w:val="000000"/>
              </w:rPr>
            </w:pPr>
            <w:r w:rsidRPr="002F2B00">
              <w:rPr>
                <w:rFonts w:ascii="Times New Roman" w:eastAsia="Calibri" w:hAnsi="Times New Roman" w:cs="Times New Roman"/>
                <w:color w:val="000000"/>
              </w:rPr>
              <w:t>Конкретизована у певних показниках позиція в середовищі,</w:t>
            </w:r>
            <w:r w:rsidRPr="002F2B00">
              <w:rPr>
                <w:rFonts w:ascii="Times New Roman" w:eastAsia="Calibri" w:hAnsi="Times New Roman" w:cs="Times New Roman"/>
                <w:color w:val="000000"/>
              </w:rPr>
              <w:br/>
              <w:t xml:space="preserve">яку займає підприємство, це своєрідний погляд на внутрішнє і зовнішнє середовище і спроба знайти шляхи ефективного пристосування до зовнішніх,неконтрольованих фірмою факторів, а також проведення необхідних змін елементів та їхніх комбінацій внутрішнього середовища </w:t>
            </w:r>
            <w:r>
              <w:rPr>
                <w:rFonts w:ascii="Times New Roman" w:eastAsia="Calibri" w:hAnsi="Times New Roman" w:cs="Times New Roman"/>
                <w:bCs/>
                <w:color w:val="000000"/>
              </w:rPr>
              <w:t>[9</w:t>
            </w:r>
            <w:r w:rsidR="00FD2E33">
              <w:rPr>
                <w:rFonts w:ascii="Times New Roman" w:eastAsia="Calibri" w:hAnsi="Times New Roman" w:cs="Times New Roman"/>
                <w:bCs/>
                <w:color w:val="000000"/>
              </w:rPr>
              <w:t>6</w:t>
            </w:r>
            <w:r w:rsidRPr="002F2B00">
              <w:rPr>
                <w:rFonts w:ascii="Times New Roman" w:eastAsia="Calibri" w:hAnsi="Times New Roman" w:cs="Times New Roman"/>
                <w:bCs/>
                <w:color w:val="000000"/>
              </w:rPr>
              <w:t>]</w:t>
            </w:r>
            <w:r w:rsidRPr="002F2B00">
              <w:rPr>
                <w:rFonts w:ascii="Times New Roman" w:eastAsia="Calibri" w:hAnsi="Times New Roman" w:cs="Times New Roman"/>
                <w:color w:val="000000"/>
              </w:rPr>
              <w:t>.</w:t>
            </w:r>
          </w:p>
        </w:tc>
      </w:tr>
      <w:tr w:rsidR="00907195" w:rsidRPr="002F2B00" w:rsidTr="009D14BA">
        <w:tc>
          <w:tcPr>
            <w:tcW w:w="959" w:type="dxa"/>
            <w:vMerge/>
            <w:shd w:val="clear" w:color="auto" w:fill="auto"/>
            <w:vAlign w:val="center"/>
          </w:tcPr>
          <w:p w:rsidR="00907195" w:rsidRPr="002F2B00" w:rsidRDefault="00907195" w:rsidP="001A2F62">
            <w:pPr>
              <w:jc w:val="center"/>
              <w:rPr>
                <w:rFonts w:ascii="Times New Roman" w:eastAsia="Calibri" w:hAnsi="Times New Roman" w:cs="Times New Roman"/>
                <w:color w:val="000000"/>
              </w:rPr>
            </w:pPr>
          </w:p>
        </w:tc>
        <w:tc>
          <w:tcPr>
            <w:tcW w:w="1559" w:type="dxa"/>
            <w:shd w:val="clear" w:color="auto" w:fill="auto"/>
            <w:vAlign w:val="center"/>
          </w:tcPr>
          <w:p w:rsidR="00907195" w:rsidRPr="002F2B00" w:rsidRDefault="00907195" w:rsidP="001A2F62">
            <w:pPr>
              <w:ind w:right="-108" w:hanging="108"/>
              <w:jc w:val="center"/>
              <w:rPr>
                <w:rFonts w:ascii="Times New Roman" w:eastAsia="Calibri" w:hAnsi="Times New Roman" w:cs="Times New Roman"/>
                <w:color w:val="000000"/>
              </w:rPr>
            </w:pPr>
            <w:r>
              <w:rPr>
                <w:rFonts w:ascii="Times New Roman" w:eastAsia="Calibri" w:hAnsi="Times New Roman" w:cs="Times New Roman"/>
                <w:color w:val="000000"/>
              </w:rPr>
              <w:t xml:space="preserve">Л. </w:t>
            </w:r>
            <w:r w:rsidRPr="002F2B00">
              <w:rPr>
                <w:rFonts w:ascii="Times New Roman" w:eastAsia="Calibri" w:hAnsi="Times New Roman" w:cs="Times New Roman"/>
                <w:color w:val="000000"/>
              </w:rPr>
              <w:t>Швайка</w:t>
            </w:r>
          </w:p>
        </w:tc>
        <w:tc>
          <w:tcPr>
            <w:tcW w:w="6946" w:type="dxa"/>
            <w:shd w:val="clear" w:color="auto" w:fill="auto"/>
          </w:tcPr>
          <w:p w:rsidR="00907195" w:rsidRPr="002F2B00" w:rsidRDefault="00907195" w:rsidP="001A2F62">
            <w:pPr>
              <w:jc w:val="both"/>
              <w:rPr>
                <w:rFonts w:ascii="Times New Roman" w:eastAsia="Calibri" w:hAnsi="Times New Roman" w:cs="Times New Roman"/>
                <w:color w:val="000000"/>
              </w:rPr>
            </w:pPr>
            <w:r w:rsidRPr="002F2B00">
              <w:rPr>
                <w:rFonts w:ascii="Times New Roman" w:eastAsia="Calibri" w:hAnsi="Times New Roman" w:cs="Times New Roman"/>
                <w:color w:val="000000"/>
              </w:rPr>
              <w:t>Узагальнена модель майбутнього стану економіки та планових дій щодо його досягнення, яка встановлює основні напрями, цілі та</w:t>
            </w:r>
            <w:r w:rsidRPr="002F2B00">
              <w:rPr>
                <w:rFonts w:ascii="Times New Roman" w:eastAsia="Calibri" w:hAnsi="Times New Roman" w:cs="Times New Roman"/>
                <w:color w:val="000000"/>
              </w:rPr>
              <w:br/>
              <w:t>пріоритети діяльності, визначає критичні ресурси та необхідні нововведення, містить засоби реалізації пріоритетів та індикатори досягнення планованого рез</w:t>
            </w:r>
            <w:r w:rsidR="00FD2E33">
              <w:rPr>
                <w:rFonts w:ascii="Times New Roman" w:eastAsia="Calibri" w:hAnsi="Times New Roman" w:cs="Times New Roman"/>
                <w:color w:val="000000"/>
              </w:rPr>
              <w:t>ультату [97</w:t>
            </w:r>
            <w:r w:rsidRPr="002F2B00">
              <w:rPr>
                <w:rFonts w:ascii="Times New Roman" w:eastAsia="Calibri" w:hAnsi="Times New Roman" w:cs="Times New Roman"/>
                <w:color w:val="000000"/>
              </w:rPr>
              <w:t>]</w:t>
            </w:r>
          </w:p>
        </w:tc>
      </w:tr>
    </w:tbl>
    <w:p w:rsidR="00907195" w:rsidRPr="00925BC5" w:rsidRDefault="00907195" w:rsidP="00907195">
      <w:pPr>
        <w:spacing w:line="360" w:lineRule="auto"/>
        <w:ind w:firstLine="709"/>
        <w:jc w:val="both"/>
        <w:rPr>
          <w:rFonts w:ascii="Times New Roman" w:hAnsi="Times New Roman" w:cs="Times New Roman"/>
          <w:b/>
          <w:sz w:val="28"/>
          <w:szCs w:val="28"/>
          <w:lang w:val="ru-RU"/>
        </w:rPr>
      </w:pPr>
      <w:r w:rsidRPr="00925BC5">
        <w:rPr>
          <w:rFonts w:ascii="Times New Roman" w:hAnsi="Times New Roman" w:cs="Times New Roman"/>
          <w:i/>
          <w:sz w:val="28"/>
          <w:szCs w:val="28"/>
        </w:rPr>
        <w:t>Джерело: узагальнено</w:t>
      </w:r>
      <w:r w:rsidRPr="006706BE">
        <w:rPr>
          <w:rFonts w:ascii="Times New Roman" w:hAnsi="Times New Roman" w:cs="Times New Roman"/>
          <w:i/>
          <w:sz w:val="28"/>
          <w:szCs w:val="28"/>
        </w:rPr>
        <w:t xml:space="preserve"> автором на основі </w:t>
      </w:r>
      <w:r w:rsidRPr="00925BC5">
        <w:rPr>
          <w:rFonts w:ascii="Times New Roman" w:hAnsi="Times New Roman" w:cs="Times New Roman"/>
          <w:i/>
          <w:sz w:val="28"/>
          <w:szCs w:val="28"/>
          <w:lang w:val="ru-RU"/>
        </w:rPr>
        <w:t>[8</w:t>
      </w:r>
      <w:r w:rsidR="00FD2E33">
        <w:rPr>
          <w:rFonts w:ascii="Times New Roman" w:hAnsi="Times New Roman" w:cs="Times New Roman"/>
          <w:i/>
          <w:sz w:val="28"/>
          <w:szCs w:val="28"/>
          <w:lang w:val="ru-RU"/>
        </w:rPr>
        <w:t>4-97</w:t>
      </w:r>
      <w:r w:rsidRPr="00925BC5">
        <w:rPr>
          <w:rFonts w:ascii="Times New Roman" w:hAnsi="Times New Roman" w:cs="Times New Roman"/>
          <w:i/>
          <w:sz w:val="28"/>
          <w:szCs w:val="28"/>
          <w:lang w:val="ru-RU"/>
        </w:rPr>
        <w:t>]</w:t>
      </w:r>
      <w:r>
        <w:rPr>
          <w:rFonts w:ascii="Times New Roman" w:hAnsi="Times New Roman" w:cs="Times New Roman"/>
          <w:i/>
          <w:sz w:val="28"/>
          <w:szCs w:val="28"/>
          <w:lang w:val="ru-RU"/>
        </w:rPr>
        <w:t xml:space="preserve"> розділу 1.</w:t>
      </w:r>
    </w:p>
    <w:p w:rsidR="00543BA6" w:rsidRPr="00907195" w:rsidRDefault="00543BA6" w:rsidP="005A7F11">
      <w:pPr>
        <w:spacing w:line="360" w:lineRule="auto"/>
        <w:ind w:firstLine="709"/>
        <w:jc w:val="center"/>
        <w:rPr>
          <w:rFonts w:ascii="Times New Roman" w:hAnsi="Times New Roman" w:cs="Times New Roman"/>
          <w:b/>
          <w:sz w:val="48"/>
          <w:szCs w:val="28"/>
          <w:lang w:val="ru-RU"/>
        </w:rPr>
      </w:pPr>
    </w:p>
    <w:p w:rsidR="00833D52" w:rsidRDefault="00833D52" w:rsidP="009D14BA">
      <w:pPr>
        <w:jc w:val="right"/>
        <w:rPr>
          <w:rFonts w:ascii="Times New Roman" w:hAnsi="Times New Roman" w:cs="Times New Roman"/>
          <w:b/>
          <w:sz w:val="28"/>
          <w:szCs w:val="28"/>
        </w:rPr>
      </w:pPr>
    </w:p>
    <w:p w:rsidR="00FF3B34" w:rsidRDefault="00FF3B34" w:rsidP="009D14BA">
      <w:pPr>
        <w:jc w:val="right"/>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9D14BA" w:rsidRDefault="009D14BA" w:rsidP="00FF3B34">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Додаток Б</w:t>
      </w:r>
    </w:p>
    <w:p w:rsidR="009D14BA" w:rsidRPr="00FF3B34" w:rsidRDefault="009D14BA" w:rsidP="00FF3B34">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Групові </w:t>
      </w:r>
      <w:r w:rsidRPr="00B47B6F">
        <w:rPr>
          <w:rFonts w:ascii="Times New Roman" w:hAnsi="Times New Roman" w:cs="Times New Roman"/>
          <w:b/>
          <w:sz w:val="28"/>
          <w:szCs w:val="28"/>
        </w:rPr>
        <w:t>та одиничн</w:t>
      </w:r>
      <w:r>
        <w:rPr>
          <w:rFonts w:ascii="Times New Roman" w:hAnsi="Times New Roman" w:cs="Times New Roman"/>
          <w:b/>
          <w:sz w:val="28"/>
          <w:szCs w:val="28"/>
        </w:rPr>
        <w:t>і</w:t>
      </w:r>
      <w:r w:rsidRPr="00B47B6F">
        <w:rPr>
          <w:rFonts w:ascii="Times New Roman" w:hAnsi="Times New Roman" w:cs="Times New Roman"/>
          <w:b/>
          <w:sz w:val="28"/>
          <w:szCs w:val="28"/>
        </w:rPr>
        <w:t xml:space="preserve"> показники оцінки потенціалу виробничих, освітніх та наукових організацій нафтогазового комплексу</w:t>
      </w:r>
      <w:r w:rsidR="00FF3B34" w:rsidRPr="00FF3B34">
        <w:rPr>
          <w:rFonts w:ascii="Times New Roman" w:hAnsi="Times New Roman" w:cs="Times New Roman"/>
          <w:b/>
          <w:sz w:val="28"/>
          <w:szCs w:val="28"/>
        </w:rPr>
        <w:t xml:space="preserve"> та методика </w:t>
      </w:r>
      <w:r w:rsidR="00FF3B34">
        <w:rPr>
          <w:rFonts w:ascii="Times New Roman" w:hAnsi="Times New Roman" w:cs="Times New Roman"/>
          <w:b/>
          <w:sz w:val="28"/>
          <w:szCs w:val="28"/>
        </w:rPr>
        <w:t>ї</w:t>
      </w:r>
      <w:r w:rsidR="00FF3B34" w:rsidRPr="00FF3B34">
        <w:rPr>
          <w:rFonts w:ascii="Times New Roman" w:hAnsi="Times New Roman" w:cs="Times New Roman"/>
          <w:b/>
          <w:sz w:val="28"/>
          <w:szCs w:val="28"/>
        </w:rPr>
        <w:t>х розрах</w:t>
      </w:r>
      <w:r w:rsidR="00FF3B34">
        <w:rPr>
          <w:rFonts w:ascii="Times New Roman" w:hAnsi="Times New Roman" w:cs="Times New Roman"/>
          <w:b/>
          <w:sz w:val="28"/>
          <w:szCs w:val="28"/>
        </w:rPr>
        <w:t>у</w:t>
      </w:r>
      <w:r w:rsidR="00FF3B34" w:rsidRPr="00FF3B34">
        <w:rPr>
          <w:rFonts w:ascii="Times New Roman" w:hAnsi="Times New Roman" w:cs="Times New Roman"/>
          <w:b/>
          <w:sz w:val="28"/>
          <w:szCs w:val="28"/>
        </w:rPr>
        <w:t>нку</w:t>
      </w:r>
    </w:p>
    <w:p w:rsidR="00FF3B34" w:rsidRDefault="00FF3B34" w:rsidP="00FF3B34">
      <w:pPr>
        <w:spacing w:line="360" w:lineRule="auto"/>
        <w:ind w:firstLine="709"/>
        <w:jc w:val="center"/>
        <w:rPr>
          <w:rFonts w:ascii="Times New Roman" w:hAnsi="Times New Roman" w:cs="Times New Roman"/>
          <w:sz w:val="28"/>
          <w:szCs w:val="28"/>
        </w:rPr>
      </w:pPr>
    </w:p>
    <w:p w:rsidR="00FF3B34" w:rsidRDefault="00FF3B34" w:rsidP="009D14BA">
      <w:pPr>
        <w:spacing w:line="360" w:lineRule="auto"/>
        <w:ind w:firstLine="709"/>
        <w:jc w:val="both"/>
        <w:rPr>
          <w:rFonts w:ascii="Times New Roman" w:hAnsi="Times New Roman" w:cs="Times New Roman"/>
          <w:sz w:val="28"/>
          <w:szCs w:val="28"/>
        </w:rPr>
      </w:pPr>
    </w:p>
    <w:p w:rsidR="00FF3B34" w:rsidRDefault="00FF3B34" w:rsidP="009D14BA">
      <w:pPr>
        <w:spacing w:line="360" w:lineRule="auto"/>
        <w:ind w:firstLine="709"/>
        <w:jc w:val="both"/>
        <w:rPr>
          <w:rFonts w:ascii="Times New Roman" w:hAnsi="Times New Roman" w:cs="Times New Roman"/>
          <w:sz w:val="28"/>
          <w:szCs w:val="28"/>
        </w:rPr>
      </w:pPr>
    </w:p>
    <w:p w:rsidR="00FF3B34" w:rsidRDefault="00FF3B34" w:rsidP="009D14BA">
      <w:pPr>
        <w:spacing w:line="360" w:lineRule="auto"/>
        <w:ind w:firstLine="709"/>
        <w:jc w:val="both"/>
        <w:rPr>
          <w:rFonts w:ascii="Times New Roman" w:hAnsi="Times New Roman" w:cs="Times New Roman"/>
          <w:sz w:val="28"/>
          <w:szCs w:val="28"/>
        </w:rPr>
      </w:pPr>
    </w:p>
    <w:p w:rsidR="00FF3B34" w:rsidRDefault="00FF3B34" w:rsidP="009D14BA">
      <w:pPr>
        <w:spacing w:line="360" w:lineRule="auto"/>
        <w:ind w:firstLine="709"/>
        <w:jc w:val="both"/>
        <w:rPr>
          <w:rFonts w:ascii="Times New Roman" w:hAnsi="Times New Roman" w:cs="Times New Roman"/>
          <w:sz w:val="28"/>
          <w:szCs w:val="28"/>
        </w:rPr>
      </w:pPr>
    </w:p>
    <w:p w:rsidR="00FF3B34" w:rsidRDefault="00FF3B34" w:rsidP="009D14BA">
      <w:pPr>
        <w:spacing w:line="360" w:lineRule="auto"/>
        <w:ind w:firstLine="709"/>
        <w:jc w:val="both"/>
        <w:rPr>
          <w:rFonts w:ascii="Times New Roman" w:hAnsi="Times New Roman" w:cs="Times New Roman"/>
          <w:sz w:val="28"/>
          <w:szCs w:val="28"/>
        </w:rPr>
      </w:pPr>
    </w:p>
    <w:p w:rsidR="00FF3B34" w:rsidRDefault="00FF3B34" w:rsidP="009D14BA">
      <w:pPr>
        <w:spacing w:line="360" w:lineRule="auto"/>
        <w:ind w:firstLine="709"/>
        <w:jc w:val="both"/>
        <w:rPr>
          <w:rFonts w:ascii="Times New Roman" w:hAnsi="Times New Roman" w:cs="Times New Roman"/>
          <w:sz w:val="28"/>
          <w:szCs w:val="28"/>
        </w:rPr>
      </w:pPr>
    </w:p>
    <w:p w:rsidR="00FF3B34" w:rsidRDefault="00FF3B34" w:rsidP="009D14BA">
      <w:pPr>
        <w:spacing w:line="360" w:lineRule="auto"/>
        <w:ind w:firstLine="709"/>
        <w:jc w:val="both"/>
        <w:rPr>
          <w:rFonts w:ascii="Times New Roman" w:hAnsi="Times New Roman" w:cs="Times New Roman"/>
          <w:sz w:val="28"/>
          <w:szCs w:val="28"/>
        </w:rPr>
      </w:pPr>
    </w:p>
    <w:p w:rsidR="00FF3B34" w:rsidRDefault="00FF3B34" w:rsidP="009D14BA">
      <w:pPr>
        <w:spacing w:line="360" w:lineRule="auto"/>
        <w:ind w:firstLine="709"/>
        <w:jc w:val="both"/>
        <w:rPr>
          <w:rFonts w:ascii="Times New Roman" w:hAnsi="Times New Roman" w:cs="Times New Roman"/>
          <w:sz w:val="28"/>
          <w:szCs w:val="28"/>
        </w:rPr>
      </w:pPr>
    </w:p>
    <w:p w:rsidR="00FF3B34" w:rsidRDefault="00FF3B34" w:rsidP="009D14BA">
      <w:pPr>
        <w:spacing w:line="360" w:lineRule="auto"/>
        <w:ind w:firstLine="709"/>
        <w:jc w:val="both"/>
        <w:rPr>
          <w:rFonts w:ascii="Times New Roman" w:hAnsi="Times New Roman" w:cs="Times New Roman"/>
          <w:sz w:val="28"/>
          <w:szCs w:val="28"/>
        </w:rPr>
      </w:pPr>
    </w:p>
    <w:p w:rsidR="00FF3B34" w:rsidRDefault="00FF3B34" w:rsidP="009D14BA">
      <w:pPr>
        <w:spacing w:line="360" w:lineRule="auto"/>
        <w:ind w:firstLine="709"/>
        <w:jc w:val="both"/>
        <w:rPr>
          <w:rFonts w:ascii="Times New Roman" w:hAnsi="Times New Roman" w:cs="Times New Roman"/>
          <w:sz w:val="28"/>
          <w:szCs w:val="28"/>
        </w:rPr>
      </w:pPr>
    </w:p>
    <w:p w:rsidR="00FF3B34" w:rsidRDefault="00FF3B34" w:rsidP="009D14BA">
      <w:pPr>
        <w:spacing w:line="360" w:lineRule="auto"/>
        <w:ind w:firstLine="709"/>
        <w:jc w:val="both"/>
        <w:rPr>
          <w:rFonts w:ascii="Times New Roman" w:hAnsi="Times New Roman" w:cs="Times New Roman"/>
          <w:sz w:val="28"/>
          <w:szCs w:val="28"/>
        </w:rPr>
      </w:pPr>
    </w:p>
    <w:p w:rsidR="00FF3B34" w:rsidRDefault="00FF3B34" w:rsidP="009D14BA">
      <w:pPr>
        <w:spacing w:line="360" w:lineRule="auto"/>
        <w:ind w:firstLine="709"/>
        <w:jc w:val="both"/>
        <w:rPr>
          <w:rFonts w:ascii="Times New Roman" w:hAnsi="Times New Roman" w:cs="Times New Roman"/>
          <w:sz w:val="28"/>
          <w:szCs w:val="28"/>
        </w:rPr>
      </w:pPr>
    </w:p>
    <w:p w:rsidR="00FF3B34" w:rsidRDefault="00FF3B34" w:rsidP="009D14BA">
      <w:pPr>
        <w:spacing w:line="360" w:lineRule="auto"/>
        <w:ind w:firstLine="709"/>
        <w:jc w:val="both"/>
        <w:rPr>
          <w:rFonts w:ascii="Times New Roman" w:hAnsi="Times New Roman" w:cs="Times New Roman"/>
          <w:sz w:val="28"/>
          <w:szCs w:val="28"/>
        </w:rPr>
      </w:pPr>
    </w:p>
    <w:p w:rsidR="009D14BA" w:rsidRDefault="009D14BA" w:rsidP="009D14BA">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rPr>
        <w:lastRenderedPageBreak/>
        <w:t>Таблиця Б</w:t>
      </w:r>
      <w:r w:rsidRPr="00B47B6F">
        <w:rPr>
          <w:rFonts w:ascii="Times New Roman" w:hAnsi="Times New Roman" w:cs="Times New Roman"/>
          <w:sz w:val="28"/>
          <w:szCs w:val="28"/>
        </w:rPr>
        <w:t xml:space="preserve">.1 – </w:t>
      </w:r>
      <w:r w:rsidRPr="00B47B6F">
        <w:rPr>
          <w:rFonts w:ascii="Times New Roman" w:hAnsi="Times New Roman" w:cs="Times New Roman"/>
          <w:sz w:val="28"/>
          <w:szCs w:val="28"/>
          <w:shd w:val="clear" w:color="auto" w:fill="FFFFFF"/>
        </w:rPr>
        <w:t xml:space="preserve">Перелік </w:t>
      </w:r>
      <w:r>
        <w:rPr>
          <w:rFonts w:ascii="Times New Roman" w:hAnsi="Times New Roman" w:cs="Times New Roman"/>
          <w:sz w:val="28"/>
          <w:szCs w:val="28"/>
          <w:shd w:val="clear" w:color="auto" w:fill="FFFFFF"/>
        </w:rPr>
        <w:t xml:space="preserve">типових групових </w:t>
      </w:r>
      <w:r w:rsidRPr="00B47B6F">
        <w:rPr>
          <w:rFonts w:ascii="Times New Roman" w:hAnsi="Times New Roman" w:cs="Times New Roman"/>
          <w:sz w:val="28"/>
          <w:szCs w:val="28"/>
          <w:shd w:val="clear" w:color="auto" w:fill="FFFFFF"/>
        </w:rPr>
        <w:t>та одиничних показників дл</w:t>
      </w:r>
      <w:r>
        <w:rPr>
          <w:rFonts w:ascii="Times New Roman" w:hAnsi="Times New Roman" w:cs="Times New Roman"/>
          <w:sz w:val="28"/>
          <w:szCs w:val="28"/>
          <w:shd w:val="clear" w:color="auto" w:fill="FFFFFF"/>
        </w:rPr>
        <w:t>я оцінки готовності виробничих підприємств нафтогазового комплексу до</w:t>
      </w:r>
      <w:r w:rsidRPr="00D63D80">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rPr>
        <w:t>стратегічних партнерських відносин із освітніми та науковими структурами</w:t>
      </w:r>
    </w:p>
    <w:tbl>
      <w:tblPr>
        <w:tblStyle w:val="af6"/>
        <w:tblW w:w="9479" w:type="dxa"/>
        <w:tblInd w:w="108" w:type="dxa"/>
        <w:tblLayout w:type="fixed"/>
        <w:tblLook w:val="04A0" w:firstRow="1" w:lastRow="0" w:firstColumn="1" w:lastColumn="0" w:noHBand="0" w:noVBand="1"/>
      </w:tblPr>
      <w:tblGrid>
        <w:gridCol w:w="1668"/>
        <w:gridCol w:w="3260"/>
        <w:gridCol w:w="4551"/>
      </w:tblGrid>
      <w:tr w:rsidR="009D14BA" w:rsidRPr="00B47B6F" w:rsidTr="009D14BA">
        <w:tc>
          <w:tcPr>
            <w:tcW w:w="1668" w:type="dxa"/>
            <w:vAlign w:val="center"/>
          </w:tcPr>
          <w:p w:rsidR="009D14BA" w:rsidRPr="009D14BA" w:rsidRDefault="009D14BA" w:rsidP="001A2F62">
            <w:pPr>
              <w:ind w:left="-142" w:right="-108"/>
              <w:jc w:val="center"/>
              <w:rPr>
                <w:rFonts w:ascii="Times New Roman" w:hAnsi="Times New Roman" w:cs="Times New Roman"/>
                <w:sz w:val="24"/>
                <w:szCs w:val="24"/>
              </w:rPr>
            </w:pPr>
            <w:r w:rsidRPr="009D14BA">
              <w:rPr>
                <w:rFonts w:ascii="Times New Roman" w:hAnsi="Times New Roman" w:cs="Times New Roman"/>
                <w:sz w:val="24"/>
                <w:szCs w:val="24"/>
              </w:rPr>
              <w:t xml:space="preserve">Компонента партнерського потенціалу </w:t>
            </w:r>
          </w:p>
        </w:tc>
        <w:tc>
          <w:tcPr>
            <w:tcW w:w="3260" w:type="dxa"/>
            <w:vAlign w:val="center"/>
          </w:tcPr>
          <w:p w:rsidR="009D14BA" w:rsidRPr="009D14BA" w:rsidRDefault="009D14BA" w:rsidP="001A2F62">
            <w:pPr>
              <w:jc w:val="center"/>
              <w:rPr>
                <w:rFonts w:ascii="Times New Roman" w:hAnsi="Times New Roman" w:cs="Times New Roman"/>
                <w:sz w:val="24"/>
                <w:szCs w:val="24"/>
              </w:rPr>
            </w:pPr>
            <w:r w:rsidRPr="009D14BA">
              <w:rPr>
                <w:rFonts w:ascii="Times New Roman" w:hAnsi="Times New Roman" w:cs="Times New Roman"/>
                <w:sz w:val="24"/>
                <w:szCs w:val="24"/>
              </w:rPr>
              <w:t>Групові показники оцінювання елементів партнерського потенціалу</w:t>
            </w:r>
          </w:p>
        </w:tc>
        <w:tc>
          <w:tcPr>
            <w:tcW w:w="4551" w:type="dxa"/>
            <w:vAlign w:val="center"/>
          </w:tcPr>
          <w:p w:rsidR="009D14BA" w:rsidRPr="009D14BA" w:rsidRDefault="009D14BA" w:rsidP="001A2F62">
            <w:pPr>
              <w:jc w:val="center"/>
              <w:rPr>
                <w:rFonts w:ascii="Times New Roman" w:hAnsi="Times New Roman" w:cs="Times New Roman"/>
                <w:sz w:val="24"/>
                <w:szCs w:val="24"/>
              </w:rPr>
            </w:pPr>
            <w:r w:rsidRPr="009D14BA">
              <w:rPr>
                <w:rFonts w:ascii="Times New Roman" w:hAnsi="Times New Roman" w:cs="Times New Roman"/>
                <w:sz w:val="24"/>
                <w:szCs w:val="24"/>
              </w:rPr>
              <w:t>Одиничні показники (індикатори), характерні для виробничих підприємств</w:t>
            </w:r>
          </w:p>
        </w:tc>
      </w:tr>
      <w:tr w:rsidR="009D14BA" w:rsidRPr="00B47B6F" w:rsidTr="009D14BA">
        <w:tc>
          <w:tcPr>
            <w:tcW w:w="1668" w:type="dxa"/>
            <w:vMerge w:val="restart"/>
            <w:textDirection w:val="btLr"/>
            <w:vAlign w:val="center"/>
          </w:tcPr>
          <w:p w:rsidR="009D14BA" w:rsidRPr="00BE54CF" w:rsidRDefault="009D14BA" w:rsidP="001A2F62">
            <w:pPr>
              <w:ind w:left="113" w:right="113"/>
              <w:jc w:val="center"/>
              <w:rPr>
                <w:rFonts w:ascii="Times New Roman" w:hAnsi="Times New Roman" w:cs="Times New Roman"/>
                <w:sz w:val="24"/>
                <w:szCs w:val="24"/>
              </w:rPr>
            </w:pPr>
            <w:r w:rsidRPr="00BE54CF">
              <w:rPr>
                <w:rFonts w:ascii="Times New Roman" w:hAnsi="Times New Roman" w:cs="Times New Roman"/>
                <w:sz w:val="24"/>
                <w:szCs w:val="24"/>
              </w:rPr>
              <w:t xml:space="preserve">1 </w:t>
            </w:r>
            <w:r>
              <w:rPr>
                <w:rFonts w:ascii="Times New Roman" w:hAnsi="Times New Roman" w:cs="Times New Roman"/>
                <w:sz w:val="24"/>
                <w:szCs w:val="24"/>
                <w:shd w:val="clear" w:color="auto" w:fill="FFFFFF"/>
              </w:rPr>
              <w:t>О</w:t>
            </w:r>
            <w:r w:rsidRPr="00BE54CF">
              <w:rPr>
                <w:rFonts w:ascii="Times New Roman" w:hAnsi="Times New Roman" w:cs="Times New Roman"/>
                <w:sz w:val="24"/>
                <w:szCs w:val="24"/>
                <w:shd w:val="clear" w:color="auto" w:fill="FFFFFF"/>
              </w:rPr>
              <w:t>б’єктивні</w:t>
            </w:r>
            <w:r w:rsidRPr="00BE54CF">
              <w:rPr>
                <w:rFonts w:ascii="Times New Roman" w:hAnsi="Times New Roman" w:cs="Times New Roman"/>
                <w:sz w:val="24"/>
                <w:szCs w:val="24"/>
              </w:rPr>
              <w:t xml:space="preserve"> </w:t>
            </w:r>
            <w:r>
              <w:rPr>
                <w:rFonts w:ascii="Times New Roman" w:hAnsi="Times New Roman" w:cs="Times New Roman"/>
                <w:sz w:val="24"/>
                <w:szCs w:val="24"/>
              </w:rPr>
              <w:t>(формалізована)</w:t>
            </w:r>
            <w:r w:rsidRPr="00BE54CF">
              <w:rPr>
                <w:rFonts w:ascii="Times New Roman" w:hAnsi="Times New Roman" w:cs="Times New Roman"/>
                <w:sz w:val="24"/>
                <w:szCs w:val="24"/>
              </w:rPr>
              <w:t xml:space="preserve"> </w:t>
            </w:r>
          </w:p>
        </w:tc>
        <w:tc>
          <w:tcPr>
            <w:tcW w:w="3260" w:type="dxa"/>
            <w:vAlign w:val="center"/>
          </w:tcPr>
          <w:p w:rsidR="009D14BA" w:rsidRPr="00B47B6F" w:rsidRDefault="009D14BA" w:rsidP="001A2F62">
            <w:pPr>
              <w:jc w:val="center"/>
              <w:rPr>
                <w:rFonts w:ascii="Times New Roman" w:hAnsi="Times New Roman" w:cs="Times New Roman"/>
                <w:sz w:val="24"/>
                <w:szCs w:val="24"/>
              </w:rPr>
            </w:pPr>
            <w:r>
              <w:rPr>
                <w:rFonts w:ascii="Times New Roman" w:hAnsi="Times New Roman" w:cs="Times New Roman"/>
                <w:sz w:val="24"/>
                <w:szCs w:val="24"/>
              </w:rPr>
              <w:t xml:space="preserve">1.1 </w:t>
            </w:r>
            <w:r w:rsidRPr="00B47B6F">
              <w:rPr>
                <w:rFonts w:ascii="Times New Roman" w:hAnsi="Times New Roman" w:cs="Times New Roman"/>
                <w:sz w:val="24"/>
                <w:szCs w:val="24"/>
              </w:rPr>
              <w:t>Фі</w:t>
            </w:r>
            <w:r>
              <w:rPr>
                <w:rFonts w:ascii="Times New Roman" w:hAnsi="Times New Roman" w:cs="Times New Roman"/>
                <w:sz w:val="24"/>
                <w:szCs w:val="24"/>
              </w:rPr>
              <w:t xml:space="preserve">нансові </w:t>
            </w:r>
          </w:p>
        </w:tc>
        <w:tc>
          <w:tcPr>
            <w:tcW w:w="4551" w:type="dxa"/>
            <w:vAlign w:val="center"/>
          </w:tcPr>
          <w:p w:rsidR="009D14BA" w:rsidRDefault="009D14BA" w:rsidP="001A2F62">
            <w:pPr>
              <w:rPr>
                <w:rFonts w:ascii="Times New Roman" w:hAnsi="Times New Roman" w:cs="Times New Roman"/>
                <w:sz w:val="24"/>
                <w:szCs w:val="24"/>
              </w:rPr>
            </w:pPr>
            <w:r>
              <w:rPr>
                <w:rFonts w:ascii="Times New Roman" w:hAnsi="Times New Roman" w:cs="Times New Roman"/>
                <w:sz w:val="24"/>
                <w:szCs w:val="24"/>
              </w:rPr>
              <w:t xml:space="preserve">1.1.1 Коефіцієнт фінансової залежності </w:t>
            </w:r>
          </w:p>
          <w:p w:rsidR="009D14BA" w:rsidRDefault="009D14BA" w:rsidP="001A2F62">
            <w:pPr>
              <w:rPr>
                <w:rFonts w:ascii="Times New Roman" w:hAnsi="Times New Roman" w:cs="Times New Roman"/>
                <w:sz w:val="24"/>
                <w:szCs w:val="24"/>
              </w:rPr>
            </w:pPr>
            <w:r>
              <w:rPr>
                <w:rFonts w:ascii="Times New Roman" w:hAnsi="Times New Roman" w:cs="Times New Roman"/>
                <w:sz w:val="24"/>
                <w:szCs w:val="24"/>
              </w:rPr>
              <w:t>1.1.2 Коефіцієнт самофінансування</w:t>
            </w:r>
          </w:p>
          <w:p w:rsidR="009D14BA" w:rsidRPr="00B47B6F" w:rsidRDefault="009D14BA" w:rsidP="001A2F62">
            <w:pPr>
              <w:rPr>
                <w:rFonts w:ascii="Times New Roman" w:hAnsi="Times New Roman" w:cs="Times New Roman"/>
                <w:sz w:val="24"/>
                <w:szCs w:val="24"/>
              </w:rPr>
            </w:pPr>
            <w:r>
              <w:rPr>
                <w:rFonts w:ascii="Times New Roman" w:hAnsi="Times New Roman" w:cs="Times New Roman"/>
                <w:sz w:val="24"/>
                <w:szCs w:val="24"/>
              </w:rPr>
              <w:t>1.1</w:t>
            </w:r>
            <w:r w:rsidR="00E51636">
              <w:rPr>
                <w:rFonts w:ascii="Times New Roman" w:hAnsi="Times New Roman" w:cs="Times New Roman"/>
                <w:sz w:val="24"/>
                <w:szCs w:val="24"/>
              </w:rPr>
              <w:t>.3 Коефіцієнт фінансового важеля</w:t>
            </w:r>
          </w:p>
        </w:tc>
      </w:tr>
      <w:tr w:rsidR="009D14BA" w:rsidRPr="00B47B6F" w:rsidTr="009D14BA">
        <w:tc>
          <w:tcPr>
            <w:tcW w:w="1668" w:type="dxa"/>
            <w:vMerge/>
            <w:textDirection w:val="btLr"/>
            <w:vAlign w:val="center"/>
          </w:tcPr>
          <w:p w:rsidR="009D14BA" w:rsidRPr="00B47B6F" w:rsidRDefault="009D14BA" w:rsidP="001A2F62">
            <w:pPr>
              <w:ind w:left="113" w:right="113"/>
              <w:jc w:val="center"/>
              <w:rPr>
                <w:rFonts w:ascii="Times New Roman" w:hAnsi="Times New Roman" w:cs="Times New Roman"/>
                <w:sz w:val="24"/>
                <w:szCs w:val="24"/>
              </w:rPr>
            </w:pPr>
          </w:p>
        </w:tc>
        <w:tc>
          <w:tcPr>
            <w:tcW w:w="3260" w:type="dxa"/>
            <w:vAlign w:val="center"/>
          </w:tcPr>
          <w:p w:rsidR="009D14BA" w:rsidRPr="00B47B6F" w:rsidRDefault="009D14BA" w:rsidP="001A2F62">
            <w:pPr>
              <w:jc w:val="center"/>
              <w:rPr>
                <w:rFonts w:ascii="Times New Roman" w:hAnsi="Times New Roman" w:cs="Times New Roman"/>
                <w:sz w:val="24"/>
                <w:szCs w:val="24"/>
              </w:rPr>
            </w:pPr>
            <w:r>
              <w:rPr>
                <w:rFonts w:ascii="Times New Roman" w:hAnsi="Times New Roman" w:cs="Times New Roman"/>
                <w:sz w:val="24"/>
                <w:szCs w:val="24"/>
              </w:rPr>
              <w:t>1.2 Кадрові</w:t>
            </w:r>
          </w:p>
        </w:tc>
        <w:tc>
          <w:tcPr>
            <w:tcW w:w="4551" w:type="dxa"/>
            <w:vAlign w:val="center"/>
          </w:tcPr>
          <w:p w:rsidR="009D14BA" w:rsidRPr="008A5E28" w:rsidRDefault="009D14BA" w:rsidP="001A2F62">
            <w:pPr>
              <w:tabs>
                <w:tab w:val="left" w:pos="851"/>
              </w:tabs>
              <w:rPr>
                <w:rFonts w:ascii="Times New Roman" w:hAnsi="Times New Roman" w:cs="Times New Roman"/>
                <w:color w:val="000000"/>
                <w:sz w:val="24"/>
                <w:szCs w:val="24"/>
                <w:vertAlign w:val="subscript"/>
                <w:lang w:eastAsia="uk-UA"/>
              </w:rPr>
            </w:pPr>
            <w:r>
              <w:rPr>
                <w:rFonts w:ascii="Times New Roman" w:hAnsi="Times New Roman" w:cs="Times New Roman"/>
                <w:color w:val="000000"/>
                <w:sz w:val="24"/>
                <w:szCs w:val="24"/>
                <w:lang w:eastAsia="uk-UA"/>
              </w:rPr>
              <w:t xml:space="preserve">1.2.1 Коефіцієнт вікового цензу </w:t>
            </w:r>
          </w:p>
          <w:p w:rsidR="009D14BA" w:rsidRPr="00C32A86" w:rsidRDefault="009D14BA" w:rsidP="001A2F62">
            <w:pPr>
              <w:rPr>
                <w:rFonts w:ascii="Times New Roman" w:hAnsi="Times New Roman" w:cs="Times New Roman"/>
                <w:sz w:val="24"/>
                <w:szCs w:val="24"/>
              </w:rPr>
            </w:pPr>
            <w:r>
              <w:rPr>
                <w:rFonts w:ascii="Times New Roman" w:hAnsi="Times New Roman" w:cs="Times New Roman"/>
                <w:sz w:val="24"/>
                <w:szCs w:val="24"/>
              </w:rPr>
              <w:t>1.2.2 Рівень</w:t>
            </w:r>
            <w:r w:rsidRPr="00C32A86">
              <w:rPr>
                <w:rFonts w:ascii="Times New Roman" w:hAnsi="Times New Roman" w:cs="Times New Roman"/>
                <w:sz w:val="24"/>
                <w:szCs w:val="24"/>
              </w:rPr>
              <w:t xml:space="preserve"> плинності кадрів</w:t>
            </w:r>
          </w:p>
          <w:p w:rsidR="009D14BA" w:rsidRPr="00B47B6F" w:rsidRDefault="009D14BA" w:rsidP="001A2F62">
            <w:pPr>
              <w:rPr>
                <w:rFonts w:ascii="Times New Roman" w:hAnsi="Times New Roman" w:cs="Times New Roman"/>
                <w:sz w:val="24"/>
                <w:szCs w:val="24"/>
              </w:rPr>
            </w:pPr>
            <w:r>
              <w:rPr>
                <w:rFonts w:ascii="Times New Roman" w:hAnsi="Times New Roman" w:cs="Times New Roman"/>
                <w:sz w:val="24"/>
                <w:szCs w:val="24"/>
              </w:rPr>
              <w:t>1.2.3 Частка витрат на заробітну плату у доходах від реалізації</w:t>
            </w:r>
          </w:p>
        </w:tc>
      </w:tr>
      <w:tr w:rsidR="009D14BA" w:rsidRPr="00B47B6F" w:rsidTr="009D14BA">
        <w:tc>
          <w:tcPr>
            <w:tcW w:w="1668" w:type="dxa"/>
            <w:vMerge/>
            <w:textDirection w:val="btLr"/>
            <w:vAlign w:val="center"/>
          </w:tcPr>
          <w:p w:rsidR="009D14BA" w:rsidRPr="00B47B6F" w:rsidRDefault="009D14BA" w:rsidP="001A2F62">
            <w:pPr>
              <w:ind w:left="113" w:right="113"/>
              <w:jc w:val="center"/>
              <w:rPr>
                <w:rFonts w:ascii="Times New Roman" w:hAnsi="Times New Roman" w:cs="Times New Roman"/>
                <w:sz w:val="24"/>
                <w:szCs w:val="24"/>
              </w:rPr>
            </w:pPr>
          </w:p>
        </w:tc>
        <w:tc>
          <w:tcPr>
            <w:tcW w:w="3260" w:type="dxa"/>
            <w:vAlign w:val="center"/>
          </w:tcPr>
          <w:p w:rsidR="009D14BA" w:rsidRPr="00B47B6F" w:rsidRDefault="009D14BA" w:rsidP="001A2F62">
            <w:pPr>
              <w:jc w:val="center"/>
              <w:rPr>
                <w:rFonts w:ascii="Times New Roman" w:hAnsi="Times New Roman" w:cs="Times New Roman"/>
                <w:sz w:val="24"/>
                <w:szCs w:val="24"/>
              </w:rPr>
            </w:pPr>
            <w:r>
              <w:rPr>
                <w:rFonts w:ascii="Times New Roman" w:hAnsi="Times New Roman" w:cs="Times New Roman"/>
                <w:sz w:val="24"/>
                <w:szCs w:val="24"/>
              </w:rPr>
              <w:t xml:space="preserve">1.3 Інноваційно-інвестиційні </w:t>
            </w:r>
          </w:p>
        </w:tc>
        <w:tc>
          <w:tcPr>
            <w:tcW w:w="4551" w:type="dxa"/>
            <w:vAlign w:val="center"/>
          </w:tcPr>
          <w:p w:rsidR="009D14BA" w:rsidRPr="003C67A7" w:rsidRDefault="009D14BA" w:rsidP="001A2F62">
            <w:pPr>
              <w:tabs>
                <w:tab w:val="left" w:pos="851"/>
              </w:tabs>
              <w:rPr>
                <w:rFonts w:ascii="Times New Roman" w:hAnsi="Times New Roman" w:cs="Times New Roman"/>
                <w:sz w:val="24"/>
                <w:szCs w:val="24"/>
              </w:rPr>
            </w:pPr>
            <w:r>
              <w:rPr>
                <w:rFonts w:ascii="Times New Roman" w:hAnsi="Times New Roman" w:cs="Times New Roman"/>
                <w:color w:val="000000"/>
                <w:sz w:val="24"/>
                <w:szCs w:val="24"/>
                <w:lang w:eastAsia="uk-UA"/>
              </w:rPr>
              <w:t xml:space="preserve">1.3.1 </w:t>
            </w:r>
            <w:r w:rsidRPr="003C67A7">
              <w:rPr>
                <w:rFonts w:ascii="Times New Roman" w:hAnsi="Times New Roman" w:cs="Times New Roman"/>
                <w:color w:val="000000"/>
                <w:sz w:val="24"/>
                <w:szCs w:val="24"/>
                <w:lang w:eastAsia="uk-UA"/>
              </w:rPr>
              <w:t>Співвідношення нематеріальних активів та капіталу</w:t>
            </w:r>
            <w:r w:rsidRPr="003C67A7">
              <w:rPr>
                <w:rFonts w:ascii="Times New Roman" w:hAnsi="Times New Roman" w:cs="Times New Roman"/>
                <w:sz w:val="24"/>
                <w:szCs w:val="24"/>
              </w:rPr>
              <w:t xml:space="preserve"> </w:t>
            </w:r>
          </w:p>
          <w:p w:rsidR="009D14BA" w:rsidRPr="00B752D6" w:rsidRDefault="009D14BA" w:rsidP="001A2F62">
            <w:pPr>
              <w:tabs>
                <w:tab w:val="left" w:pos="851"/>
              </w:tabs>
              <w:rPr>
                <w:rFonts w:ascii="Times New Roman" w:hAnsi="Times New Roman" w:cs="Times New Roman"/>
                <w:sz w:val="24"/>
                <w:szCs w:val="24"/>
              </w:rPr>
            </w:pPr>
            <w:r>
              <w:rPr>
                <w:rFonts w:ascii="Times New Roman" w:hAnsi="Times New Roman" w:cs="Times New Roman"/>
                <w:color w:val="000000"/>
                <w:sz w:val="24"/>
                <w:szCs w:val="24"/>
                <w:lang w:eastAsia="uk-UA"/>
              </w:rPr>
              <w:t xml:space="preserve">1.3.2 </w:t>
            </w:r>
            <w:r w:rsidRPr="00B752D6">
              <w:rPr>
                <w:rFonts w:ascii="Times New Roman" w:hAnsi="Times New Roman" w:cs="Times New Roman"/>
                <w:sz w:val="24"/>
                <w:szCs w:val="24"/>
              </w:rPr>
              <w:t>Наукоємність виробництва</w:t>
            </w:r>
          </w:p>
          <w:p w:rsidR="009D14BA" w:rsidRDefault="009D14BA" w:rsidP="001A2F62">
            <w:pPr>
              <w:tabs>
                <w:tab w:val="left" w:pos="851"/>
              </w:tabs>
              <w:rPr>
                <w:rFonts w:ascii="Times New Roman" w:hAnsi="Times New Roman" w:cs="Times New Roman"/>
                <w:sz w:val="24"/>
                <w:szCs w:val="24"/>
              </w:rPr>
            </w:pPr>
            <w:r>
              <w:rPr>
                <w:rFonts w:ascii="Times New Roman" w:hAnsi="Times New Roman" w:cs="Times New Roman"/>
                <w:sz w:val="24"/>
                <w:szCs w:val="24"/>
              </w:rPr>
              <w:t xml:space="preserve">1.3.3 </w:t>
            </w:r>
            <w:r w:rsidRPr="00B752D6">
              <w:rPr>
                <w:rFonts w:ascii="Times New Roman" w:hAnsi="Times New Roman" w:cs="Times New Roman"/>
                <w:sz w:val="24"/>
                <w:szCs w:val="24"/>
              </w:rPr>
              <w:t>Рівень фінансування витрат НДДКР</w:t>
            </w:r>
          </w:p>
          <w:p w:rsidR="009D14BA" w:rsidRPr="00B47B6F" w:rsidRDefault="009D14BA" w:rsidP="001A2F62">
            <w:pPr>
              <w:tabs>
                <w:tab w:val="left" w:pos="851"/>
              </w:tabs>
              <w:rPr>
                <w:rFonts w:ascii="Times New Roman" w:hAnsi="Times New Roman" w:cs="Times New Roman"/>
                <w:sz w:val="24"/>
                <w:szCs w:val="24"/>
              </w:rPr>
            </w:pPr>
            <w:r>
              <w:rPr>
                <w:rFonts w:ascii="Times New Roman" w:hAnsi="Times New Roman" w:cs="Times New Roman"/>
                <w:sz w:val="24"/>
                <w:szCs w:val="24"/>
              </w:rPr>
              <w:t>1.3.4 Коефіцієнт ефективності інвестиційної діяльності</w:t>
            </w:r>
          </w:p>
        </w:tc>
      </w:tr>
      <w:tr w:rsidR="009D14BA" w:rsidRPr="00B47B6F" w:rsidTr="009D14BA">
        <w:trPr>
          <w:trHeight w:val="836"/>
        </w:trPr>
        <w:tc>
          <w:tcPr>
            <w:tcW w:w="1668" w:type="dxa"/>
            <w:vMerge w:val="restart"/>
            <w:textDirection w:val="btLr"/>
            <w:vAlign w:val="center"/>
          </w:tcPr>
          <w:p w:rsidR="009D14BA" w:rsidRPr="00BE54CF" w:rsidRDefault="009D14BA" w:rsidP="001A2F62">
            <w:pPr>
              <w:ind w:left="113" w:right="113"/>
              <w:jc w:val="center"/>
              <w:rPr>
                <w:rFonts w:ascii="Times New Roman" w:hAnsi="Times New Roman" w:cs="Times New Roman"/>
                <w:sz w:val="24"/>
                <w:szCs w:val="24"/>
              </w:rPr>
            </w:pPr>
            <w:r w:rsidRPr="00BE54CF">
              <w:rPr>
                <w:rFonts w:ascii="Times New Roman" w:hAnsi="Times New Roman" w:cs="Times New Roman"/>
                <w:sz w:val="24"/>
                <w:szCs w:val="24"/>
              </w:rPr>
              <w:t xml:space="preserve">2 </w:t>
            </w:r>
            <w:r>
              <w:rPr>
                <w:rFonts w:ascii="Times New Roman" w:hAnsi="Times New Roman" w:cs="Times New Roman"/>
                <w:sz w:val="24"/>
                <w:szCs w:val="24"/>
                <w:shd w:val="clear" w:color="auto" w:fill="FFFFFF"/>
              </w:rPr>
              <w:t>С</w:t>
            </w:r>
            <w:r w:rsidRPr="00BE54CF">
              <w:rPr>
                <w:rFonts w:ascii="Times New Roman" w:hAnsi="Times New Roman" w:cs="Times New Roman"/>
                <w:sz w:val="24"/>
                <w:szCs w:val="24"/>
                <w:shd w:val="clear" w:color="auto" w:fill="FFFFFF"/>
              </w:rPr>
              <w:t>уб’єктивні</w:t>
            </w:r>
            <w:r w:rsidRPr="00BE54CF">
              <w:rPr>
                <w:rFonts w:ascii="Times New Roman" w:hAnsi="Times New Roman" w:cs="Times New Roman"/>
                <w:sz w:val="24"/>
                <w:szCs w:val="24"/>
              </w:rPr>
              <w:t xml:space="preserve"> </w:t>
            </w:r>
            <w:r>
              <w:rPr>
                <w:rFonts w:ascii="Times New Roman" w:hAnsi="Times New Roman" w:cs="Times New Roman"/>
                <w:sz w:val="24"/>
                <w:szCs w:val="24"/>
              </w:rPr>
              <w:t>(неформалізована)</w:t>
            </w:r>
          </w:p>
        </w:tc>
        <w:tc>
          <w:tcPr>
            <w:tcW w:w="3260" w:type="dxa"/>
            <w:vAlign w:val="center"/>
          </w:tcPr>
          <w:p w:rsidR="009D14BA" w:rsidRPr="00B47B6F" w:rsidRDefault="009D14BA" w:rsidP="001A2F62">
            <w:pPr>
              <w:jc w:val="center"/>
              <w:rPr>
                <w:rFonts w:ascii="Times New Roman" w:hAnsi="Times New Roman" w:cs="Times New Roman"/>
                <w:sz w:val="24"/>
                <w:szCs w:val="24"/>
              </w:rPr>
            </w:pPr>
            <w:r>
              <w:rPr>
                <w:rFonts w:ascii="Times New Roman" w:hAnsi="Times New Roman" w:cs="Times New Roman"/>
                <w:sz w:val="24"/>
                <w:szCs w:val="24"/>
              </w:rPr>
              <w:t>2.1 Організаційно-управлінські</w:t>
            </w:r>
          </w:p>
        </w:tc>
        <w:tc>
          <w:tcPr>
            <w:tcW w:w="4551" w:type="dxa"/>
          </w:tcPr>
          <w:p w:rsidR="009D14BA" w:rsidRDefault="009D14BA" w:rsidP="001A2F62">
            <w:p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2.1.1 Рівень готовності підприємства до змін</w:t>
            </w:r>
          </w:p>
          <w:p w:rsidR="009D14BA" w:rsidRPr="00B47B6F" w:rsidRDefault="009D14BA" w:rsidP="001A2F62">
            <w:p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2.1.2 Потреба у співпраці з освітніми та науковими структурами</w:t>
            </w:r>
          </w:p>
        </w:tc>
      </w:tr>
      <w:tr w:rsidR="009D14BA" w:rsidRPr="00B47B6F" w:rsidTr="009D14BA">
        <w:tc>
          <w:tcPr>
            <w:tcW w:w="1668" w:type="dxa"/>
            <w:vMerge/>
            <w:vAlign w:val="center"/>
          </w:tcPr>
          <w:p w:rsidR="009D14BA" w:rsidRPr="00B47B6F" w:rsidRDefault="009D14BA" w:rsidP="001A2F62">
            <w:pPr>
              <w:jc w:val="center"/>
              <w:rPr>
                <w:rFonts w:ascii="Times New Roman" w:hAnsi="Times New Roman" w:cs="Times New Roman"/>
                <w:sz w:val="24"/>
                <w:szCs w:val="24"/>
              </w:rPr>
            </w:pPr>
          </w:p>
        </w:tc>
        <w:tc>
          <w:tcPr>
            <w:tcW w:w="3260" w:type="dxa"/>
            <w:vAlign w:val="center"/>
          </w:tcPr>
          <w:p w:rsidR="009D14BA" w:rsidRPr="00B47B6F" w:rsidRDefault="009D14BA" w:rsidP="001A2F62">
            <w:pPr>
              <w:jc w:val="center"/>
              <w:rPr>
                <w:rFonts w:ascii="Times New Roman" w:hAnsi="Times New Roman" w:cs="Times New Roman"/>
                <w:sz w:val="24"/>
                <w:szCs w:val="24"/>
              </w:rPr>
            </w:pPr>
            <w:r>
              <w:rPr>
                <w:rFonts w:ascii="Times New Roman" w:hAnsi="Times New Roman" w:cs="Times New Roman"/>
                <w:sz w:val="24"/>
                <w:szCs w:val="24"/>
              </w:rPr>
              <w:t>2.2 Репутаційні</w:t>
            </w:r>
          </w:p>
        </w:tc>
        <w:tc>
          <w:tcPr>
            <w:tcW w:w="4551" w:type="dxa"/>
          </w:tcPr>
          <w:p w:rsidR="009D14BA" w:rsidRDefault="009D14BA" w:rsidP="001A2F62">
            <w:pPr>
              <w:rPr>
                <w:rFonts w:ascii="Times New Roman" w:hAnsi="Times New Roman" w:cs="Times New Roman"/>
                <w:color w:val="000000"/>
                <w:sz w:val="24"/>
                <w:szCs w:val="24"/>
                <w:lang w:eastAsia="uk-UA"/>
              </w:rPr>
            </w:pPr>
            <w:r>
              <w:rPr>
                <w:rFonts w:ascii="Times New Roman" w:hAnsi="Times New Roman" w:cs="Times New Roman"/>
                <w:color w:val="000000"/>
                <w:sz w:val="24"/>
                <w:szCs w:val="24"/>
                <w:shd w:val="clear" w:color="auto" w:fill="FFFFFF"/>
              </w:rPr>
              <w:t>2.2.1 Оцінка попереднього досві</w:t>
            </w:r>
            <w:r w:rsidRPr="00B47B6F">
              <w:rPr>
                <w:rFonts w:ascii="Times New Roman" w:hAnsi="Times New Roman" w:cs="Times New Roman"/>
                <w:color w:val="000000"/>
                <w:sz w:val="24"/>
                <w:szCs w:val="24"/>
                <w:shd w:val="clear" w:color="auto" w:fill="FFFFFF"/>
              </w:rPr>
              <w:t>д</w:t>
            </w:r>
            <w:r>
              <w:rPr>
                <w:rFonts w:ascii="Times New Roman" w:hAnsi="Times New Roman" w:cs="Times New Roman"/>
                <w:color w:val="000000"/>
                <w:sz w:val="24"/>
                <w:szCs w:val="24"/>
                <w:shd w:val="clear" w:color="auto" w:fill="FFFFFF"/>
              </w:rPr>
              <w:t>у</w:t>
            </w:r>
            <w:r w:rsidRPr="00B47B6F">
              <w:rPr>
                <w:rFonts w:ascii="Times New Roman" w:hAnsi="Times New Roman" w:cs="Times New Roman"/>
                <w:color w:val="000000"/>
                <w:sz w:val="24"/>
                <w:szCs w:val="24"/>
                <w:shd w:val="clear" w:color="auto" w:fill="FFFFFF"/>
              </w:rPr>
              <w:t xml:space="preserve"> співпраці</w:t>
            </w:r>
            <w:r>
              <w:rPr>
                <w:rFonts w:ascii="Times New Roman" w:hAnsi="Times New Roman" w:cs="Times New Roman"/>
                <w:color w:val="000000"/>
                <w:sz w:val="24"/>
                <w:szCs w:val="24"/>
                <w:shd w:val="clear" w:color="auto" w:fill="FFFFFF"/>
              </w:rPr>
              <w:t xml:space="preserve"> з </w:t>
            </w:r>
            <w:r>
              <w:rPr>
                <w:rFonts w:ascii="Times New Roman" w:hAnsi="Times New Roman" w:cs="Times New Roman"/>
                <w:color w:val="000000"/>
                <w:sz w:val="24"/>
                <w:szCs w:val="24"/>
                <w:lang w:eastAsia="uk-UA"/>
              </w:rPr>
              <w:t>партнерами</w:t>
            </w:r>
          </w:p>
          <w:p w:rsidR="009D14BA" w:rsidRDefault="009D14BA" w:rsidP="001A2F62">
            <w:p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lang w:eastAsia="uk-UA"/>
              </w:rPr>
              <w:t xml:space="preserve">2.2.2 </w:t>
            </w:r>
            <w:r>
              <w:rPr>
                <w:rFonts w:ascii="Times New Roman" w:hAnsi="Times New Roman" w:cs="Times New Roman"/>
                <w:color w:val="000000"/>
                <w:sz w:val="24"/>
                <w:szCs w:val="24"/>
                <w:shd w:val="clear" w:color="auto" w:fill="FFFFFF"/>
              </w:rPr>
              <w:t>В</w:t>
            </w:r>
            <w:r w:rsidRPr="00E606E4">
              <w:rPr>
                <w:rFonts w:ascii="Times New Roman" w:hAnsi="Times New Roman" w:cs="Times New Roman"/>
                <w:color w:val="000000"/>
                <w:sz w:val="24"/>
                <w:szCs w:val="24"/>
                <w:shd w:val="clear" w:color="auto" w:fill="FFFFFF"/>
              </w:rPr>
              <w:t>плив перекваліфікації чи підвищення кваліфікації працівників на результати діяльності підприємства</w:t>
            </w:r>
          </w:p>
          <w:p w:rsidR="009D14BA" w:rsidRPr="006A4712" w:rsidRDefault="009D14BA" w:rsidP="001A2F62">
            <w:pPr>
              <w:rPr>
                <w:rFonts w:ascii="Times New Roman" w:hAnsi="Times New Roman" w:cs="Times New Roman"/>
                <w:color w:val="000000"/>
                <w:sz w:val="24"/>
                <w:szCs w:val="24"/>
                <w:lang w:eastAsia="uk-UA"/>
              </w:rPr>
            </w:pPr>
            <w:r>
              <w:rPr>
                <w:rFonts w:ascii="Times New Roman" w:hAnsi="Times New Roman" w:cs="Times New Roman"/>
                <w:color w:val="000000"/>
                <w:sz w:val="24"/>
                <w:szCs w:val="24"/>
                <w:shd w:val="clear" w:color="auto" w:fill="FFFFFF"/>
              </w:rPr>
              <w:t>2.2.3 Р</w:t>
            </w:r>
            <w:r w:rsidRPr="00E606E4">
              <w:rPr>
                <w:rFonts w:ascii="Times New Roman" w:hAnsi="Times New Roman" w:cs="Times New Roman"/>
                <w:color w:val="000000"/>
                <w:sz w:val="24"/>
                <w:szCs w:val="24"/>
                <w:shd w:val="clear" w:color="auto" w:fill="FFFFFF"/>
              </w:rPr>
              <w:t>езультативність впровадження наукових розробок у діяльність підприємства</w:t>
            </w:r>
          </w:p>
        </w:tc>
      </w:tr>
      <w:tr w:rsidR="009D14BA" w:rsidRPr="00B47B6F" w:rsidTr="009D14BA">
        <w:tc>
          <w:tcPr>
            <w:tcW w:w="1668" w:type="dxa"/>
            <w:vMerge/>
            <w:vAlign w:val="center"/>
          </w:tcPr>
          <w:p w:rsidR="009D14BA" w:rsidRPr="00B47B6F" w:rsidRDefault="009D14BA" w:rsidP="001A2F62">
            <w:pPr>
              <w:jc w:val="center"/>
              <w:rPr>
                <w:rFonts w:ascii="Times New Roman" w:hAnsi="Times New Roman" w:cs="Times New Roman"/>
                <w:sz w:val="24"/>
                <w:szCs w:val="24"/>
              </w:rPr>
            </w:pPr>
          </w:p>
        </w:tc>
        <w:tc>
          <w:tcPr>
            <w:tcW w:w="3260" w:type="dxa"/>
            <w:vAlign w:val="center"/>
          </w:tcPr>
          <w:p w:rsidR="009D14BA" w:rsidRPr="00D10376" w:rsidRDefault="009D14BA" w:rsidP="009D14BA">
            <w:pPr>
              <w:pStyle w:val="a6"/>
              <w:numPr>
                <w:ilvl w:val="1"/>
                <w:numId w:val="11"/>
              </w:numPr>
              <w:spacing w:after="0" w:line="240" w:lineRule="auto"/>
              <w:ind w:left="0" w:firstLine="0"/>
              <w:jc w:val="center"/>
              <w:rPr>
                <w:rFonts w:ascii="Times New Roman" w:hAnsi="Times New Roman" w:cs="Times New Roman"/>
                <w:sz w:val="24"/>
                <w:szCs w:val="24"/>
              </w:rPr>
            </w:pPr>
            <w:r>
              <w:rPr>
                <w:rFonts w:ascii="Times New Roman" w:hAnsi="Times New Roman" w:cs="Times New Roman"/>
                <w:sz w:val="24"/>
                <w:szCs w:val="24"/>
              </w:rPr>
              <w:t xml:space="preserve">Інформаційно-інфраструктурні </w:t>
            </w:r>
          </w:p>
        </w:tc>
        <w:tc>
          <w:tcPr>
            <w:tcW w:w="4551" w:type="dxa"/>
          </w:tcPr>
          <w:p w:rsidR="009D14BA" w:rsidRDefault="009D14BA" w:rsidP="001A2F62">
            <w:pPr>
              <w:tabs>
                <w:tab w:val="left" w:pos="317"/>
              </w:tabs>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2.3.1 Рівень доступу до інформації про можливості та недоліки освітніх та наукових послуг партнерів</w:t>
            </w:r>
          </w:p>
          <w:p w:rsidR="009D14BA" w:rsidRDefault="009D14BA" w:rsidP="001A2F62">
            <w:pPr>
              <w:tabs>
                <w:tab w:val="left" w:pos="317"/>
              </w:tabs>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2.3.2 Прозорість та доступність інформації про діяльність виробничого підприємства</w:t>
            </w:r>
          </w:p>
          <w:p w:rsidR="009D14BA" w:rsidRPr="00BE54CF" w:rsidRDefault="009D14BA" w:rsidP="001A2F62">
            <w:pPr>
              <w:tabs>
                <w:tab w:val="left" w:pos="317"/>
              </w:tabs>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2.3.3 </w:t>
            </w:r>
            <w:r>
              <w:rPr>
                <w:rFonts w:ascii="Times New Roman" w:hAnsi="Times New Roman" w:cs="Times New Roman"/>
                <w:color w:val="000000"/>
                <w:sz w:val="24"/>
                <w:szCs w:val="24"/>
                <w:lang w:eastAsia="uk-UA"/>
              </w:rPr>
              <w:t>Перевага співпраці із зарубіжними науково-дослідними структурами</w:t>
            </w:r>
          </w:p>
        </w:tc>
      </w:tr>
    </w:tbl>
    <w:p w:rsidR="009D14BA" w:rsidRDefault="009D14BA" w:rsidP="009D14BA">
      <w:pPr>
        <w:tabs>
          <w:tab w:val="left" w:pos="851"/>
        </w:tabs>
        <w:spacing w:line="360" w:lineRule="auto"/>
        <w:ind w:firstLine="709"/>
        <w:jc w:val="both"/>
        <w:rPr>
          <w:rFonts w:ascii="Times New Roman" w:hAnsi="Times New Roman" w:cs="Times New Roman"/>
          <w:color w:val="000000"/>
          <w:sz w:val="28"/>
          <w:szCs w:val="28"/>
          <w:lang w:eastAsia="uk-UA"/>
        </w:rPr>
      </w:pPr>
      <w:r w:rsidRPr="00925BC5">
        <w:rPr>
          <w:rFonts w:ascii="Times New Roman" w:hAnsi="Times New Roman" w:cs="Times New Roman"/>
          <w:i/>
          <w:sz w:val="28"/>
          <w:szCs w:val="28"/>
        </w:rPr>
        <w:t xml:space="preserve">Джерело: </w:t>
      </w:r>
      <w:r>
        <w:rPr>
          <w:rFonts w:ascii="Times New Roman" w:hAnsi="Times New Roman" w:cs="Times New Roman"/>
          <w:i/>
          <w:sz w:val="28"/>
          <w:szCs w:val="28"/>
        </w:rPr>
        <w:t>сформова</w:t>
      </w:r>
      <w:r w:rsidRPr="00925BC5">
        <w:rPr>
          <w:rFonts w:ascii="Times New Roman" w:hAnsi="Times New Roman" w:cs="Times New Roman"/>
          <w:i/>
          <w:sz w:val="28"/>
          <w:szCs w:val="28"/>
        </w:rPr>
        <w:t>но</w:t>
      </w:r>
      <w:r w:rsidRPr="006706BE">
        <w:rPr>
          <w:rFonts w:ascii="Times New Roman" w:hAnsi="Times New Roman" w:cs="Times New Roman"/>
          <w:i/>
          <w:sz w:val="28"/>
          <w:szCs w:val="28"/>
        </w:rPr>
        <w:t xml:space="preserve"> автором</w:t>
      </w:r>
      <w:r>
        <w:rPr>
          <w:rFonts w:ascii="Times New Roman" w:hAnsi="Times New Roman" w:cs="Times New Roman"/>
          <w:i/>
          <w:sz w:val="28"/>
          <w:szCs w:val="28"/>
        </w:rPr>
        <w:t>.</w:t>
      </w:r>
    </w:p>
    <w:p w:rsidR="009D14BA" w:rsidRDefault="009D14BA" w:rsidP="009D14BA">
      <w:pPr>
        <w:tabs>
          <w:tab w:val="left" w:pos="851"/>
        </w:tabs>
        <w:spacing w:line="360" w:lineRule="auto"/>
        <w:ind w:firstLine="709"/>
        <w:jc w:val="both"/>
        <w:rPr>
          <w:rFonts w:ascii="Times New Roman" w:hAnsi="Times New Roman" w:cs="Times New Roman"/>
          <w:color w:val="000000"/>
          <w:sz w:val="28"/>
          <w:szCs w:val="28"/>
          <w:lang w:eastAsia="uk-UA"/>
        </w:rPr>
      </w:pPr>
    </w:p>
    <w:p w:rsidR="009D14BA" w:rsidRDefault="009D14BA" w:rsidP="009D14BA">
      <w:pPr>
        <w:tabs>
          <w:tab w:val="left" w:pos="851"/>
        </w:tabs>
        <w:spacing w:line="360" w:lineRule="auto"/>
        <w:ind w:firstLine="709"/>
        <w:jc w:val="both"/>
        <w:rPr>
          <w:rFonts w:ascii="Times New Roman" w:hAnsi="Times New Roman" w:cs="Times New Roman"/>
          <w:color w:val="000000"/>
          <w:sz w:val="28"/>
          <w:szCs w:val="28"/>
          <w:lang w:eastAsia="uk-UA"/>
        </w:rPr>
      </w:pPr>
    </w:p>
    <w:p w:rsidR="00FF3B34" w:rsidRDefault="00FF3B34" w:rsidP="009D14BA">
      <w:pPr>
        <w:tabs>
          <w:tab w:val="left" w:pos="851"/>
        </w:tabs>
        <w:spacing w:line="360" w:lineRule="auto"/>
        <w:ind w:firstLine="709"/>
        <w:jc w:val="both"/>
        <w:rPr>
          <w:rFonts w:ascii="Times New Roman" w:hAnsi="Times New Roman" w:cs="Times New Roman"/>
          <w:color w:val="000000"/>
          <w:sz w:val="28"/>
          <w:szCs w:val="28"/>
          <w:lang w:eastAsia="uk-UA"/>
        </w:rPr>
      </w:pPr>
    </w:p>
    <w:p w:rsidR="00FF3B34" w:rsidRDefault="00FF3B34" w:rsidP="009D14BA">
      <w:pPr>
        <w:tabs>
          <w:tab w:val="left" w:pos="851"/>
        </w:tabs>
        <w:spacing w:line="360" w:lineRule="auto"/>
        <w:ind w:firstLine="709"/>
        <w:jc w:val="both"/>
        <w:rPr>
          <w:rFonts w:ascii="Times New Roman" w:hAnsi="Times New Roman" w:cs="Times New Roman"/>
          <w:color w:val="000000"/>
          <w:sz w:val="28"/>
          <w:szCs w:val="28"/>
          <w:lang w:eastAsia="uk-UA"/>
        </w:rPr>
      </w:pPr>
    </w:p>
    <w:p w:rsidR="00FF3B34" w:rsidRDefault="00FF3B34" w:rsidP="009D14BA">
      <w:pPr>
        <w:tabs>
          <w:tab w:val="left" w:pos="851"/>
        </w:tabs>
        <w:spacing w:line="360" w:lineRule="auto"/>
        <w:ind w:firstLine="709"/>
        <w:jc w:val="both"/>
        <w:rPr>
          <w:rFonts w:ascii="Times New Roman" w:hAnsi="Times New Roman" w:cs="Times New Roman"/>
          <w:color w:val="000000"/>
          <w:sz w:val="28"/>
          <w:szCs w:val="28"/>
          <w:lang w:eastAsia="uk-UA"/>
        </w:rPr>
      </w:pPr>
    </w:p>
    <w:p w:rsidR="009D14BA" w:rsidRPr="00960499" w:rsidRDefault="009D14BA" w:rsidP="009D14BA">
      <w:pPr>
        <w:tabs>
          <w:tab w:val="left" w:pos="851"/>
        </w:tabs>
        <w:spacing w:line="360" w:lineRule="auto"/>
        <w:ind w:firstLine="709"/>
        <w:jc w:val="both"/>
        <w:rPr>
          <w:rFonts w:ascii="Times New Roman" w:hAnsi="Times New Roman" w:cs="Times New Roman"/>
          <w:color w:val="000000"/>
          <w:sz w:val="28"/>
          <w:szCs w:val="28"/>
          <w:lang w:eastAsia="uk-UA"/>
        </w:rPr>
      </w:pPr>
      <w:r>
        <w:rPr>
          <w:rFonts w:ascii="Times New Roman" w:hAnsi="Times New Roman" w:cs="Times New Roman"/>
          <w:color w:val="000000"/>
          <w:sz w:val="28"/>
          <w:szCs w:val="28"/>
          <w:lang w:eastAsia="uk-UA"/>
        </w:rPr>
        <w:lastRenderedPageBreak/>
        <w:t>Таблиця Б</w:t>
      </w:r>
      <w:r w:rsidRPr="00960499">
        <w:rPr>
          <w:rFonts w:ascii="Times New Roman" w:hAnsi="Times New Roman" w:cs="Times New Roman"/>
          <w:color w:val="000000"/>
          <w:sz w:val="28"/>
          <w:szCs w:val="28"/>
          <w:lang w:eastAsia="uk-UA"/>
        </w:rPr>
        <w:t>.2 –  Методика розрахунку</w:t>
      </w:r>
      <w:r>
        <w:rPr>
          <w:rFonts w:ascii="Times New Roman" w:hAnsi="Times New Roman" w:cs="Times New Roman"/>
          <w:color w:val="000000"/>
          <w:sz w:val="28"/>
          <w:szCs w:val="28"/>
          <w:lang w:eastAsia="uk-UA"/>
        </w:rPr>
        <w:t xml:space="preserve"> </w:t>
      </w:r>
      <w:r>
        <w:rPr>
          <w:rFonts w:ascii="Times New Roman" w:hAnsi="Times New Roman" w:cs="Times New Roman"/>
          <w:color w:val="000000"/>
          <w:sz w:val="28"/>
          <w:szCs w:val="28"/>
        </w:rPr>
        <w:t>показників</w:t>
      </w:r>
      <w:r w:rsidRPr="00960499">
        <w:rPr>
          <w:rFonts w:ascii="Times New Roman" w:hAnsi="Times New Roman" w:cs="Times New Roman"/>
          <w:color w:val="000000"/>
          <w:sz w:val="28"/>
          <w:szCs w:val="28"/>
        </w:rPr>
        <w:t>, що ви</w:t>
      </w:r>
      <w:r>
        <w:rPr>
          <w:rFonts w:ascii="Times New Roman" w:hAnsi="Times New Roman" w:cs="Times New Roman"/>
          <w:color w:val="000000"/>
          <w:sz w:val="28"/>
          <w:szCs w:val="28"/>
        </w:rPr>
        <w:t xml:space="preserve">значають готовність виробничих підприємств </w:t>
      </w:r>
      <w:r w:rsidRPr="00960499">
        <w:rPr>
          <w:rFonts w:ascii="Times New Roman" w:hAnsi="Times New Roman" w:cs="Times New Roman"/>
          <w:color w:val="000000"/>
          <w:sz w:val="28"/>
          <w:szCs w:val="28"/>
        </w:rPr>
        <w:t xml:space="preserve">до </w:t>
      </w:r>
      <w:r>
        <w:rPr>
          <w:rFonts w:ascii="Times New Roman" w:hAnsi="Times New Roman" w:cs="Times New Roman"/>
          <w:color w:val="000000"/>
          <w:sz w:val="28"/>
          <w:szCs w:val="28"/>
        </w:rPr>
        <w:t>стратегічних партнерських відносин із освітніми та науковими структурами</w:t>
      </w:r>
    </w:p>
    <w:tbl>
      <w:tblPr>
        <w:tblW w:w="95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57"/>
        <w:gridCol w:w="2564"/>
        <w:gridCol w:w="3824"/>
      </w:tblGrid>
      <w:tr w:rsidR="009D14BA" w:rsidRPr="00873E83" w:rsidTr="009D14BA">
        <w:trPr>
          <w:jc w:val="center"/>
        </w:trPr>
        <w:tc>
          <w:tcPr>
            <w:tcW w:w="3157"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4"/>
                <w:szCs w:val="24"/>
                <w:lang w:eastAsia="uk-UA"/>
              </w:rPr>
            </w:pPr>
            <w:r w:rsidRPr="009D14BA">
              <w:rPr>
                <w:rFonts w:ascii="Times New Roman" w:hAnsi="Times New Roman" w:cs="Times New Roman"/>
                <w:color w:val="000000"/>
                <w:sz w:val="24"/>
                <w:szCs w:val="24"/>
                <w:lang w:eastAsia="uk-UA"/>
              </w:rPr>
              <w:t>Показники</w:t>
            </w:r>
          </w:p>
        </w:tc>
        <w:tc>
          <w:tcPr>
            <w:tcW w:w="256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4"/>
                <w:szCs w:val="24"/>
                <w:lang w:eastAsia="uk-UA"/>
              </w:rPr>
            </w:pPr>
            <w:r w:rsidRPr="009D14BA">
              <w:rPr>
                <w:rFonts w:ascii="Times New Roman" w:hAnsi="Times New Roman" w:cs="Times New Roman"/>
                <w:color w:val="000000"/>
                <w:sz w:val="24"/>
                <w:szCs w:val="24"/>
                <w:lang w:eastAsia="uk-UA"/>
              </w:rPr>
              <w:t>Алгоритм розрахунку</w:t>
            </w:r>
          </w:p>
        </w:tc>
        <w:tc>
          <w:tcPr>
            <w:tcW w:w="382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4"/>
                <w:szCs w:val="24"/>
                <w:lang w:eastAsia="uk-UA"/>
              </w:rPr>
            </w:pPr>
            <w:r w:rsidRPr="009D14BA">
              <w:rPr>
                <w:rFonts w:ascii="Times New Roman" w:hAnsi="Times New Roman" w:cs="Times New Roman"/>
                <w:color w:val="000000"/>
                <w:sz w:val="24"/>
                <w:szCs w:val="24"/>
                <w:lang w:eastAsia="uk-UA"/>
              </w:rPr>
              <w:t>Умовні позначення</w:t>
            </w:r>
          </w:p>
        </w:tc>
      </w:tr>
      <w:tr w:rsidR="009D14BA" w:rsidRPr="00873E83" w:rsidTr="009D14BA">
        <w:trPr>
          <w:jc w:val="center"/>
        </w:trPr>
        <w:tc>
          <w:tcPr>
            <w:tcW w:w="3157" w:type="dxa"/>
            <w:shd w:val="clear" w:color="auto" w:fill="auto"/>
            <w:vAlign w:val="center"/>
          </w:tcPr>
          <w:p w:rsidR="009D14BA" w:rsidRPr="009D14BA" w:rsidRDefault="009D14BA" w:rsidP="001A2F62">
            <w:pPr>
              <w:jc w:val="center"/>
              <w:rPr>
                <w:rFonts w:ascii="Times New Roman" w:hAnsi="Times New Roman" w:cs="Times New Roman"/>
                <w:sz w:val="24"/>
                <w:szCs w:val="24"/>
              </w:rPr>
            </w:pPr>
            <w:r w:rsidRPr="009D14BA">
              <w:rPr>
                <w:rFonts w:ascii="Times New Roman" w:hAnsi="Times New Roman" w:cs="Times New Roman"/>
                <w:sz w:val="24"/>
                <w:szCs w:val="24"/>
              </w:rPr>
              <w:t>Коефіцієнт фінансової залежності</w:t>
            </w:r>
          </w:p>
        </w:tc>
        <w:tc>
          <w:tcPr>
            <w:tcW w:w="256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8"/>
                <w:szCs w:val="28"/>
              </w:rPr>
            </w:pPr>
            <w:r w:rsidRPr="009D14BA">
              <w:rPr>
                <w:rFonts w:ascii="Times New Roman" w:hAnsi="Times New Roman" w:cs="Times New Roman"/>
                <w:color w:val="000000"/>
                <w:position w:val="-24"/>
                <w:sz w:val="28"/>
                <w:szCs w:val="28"/>
              </w:rPr>
              <w:object w:dxaOrig="1100" w:dyaOrig="620">
                <v:shape id="_x0000_i1037" type="#_x0000_t75" style="width:58.5pt;height:33.75pt" o:ole="">
                  <v:imagedata r:id="rId133" o:title=""/>
                </v:shape>
                <o:OLEObject Type="Embed" ProgID="Equation.3" ShapeID="_x0000_i1037" DrawAspect="Content" ObjectID="_1612720162" r:id="rId134"/>
              </w:object>
            </w:r>
          </w:p>
        </w:tc>
        <w:tc>
          <w:tcPr>
            <w:tcW w:w="382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4"/>
                <w:szCs w:val="24"/>
              </w:rPr>
            </w:pPr>
            <w:r w:rsidRPr="009D14BA">
              <w:rPr>
                <w:rFonts w:ascii="Times New Roman" w:hAnsi="Times New Roman" w:cs="Times New Roman"/>
                <w:i/>
                <w:color w:val="000000"/>
                <w:sz w:val="24"/>
                <w:szCs w:val="24"/>
              </w:rPr>
              <w:t xml:space="preserve">ЗК – </w:t>
            </w:r>
            <w:r w:rsidRPr="009D14BA">
              <w:rPr>
                <w:rFonts w:ascii="Times New Roman" w:hAnsi="Times New Roman" w:cs="Times New Roman"/>
                <w:color w:val="000000"/>
                <w:sz w:val="24"/>
                <w:szCs w:val="24"/>
              </w:rPr>
              <w:t>загальний капітал, що є розпорядженні підприємства</w:t>
            </w:r>
          </w:p>
          <w:p w:rsidR="009D14BA" w:rsidRPr="009D14BA" w:rsidRDefault="009D14BA" w:rsidP="001A2F62">
            <w:pPr>
              <w:tabs>
                <w:tab w:val="left" w:pos="851"/>
              </w:tabs>
              <w:jc w:val="center"/>
              <w:rPr>
                <w:rFonts w:ascii="Times New Roman" w:hAnsi="Times New Roman" w:cs="Times New Roman"/>
                <w:color w:val="000000"/>
                <w:sz w:val="24"/>
                <w:szCs w:val="24"/>
              </w:rPr>
            </w:pPr>
            <w:r w:rsidRPr="009D14BA">
              <w:rPr>
                <w:rFonts w:ascii="Times New Roman" w:hAnsi="Times New Roman" w:cs="Times New Roman"/>
                <w:i/>
                <w:color w:val="000000"/>
                <w:sz w:val="24"/>
                <w:szCs w:val="24"/>
              </w:rPr>
              <w:t xml:space="preserve">ВК – </w:t>
            </w:r>
            <w:r w:rsidRPr="009D14BA">
              <w:rPr>
                <w:rFonts w:ascii="Times New Roman" w:hAnsi="Times New Roman" w:cs="Times New Roman"/>
                <w:color w:val="000000"/>
                <w:sz w:val="24"/>
                <w:szCs w:val="24"/>
              </w:rPr>
              <w:t>власний капітал підприємства</w:t>
            </w:r>
          </w:p>
        </w:tc>
      </w:tr>
      <w:tr w:rsidR="009D14BA" w:rsidRPr="00873E83" w:rsidTr="009D14BA">
        <w:trPr>
          <w:jc w:val="center"/>
        </w:trPr>
        <w:tc>
          <w:tcPr>
            <w:tcW w:w="3157" w:type="dxa"/>
            <w:shd w:val="clear" w:color="auto" w:fill="auto"/>
            <w:vAlign w:val="center"/>
          </w:tcPr>
          <w:p w:rsidR="009D14BA" w:rsidRPr="009D14BA" w:rsidRDefault="009D14BA" w:rsidP="001A2F62">
            <w:pPr>
              <w:jc w:val="center"/>
              <w:rPr>
                <w:rFonts w:ascii="Times New Roman" w:hAnsi="Times New Roman" w:cs="Times New Roman"/>
                <w:sz w:val="24"/>
                <w:szCs w:val="24"/>
                <w:lang w:val="en-US"/>
              </w:rPr>
            </w:pPr>
            <w:r w:rsidRPr="009D14BA">
              <w:rPr>
                <w:rFonts w:ascii="Times New Roman" w:hAnsi="Times New Roman" w:cs="Times New Roman"/>
                <w:sz w:val="24"/>
                <w:szCs w:val="24"/>
              </w:rPr>
              <w:t>Коефіцієнт самофінансування</w:t>
            </w:r>
          </w:p>
        </w:tc>
        <w:tc>
          <w:tcPr>
            <w:tcW w:w="256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8"/>
                <w:szCs w:val="28"/>
              </w:rPr>
            </w:pPr>
            <w:r w:rsidRPr="009D14BA">
              <w:rPr>
                <w:rFonts w:ascii="Times New Roman" w:hAnsi="Times New Roman" w:cs="Times New Roman"/>
                <w:color w:val="000000"/>
                <w:position w:val="-24"/>
                <w:sz w:val="28"/>
                <w:szCs w:val="28"/>
              </w:rPr>
              <w:object w:dxaOrig="1140" w:dyaOrig="620">
                <v:shape id="_x0000_i1038" type="#_x0000_t75" style="width:60.75pt;height:33.75pt" o:ole="">
                  <v:imagedata r:id="rId135" o:title=""/>
                </v:shape>
                <o:OLEObject Type="Embed" ProgID="Equation.3" ShapeID="_x0000_i1038" DrawAspect="Content" ObjectID="_1612720163" r:id="rId136"/>
              </w:object>
            </w:r>
          </w:p>
        </w:tc>
        <w:tc>
          <w:tcPr>
            <w:tcW w:w="382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4"/>
                <w:szCs w:val="24"/>
              </w:rPr>
            </w:pPr>
            <w:r w:rsidRPr="009D14BA">
              <w:rPr>
                <w:rFonts w:ascii="Times New Roman" w:hAnsi="Times New Roman" w:cs="Times New Roman"/>
                <w:i/>
                <w:color w:val="000000"/>
                <w:sz w:val="24"/>
                <w:szCs w:val="24"/>
              </w:rPr>
              <w:t xml:space="preserve">ІР – </w:t>
            </w:r>
            <w:r w:rsidRPr="009D14BA">
              <w:rPr>
                <w:rFonts w:ascii="Times New Roman" w:hAnsi="Times New Roman" w:cs="Times New Roman"/>
                <w:color w:val="000000"/>
                <w:sz w:val="24"/>
                <w:szCs w:val="24"/>
              </w:rPr>
              <w:t>інвестиційні ресурси</w:t>
            </w:r>
          </w:p>
        </w:tc>
      </w:tr>
      <w:tr w:rsidR="009D14BA" w:rsidRPr="00873E83" w:rsidTr="009D14BA">
        <w:trPr>
          <w:jc w:val="center"/>
        </w:trPr>
        <w:tc>
          <w:tcPr>
            <w:tcW w:w="3157" w:type="dxa"/>
            <w:shd w:val="clear" w:color="auto" w:fill="auto"/>
            <w:vAlign w:val="center"/>
          </w:tcPr>
          <w:p w:rsidR="009D14BA" w:rsidRPr="009D14BA" w:rsidRDefault="00E51636" w:rsidP="001A2F62">
            <w:pPr>
              <w:jc w:val="center"/>
              <w:rPr>
                <w:rFonts w:ascii="Times New Roman" w:hAnsi="Times New Roman" w:cs="Times New Roman"/>
                <w:sz w:val="24"/>
                <w:szCs w:val="24"/>
              </w:rPr>
            </w:pPr>
            <w:r>
              <w:rPr>
                <w:rFonts w:ascii="Times New Roman" w:hAnsi="Times New Roman" w:cs="Times New Roman"/>
                <w:sz w:val="24"/>
                <w:szCs w:val="24"/>
              </w:rPr>
              <w:t>Коефіцієнт фінансового важеля</w:t>
            </w:r>
          </w:p>
        </w:tc>
        <w:tc>
          <w:tcPr>
            <w:tcW w:w="256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8"/>
                <w:szCs w:val="28"/>
              </w:rPr>
            </w:pPr>
            <w:r w:rsidRPr="009D14BA">
              <w:rPr>
                <w:rFonts w:ascii="Times New Roman" w:hAnsi="Times New Roman" w:cs="Times New Roman"/>
                <w:color w:val="000000"/>
                <w:position w:val="-24"/>
                <w:sz w:val="28"/>
                <w:szCs w:val="28"/>
              </w:rPr>
              <w:object w:dxaOrig="1120" w:dyaOrig="620">
                <v:shape id="_x0000_i1039" type="#_x0000_t75" style="width:59.25pt;height:33.75pt" o:ole="">
                  <v:imagedata r:id="rId137" o:title=""/>
                </v:shape>
                <o:OLEObject Type="Embed" ProgID="Equation.3" ShapeID="_x0000_i1039" DrawAspect="Content" ObjectID="_1612720164" r:id="rId138"/>
              </w:object>
            </w:r>
          </w:p>
        </w:tc>
        <w:tc>
          <w:tcPr>
            <w:tcW w:w="382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4"/>
                <w:szCs w:val="24"/>
              </w:rPr>
            </w:pPr>
            <w:r w:rsidRPr="009D14BA">
              <w:rPr>
                <w:rFonts w:ascii="Times New Roman" w:hAnsi="Times New Roman" w:cs="Times New Roman"/>
                <w:i/>
                <w:color w:val="000000"/>
                <w:sz w:val="24"/>
                <w:szCs w:val="24"/>
              </w:rPr>
              <w:t xml:space="preserve">ЧЗ – </w:t>
            </w:r>
            <w:r w:rsidRPr="009D14BA">
              <w:rPr>
                <w:rFonts w:ascii="Times New Roman" w:hAnsi="Times New Roman" w:cs="Times New Roman"/>
                <w:color w:val="000000"/>
                <w:sz w:val="24"/>
                <w:szCs w:val="24"/>
              </w:rPr>
              <w:t>чисті зобов</w:t>
            </w:r>
            <w:r w:rsidRPr="009D14BA">
              <w:rPr>
                <w:rFonts w:ascii="Times New Roman" w:hAnsi="Times New Roman" w:cs="Times New Roman"/>
                <w:color w:val="000000"/>
                <w:sz w:val="24"/>
                <w:szCs w:val="24"/>
                <w:lang w:val="ru-RU"/>
              </w:rPr>
              <w:t>’</w:t>
            </w:r>
            <w:r w:rsidRPr="009D14BA">
              <w:rPr>
                <w:rFonts w:ascii="Times New Roman" w:hAnsi="Times New Roman" w:cs="Times New Roman"/>
                <w:color w:val="000000"/>
                <w:sz w:val="24"/>
                <w:szCs w:val="24"/>
              </w:rPr>
              <w:t xml:space="preserve">язання (сума </w:t>
            </w:r>
            <w:r w:rsidRPr="009D14BA">
              <w:rPr>
                <w:rFonts w:ascii="Times New Roman" w:hAnsi="Times New Roman" w:cs="Times New Roman"/>
                <w:sz w:val="24"/>
                <w:szCs w:val="24"/>
              </w:rPr>
              <w:t>процентних кредитів та позик за вирахуванням грошових коштів та короткострокових депозитів</w:t>
            </w:r>
            <w:r w:rsidRPr="009D14BA">
              <w:rPr>
                <w:rFonts w:ascii="Times New Roman" w:hAnsi="Times New Roman" w:cs="Times New Roman"/>
                <w:color w:val="000000"/>
                <w:sz w:val="24"/>
                <w:szCs w:val="24"/>
              </w:rPr>
              <w:t>)</w:t>
            </w:r>
          </w:p>
        </w:tc>
      </w:tr>
      <w:tr w:rsidR="009D14BA" w:rsidRPr="00873E83" w:rsidTr="009D14BA">
        <w:trPr>
          <w:jc w:val="center"/>
        </w:trPr>
        <w:tc>
          <w:tcPr>
            <w:tcW w:w="3157"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4"/>
                <w:szCs w:val="24"/>
                <w:vertAlign w:val="subscript"/>
                <w:lang w:eastAsia="uk-UA"/>
              </w:rPr>
            </w:pPr>
            <w:r w:rsidRPr="009D14BA">
              <w:rPr>
                <w:rFonts w:ascii="Times New Roman" w:hAnsi="Times New Roman" w:cs="Times New Roman"/>
                <w:color w:val="000000"/>
                <w:sz w:val="24"/>
                <w:szCs w:val="24"/>
                <w:lang w:eastAsia="uk-UA"/>
              </w:rPr>
              <w:t>Коефіцієнт вікового цензу</w:t>
            </w:r>
          </w:p>
        </w:tc>
        <w:tc>
          <w:tcPr>
            <w:tcW w:w="256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8"/>
                <w:szCs w:val="28"/>
                <w:lang w:val="en-US" w:eastAsia="uk-UA"/>
              </w:rPr>
            </w:pPr>
            <w:r w:rsidRPr="009D14BA">
              <w:rPr>
                <w:rFonts w:ascii="Times New Roman" w:hAnsi="Times New Roman" w:cs="Times New Roman"/>
                <w:color w:val="000000"/>
                <w:position w:val="-30"/>
                <w:sz w:val="28"/>
                <w:szCs w:val="28"/>
              </w:rPr>
              <w:object w:dxaOrig="1760" w:dyaOrig="680">
                <v:shape id="_x0000_i1040" type="#_x0000_t75" style="width:83.25pt;height:33.75pt" o:ole="">
                  <v:imagedata r:id="rId139" o:title=""/>
                </v:shape>
                <o:OLEObject Type="Embed" ProgID="Equation.3" ShapeID="_x0000_i1040" DrawAspect="Content" ObjectID="_1612720165" r:id="rId140"/>
              </w:object>
            </w:r>
          </w:p>
        </w:tc>
        <w:tc>
          <w:tcPr>
            <w:tcW w:w="3824" w:type="dxa"/>
            <w:shd w:val="clear" w:color="auto" w:fill="auto"/>
            <w:vAlign w:val="center"/>
          </w:tcPr>
          <w:p w:rsidR="009D14BA" w:rsidRPr="009D14BA" w:rsidRDefault="009D14BA" w:rsidP="001A2F62">
            <w:pPr>
              <w:tabs>
                <w:tab w:val="left" w:pos="1276"/>
              </w:tabs>
              <w:jc w:val="center"/>
              <w:rPr>
                <w:rFonts w:ascii="Times New Roman" w:hAnsi="Times New Roman" w:cs="Times New Roman"/>
                <w:color w:val="000000"/>
                <w:sz w:val="24"/>
                <w:szCs w:val="24"/>
              </w:rPr>
            </w:pPr>
            <w:r w:rsidRPr="009D14BA">
              <w:rPr>
                <w:rFonts w:ascii="Times New Roman" w:hAnsi="Times New Roman" w:cs="Times New Roman"/>
                <w:i/>
                <w:color w:val="000000"/>
                <w:sz w:val="24"/>
                <w:szCs w:val="24"/>
              </w:rPr>
              <w:t>ВП</w:t>
            </w:r>
            <w:r w:rsidRPr="009D14BA">
              <w:rPr>
                <w:rFonts w:ascii="Times New Roman" w:hAnsi="Times New Roman" w:cs="Times New Roman"/>
                <w:i/>
                <w:color w:val="000000"/>
                <w:sz w:val="24"/>
                <w:szCs w:val="24"/>
                <w:vertAlign w:val="subscript"/>
              </w:rPr>
              <w:t>0</w:t>
            </w:r>
            <w:r w:rsidRPr="009D14BA">
              <w:rPr>
                <w:rFonts w:ascii="Times New Roman" w:hAnsi="Times New Roman" w:cs="Times New Roman"/>
                <w:i/>
                <w:color w:val="000000"/>
                <w:sz w:val="24"/>
                <w:szCs w:val="24"/>
              </w:rPr>
              <w:t>, ВП</w:t>
            </w:r>
            <w:r w:rsidRPr="009D14BA">
              <w:rPr>
                <w:rFonts w:ascii="Times New Roman" w:hAnsi="Times New Roman" w:cs="Times New Roman"/>
                <w:i/>
                <w:color w:val="000000"/>
                <w:sz w:val="24"/>
                <w:szCs w:val="24"/>
                <w:vertAlign w:val="subscript"/>
              </w:rPr>
              <w:t>1</w:t>
            </w:r>
            <w:r w:rsidRPr="009D14BA">
              <w:rPr>
                <w:rFonts w:ascii="Times New Roman" w:hAnsi="Times New Roman" w:cs="Times New Roman"/>
                <w:color w:val="000000"/>
                <w:sz w:val="24"/>
                <w:szCs w:val="24"/>
              </w:rPr>
              <w:t>- середній вік працівників у попередньому і поточному році відповідно</w:t>
            </w:r>
          </w:p>
        </w:tc>
      </w:tr>
      <w:tr w:rsidR="009D14BA" w:rsidRPr="00873E83" w:rsidTr="009D14BA">
        <w:trPr>
          <w:jc w:val="center"/>
        </w:trPr>
        <w:tc>
          <w:tcPr>
            <w:tcW w:w="3157" w:type="dxa"/>
            <w:shd w:val="clear" w:color="auto" w:fill="auto"/>
            <w:vAlign w:val="center"/>
          </w:tcPr>
          <w:p w:rsidR="009D14BA" w:rsidRPr="009D14BA" w:rsidRDefault="009D14BA" w:rsidP="001A2F62">
            <w:pPr>
              <w:tabs>
                <w:tab w:val="left" w:pos="851"/>
              </w:tabs>
              <w:jc w:val="center"/>
              <w:rPr>
                <w:rFonts w:ascii="Times New Roman" w:hAnsi="Times New Roman" w:cs="Times New Roman"/>
                <w:sz w:val="24"/>
                <w:szCs w:val="24"/>
              </w:rPr>
            </w:pPr>
            <w:r w:rsidRPr="009D14BA">
              <w:rPr>
                <w:rFonts w:ascii="Times New Roman" w:hAnsi="Times New Roman" w:cs="Times New Roman"/>
                <w:sz w:val="24"/>
                <w:szCs w:val="24"/>
              </w:rPr>
              <w:t>Рівень плинності кадрів</w:t>
            </w:r>
          </w:p>
        </w:tc>
        <w:tc>
          <w:tcPr>
            <w:tcW w:w="256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8"/>
                <w:szCs w:val="28"/>
              </w:rPr>
            </w:pPr>
            <w:r w:rsidRPr="009D14BA">
              <w:rPr>
                <w:rFonts w:ascii="Times New Roman" w:hAnsi="Times New Roman" w:cs="Times New Roman"/>
                <w:color w:val="000000"/>
                <w:position w:val="-24"/>
                <w:sz w:val="28"/>
                <w:szCs w:val="28"/>
              </w:rPr>
              <w:object w:dxaOrig="1640" w:dyaOrig="639">
                <v:shape id="_x0000_i1041" type="#_x0000_t75" style="width:85.5pt;height:33.75pt" o:ole="">
                  <v:imagedata r:id="rId141" o:title=""/>
                </v:shape>
                <o:OLEObject Type="Embed" ProgID="Equation.3" ShapeID="_x0000_i1041" DrawAspect="Content" ObjectID="_1612720166" r:id="rId142"/>
              </w:object>
            </w:r>
            <w:r w:rsidRPr="009D14BA">
              <w:rPr>
                <w:rFonts w:ascii="Times New Roman" w:hAnsi="Times New Roman" w:cs="Times New Roman"/>
                <w:color w:val="000000"/>
                <w:sz w:val="28"/>
                <w:szCs w:val="28"/>
              </w:rPr>
              <w:t>%</w:t>
            </w:r>
          </w:p>
        </w:tc>
        <w:tc>
          <w:tcPr>
            <w:tcW w:w="382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4"/>
                <w:szCs w:val="24"/>
              </w:rPr>
            </w:pPr>
            <w:r w:rsidRPr="009D14BA">
              <w:rPr>
                <w:rFonts w:ascii="Times New Roman" w:hAnsi="Times New Roman" w:cs="Times New Roman"/>
                <w:i/>
                <w:color w:val="000000"/>
                <w:sz w:val="24"/>
                <w:szCs w:val="24"/>
              </w:rPr>
              <w:t>ЧП</w:t>
            </w:r>
            <w:r w:rsidRPr="009D14BA">
              <w:rPr>
                <w:rFonts w:ascii="Times New Roman" w:hAnsi="Times New Roman" w:cs="Times New Roman"/>
                <w:i/>
                <w:color w:val="000000"/>
                <w:sz w:val="24"/>
                <w:szCs w:val="24"/>
                <w:vertAlign w:val="subscript"/>
              </w:rPr>
              <w:t>зв</w:t>
            </w:r>
            <w:r w:rsidRPr="009D14BA">
              <w:rPr>
                <w:rFonts w:ascii="Times New Roman" w:hAnsi="Times New Roman" w:cs="Times New Roman"/>
                <w:i/>
                <w:color w:val="000000"/>
                <w:sz w:val="24"/>
                <w:szCs w:val="24"/>
              </w:rPr>
              <w:t xml:space="preserve"> – </w:t>
            </w:r>
            <w:r w:rsidRPr="009D14BA">
              <w:rPr>
                <w:rFonts w:ascii="Times New Roman" w:hAnsi="Times New Roman" w:cs="Times New Roman"/>
                <w:color w:val="000000"/>
                <w:sz w:val="24"/>
                <w:szCs w:val="24"/>
              </w:rPr>
              <w:t>кількість працівників звільнених за період (за винятком вимушеного звільнення)</w:t>
            </w:r>
          </w:p>
          <w:p w:rsidR="009D14BA" w:rsidRPr="009D14BA" w:rsidRDefault="009D14BA" w:rsidP="001A2F62">
            <w:pPr>
              <w:tabs>
                <w:tab w:val="left" w:pos="851"/>
              </w:tabs>
              <w:jc w:val="center"/>
              <w:rPr>
                <w:rFonts w:ascii="Times New Roman" w:hAnsi="Times New Roman" w:cs="Times New Roman"/>
                <w:i/>
                <w:color w:val="000000"/>
                <w:sz w:val="24"/>
                <w:szCs w:val="24"/>
              </w:rPr>
            </w:pPr>
            <w:r w:rsidRPr="009D14BA">
              <w:rPr>
                <w:rFonts w:ascii="Times New Roman" w:hAnsi="Times New Roman" w:cs="Times New Roman"/>
                <w:i/>
                <w:color w:val="000000"/>
                <w:sz w:val="24"/>
                <w:szCs w:val="24"/>
              </w:rPr>
              <w:t xml:space="preserve">ЧП – </w:t>
            </w:r>
            <w:r w:rsidRPr="009D14BA">
              <w:rPr>
                <w:rFonts w:ascii="Times New Roman" w:hAnsi="Times New Roman" w:cs="Times New Roman"/>
                <w:color w:val="000000"/>
                <w:sz w:val="24"/>
                <w:szCs w:val="24"/>
              </w:rPr>
              <w:t>середньооблікова чисельність працівників</w:t>
            </w:r>
          </w:p>
        </w:tc>
      </w:tr>
      <w:tr w:rsidR="009D14BA" w:rsidRPr="00873E83" w:rsidTr="009D14BA">
        <w:trPr>
          <w:jc w:val="center"/>
        </w:trPr>
        <w:tc>
          <w:tcPr>
            <w:tcW w:w="3157" w:type="dxa"/>
            <w:shd w:val="clear" w:color="auto" w:fill="auto"/>
            <w:vAlign w:val="center"/>
          </w:tcPr>
          <w:p w:rsidR="009D14BA" w:rsidRPr="009D14BA" w:rsidRDefault="009D14BA" w:rsidP="001A2F62">
            <w:pPr>
              <w:tabs>
                <w:tab w:val="left" w:pos="851"/>
              </w:tabs>
              <w:jc w:val="center"/>
              <w:rPr>
                <w:rFonts w:ascii="Times New Roman" w:hAnsi="Times New Roman" w:cs="Times New Roman"/>
                <w:sz w:val="24"/>
                <w:szCs w:val="24"/>
              </w:rPr>
            </w:pPr>
            <w:r w:rsidRPr="009D14BA">
              <w:rPr>
                <w:rFonts w:ascii="Times New Roman" w:hAnsi="Times New Roman" w:cs="Times New Roman"/>
                <w:sz w:val="24"/>
                <w:szCs w:val="24"/>
              </w:rPr>
              <w:t>Частка витрат на заробітну плату у доходах від реалізації</w:t>
            </w:r>
          </w:p>
        </w:tc>
        <w:tc>
          <w:tcPr>
            <w:tcW w:w="256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8"/>
                <w:szCs w:val="28"/>
              </w:rPr>
            </w:pPr>
            <w:r w:rsidRPr="009D14BA">
              <w:rPr>
                <w:rFonts w:ascii="Times New Roman" w:hAnsi="Times New Roman" w:cs="Times New Roman"/>
                <w:color w:val="000000"/>
                <w:position w:val="-24"/>
                <w:sz w:val="28"/>
                <w:szCs w:val="28"/>
              </w:rPr>
              <w:object w:dxaOrig="1140" w:dyaOrig="639">
                <v:shape id="_x0000_i1042" type="#_x0000_t75" style="width:59.25pt;height:33.75pt" o:ole="">
                  <v:imagedata r:id="rId143" o:title=""/>
                </v:shape>
                <o:OLEObject Type="Embed" ProgID="Equation.3" ShapeID="_x0000_i1042" DrawAspect="Content" ObjectID="_1612720167" r:id="rId144"/>
              </w:object>
            </w:r>
          </w:p>
        </w:tc>
        <w:tc>
          <w:tcPr>
            <w:tcW w:w="3824" w:type="dxa"/>
            <w:shd w:val="clear" w:color="auto" w:fill="auto"/>
            <w:vAlign w:val="center"/>
          </w:tcPr>
          <w:p w:rsidR="009D14BA" w:rsidRPr="009D14BA" w:rsidRDefault="009D14BA" w:rsidP="001A2F62">
            <w:pPr>
              <w:tabs>
                <w:tab w:val="left" w:pos="851"/>
              </w:tabs>
              <w:jc w:val="center"/>
              <w:rPr>
                <w:rFonts w:ascii="Times New Roman" w:hAnsi="Times New Roman" w:cs="Times New Roman"/>
                <w:sz w:val="24"/>
                <w:szCs w:val="24"/>
              </w:rPr>
            </w:pPr>
            <w:r w:rsidRPr="009D14BA">
              <w:rPr>
                <w:rFonts w:ascii="Times New Roman" w:hAnsi="Times New Roman" w:cs="Times New Roman"/>
                <w:position w:val="-12"/>
                <w:sz w:val="24"/>
                <w:szCs w:val="24"/>
              </w:rPr>
              <w:object w:dxaOrig="420" w:dyaOrig="360">
                <v:shape id="_x0000_i1043" type="#_x0000_t75" style="width:21pt;height:18.75pt" o:ole="">
                  <v:imagedata r:id="rId145" o:title=""/>
                </v:shape>
                <o:OLEObject Type="Embed" ProgID="Equation.3" ShapeID="_x0000_i1043" DrawAspect="Content" ObjectID="_1612720168" r:id="rId146"/>
              </w:object>
            </w:r>
            <w:r w:rsidRPr="009D14BA">
              <w:rPr>
                <w:rFonts w:ascii="Times New Roman" w:hAnsi="Times New Roman" w:cs="Times New Roman"/>
                <w:sz w:val="24"/>
                <w:szCs w:val="24"/>
              </w:rPr>
              <w:t>-витрати на заробітну плату працівникам</w:t>
            </w:r>
          </w:p>
          <w:p w:rsidR="009D14BA" w:rsidRPr="009D14BA" w:rsidRDefault="009D14BA" w:rsidP="001A2F62">
            <w:pPr>
              <w:tabs>
                <w:tab w:val="left" w:pos="851"/>
              </w:tabs>
              <w:jc w:val="center"/>
              <w:rPr>
                <w:rFonts w:ascii="Times New Roman" w:hAnsi="Times New Roman" w:cs="Times New Roman"/>
                <w:i/>
                <w:color w:val="000000"/>
                <w:sz w:val="24"/>
                <w:szCs w:val="24"/>
              </w:rPr>
            </w:pPr>
            <w:r w:rsidRPr="009D14BA">
              <w:rPr>
                <w:rFonts w:ascii="Times New Roman" w:hAnsi="Times New Roman" w:cs="Times New Roman"/>
                <w:color w:val="000000"/>
                <w:sz w:val="24"/>
                <w:szCs w:val="24"/>
              </w:rPr>
              <w:t>ВР – виручка (дохід) від реалізації продукції</w:t>
            </w:r>
          </w:p>
        </w:tc>
      </w:tr>
      <w:tr w:rsidR="009D14BA" w:rsidRPr="00873E83" w:rsidTr="009D14BA">
        <w:trPr>
          <w:trHeight w:val="650"/>
          <w:jc w:val="center"/>
        </w:trPr>
        <w:tc>
          <w:tcPr>
            <w:tcW w:w="3157" w:type="dxa"/>
            <w:shd w:val="clear" w:color="auto" w:fill="auto"/>
            <w:vAlign w:val="center"/>
          </w:tcPr>
          <w:p w:rsidR="009D14BA" w:rsidRPr="009D14BA" w:rsidRDefault="009D14BA" w:rsidP="001A2F62">
            <w:pPr>
              <w:jc w:val="center"/>
              <w:rPr>
                <w:rFonts w:ascii="Times New Roman" w:hAnsi="Times New Roman" w:cs="Times New Roman"/>
                <w:color w:val="000000"/>
                <w:sz w:val="24"/>
                <w:szCs w:val="24"/>
              </w:rPr>
            </w:pPr>
            <w:r w:rsidRPr="009D14BA">
              <w:rPr>
                <w:rFonts w:ascii="Times New Roman" w:hAnsi="Times New Roman" w:cs="Times New Roman"/>
                <w:color w:val="000000"/>
                <w:sz w:val="24"/>
                <w:szCs w:val="24"/>
                <w:lang w:eastAsia="uk-UA"/>
              </w:rPr>
              <w:t>Співвідношення нематеріальних активів та капіталу</w:t>
            </w:r>
          </w:p>
        </w:tc>
        <w:tc>
          <w:tcPr>
            <w:tcW w:w="256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8"/>
                <w:szCs w:val="28"/>
              </w:rPr>
            </w:pPr>
            <w:r w:rsidRPr="009D14BA">
              <w:rPr>
                <w:rFonts w:ascii="Times New Roman" w:hAnsi="Times New Roman" w:cs="Times New Roman"/>
                <w:color w:val="000000"/>
                <w:position w:val="-24"/>
                <w:sz w:val="28"/>
                <w:szCs w:val="28"/>
              </w:rPr>
              <w:object w:dxaOrig="2240" w:dyaOrig="620">
                <v:shape id="_x0000_i1044" type="#_x0000_t75" style="width:106.5pt;height:30pt" o:ole="">
                  <v:imagedata r:id="rId147" o:title=""/>
                </v:shape>
                <o:OLEObject Type="Embed" ProgID="Equation.3" ShapeID="_x0000_i1044" DrawAspect="Content" ObjectID="_1612720169" r:id="rId148"/>
              </w:object>
            </w:r>
          </w:p>
        </w:tc>
        <w:tc>
          <w:tcPr>
            <w:tcW w:w="382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4"/>
                <w:szCs w:val="24"/>
                <w:lang w:eastAsia="uk-UA"/>
              </w:rPr>
            </w:pPr>
            <w:r w:rsidRPr="009D14BA">
              <w:rPr>
                <w:rFonts w:ascii="Times New Roman" w:hAnsi="Times New Roman" w:cs="Times New Roman"/>
                <w:i/>
                <w:color w:val="000000"/>
                <w:sz w:val="24"/>
                <w:szCs w:val="24"/>
              </w:rPr>
              <w:t>НМА</w:t>
            </w:r>
            <w:r w:rsidRPr="009D14BA">
              <w:rPr>
                <w:rFonts w:ascii="Times New Roman" w:hAnsi="Times New Roman" w:cs="Times New Roman"/>
                <w:color w:val="000000"/>
                <w:sz w:val="24"/>
                <w:szCs w:val="24"/>
              </w:rPr>
              <w:t>- сума нематеріальних активів</w:t>
            </w:r>
          </w:p>
        </w:tc>
      </w:tr>
      <w:tr w:rsidR="009D14BA" w:rsidRPr="00873E83" w:rsidTr="009D14BA">
        <w:trPr>
          <w:jc w:val="center"/>
        </w:trPr>
        <w:tc>
          <w:tcPr>
            <w:tcW w:w="3157"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4"/>
                <w:szCs w:val="24"/>
                <w:lang w:eastAsia="uk-UA"/>
              </w:rPr>
            </w:pPr>
            <w:r w:rsidRPr="009D14BA">
              <w:rPr>
                <w:rFonts w:ascii="Times New Roman" w:hAnsi="Times New Roman" w:cs="Times New Roman"/>
                <w:color w:val="000000"/>
                <w:sz w:val="24"/>
                <w:szCs w:val="24"/>
                <w:lang w:eastAsia="uk-UA"/>
              </w:rPr>
              <w:t>Рівень фінансування витрат НДДКР</w:t>
            </w:r>
          </w:p>
        </w:tc>
        <w:tc>
          <w:tcPr>
            <w:tcW w:w="256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8"/>
                <w:szCs w:val="28"/>
                <w:lang w:eastAsia="uk-UA"/>
              </w:rPr>
            </w:pPr>
            <w:r w:rsidRPr="009D14BA">
              <w:rPr>
                <w:rFonts w:ascii="Times New Roman" w:hAnsi="Times New Roman" w:cs="Times New Roman"/>
                <w:color w:val="000000"/>
                <w:position w:val="-32"/>
                <w:sz w:val="28"/>
                <w:szCs w:val="28"/>
              </w:rPr>
              <w:object w:dxaOrig="1719" w:dyaOrig="740">
                <v:shape id="_x0000_i1045" type="#_x0000_t75" style="width:88.5pt;height:38.25pt" o:ole="">
                  <v:imagedata r:id="rId149" o:title=""/>
                </v:shape>
                <o:OLEObject Type="Embed" ProgID="Equation.3" ShapeID="_x0000_i1045" DrawAspect="Content" ObjectID="_1612720170" r:id="rId150"/>
              </w:object>
            </w:r>
          </w:p>
        </w:tc>
        <w:tc>
          <w:tcPr>
            <w:tcW w:w="382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4"/>
                <w:szCs w:val="24"/>
                <w:lang w:eastAsia="uk-UA"/>
              </w:rPr>
            </w:pPr>
            <w:r w:rsidRPr="009D14BA">
              <w:rPr>
                <w:rFonts w:ascii="Times New Roman" w:hAnsi="Times New Roman" w:cs="Times New Roman"/>
                <w:color w:val="000000"/>
                <w:sz w:val="24"/>
                <w:szCs w:val="24"/>
                <w:lang w:eastAsia="uk-UA"/>
              </w:rPr>
              <w:t>В</w:t>
            </w:r>
            <w:r w:rsidRPr="009D14BA">
              <w:rPr>
                <w:rFonts w:ascii="Times New Roman" w:hAnsi="Times New Roman" w:cs="Times New Roman"/>
                <w:color w:val="000000"/>
                <w:sz w:val="24"/>
                <w:szCs w:val="24"/>
                <w:vertAlign w:val="subscript"/>
                <w:lang w:eastAsia="uk-UA"/>
              </w:rPr>
              <w:t xml:space="preserve">НДДКР </w:t>
            </w:r>
            <w:r w:rsidRPr="009D14BA">
              <w:rPr>
                <w:rFonts w:ascii="Times New Roman" w:hAnsi="Times New Roman" w:cs="Times New Roman"/>
                <w:color w:val="000000"/>
                <w:sz w:val="24"/>
                <w:szCs w:val="24"/>
                <w:lang w:eastAsia="uk-UA"/>
              </w:rPr>
              <w:t>– обсяг витрат на здійснення науково-дослідних та дослідно-конструкторських робіт</w:t>
            </w:r>
          </w:p>
          <w:p w:rsidR="009D14BA" w:rsidRPr="009D14BA" w:rsidRDefault="009D14BA" w:rsidP="001A2F62">
            <w:pPr>
              <w:tabs>
                <w:tab w:val="left" w:pos="851"/>
              </w:tabs>
              <w:jc w:val="center"/>
              <w:rPr>
                <w:rFonts w:ascii="Times New Roman" w:hAnsi="Times New Roman" w:cs="Times New Roman"/>
                <w:color w:val="000000"/>
                <w:sz w:val="24"/>
                <w:szCs w:val="24"/>
                <w:lang w:eastAsia="uk-UA"/>
              </w:rPr>
            </w:pPr>
            <w:r w:rsidRPr="009D14BA">
              <w:rPr>
                <w:rFonts w:ascii="Times New Roman" w:hAnsi="Times New Roman" w:cs="Times New Roman"/>
                <w:color w:val="000000"/>
                <w:sz w:val="24"/>
                <w:szCs w:val="24"/>
                <w:lang w:eastAsia="uk-UA"/>
              </w:rPr>
              <w:t>Вд – загальний обсяг операційних витрат</w:t>
            </w:r>
          </w:p>
        </w:tc>
      </w:tr>
      <w:tr w:rsidR="009D14BA" w:rsidRPr="00873E83" w:rsidTr="009D14BA">
        <w:trPr>
          <w:jc w:val="center"/>
        </w:trPr>
        <w:tc>
          <w:tcPr>
            <w:tcW w:w="3157" w:type="dxa"/>
            <w:shd w:val="clear" w:color="auto" w:fill="auto"/>
            <w:vAlign w:val="center"/>
          </w:tcPr>
          <w:p w:rsidR="009D14BA" w:rsidRPr="009D14BA" w:rsidRDefault="009D14BA" w:rsidP="001A2F62">
            <w:pPr>
              <w:tabs>
                <w:tab w:val="left" w:pos="851"/>
              </w:tabs>
              <w:jc w:val="center"/>
              <w:rPr>
                <w:rFonts w:ascii="Times New Roman" w:hAnsi="Times New Roman" w:cs="Times New Roman"/>
                <w:sz w:val="24"/>
                <w:szCs w:val="24"/>
              </w:rPr>
            </w:pPr>
            <w:r w:rsidRPr="009D14BA">
              <w:rPr>
                <w:rFonts w:ascii="Times New Roman" w:hAnsi="Times New Roman" w:cs="Times New Roman"/>
                <w:sz w:val="24"/>
                <w:szCs w:val="24"/>
              </w:rPr>
              <w:t>Коефіцієнт ефективності інвестиційної діяльності</w:t>
            </w:r>
          </w:p>
        </w:tc>
        <w:tc>
          <w:tcPr>
            <w:tcW w:w="256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8"/>
                <w:szCs w:val="28"/>
              </w:rPr>
            </w:pPr>
            <w:r w:rsidRPr="009D14BA">
              <w:rPr>
                <w:rFonts w:ascii="Times New Roman" w:hAnsi="Times New Roman" w:cs="Times New Roman"/>
                <w:color w:val="000000"/>
                <w:position w:val="-30"/>
                <w:sz w:val="28"/>
                <w:szCs w:val="28"/>
              </w:rPr>
              <w:object w:dxaOrig="2240" w:dyaOrig="680">
                <v:shape id="_x0000_i1046" type="#_x0000_t75" style="width:106.5pt;height:33.75pt" o:ole="">
                  <v:imagedata r:id="rId151" o:title=""/>
                </v:shape>
                <o:OLEObject Type="Embed" ProgID="Equation.3" ShapeID="_x0000_i1046" DrawAspect="Content" ObjectID="_1612720171" r:id="rId152"/>
              </w:object>
            </w:r>
          </w:p>
        </w:tc>
        <w:tc>
          <w:tcPr>
            <w:tcW w:w="382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4"/>
                <w:szCs w:val="24"/>
              </w:rPr>
            </w:pPr>
            <w:r w:rsidRPr="009D14BA">
              <w:rPr>
                <w:rFonts w:ascii="Times New Roman" w:hAnsi="Times New Roman" w:cs="Times New Roman"/>
                <w:i/>
                <w:color w:val="000000"/>
                <w:sz w:val="24"/>
                <w:szCs w:val="24"/>
              </w:rPr>
              <w:t>ГК</w:t>
            </w:r>
            <w:r w:rsidRPr="009D14BA">
              <w:rPr>
                <w:rFonts w:ascii="Times New Roman" w:hAnsi="Times New Roman" w:cs="Times New Roman"/>
                <w:i/>
                <w:color w:val="000000"/>
                <w:sz w:val="24"/>
                <w:szCs w:val="24"/>
                <w:vertAlign w:val="subscript"/>
              </w:rPr>
              <w:t>ін</w:t>
            </w:r>
            <w:r w:rsidRPr="009D14BA">
              <w:rPr>
                <w:rFonts w:ascii="Times New Roman" w:hAnsi="Times New Roman" w:cs="Times New Roman"/>
                <w:i/>
                <w:color w:val="000000"/>
                <w:sz w:val="24"/>
                <w:szCs w:val="24"/>
              </w:rPr>
              <w:t xml:space="preserve"> </w:t>
            </w:r>
            <w:r w:rsidRPr="009D14BA">
              <w:rPr>
                <w:rFonts w:ascii="Times New Roman" w:hAnsi="Times New Roman" w:cs="Times New Roman"/>
                <w:color w:val="000000"/>
                <w:sz w:val="24"/>
                <w:szCs w:val="24"/>
              </w:rPr>
              <w:t>– чисті грошові потоки від інвестиційної діяльності</w:t>
            </w:r>
          </w:p>
        </w:tc>
      </w:tr>
      <w:tr w:rsidR="009D14BA" w:rsidRPr="00873E83" w:rsidTr="009D14BA">
        <w:trPr>
          <w:jc w:val="center"/>
        </w:trPr>
        <w:tc>
          <w:tcPr>
            <w:tcW w:w="3157"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4"/>
                <w:szCs w:val="24"/>
                <w:lang w:eastAsia="uk-UA"/>
              </w:rPr>
            </w:pPr>
            <w:r w:rsidRPr="009D14BA">
              <w:rPr>
                <w:rFonts w:ascii="Times New Roman" w:hAnsi="Times New Roman" w:cs="Times New Roman"/>
                <w:color w:val="000000"/>
                <w:sz w:val="24"/>
                <w:szCs w:val="24"/>
                <w:lang w:eastAsia="uk-UA"/>
              </w:rPr>
              <w:t>Наукоємність виробництва</w:t>
            </w:r>
          </w:p>
        </w:tc>
        <w:tc>
          <w:tcPr>
            <w:tcW w:w="256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8"/>
                <w:szCs w:val="28"/>
              </w:rPr>
            </w:pPr>
            <w:r w:rsidRPr="009D14BA">
              <w:rPr>
                <w:rFonts w:ascii="Times New Roman" w:hAnsi="Times New Roman" w:cs="Times New Roman"/>
                <w:color w:val="000000"/>
                <w:position w:val="-32"/>
                <w:sz w:val="28"/>
                <w:szCs w:val="28"/>
              </w:rPr>
              <w:object w:dxaOrig="1440" w:dyaOrig="740">
                <v:shape id="_x0000_i1047" type="#_x0000_t75" style="width:75.75pt;height:38.25pt" o:ole="">
                  <v:imagedata r:id="rId153" o:title=""/>
                </v:shape>
                <o:OLEObject Type="Embed" ProgID="Equation.3" ShapeID="_x0000_i1047" DrawAspect="Content" ObjectID="_1612720172" r:id="rId154"/>
              </w:object>
            </w:r>
          </w:p>
        </w:tc>
        <w:tc>
          <w:tcPr>
            <w:tcW w:w="3824" w:type="dxa"/>
            <w:shd w:val="clear" w:color="auto" w:fill="auto"/>
            <w:vAlign w:val="center"/>
          </w:tcPr>
          <w:p w:rsidR="009D14BA" w:rsidRPr="009D14BA" w:rsidRDefault="009D14BA" w:rsidP="001A2F62">
            <w:pPr>
              <w:tabs>
                <w:tab w:val="left" w:pos="851"/>
              </w:tabs>
              <w:jc w:val="center"/>
              <w:rPr>
                <w:rFonts w:ascii="Times New Roman" w:hAnsi="Times New Roman" w:cs="Times New Roman"/>
                <w:color w:val="000000"/>
                <w:sz w:val="24"/>
                <w:szCs w:val="24"/>
              </w:rPr>
            </w:pPr>
          </w:p>
        </w:tc>
      </w:tr>
    </w:tbl>
    <w:p w:rsidR="009D14BA" w:rsidRDefault="009D14BA" w:rsidP="009D14BA">
      <w:pPr>
        <w:tabs>
          <w:tab w:val="left" w:pos="851"/>
        </w:tabs>
        <w:spacing w:line="360" w:lineRule="auto"/>
        <w:ind w:firstLine="709"/>
        <w:jc w:val="both"/>
        <w:rPr>
          <w:rFonts w:ascii="Times New Roman" w:hAnsi="Times New Roman" w:cs="Times New Roman"/>
          <w:color w:val="000000"/>
          <w:sz w:val="28"/>
          <w:szCs w:val="28"/>
          <w:lang w:eastAsia="uk-UA"/>
        </w:rPr>
      </w:pPr>
      <w:r w:rsidRPr="00925BC5">
        <w:rPr>
          <w:rFonts w:ascii="Times New Roman" w:hAnsi="Times New Roman" w:cs="Times New Roman"/>
          <w:i/>
          <w:sz w:val="28"/>
          <w:szCs w:val="28"/>
        </w:rPr>
        <w:t xml:space="preserve">Джерело: </w:t>
      </w:r>
      <w:r>
        <w:rPr>
          <w:rFonts w:ascii="Times New Roman" w:hAnsi="Times New Roman" w:cs="Times New Roman"/>
          <w:i/>
          <w:sz w:val="28"/>
          <w:szCs w:val="28"/>
        </w:rPr>
        <w:t>сформова</w:t>
      </w:r>
      <w:r w:rsidRPr="00925BC5">
        <w:rPr>
          <w:rFonts w:ascii="Times New Roman" w:hAnsi="Times New Roman" w:cs="Times New Roman"/>
          <w:i/>
          <w:sz w:val="28"/>
          <w:szCs w:val="28"/>
        </w:rPr>
        <w:t>но</w:t>
      </w:r>
      <w:r w:rsidRPr="006706BE">
        <w:rPr>
          <w:rFonts w:ascii="Times New Roman" w:hAnsi="Times New Roman" w:cs="Times New Roman"/>
          <w:i/>
          <w:sz w:val="28"/>
          <w:szCs w:val="28"/>
        </w:rPr>
        <w:t xml:space="preserve"> автором</w:t>
      </w:r>
      <w:r>
        <w:rPr>
          <w:rFonts w:ascii="Times New Roman" w:hAnsi="Times New Roman" w:cs="Times New Roman"/>
          <w:i/>
          <w:sz w:val="28"/>
          <w:szCs w:val="28"/>
        </w:rPr>
        <w:t>.</w:t>
      </w:r>
    </w:p>
    <w:p w:rsidR="00543BA6" w:rsidRDefault="00543BA6" w:rsidP="005A7F11">
      <w:pPr>
        <w:spacing w:line="360" w:lineRule="auto"/>
        <w:ind w:firstLine="709"/>
        <w:jc w:val="center"/>
        <w:rPr>
          <w:rFonts w:ascii="Times New Roman" w:hAnsi="Times New Roman" w:cs="Times New Roman"/>
          <w:b/>
          <w:sz w:val="48"/>
          <w:szCs w:val="28"/>
        </w:rPr>
      </w:pPr>
    </w:p>
    <w:p w:rsidR="00543BA6" w:rsidRDefault="00543BA6" w:rsidP="005A7F11">
      <w:pPr>
        <w:spacing w:line="360" w:lineRule="auto"/>
        <w:ind w:firstLine="709"/>
        <w:jc w:val="center"/>
        <w:rPr>
          <w:rFonts w:ascii="Times New Roman" w:hAnsi="Times New Roman" w:cs="Times New Roman"/>
          <w:b/>
          <w:sz w:val="48"/>
          <w:szCs w:val="28"/>
        </w:rPr>
      </w:pPr>
    </w:p>
    <w:p w:rsidR="004E74BB" w:rsidRDefault="004E74BB" w:rsidP="009D14BA">
      <w:pPr>
        <w:jc w:val="right"/>
        <w:rPr>
          <w:rFonts w:ascii="Times New Roman" w:hAnsi="Times New Roman" w:cs="Times New Roman"/>
          <w:b/>
          <w:sz w:val="26"/>
          <w:szCs w:val="26"/>
        </w:rPr>
      </w:pPr>
    </w:p>
    <w:p w:rsidR="009D14BA" w:rsidRDefault="009D14BA" w:rsidP="009D14BA">
      <w:pPr>
        <w:jc w:val="right"/>
        <w:rPr>
          <w:rFonts w:ascii="Times New Roman" w:hAnsi="Times New Roman" w:cs="Times New Roman"/>
          <w:b/>
          <w:sz w:val="26"/>
          <w:szCs w:val="26"/>
        </w:rPr>
      </w:pPr>
      <w:r>
        <w:rPr>
          <w:rFonts w:ascii="Times New Roman" w:hAnsi="Times New Roman" w:cs="Times New Roman"/>
          <w:b/>
          <w:sz w:val="26"/>
          <w:szCs w:val="26"/>
        </w:rPr>
        <w:lastRenderedPageBreak/>
        <w:t>Додаток В</w:t>
      </w:r>
    </w:p>
    <w:p w:rsidR="009D14BA" w:rsidRPr="009D14BA" w:rsidRDefault="009D14BA" w:rsidP="009D14BA">
      <w:pPr>
        <w:spacing w:line="216" w:lineRule="auto"/>
        <w:jc w:val="center"/>
        <w:rPr>
          <w:rFonts w:ascii="Times New Roman" w:hAnsi="Times New Roman" w:cs="Times New Roman"/>
          <w:b/>
          <w:sz w:val="25"/>
          <w:szCs w:val="25"/>
        </w:rPr>
      </w:pPr>
      <w:r w:rsidRPr="009D14BA">
        <w:rPr>
          <w:rFonts w:ascii="Times New Roman" w:hAnsi="Times New Roman" w:cs="Times New Roman"/>
          <w:b/>
          <w:sz w:val="25"/>
          <w:szCs w:val="25"/>
        </w:rPr>
        <w:t>Анкета</w:t>
      </w:r>
    </w:p>
    <w:p w:rsidR="009D14BA" w:rsidRPr="009D14BA" w:rsidRDefault="009D14BA" w:rsidP="009D14BA">
      <w:pPr>
        <w:spacing w:line="216" w:lineRule="auto"/>
        <w:jc w:val="center"/>
        <w:rPr>
          <w:rFonts w:ascii="Times New Roman" w:hAnsi="Times New Roman" w:cs="Times New Roman"/>
          <w:i/>
          <w:sz w:val="25"/>
          <w:szCs w:val="25"/>
        </w:rPr>
      </w:pPr>
      <w:r w:rsidRPr="009D14BA">
        <w:rPr>
          <w:rFonts w:ascii="Times New Roman" w:hAnsi="Times New Roman" w:cs="Times New Roman"/>
          <w:i/>
          <w:sz w:val="25"/>
          <w:szCs w:val="25"/>
        </w:rPr>
        <w:t>експертного  дослідження готовності виробничих структур нафтогазового комплексу до формування партнерських відносин із закладами вищої освіти та науковими установами</w:t>
      </w:r>
    </w:p>
    <w:p w:rsidR="009D14BA" w:rsidRPr="009D14BA" w:rsidRDefault="009D14BA" w:rsidP="009D14BA">
      <w:pPr>
        <w:spacing w:line="216" w:lineRule="auto"/>
        <w:jc w:val="center"/>
        <w:rPr>
          <w:rFonts w:ascii="Times New Roman" w:hAnsi="Times New Roman" w:cs="Times New Roman"/>
          <w:b/>
          <w:i/>
          <w:sz w:val="25"/>
          <w:szCs w:val="25"/>
        </w:rPr>
      </w:pPr>
      <w:r w:rsidRPr="009D14BA">
        <w:rPr>
          <w:rFonts w:ascii="Times New Roman" w:hAnsi="Times New Roman" w:cs="Times New Roman"/>
          <w:b/>
          <w:i/>
          <w:sz w:val="25"/>
          <w:szCs w:val="25"/>
        </w:rPr>
        <w:t>Шановний респонденте!</w:t>
      </w:r>
    </w:p>
    <w:p w:rsidR="009D14BA" w:rsidRPr="009D14BA" w:rsidRDefault="009D14BA" w:rsidP="009D14BA">
      <w:pPr>
        <w:spacing w:line="216" w:lineRule="auto"/>
        <w:jc w:val="center"/>
        <w:rPr>
          <w:rFonts w:ascii="Times New Roman" w:hAnsi="Times New Roman" w:cs="Times New Roman"/>
          <w:i/>
          <w:sz w:val="25"/>
          <w:szCs w:val="25"/>
        </w:rPr>
      </w:pPr>
      <w:r w:rsidRPr="009D14BA">
        <w:rPr>
          <w:rFonts w:ascii="Times New Roman" w:hAnsi="Times New Roman" w:cs="Times New Roman"/>
          <w:i/>
          <w:sz w:val="25"/>
          <w:szCs w:val="25"/>
        </w:rPr>
        <w:t xml:space="preserve">Просимо Вас в якості експерта взяти участь у дослідженні, яке спрямоване на вивчення готовності Вашого підприємства до формування партнерських відносин із вітчизняними закладами вищої освіти  та науковими установами. </w:t>
      </w:r>
    </w:p>
    <w:p w:rsidR="009D14BA" w:rsidRPr="009D14BA" w:rsidRDefault="009D14BA" w:rsidP="009D14BA">
      <w:pPr>
        <w:spacing w:line="216" w:lineRule="auto"/>
        <w:jc w:val="center"/>
        <w:rPr>
          <w:rFonts w:ascii="Times New Roman" w:hAnsi="Times New Roman" w:cs="Times New Roman"/>
          <w:i/>
          <w:sz w:val="25"/>
          <w:szCs w:val="25"/>
        </w:rPr>
      </w:pPr>
      <w:r w:rsidRPr="009D14BA">
        <w:rPr>
          <w:rFonts w:ascii="Times New Roman" w:hAnsi="Times New Roman" w:cs="Times New Roman"/>
          <w:i/>
          <w:sz w:val="25"/>
          <w:szCs w:val="25"/>
        </w:rPr>
        <w:t>Ваші відповіді допоможуть визначити рівень готовності виробничих структур до партнерської співпраці, зважаючи на Ваш досвід, компетентність та професіоналізм. Відповіді носять анонімний характер. Отримані результати будуть використані виключно у наукових цілях. Дослідження проводить кафедра економіки підприємства ІФНТУНГ.</w:t>
      </w:r>
    </w:p>
    <w:p w:rsidR="009D14BA" w:rsidRPr="009D14BA" w:rsidRDefault="009D14BA" w:rsidP="009D14BA">
      <w:pPr>
        <w:spacing w:line="216" w:lineRule="auto"/>
        <w:rPr>
          <w:rFonts w:ascii="Times New Roman" w:hAnsi="Times New Roman" w:cs="Times New Roman"/>
          <w:iCs/>
          <w:sz w:val="25"/>
          <w:szCs w:val="25"/>
        </w:rPr>
      </w:pPr>
      <w:r w:rsidRPr="009D14BA">
        <w:rPr>
          <w:rFonts w:ascii="Times New Roman" w:hAnsi="Times New Roman" w:cs="Times New Roman"/>
          <w:b/>
          <w:i/>
          <w:iCs/>
          <w:sz w:val="25"/>
          <w:szCs w:val="25"/>
        </w:rPr>
        <w:t>Місце роботи</w:t>
      </w:r>
      <w:r w:rsidRPr="009D14BA">
        <w:rPr>
          <w:rFonts w:ascii="Times New Roman" w:hAnsi="Times New Roman" w:cs="Times New Roman"/>
          <w:iCs/>
          <w:sz w:val="25"/>
          <w:szCs w:val="25"/>
        </w:rPr>
        <w:t xml:space="preserve"> __________________________________</w:t>
      </w:r>
    </w:p>
    <w:p w:rsidR="009D14BA" w:rsidRPr="009D14BA" w:rsidRDefault="009D14BA" w:rsidP="009D14BA">
      <w:pPr>
        <w:spacing w:line="216" w:lineRule="auto"/>
        <w:rPr>
          <w:rFonts w:ascii="Times New Roman" w:hAnsi="Times New Roman" w:cs="Times New Roman"/>
          <w:iCs/>
          <w:sz w:val="25"/>
          <w:szCs w:val="25"/>
        </w:rPr>
      </w:pPr>
      <w:r w:rsidRPr="009D14BA">
        <w:rPr>
          <w:rFonts w:ascii="Times New Roman" w:hAnsi="Times New Roman" w:cs="Times New Roman"/>
          <w:b/>
          <w:i/>
          <w:iCs/>
          <w:sz w:val="25"/>
          <w:szCs w:val="25"/>
        </w:rPr>
        <w:t>Посада</w:t>
      </w:r>
      <w:r w:rsidRPr="009D14BA">
        <w:rPr>
          <w:rFonts w:ascii="Times New Roman" w:hAnsi="Times New Roman" w:cs="Times New Roman"/>
          <w:iCs/>
          <w:sz w:val="25"/>
          <w:szCs w:val="25"/>
        </w:rPr>
        <w:t xml:space="preserve"> ______________________________________</w:t>
      </w:r>
    </w:p>
    <w:p w:rsidR="009D14BA" w:rsidRPr="009D14BA" w:rsidRDefault="009D14BA" w:rsidP="009D14BA">
      <w:pPr>
        <w:spacing w:line="216" w:lineRule="auto"/>
        <w:rPr>
          <w:rFonts w:ascii="Times New Roman" w:hAnsi="Times New Roman" w:cs="Times New Roman"/>
          <w:b/>
          <w:bCs/>
          <w:i/>
          <w:iCs/>
          <w:sz w:val="25"/>
          <w:szCs w:val="25"/>
        </w:rPr>
      </w:pPr>
      <w:r w:rsidRPr="009D14BA">
        <w:rPr>
          <w:rFonts w:ascii="Times New Roman" w:hAnsi="Times New Roman" w:cs="Times New Roman"/>
          <w:b/>
          <w:bCs/>
          <w:i/>
          <w:iCs/>
          <w:sz w:val="25"/>
          <w:szCs w:val="25"/>
        </w:rPr>
        <w:t>Надайте, будь-ласка, оцінку за шкалою від 1 до 10 балів наступним чинникам:</w:t>
      </w:r>
    </w:p>
    <w:tbl>
      <w:tblPr>
        <w:tblStyle w:val="af6"/>
        <w:tblW w:w="9640" w:type="dxa"/>
        <w:tblInd w:w="-34" w:type="dxa"/>
        <w:tblLayout w:type="fixed"/>
        <w:tblLook w:val="04A0" w:firstRow="1" w:lastRow="0" w:firstColumn="1" w:lastColumn="0" w:noHBand="0" w:noVBand="1"/>
      </w:tblPr>
      <w:tblGrid>
        <w:gridCol w:w="620"/>
        <w:gridCol w:w="7886"/>
        <w:gridCol w:w="1134"/>
      </w:tblGrid>
      <w:tr w:rsidR="009D14BA" w:rsidRPr="009D14BA" w:rsidTr="009D14BA">
        <w:trPr>
          <w:trHeight w:val="283"/>
        </w:trPr>
        <w:tc>
          <w:tcPr>
            <w:tcW w:w="620" w:type="dxa"/>
          </w:tcPr>
          <w:p w:rsidR="009D14BA" w:rsidRPr="009D14BA" w:rsidRDefault="009D14BA" w:rsidP="001A2F62">
            <w:pPr>
              <w:spacing w:line="264" w:lineRule="auto"/>
              <w:jc w:val="center"/>
              <w:rPr>
                <w:rFonts w:ascii="Times New Roman" w:hAnsi="Times New Roman" w:cs="Times New Roman"/>
                <w:b/>
                <w:bCs/>
                <w:iCs/>
                <w:sz w:val="25"/>
                <w:szCs w:val="25"/>
              </w:rPr>
            </w:pPr>
            <w:r w:rsidRPr="009D14BA">
              <w:rPr>
                <w:rFonts w:ascii="Times New Roman" w:hAnsi="Times New Roman" w:cs="Times New Roman"/>
                <w:b/>
                <w:bCs/>
                <w:iCs/>
                <w:sz w:val="25"/>
                <w:szCs w:val="25"/>
              </w:rPr>
              <w:t>№</w:t>
            </w:r>
          </w:p>
        </w:tc>
        <w:tc>
          <w:tcPr>
            <w:tcW w:w="7886" w:type="dxa"/>
          </w:tcPr>
          <w:p w:rsidR="009D14BA" w:rsidRPr="009D14BA" w:rsidRDefault="009D14BA" w:rsidP="001A2F62">
            <w:pPr>
              <w:spacing w:line="264" w:lineRule="auto"/>
              <w:jc w:val="center"/>
              <w:rPr>
                <w:rFonts w:ascii="Times New Roman" w:hAnsi="Times New Roman" w:cs="Times New Roman"/>
                <w:b/>
                <w:bCs/>
                <w:iCs/>
                <w:sz w:val="25"/>
                <w:szCs w:val="25"/>
              </w:rPr>
            </w:pPr>
            <w:r w:rsidRPr="009D14BA">
              <w:rPr>
                <w:rFonts w:ascii="Times New Roman" w:hAnsi="Times New Roman" w:cs="Times New Roman"/>
                <w:b/>
                <w:bCs/>
                <w:iCs/>
                <w:sz w:val="25"/>
                <w:szCs w:val="25"/>
              </w:rPr>
              <w:t>Чинники</w:t>
            </w:r>
          </w:p>
        </w:tc>
        <w:tc>
          <w:tcPr>
            <w:tcW w:w="1134" w:type="dxa"/>
          </w:tcPr>
          <w:p w:rsidR="009D14BA" w:rsidRPr="009D14BA" w:rsidRDefault="009D14BA" w:rsidP="001A2F62">
            <w:pPr>
              <w:spacing w:line="264" w:lineRule="auto"/>
              <w:jc w:val="center"/>
              <w:rPr>
                <w:rFonts w:ascii="Times New Roman" w:hAnsi="Times New Roman" w:cs="Times New Roman"/>
                <w:b/>
                <w:bCs/>
                <w:iCs/>
                <w:sz w:val="25"/>
                <w:szCs w:val="25"/>
              </w:rPr>
            </w:pPr>
            <w:r w:rsidRPr="009D14BA">
              <w:rPr>
                <w:rFonts w:ascii="Times New Roman" w:hAnsi="Times New Roman" w:cs="Times New Roman"/>
                <w:b/>
                <w:bCs/>
                <w:iCs/>
                <w:sz w:val="25"/>
                <w:szCs w:val="25"/>
              </w:rPr>
              <w:t>Оцінка</w:t>
            </w:r>
          </w:p>
        </w:tc>
      </w:tr>
      <w:tr w:rsidR="009D14BA" w:rsidRPr="009D14BA" w:rsidTr="009D14BA">
        <w:trPr>
          <w:trHeight w:val="283"/>
        </w:trPr>
        <w:tc>
          <w:tcPr>
            <w:tcW w:w="9640" w:type="dxa"/>
            <w:gridSpan w:val="3"/>
          </w:tcPr>
          <w:p w:rsidR="009D14BA" w:rsidRPr="009D14BA" w:rsidRDefault="009D14BA" w:rsidP="009D14BA">
            <w:pPr>
              <w:pStyle w:val="a6"/>
              <w:numPr>
                <w:ilvl w:val="0"/>
                <w:numId w:val="20"/>
              </w:numPr>
              <w:spacing w:after="0" w:line="264" w:lineRule="auto"/>
              <w:ind w:left="0" w:firstLine="0"/>
              <w:jc w:val="center"/>
              <w:rPr>
                <w:rFonts w:ascii="Times New Roman" w:hAnsi="Times New Roman" w:cs="Times New Roman"/>
                <w:b/>
                <w:bCs/>
                <w:i/>
                <w:iCs/>
                <w:sz w:val="25"/>
                <w:szCs w:val="25"/>
              </w:rPr>
            </w:pPr>
            <w:r w:rsidRPr="009D14BA">
              <w:rPr>
                <w:rFonts w:ascii="Times New Roman" w:hAnsi="Times New Roman" w:cs="Times New Roman"/>
                <w:b/>
                <w:bCs/>
                <w:i/>
                <w:iCs/>
                <w:sz w:val="25"/>
                <w:szCs w:val="25"/>
              </w:rPr>
              <w:t>щодо закладів вищої освіти:</w:t>
            </w:r>
          </w:p>
        </w:tc>
      </w:tr>
      <w:tr w:rsidR="009D14BA" w:rsidRPr="009D14BA" w:rsidTr="009D14BA">
        <w:trPr>
          <w:trHeight w:val="283"/>
        </w:trPr>
        <w:tc>
          <w:tcPr>
            <w:tcW w:w="620" w:type="dxa"/>
            <w:vAlign w:val="center"/>
          </w:tcPr>
          <w:p w:rsidR="009D14BA" w:rsidRPr="009D14BA" w:rsidRDefault="009D14BA" w:rsidP="001A2F62">
            <w:pPr>
              <w:spacing w:line="264" w:lineRule="auto"/>
              <w:jc w:val="center"/>
              <w:rPr>
                <w:rFonts w:ascii="Times New Roman" w:hAnsi="Times New Roman" w:cs="Times New Roman"/>
                <w:b/>
                <w:bCs/>
                <w:i/>
                <w:iCs/>
                <w:sz w:val="25"/>
                <w:szCs w:val="25"/>
              </w:rPr>
            </w:pPr>
            <w:r w:rsidRPr="009D14BA">
              <w:rPr>
                <w:rFonts w:ascii="Times New Roman" w:hAnsi="Times New Roman" w:cs="Times New Roman"/>
                <w:b/>
                <w:bCs/>
                <w:i/>
                <w:iCs/>
                <w:sz w:val="25"/>
                <w:szCs w:val="25"/>
              </w:rPr>
              <w:t>1</w:t>
            </w:r>
          </w:p>
        </w:tc>
        <w:tc>
          <w:tcPr>
            <w:tcW w:w="7886" w:type="dxa"/>
          </w:tcPr>
          <w:p w:rsidR="009D14BA" w:rsidRPr="009D14BA" w:rsidRDefault="009D14BA" w:rsidP="009D14BA">
            <w:pPr>
              <w:rPr>
                <w:rFonts w:ascii="Times New Roman" w:hAnsi="Times New Roman" w:cs="Times New Roman"/>
                <w:color w:val="000000"/>
                <w:sz w:val="25"/>
                <w:szCs w:val="25"/>
                <w:shd w:val="clear" w:color="auto" w:fill="FFFFFF"/>
              </w:rPr>
            </w:pPr>
            <w:r w:rsidRPr="009D14BA">
              <w:rPr>
                <w:rFonts w:ascii="Times New Roman" w:hAnsi="Times New Roman" w:cs="Times New Roman"/>
                <w:color w:val="000000"/>
                <w:sz w:val="25"/>
                <w:szCs w:val="25"/>
                <w:shd w:val="clear" w:color="auto" w:fill="FFFFFF"/>
              </w:rPr>
              <w:t xml:space="preserve">оцінка попереднього досвіду співпраці із </w:t>
            </w:r>
            <w:r w:rsidRPr="009D14BA">
              <w:rPr>
                <w:rFonts w:ascii="Times New Roman" w:hAnsi="Times New Roman" w:cs="Times New Roman"/>
                <w:color w:val="000000"/>
                <w:sz w:val="25"/>
                <w:szCs w:val="25"/>
                <w:lang w:eastAsia="uk-UA"/>
              </w:rPr>
              <w:t>закладами вищої освіти</w:t>
            </w:r>
          </w:p>
        </w:tc>
        <w:tc>
          <w:tcPr>
            <w:tcW w:w="1134" w:type="dxa"/>
          </w:tcPr>
          <w:p w:rsidR="009D14BA" w:rsidRPr="009D14BA" w:rsidRDefault="009D14BA" w:rsidP="009D14BA">
            <w:pPr>
              <w:rPr>
                <w:rFonts w:ascii="Times New Roman" w:hAnsi="Times New Roman" w:cs="Times New Roman"/>
                <w:b/>
                <w:bCs/>
                <w:i/>
                <w:iCs/>
                <w:sz w:val="25"/>
                <w:szCs w:val="25"/>
              </w:rPr>
            </w:pPr>
          </w:p>
        </w:tc>
      </w:tr>
      <w:tr w:rsidR="009D14BA" w:rsidRPr="009D14BA" w:rsidTr="009D14BA">
        <w:trPr>
          <w:trHeight w:val="283"/>
        </w:trPr>
        <w:tc>
          <w:tcPr>
            <w:tcW w:w="620" w:type="dxa"/>
            <w:vAlign w:val="center"/>
          </w:tcPr>
          <w:p w:rsidR="009D14BA" w:rsidRPr="009D14BA" w:rsidRDefault="009D14BA" w:rsidP="001A2F62">
            <w:pPr>
              <w:spacing w:line="264" w:lineRule="auto"/>
              <w:jc w:val="center"/>
              <w:rPr>
                <w:rFonts w:ascii="Times New Roman" w:hAnsi="Times New Roman" w:cs="Times New Roman"/>
                <w:b/>
                <w:bCs/>
                <w:i/>
                <w:iCs/>
                <w:sz w:val="25"/>
                <w:szCs w:val="25"/>
              </w:rPr>
            </w:pPr>
            <w:r w:rsidRPr="009D14BA">
              <w:rPr>
                <w:rFonts w:ascii="Times New Roman" w:hAnsi="Times New Roman" w:cs="Times New Roman"/>
                <w:b/>
                <w:bCs/>
                <w:i/>
                <w:iCs/>
                <w:sz w:val="25"/>
                <w:szCs w:val="25"/>
              </w:rPr>
              <w:t>2</w:t>
            </w:r>
          </w:p>
        </w:tc>
        <w:tc>
          <w:tcPr>
            <w:tcW w:w="7886" w:type="dxa"/>
          </w:tcPr>
          <w:p w:rsidR="009D14BA" w:rsidRPr="009D14BA" w:rsidRDefault="009D14BA" w:rsidP="009D14BA">
            <w:pPr>
              <w:rPr>
                <w:rFonts w:ascii="Times New Roman" w:hAnsi="Times New Roman" w:cs="Times New Roman"/>
                <w:color w:val="000000"/>
                <w:sz w:val="25"/>
                <w:szCs w:val="25"/>
                <w:shd w:val="clear" w:color="auto" w:fill="FFFFFF"/>
              </w:rPr>
            </w:pPr>
            <w:r w:rsidRPr="009D14BA">
              <w:rPr>
                <w:rFonts w:ascii="Times New Roman" w:hAnsi="Times New Roman" w:cs="Times New Roman"/>
                <w:color w:val="000000"/>
                <w:sz w:val="25"/>
                <w:szCs w:val="25"/>
                <w:shd w:val="clear" w:color="auto" w:fill="FFFFFF"/>
              </w:rPr>
              <w:t xml:space="preserve">потреба у співпраці із </w:t>
            </w:r>
            <w:r w:rsidRPr="009D14BA">
              <w:rPr>
                <w:rFonts w:ascii="Times New Roman" w:hAnsi="Times New Roman" w:cs="Times New Roman"/>
                <w:color w:val="000000"/>
                <w:sz w:val="25"/>
                <w:szCs w:val="25"/>
                <w:lang w:eastAsia="uk-UA"/>
              </w:rPr>
              <w:t>закладами вищої освіти</w:t>
            </w:r>
            <w:r w:rsidRPr="009D14BA">
              <w:rPr>
                <w:rFonts w:ascii="Times New Roman" w:hAnsi="Times New Roman" w:cs="Times New Roman"/>
                <w:color w:val="000000"/>
                <w:sz w:val="25"/>
                <w:szCs w:val="25"/>
                <w:shd w:val="clear" w:color="auto" w:fill="FFFFFF"/>
              </w:rPr>
              <w:t xml:space="preserve"> </w:t>
            </w:r>
          </w:p>
        </w:tc>
        <w:tc>
          <w:tcPr>
            <w:tcW w:w="1134" w:type="dxa"/>
          </w:tcPr>
          <w:p w:rsidR="009D14BA" w:rsidRPr="009D14BA" w:rsidRDefault="009D14BA" w:rsidP="009D14BA">
            <w:pPr>
              <w:rPr>
                <w:rFonts w:ascii="Times New Roman" w:hAnsi="Times New Roman" w:cs="Times New Roman"/>
                <w:b/>
                <w:bCs/>
                <w:i/>
                <w:iCs/>
                <w:sz w:val="25"/>
                <w:szCs w:val="25"/>
              </w:rPr>
            </w:pPr>
          </w:p>
        </w:tc>
      </w:tr>
      <w:tr w:rsidR="009D14BA" w:rsidRPr="009D14BA" w:rsidTr="009D14BA">
        <w:trPr>
          <w:trHeight w:val="283"/>
        </w:trPr>
        <w:tc>
          <w:tcPr>
            <w:tcW w:w="620" w:type="dxa"/>
            <w:vAlign w:val="center"/>
          </w:tcPr>
          <w:p w:rsidR="009D14BA" w:rsidRPr="009D14BA" w:rsidRDefault="009D14BA" w:rsidP="001A2F62">
            <w:pPr>
              <w:spacing w:line="264" w:lineRule="auto"/>
              <w:jc w:val="center"/>
              <w:rPr>
                <w:rFonts w:ascii="Times New Roman" w:hAnsi="Times New Roman" w:cs="Times New Roman"/>
                <w:b/>
                <w:bCs/>
                <w:i/>
                <w:iCs/>
                <w:sz w:val="25"/>
                <w:szCs w:val="25"/>
              </w:rPr>
            </w:pPr>
            <w:r w:rsidRPr="009D14BA">
              <w:rPr>
                <w:rFonts w:ascii="Times New Roman" w:hAnsi="Times New Roman" w:cs="Times New Roman"/>
                <w:b/>
                <w:bCs/>
                <w:i/>
                <w:iCs/>
                <w:sz w:val="25"/>
                <w:szCs w:val="25"/>
              </w:rPr>
              <w:t>3</w:t>
            </w:r>
          </w:p>
        </w:tc>
        <w:tc>
          <w:tcPr>
            <w:tcW w:w="7886" w:type="dxa"/>
          </w:tcPr>
          <w:p w:rsidR="009D14BA" w:rsidRPr="009D14BA" w:rsidRDefault="009D14BA" w:rsidP="009D14BA">
            <w:pPr>
              <w:rPr>
                <w:rFonts w:ascii="Times New Roman" w:hAnsi="Times New Roman" w:cs="Times New Roman"/>
                <w:color w:val="000000"/>
                <w:sz w:val="25"/>
                <w:szCs w:val="25"/>
                <w:shd w:val="clear" w:color="auto" w:fill="FFFFFF"/>
              </w:rPr>
            </w:pPr>
            <w:r w:rsidRPr="009D14BA">
              <w:rPr>
                <w:rFonts w:ascii="Times New Roman" w:hAnsi="Times New Roman" w:cs="Times New Roman"/>
                <w:color w:val="000000"/>
                <w:sz w:val="25"/>
                <w:szCs w:val="25"/>
                <w:shd w:val="clear" w:color="auto" w:fill="FFFFFF"/>
              </w:rPr>
              <w:t>рівень готовності підприємства до змін</w:t>
            </w:r>
          </w:p>
        </w:tc>
        <w:tc>
          <w:tcPr>
            <w:tcW w:w="1134" w:type="dxa"/>
          </w:tcPr>
          <w:p w:rsidR="009D14BA" w:rsidRPr="009D14BA" w:rsidRDefault="009D14BA" w:rsidP="009D14BA">
            <w:pPr>
              <w:rPr>
                <w:rFonts w:ascii="Times New Roman" w:hAnsi="Times New Roman" w:cs="Times New Roman"/>
                <w:b/>
                <w:bCs/>
                <w:i/>
                <w:iCs/>
                <w:sz w:val="25"/>
                <w:szCs w:val="25"/>
              </w:rPr>
            </w:pPr>
          </w:p>
        </w:tc>
      </w:tr>
      <w:tr w:rsidR="009D14BA" w:rsidRPr="009D14BA" w:rsidTr="009D14BA">
        <w:trPr>
          <w:trHeight w:val="283"/>
        </w:trPr>
        <w:tc>
          <w:tcPr>
            <w:tcW w:w="620" w:type="dxa"/>
            <w:vAlign w:val="center"/>
          </w:tcPr>
          <w:p w:rsidR="009D14BA" w:rsidRPr="009D14BA" w:rsidRDefault="009D14BA" w:rsidP="001A2F62">
            <w:pPr>
              <w:spacing w:line="264" w:lineRule="auto"/>
              <w:jc w:val="center"/>
              <w:rPr>
                <w:rFonts w:ascii="Times New Roman" w:hAnsi="Times New Roman" w:cs="Times New Roman"/>
                <w:b/>
                <w:bCs/>
                <w:i/>
                <w:iCs/>
                <w:sz w:val="25"/>
                <w:szCs w:val="25"/>
              </w:rPr>
            </w:pPr>
            <w:r w:rsidRPr="009D14BA">
              <w:rPr>
                <w:rFonts w:ascii="Times New Roman" w:hAnsi="Times New Roman" w:cs="Times New Roman"/>
                <w:b/>
                <w:bCs/>
                <w:i/>
                <w:iCs/>
                <w:sz w:val="25"/>
                <w:szCs w:val="25"/>
              </w:rPr>
              <w:t>4</w:t>
            </w:r>
          </w:p>
        </w:tc>
        <w:tc>
          <w:tcPr>
            <w:tcW w:w="7886" w:type="dxa"/>
          </w:tcPr>
          <w:p w:rsidR="009D14BA" w:rsidRPr="009D14BA" w:rsidRDefault="009D14BA" w:rsidP="009D14BA">
            <w:pPr>
              <w:tabs>
                <w:tab w:val="left" w:pos="317"/>
              </w:tabs>
              <w:rPr>
                <w:rFonts w:ascii="Times New Roman" w:hAnsi="Times New Roman" w:cs="Times New Roman"/>
                <w:color w:val="000000"/>
                <w:sz w:val="25"/>
                <w:szCs w:val="25"/>
                <w:shd w:val="clear" w:color="auto" w:fill="FFFFFF"/>
              </w:rPr>
            </w:pPr>
            <w:r w:rsidRPr="009D14BA">
              <w:rPr>
                <w:rFonts w:ascii="Times New Roman" w:hAnsi="Times New Roman" w:cs="Times New Roman"/>
                <w:color w:val="000000"/>
                <w:sz w:val="25"/>
                <w:szCs w:val="25"/>
                <w:shd w:val="clear" w:color="auto" w:fill="FFFFFF"/>
              </w:rPr>
              <w:t xml:space="preserve">доступність інформації про можливості та недоліки освітніх послуг </w:t>
            </w:r>
          </w:p>
        </w:tc>
        <w:tc>
          <w:tcPr>
            <w:tcW w:w="1134" w:type="dxa"/>
          </w:tcPr>
          <w:p w:rsidR="009D14BA" w:rsidRPr="009D14BA" w:rsidRDefault="009D14BA" w:rsidP="009D14BA">
            <w:pPr>
              <w:rPr>
                <w:rFonts w:ascii="Times New Roman" w:hAnsi="Times New Roman" w:cs="Times New Roman"/>
                <w:b/>
                <w:bCs/>
                <w:i/>
                <w:iCs/>
                <w:sz w:val="25"/>
                <w:szCs w:val="25"/>
              </w:rPr>
            </w:pPr>
          </w:p>
        </w:tc>
      </w:tr>
      <w:tr w:rsidR="009D14BA" w:rsidRPr="009D14BA" w:rsidTr="009D14BA">
        <w:trPr>
          <w:trHeight w:val="283"/>
        </w:trPr>
        <w:tc>
          <w:tcPr>
            <w:tcW w:w="620" w:type="dxa"/>
            <w:vAlign w:val="center"/>
          </w:tcPr>
          <w:p w:rsidR="009D14BA" w:rsidRPr="009D14BA" w:rsidRDefault="009D14BA" w:rsidP="001A2F62">
            <w:pPr>
              <w:spacing w:line="264" w:lineRule="auto"/>
              <w:jc w:val="center"/>
              <w:rPr>
                <w:rFonts w:ascii="Times New Roman" w:hAnsi="Times New Roman" w:cs="Times New Roman"/>
                <w:b/>
                <w:bCs/>
                <w:i/>
                <w:iCs/>
                <w:sz w:val="25"/>
                <w:szCs w:val="25"/>
              </w:rPr>
            </w:pPr>
            <w:r w:rsidRPr="009D14BA">
              <w:rPr>
                <w:rFonts w:ascii="Times New Roman" w:hAnsi="Times New Roman" w:cs="Times New Roman"/>
                <w:b/>
                <w:bCs/>
                <w:i/>
                <w:iCs/>
                <w:sz w:val="25"/>
                <w:szCs w:val="25"/>
              </w:rPr>
              <w:t>5</w:t>
            </w:r>
          </w:p>
        </w:tc>
        <w:tc>
          <w:tcPr>
            <w:tcW w:w="7886" w:type="dxa"/>
          </w:tcPr>
          <w:p w:rsidR="009D14BA" w:rsidRPr="009D14BA" w:rsidRDefault="009D14BA" w:rsidP="009D14BA">
            <w:pPr>
              <w:tabs>
                <w:tab w:val="left" w:pos="317"/>
              </w:tabs>
              <w:rPr>
                <w:rFonts w:ascii="Times New Roman" w:hAnsi="Times New Roman" w:cs="Times New Roman"/>
                <w:color w:val="000000"/>
                <w:sz w:val="25"/>
                <w:szCs w:val="25"/>
                <w:shd w:val="clear" w:color="auto" w:fill="FFFFFF"/>
              </w:rPr>
            </w:pPr>
            <w:r w:rsidRPr="009D14BA">
              <w:rPr>
                <w:rFonts w:ascii="Times New Roman" w:hAnsi="Times New Roman" w:cs="Times New Roman"/>
                <w:color w:val="000000"/>
                <w:sz w:val="25"/>
                <w:szCs w:val="25"/>
                <w:shd w:val="clear" w:color="auto" w:fill="FFFFFF"/>
              </w:rPr>
              <w:t>доступність інформації про діяльність Вашого підприємства</w:t>
            </w:r>
          </w:p>
        </w:tc>
        <w:tc>
          <w:tcPr>
            <w:tcW w:w="1134" w:type="dxa"/>
          </w:tcPr>
          <w:p w:rsidR="009D14BA" w:rsidRPr="009D14BA" w:rsidRDefault="009D14BA" w:rsidP="009D14BA">
            <w:pPr>
              <w:rPr>
                <w:rFonts w:ascii="Times New Roman" w:hAnsi="Times New Roman" w:cs="Times New Roman"/>
                <w:b/>
                <w:bCs/>
                <w:i/>
                <w:iCs/>
                <w:sz w:val="25"/>
                <w:szCs w:val="25"/>
              </w:rPr>
            </w:pPr>
          </w:p>
        </w:tc>
      </w:tr>
      <w:tr w:rsidR="009D14BA" w:rsidRPr="009D14BA" w:rsidTr="009D14BA">
        <w:trPr>
          <w:trHeight w:val="283"/>
        </w:trPr>
        <w:tc>
          <w:tcPr>
            <w:tcW w:w="620" w:type="dxa"/>
            <w:vAlign w:val="center"/>
          </w:tcPr>
          <w:p w:rsidR="009D14BA" w:rsidRPr="009D14BA" w:rsidRDefault="009D14BA" w:rsidP="001A2F62">
            <w:pPr>
              <w:spacing w:line="264" w:lineRule="auto"/>
              <w:jc w:val="center"/>
              <w:rPr>
                <w:rFonts w:ascii="Times New Roman" w:hAnsi="Times New Roman" w:cs="Times New Roman"/>
                <w:b/>
                <w:bCs/>
                <w:i/>
                <w:iCs/>
                <w:sz w:val="25"/>
                <w:szCs w:val="25"/>
              </w:rPr>
            </w:pPr>
            <w:r w:rsidRPr="009D14BA">
              <w:rPr>
                <w:rFonts w:ascii="Times New Roman" w:hAnsi="Times New Roman" w:cs="Times New Roman"/>
                <w:b/>
                <w:bCs/>
                <w:i/>
                <w:iCs/>
                <w:sz w:val="25"/>
                <w:szCs w:val="25"/>
              </w:rPr>
              <w:t>6</w:t>
            </w:r>
          </w:p>
        </w:tc>
        <w:tc>
          <w:tcPr>
            <w:tcW w:w="7886" w:type="dxa"/>
          </w:tcPr>
          <w:p w:rsidR="009D14BA" w:rsidRPr="009D14BA" w:rsidRDefault="009D14BA" w:rsidP="009D14BA">
            <w:pPr>
              <w:tabs>
                <w:tab w:val="left" w:pos="317"/>
              </w:tabs>
              <w:rPr>
                <w:rFonts w:ascii="Times New Roman" w:hAnsi="Times New Roman" w:cs="Times New Roman"/>
                <w:color w:val="000000"/>
                <w:sz w:val="25"/>
                <w:szCs w:val="25"/>
                <w:shd w:val="clear" w:color="auto" w:fill="FFFFFF"/>
              </w:rPr>
            </w:pPr>
            <w:r w:rsidRPr="009D14BA">
              <w:rPr>
                <w:rFonts w:ascii="Times New Roman" w:hAnsi="Times New Roman" w:cs="Times New Roman"/>
                <w:color w:val="000000"/>
                <w:sz w:val="25"/>
                <w:szCs w:val="25"/>
                <w:shd w:val="clear" w:color="auto" w:fill="FFFFFF"/>
              </w:rPr>
              <w:t>оцінка впливу перекваліфікації чи підвищення кваліфікації працівників на результати діяльності підприємства</w:t>
            </w:r>
          </w:p>
        </w:tc>
        <w:tc>
          <w:tcPr>
            <w:tcW w:w="1134" w:type="dxa"/>
          </w:tcPr>
          <w:p w:rsidR="009D14BA" w:rsidRPr="009D14BA" w:rsidRDefault="009D14BA" w:rsidP="009D14BA">
            <w:pPr>
              <w:rPr>
                <w:rFonts w:ascii="Times New Roman" w:hAnsi="Times New Roman" w:cs="Times New Roman"/>
                <w:b/>
                <w:bCs/>
                <w:i/>
                <w:iCs/>
                <w:sz w:val="25"/>
                <w:szCs w:val="25"/>
              </w:rPr>
            </w:pPr>
          </w:p>
        </w:tc>
      </w:tr>
      <w:tr w:rsidR="009D14BA" w:rsidRPr="009D14BA" w:rsidTr="009D14BA">
        <w:trPr>
          <w:trHeight w:val="283"/>
        </w:trPr>
        <w:tc>
          <w:tcPr>
            <w:tcW w:w="9640" w:type="dxa"/>
            <w:gridSpan w:val="3"/>
          </w:tcPr>
          <w:p w:rsidR="009D14BA" w:rsidRPr="009D14BA" w:rsidRDefault="009D14BA" w:rsidP="009D14BA">
            <w:pPr>
              <w:pStyle w:val="a6"/>
              <w:numPr>
                <w:ilvl w:val="0"/>
                <w:numId w:val="20"/>
              </w:numPr>
              <w:spacing w:after="0" w:line="240" w:lineRule="auto"/>
              <w:jc w:val="center"/>
              <w:rPr>
                <w:rFonts w:ascii="Times New Roman" w:hAnsi="Times New Roman" w:cs="Times New Roman"/>
                <w:b/>
                <w:bCs/>
                <w:i/>
                <w:iCs/>
                <w:sz w:val="25"/>
                <w:szCs w:val="25"/>
              </w:rPr>
            </w:pPr>
            <w:r w:rsidRPr="009D14BA">
              <w:rPr>
                <w:rFonts w:ascii="Times New Roman" w:hAnsi="Times New Roman" w:cs="Times New Roman"/>
                <w:b/>
                <w:bCs/>
                <w:i/>
                <w:iCs/>
                <w:sz w:val="25"/>
                <w:szCs w:val="25"/>
              </w:rPr>
              <w:t>щодо наукових установ:</w:t>
            </w:r>
          </w:p>
        </w:tc>
      </w:tr>
      <w:tr w:rsidR="009D14BA" w:rsidRPr="009D14BA" w:rsidTr="009D14BA">
        <w:trPr>
          <w:trHeight w:val="283"/>
        </w:trPr>
        <w:tc>
          <w:tcPr>
            <w:tcW w:w="620" w:type="dxa"/>
            <w:vAlign w:val="center"/>
          </w:tcPr>
          <w:p w:rsidR="009D14BA" w:rsidRPr="009D14BA" w:rsidRDefault="009D14BA" w:rsidP="001A2F62">
            <w:pPr>
              <w:spacing w:line="264" w:lineRule="auto"/>
              <w:jc w:val="center"/>
              <w:rPr>
                <w:rFonts w:ascii="Times New Roman" w:hAnsi="Times New Roman" w:cs="Times New Roman"/>
                <w:b/>
                <w:bCs/>
                <w:i/>
                <w:iCs/>
                <w:sz w:val="25"/>
                <w:szCs w:val="25"/>
              </w:rPr>
            </w:pPr>
            <w:r w:rsidRPr="009D14BA">
              <w:rPr>
                <w:rFonts w:ascii="Times New Roman" w:hAnsi="Times New Roman" w:cs="Times New Roman"/>
                <w:b/>
                <w:bCs/>
                <w:i/>
                <w:iCs/>
                <w:sz w:val="25"/>
                <w:szCs w:val="25"/>
              </w:rPr>
              <w:t>1</w:t>
            </w:r>
          </w:p>
        </w:tc>
        <w:tc>
          <w:tcPr>
            <w:tcW w:w="7886" w:type="dxa"/>
          </w:tcPr>
          <w:p w:rsidR="009D14BA" w:rsidRPr="009D14BA" w:rsidRDefault="009D14BA" w:rsidP="009D14BA">
            <w:pPr>
              <w:rPr>
                <w:rFonts w:ascii="Times New Roman" w:hAnsi="Times New Roman" w:cs="Times New Roman"/>
                <w:color w:val="000000"/>
                <w:sz w:val="25"/>
                <w:szCs w:val="25"/>
                <w:shd w:val="clear" w:color="auto" w:fill="FFFFFF"/>
              </w:rPr>
            </w:pPr>
            <w:r w:rsidRPr="009D14BA">
              <w:rPr>
                <w:rFonts w:ascii="Times New Roman" w:hAnsi="Times New Roman" w:cs="Times New Roman"/>
                <w:color w:val="000000"/>
                <w:sz w:val="25"/>
                <w:szCs w:val="25"/>
                <w:shd w:val="clear" w:color="auto" w:fill="FFFFFF"/>
              </w:rPr>
              <w:t xml:space="preserve">оцінка попереднього досвіду співпраці із </w:t>
            </w:r>
            <w:r w:rsidRPr="009D14BA">
              <w:rPr>
                <w:rFonts w:ascii="Times New Roman" w:hAnsi="Times New Roman" w:cs="Times New Roman"/>
                <w:color w:val="000000"/>
                <w:sz w:val="25"/>
                <w:szCs w:val="25"/>
                <w:lang w:eastAsia="uk-UA"/>
              </w:rPr>
              <w:t>науковими установами</w:t>
            </w:r>
          </w:p>
        </w:tc>
        <w:tc>
          <w:tcPr>
            <w:tcW w:w="1134" w:type="dxa"/>
          </w:tcPr>
          <w:p w:rsidR="009D14BA" w:rsidRPr="009D14BA" w:rsidRDefault="009D14BA" w:rsidP="009D14BA">
            <w:pPr>
              <w:rPr>
                <w:rFonts w:ascii="Times New Roman" w:hAnsi="Times New Roman" w:cs="Times New Roman"/>
                <w:b/>
                <w:bCs/>
                <w:i/>
                <w:iCs/>
                <w:sz w:val="25"/>
                <w:szCs w:val="25"/>
              </w:rPr>
            </w:pPr>
          </w:p>
        </w:tc>
      </w:tr>
      <w:tr w:rsidR="009D14BA" w:rsidRPr="009D14BA" w:rsidTr="009D14BA">
        <w:trPr>
          <w:trHeight w:val="283"/>
        </w:trPr>
        <w:tc>
          <w:tcPr>
            <w:tcW w:w="620" w:type="dxa"/>
            <w:vAlign w:val="center"/>
          </w:tcPr>
          <w:p w:rsidR="009D14BA" w:rsidRPr="009D14BA" w:rsidRDefault="009D14BA" w:rsidP="001A2F62">
            <w:pPr>
              <w:spacing w:line="264" w:lineRule="auto"/>
              <w:jc w:val="center"/>
              <w:rPr>
                <w:rFonts w:ascii="Times New Roman" w:hAnsi="Times New Roman" w:cs="Times New Roman"/>
                <w:b/>
                <w:bCs/>
                <w:i/>
                <w:iCs/>
                <w:sz w:val="25"/>
                <w:szCs w:val="25"/>
              </w:rPr>
            </w:pPr>
            <w:r w:rsidRPr="009D14BA">
              <w:rPr>
                <w:rFonts w:ascii="Times New Roman" w:hAnsi="Times New Roman" w:cs="Times New Roman"/>
                <w:b/>
                <w:bCs/>
                <w:i/>
                <w:iCs/>
                <w:sz w:val="25"/>
                <w:szCs w:val="25"/>
              </w:rPr>
              <w:t>2</w:t>
            </w:r>
          </w:p>
        </w:tc>
        <w:tc>
          <w:tcPr>
            <w:tcW w:w="7886" w:type="dxa"/>
          </w:tcPr>
          <w:p w:rsidR="009D14BA" w:rsidRPr="009D14BA" w:rsidRDefault="009D14BA" w:rsidP="009D14BA">
            <w:pPr>
              <w:rPr>
                <w:rFonts w:ascii="Times New Roman" w:hAnsi="Times New Roman" w:cs="Times New Roman"/>
                <w:color w:val="000000"/>
                <w:sz w:val="25"/>
                <w:szCs w:val="25"/>
                <w:shd w:val="clear" w:color="auto" w:fill="FFFFFF"/>
              </w:rPr>
            </w:pPr>
            <w:r w:rsidRPr="009D14BA">
              <w:rPr>
                <w:rFonts w:ascii="Times New Roman" w:hAnsi="Times New Roman" w:cs="Times New Roman"/>
                <w:color w:val="000000"/>
                <w:sz w:val="25"/>
                <w:szCs w:val="25"/>
                <w:shd w:val="clear" w:color="auto" w:fill="FFFFFF"/>
              </w:rPr>
              <w:t xml:space="preserve">потреба у співпраці із </w:t>
            </w:r>
            <w:r w:rsidRPr="009D14BA">
              <w:rPr>
                <w:rFonts w:ascii="Times New Roman" w:hAnsi="Times New Roman" w:cs="Times New Roman"/>
                <w:color w:val="000000"/>
                <w:sz w:val="25"/>
                <w:szCs w:val="25"/>
                <w:lang w:eastAsia="uk-UA"/>
              </w:rPr>
              <w:t>науковими установами</w:t>
            </w:r>
          </w:p>
        </w:tc>
        <w:tc>
          <w:tcPr>
            <w:tcW w:w="1134" w:type="dxa"/>
          </w:tcPr>
          <w:p w:rsidR="009D14BA" w:rsidRPr="009D14BA" w:rsidRDefault="009D14BA" w:rsidP="009D14BA">
            <w:pPr>
              <w:rPr>
                <w:rFonts w:ascii="Times New Roman" w:hAnsi="Times New Roman" w:cs="Times New Roman"/>
                <w:b/>
                <w:bCs/>
                <w:i/>
                <w:iCs/>
                <w:sz w:val="25"/>
                <w:szCs w:val="25"/>
              </w:rPr>
            </w:pPr>
          </w:p>
        </w:tc>
      </w:tr>
      <w:tr w:rsidR="009D14BA" w:rsidRPr="009D14BA" w:rsidTr="009D14BA">
        <w:trPr>
          <w:trHeight w:val="283"/>
        </w:trPr>
        <w:tc>
          <w:tcPr>
            <w:tcW w:w="620" w:type="dxa"/>
            <w:vAlign w:val="center"/>
          </w:tcPr>
          <w:p w:rsidR="009D14BA" w:rsidRPr="009D14BA" w:rsidRDefault="009D14BA" w:rsidP="001A2F62">
            <w:pPr>
              <w:spacing w:line="264" w:lineRule="auto"/>
              <w:jc w:val="center"/>
              <w:rPr>
                <w:rFonts w:ascii="Times New Roman" w:hAnsi="Times New Roman" w:cs="Times New Roman"/>
                <w:b/>
                <w:bCs/>
                <w:i/>
                <w:iCs/>
                <w:sz w:val="25"/>
                <w:szCs w:val="25"/>
              </w:rPr>
            </w:pPr>
            <w:r w:rsidRPr="009D14BA">
              <w:rPr>
                <w:rFonts w:ascii="Times New Roman" w:hAnsi="Times New Roman" w:cs="Times New Roman"/>
                <w:b/>
                <w:bCs/>
                <w:i/>
                <w:iCs/>
                <w:sz w:val="25"/>
                <w:szCs w:val="25"/>
              </w:rPr>
              <w:t>3</w:t>
            </w:r>
          </w:p>
        </w:tc>
        <w:tc>
          <w:tcPr>
            <w:tcW w:w="7886" w:type="dxa"/>
          </w:tcPr>
          <w:p w:rsidR="009D14BA" w:rsidRPr="009D14BA" w:rsidRDefault="009D14BA" w:rsidP="009D14BA">
            <w:pPr>
              <w:rPr>
                <w:rFonts w:ascii="Times New Roman" w:hAnsi="Times New Roman" w:cs="Times New Roman"/>
                <w:color w:val="000000"/>
                <w:sz w:val="25"/>
                <w:szCs w:val="25"/>
                <w:shd w:val="clear" w:color="auto" w:fill="FFFFFF"/>
              </w:rPr>
            </w:pPr>
            <w:r w:rsidRPr="009D14BA">
              <w:rPr>
                <w:rFonts w:ascii="Times New Roman" w:hAnsi="Times New Roman" w:cs="Times New Roman"/>
                <w:color w:val="000000"/>
                <w:sz w:val="25"/>
                <w:szCs w:val="25"/>
                <w:shd w:val="clear" w:color="auto" w:fill="FFFFFF"/>
              </w:rPr>
              <w:t xml:space="preserve">рівень готовності підприємства до змін </w:t>
            </w:r>
          </w:p>
        </w:tc>
        <w:tc>
          <w:tcPr>
            <w:tcW w:w="1134" w:type="dxa"/>
          </w:tcPr>
          <w:p w:rsidR="009D14BA" w:rsidRPr="009D14BA" w:rsidRDefault="009D14BA" w:rsidP="009D14BA">
            <w:pPr>
              <w:rPr>
                <w:rFonts w:ascii="Times New Roman" w:hAnsi="Times New Roman" w:cs="Times New Roman"/>
                <w:b/>
                <w:bCs/>
                <w:i/>
                <w:iCs/>
                <w:sz w:val="25"/>
                <w:szCs w:val="25"/>
              </w:rPr>
            </w:pPr>
          </w:p>
        </w:tc>
      </w:tr>
      <w:tr w:rsidR="009D14BA" w:rsidRPr="009D14BA" w:rsidTr="009D14BA">
        <w:trPr>
          <w:trHeight w:val="283"/>
        </w:trPr>
        <w:tc>
          <w:tcPr>
            <w:tcW w:w="620" w:type="dxa"/>
            <w:vAlign w:val="center"/>
          </w:tcPr>
          <w:p w:rsidR="009D14BA" w:rsidRPr="009D14BA" w:rsidRDefault="009D14BA" w:rsidP="001A2F62">
            <w:pPr>
              <w:spacing w:line="264" w:lineRule="auto"/>
              <w:jc w:val="center"/>
              <w:rPr>
                <w:rFonts w:ascii="Times New Roman" w:hAnsi="Times New Roman" w:cs="Times New Roman"/>
                <w:b/>
                <w:bCs/>
                <w:i/>
                <w:iCs/>
                <w:sz w:val="25"/>
                <w:szCs w:val="25"/>
              </w:rPr>
            </w:pPr>
            <w:r w:rsidRPr="009D14BA">
              <w:rPr>
                <w:rFonts w:ascii="Times New Roman" w:hAnsi="Times New Roman" w:cs="Times New Roman"/>
                <w:b/>
                <w:bCs/>
                <w:i/>
                <w:iCs/>
                <w:sz w:val="25"/>
                <w:szCs w:val="25"/>
              </w:rPr>
              <w:t>4</w:t>
            </w:r>
          </w:p>
        </w:tc>
        <w:tc>
          <w:tcPr>
            <w:tcW w:w="7886" w:type="dxa"/>
          </w:tcPr>
          <w:p w:rsidR="009D14BA" w:rsidRPr="009D14BA" w:rsidRDefault="009D14BA" w:rsidP="009D14BA">
            <w:pPr>
              <w:tabs>
                <w:tab w:val="left" w:pos="317"/>
              </w:tabs>
              <w:rPr>
                <w:rFonts w:ascii="Times New Roman" w:hAnsi="Times New Roman" w:cs="Times New Roman"/>
                <w:color w:val="000000"/>
                <w:sz w:val="25"/>
                <w:szCs w:val="25"/>
                <w:shd w:val="clear" w:color="auto" w:fill="FFFFFF"/>
              </w:rPr>
            </w:pPr>
            <w:r w:rsidRPr="009D14BA">
              <w:rPr>
                <w:rFonts w:ascii="Times New Roman" w:hAnsi="Times New Roman" w:cs="Times New Roman"/>
                <w:color w:val="000000"/>
                <w:sz w:val="25"/>
                <w:szCs w:val="25"/>
                <w:shd w:val="clear" w:color="auto" w:fill="FFFFFF"/>
              </w:rPr>
              <w:t xml:space="preserve">доступність інформації про можливості та недоліки наукових послуг </w:t>
            </w:r>
          </w:p>
        </w:tc>
        <w:tc>
          <w:tcPr>
            <w:tcW w:w="1134" w:type="dxa"/>
          </w:tcPr>
          <w:p w:rsidR="009D14BA" w:rsidRPr="009D14BA" w:rsidRDefault="009D14BA" w:rsidP="009D14BA">
            <w:pPr>
              <w:rPr>
                <w:rFonts w:ascii="Times New Roman" w:hAnsi="Times New Roman" w:cs="Times New Roman"/>
                <w:b/>
                <w:bCs/>
                <w:i/>
                <w:iCs/>
                <w:sz w:val="25"/>
                <w:szCs w:val="25"/>
              </w:rPr>
            </w:pPr>
          </w:p>
        </w:tc>
      </w:tr>
      <w:tr w:rsidR="009D14BA" w:rsidRPr="009D14BA" w:rsidTr="009D14BA">
        <w:trPr>
          <w:trHeight w:val="283"/>
        </w:trPr>
        <w:tc>
          <w:tcPr>
            <w:tcW w:w="620" w:type="dxa"/>
            <w:vAlign w:val="center"/>
          </w:tcPr>
          <w:p w:rsidR="009D14BA" w:rsidRPr="009D14BA" w:rsidRDefault="009D14BA" w:rsidP="001A2F62">
            <w:pPr>
              <w:spacing w:line="264" w:lineRule="auto"/>
              <w:jc w:val="center"/>
              <w:rPr>
                <w:rFonts w:ascii="Times New Roman" w:hAnsi="Times New Roman" w:cs="Times New Roman"/>
                <w:b/>
                <w:bCs/>
                <w:i/>
                <w:iCs/>
                <w:sz w:val="25"/>
                <w:szCs w:val="25"/>
              </w:rPr>
            </w:pPr>
            <w:r w:rsidRPr="009D14BA">
              <w:rPr>
                <w:rFonts w:ascii="Times New Roman" w:hAnsi="Times New Roman" w:cs="Times New Roman"/>
                <w:b/>
                <w:bCs/>
                <w:i/>
                <w:iCs/>
                <w:sz w:val="25"/>
                <w:szCs w:val="25"/>
              </w:rPr>
              <w:t>5</w:t>
            </w:r>
          </w:p>
        </w:tc>
        <w:tc>
          <w:tcPr>
            <w:tcW w:w="7886" w:type="dxa"/>
          </w:tcPr>
          <w:p w:rsidR="009D14BA" w:rsidRPr="009D14BA" w:rsidRDefault="009D14BA" w:rsidP="009D14BA">
            <w:pPr>
              <w:tabs>
                <w:tab w:val="left" w:pos="317"/>
              </w:tabs>
              <w:rPr>
                <w:rFonts w:ascii="Times New Roman" w:hAnsi="Times New Roman" w:cs="Times New Roman"/>
                <w:color w:val="000000"/>
                <w:sz w:val="25"/>
                <w:szCs w:val="25"/>
                <w:shd w:val="clear" w:color="auto" w:fill="FFFFFF"/>
              </w:rPr>
            </w:pPr>
            <w:r w:rsidRPr="009D14BA">
              <w:rPr>
                <w:rFonts w:ascii="Times New Roman" w:hAnsi="Times New Roman" w:cs="Times New Roman"/>
                <w:color w:val="000000"/>
                <w:sz w:val="25"/>
                <w:szCs w:val="25"/>
                <w:shd w:val="clear" w:color="auto" w:fill="FFFFFF"/>
              </w:rPr>
              <w:t>доступність інформації про діяльність Вашого підприємства</w:t>
            </w:r>
          </w:p>
        </w:tc>
        <w:tc>
          <w:tcPr>
            <w:tcW w:w="1134" w:type="dxa"/>
          </w:tcPr>
          <w:p w:rsidR="009D14BA" w:rsidRPr="009D14BA" w:rsidRDefault="009D14BA" w:rsidP="009D14BA">
            <w:pPr>
              <w:rPr>
                <w:rFonts w:ascii="Times New Roman" w:hAnsi="Times New Roman" w:cs="Times New Roman"/>
                <w:b/>
                <w:bCs/>
                <w:i/>
                <w:iCs/>
                <w:sz w:val="25"/>
                <w:szCs w:val="25"/>
              </w:rPr>
            </w:pPr>
          </w:p>
        </w:tc>
      </w:tr>
      <w:tr w:rsidR="009D14BA" w:rsidRPr="009D14BA" w:rsidTr="009D14BA">
        <w:trPr>
          <w:trHeight w:val="283"/>
        </w:trPr>
        <w:tc>
          <w:tcPr>
            <w:tcW w:w="620" w:type="dxa"/>
            <w:vAlign w:val="center"/>
          </w:tcPr>
          <w:p w:rsidR="009D14BA" w:rsidRPr="009D14BA" w:rsidRDefault="009D14BA" w:rsidP="001A2F62">
            <w:pPr>
              <w:spacing w:line="264" w:lineRule="auto"/>
              <w:jc w:val="center"/>
              <w:rPr>
                <w:rFonts w:ascii="Times New Roman" w:hAnsi="Times New Roman" w:cs="Times New Roman"/>
                <w:b/>
                <w:bCs/>
                <w:i/>
                <w:iCs/>
                <w:sz w:val="25"/>
                <w:szCs w:val="25"/>
              </w:rPr>
            </w:pPr>
            <w:r w:rsidRPr="009D14BA">
              <w:rPr>
                <w:rFonts w:ascii="Times New Roman" w:hAnsi="Times New Roman" w:cs="Times New Roman"/>
                <w:b/>
                <w:bCs/>
                <w:i/>
                <w:iCs/>
                <w:sz w:val="25"/>
                <w:szCs w:val="25"/>
              </w:rPr>
              <w:t>6</w:t>
            </w:r>
          </w:p>
        </w:tc>
        <w:tc>
          <w:tcPr>
            <w:tcW w:w="7886" w:type="dxa"/>
          </w:tcPr>
          <w:p w:rsidR="009D14BA" w:rsidRPr="009D14BA" w:rsidRDefault="009D14BA" w:rsidP="009D14BA">
            <w:pPr>
              <w:tabs>
                <w:tab w:val="left" w:pos="317"/>
              </w:tabs>
              <w:rPr>
                <w:rFonts w:ascii="Times New Roman" w:hAnsi="Times New Roman" w:cs="Times New Roman"/>
                <w:color w:val="000000"/>
                <w:sz w:val="25"/>
                <w:szCs w:val="25"/>
                <w:shd w:val="clear" w:color="auto" w:fill="FFFFFF"/>
              </w:rPr>
            </w:pPr>
            <w:r w:rsidRPr="009D14BA">
              <w:rPr>
                <w:rFonts w:ascii="Times New Roman" w:hAnsi="Times New Roman" w:cs="Times New Roman"/>
                <w:color w:val="000000"/>
                <w:sz w:val="25"/>
                <w:szCs w:val="25"/>
                <w:shd w:val="clear" w:color="auto" w:fill="FFFFFF"/>
              </w:rPr>
              <w:t>результативність впровадження наукових розробок у діяльність підприємства</w:t>
            </w:r>
          </w:p>
        </w:tc>
        <w:tc>
          <w:tcPr>
            <w:tcW w:w="1134" w:type="dxa"/>
          </w:tcPr>
          <w:p w:rsidR="009D14BA" w:rsidRPr="009D14BA" w:rsidRDefault="009D14BA" w:rsidP="009D14BA">
            <w:pPr>
              <w:rPr>
                <w:rFonts w:ascii="Times New Roman" w:hAnsi="Times New Roman" w:cs="Times New Roman"/>
                <w:b/>
                <w:bCs/>
                <w:i/>
                <w:iCs/>
                <w:sz w:val="25"/>
                <w:szCs w:val="25"/>
              </w:rPr>
            </w:pPr>
          </w:p>
        </w:tc>
      </w:tr>
      <w:tr w:rsidR="009D14BA" w:rsidRPr="009D14BA" w:rsidTr="009D14BA">
        <w:trPr>
          <w:trHeight w:val="283"/>
        </w:trPr>
        <w:tc>
          <w:tcPr>
            <w:tcW w:w="620" w:type="dxa"/>
            <w:vAlign w:val="center"/>
          </w:tcPr>
          <w:p w:rsidR="009D14BA" w:rsidRPr="009D14BA" w:rsidRDefault="009D14BA" w:rsidP="001A2F62">
            <w:pPr>
              <w:spacing w:line="264" w:lineRule="auto"/>
              <w:jc w:val="center"/>
              <w:rPr>
                <w:rFonts w:ascii="Times New Roman" w:hAnsi="Times New Roman" w:cs="Times New Roman"/>
                <w:b/>
                <w:bCs/>
                <w:i/>
                <w:iCs/>
                <w:sz w:val="25"/>
                <w:szCs w:val="25"/>
              </w:rPr>
            </w:pPr>
            <w:r w:rsidRPr="009D14BA">
              <w:rPr>
                <w:rFonts w:ascii="Times New Roman" w:hAnsi="Times New Roman" w:cs="Times New Roman"/>
                <w:b/>
                <w:bCs/>
                <w:i/>
                <w:iCs/>
                <w:sz w:val="25"/>
                <w:szCs w:val="25"/>
              </w:rPr>
              <w:t>7</w:t>
            </w:r>
          </w:p>
        </w:tc>
        <w:tc>
          <w:tcPr>
            <w:tcW w:w="7886" w:type="dxa"/>
          </w:tcPr>
          <w:p w:rsidR="009D14BA" w:rsidRPr="009D14BA" w:rsidRDefault="009D14BA" w:rsidP="009D14BA">
            <w:pPr>
              <w:tabs>
                <w:tab w:val="left" w:pos="317"/>
              </w:tabs>
              <w:rPr>
                <w:rFonts w:ascii="Times New Roman" w:hAnsi="Times New Roman" w:cs="Times New Roman"/>
                <w:color w:val="000000"/>
                <w:sz w:val="25"/>
                <w:szCs w:val="25"/>
                <w:shd w:val="clear" w:color="auto" w:fill="FFFFFF"/>
              </w:rPr>
            </w:pPr>
            <w:r w:rsidRPr="009D14BA">
              <w:rPr>
                <w:rFonts w:ascii="Times New Roman" w:hAnsi="Times New Roman" w:cs="Times New Roman"/>
                <w:color w:val="000000"/>
                <w:sz w:val="25"/>
                <w:szCs w:val="25"/>
                <w:shd w:val="clear" w:color="auto" w:fill="FFFFFF"/>
              </w:rPr>
              <w:t>надання переваги вітчизняним науково-дослідним структурам (проти зарубіжних)</w:t>
            </w:r>
          </w:p>
        </w:tc>
        <w:tc>
          <w:tcPr>
            <w:tcW w:w="1134" w:type="dxa"/>
          </w:tcPr>
          <w:p w:rsidR="009D14BA" w:rsidRPr="009D14BA" w:rsidRDefault="009D14BA" w:rsidP="009D14BA">
            <w:pPr>
              <w:rPr>
                <w:rFonts w:ascii="Times New Roman" w:hAnsi="Times New Roman" w:cs="Times New Roman"/>
                <w:b/>
                <w:bCs/>
                <w:i/>
                <w:iCs/>
                <w:sz w:val="25"/>
                <w:szCs w:val="25"/>
              </w:rPr>
            </w:pPr>
          </w:p>
        </w:tc>
      </w:tr>
    </w:tbl>
    <w:p w:rsidR="009D14BA" w:rsidRPr="009D14BA" w:rsidRDefault="009D14BA" w:rsidP="009D14BA">
      <w:pPr>
        <w:pStyle w:val="Default"/>
        <w:spacing w:line="216" w:lineRule="auto"/>
        <w:jc w:val="both"/>
        <w:rPr>
          <w:b/>
          <w:bCs/>
          <w:i/>
          <w:iCs/>
          <w:sz w:val="25"/>
          <w:szCs w:val="25"/>
        </w:rPr>
      </w:pPr>
      <w:r w:rsidRPr="009D14BA">
        <w:rPr>
          <w:b/>
          <w:bCs/>
          <w:i/>
          <w:iCs/>
          <w:sz w:val="25"/>
          <w:szCs w:val="25"/>
        </w:rPr>
        <w:t>Розподіліть у % вагомість кожної групи показників для оцінки готовності виробничого підприємства нафтогазового комплексу до партнерських відносин із освітніми та науковими структурами (сума має дорівнювати 100%, крок 5%):</w:t>
      </w:r>
    </w:p>
    <w:tbl>
      <w:tblPr>
        <w:tblStyle w:val="af6"/>
        <w:tblW w:w="9186" w:type="dxa"/>
        <w:jc w:val="center"/>
        <w:tblLook w:val="04A0" w:firstRow="1" w:lastRow="0" w:firstColumn="1" w:lastColumn="0" w:noHBand="0" w:noVBand="1"/>
      </w:tblPr>
      <w:tblGrid>
        <w:gridCol w:w="3800"/>
        <w:gridCol w:w="3685"/>
        <w:gridCol w:w="1701"/>
      </w:tblGrid>
      <w:tr w:rsidR="009D14BA" w:rsidRPr="009D14BA" w:rsidTr="001A2F62">
        <w:trPr>
          <w:jc w:val="center"/>
        </w:trPr>
        <w:tc>
          <w:tcPr>
            <w:tcW w:w="7485" w:type="dxa"/>
            <w:gridSpan w:val="2"/>
            <w:vAlign w:val="center"/>
          </w:tcPr>
          <w:p w:rsidR="009D14BA" w:rsidRPr="009D14BA" w:rsidRDefault="009D14BA" w:rsidP="001A2F62">
            <w:pPr>
              <w:pStyle w:val="Default"/>
              <w:spacing w:line="264" w:lineRule="auto"/>
              <w:jc w:val="center"/>
              <w:rPr>
                <w:b/>
                <w:bCs/>
                <w:iCs/>
                <w:sz w:val="25"/>
                <w:szCs w:val="25"/>
              </w:rPr>
            </w:pPr>
            <w:r w:rsidRPr="009D14BA">
              <w:rPr>
                <w:b/>
                <w:bCs/>
                <w:iCs/>
                <w:sz w:val="25"/>
                <w:szCs w:val="25"/>
              </w:rPr>
              <w:t>Групи показників</w:t>
            </w:r>
          </w:p>
        </w:tc>
        <w:tc>
          <w:tcPr>
            <w:tcW w:w="1701" w:type="dxa"/>
            <w:vMerge w:val="restart"/>
            <w:vAlign w:val="center"/>
          </w:tcPr>
          <w:p w:rsidR="009D14BA" w:rsidRPr="009D14BA" w:rsidRDefault="009D14BA" w:rsidP="001A2F62">
            <w:pPr>
              <w:pStyle w:val="Default"/>
              <w:spacing w:line="264" w:lineRule="auto"/>
              <w:jc w:val="center"/>
              <w:rPr>
                <w:b/>
                <w:bCs/>
                <w:iCs/>
                <w:sz w:val="25"/>
                <w:szCs w:val="25"/>
              </w:rPr>
            </w:pPr>
            <w:r w:rsidRPr="009D14BA">
              <w:rPr>
                <w:b/>
                <w:bCs/>
                <w:iCs/>
                <w:sz w:val="25"/>
                <w:szCs w:val="25"/>
              </w:rPr>
              <w:t>Вагомість, %</w:t>
            </w:r>
          </w:p>
        </w:tc>
      </w:tr>
      <w:tr w:rsidR="009D14BA" w:rsidRPr="009D14BA" w:rsidTr="001A2F62">
        <w:trPr>
          <w:jc w:val="center"/>
        </w:trPr>
        <w:tc>
          <w:tcPr>
            <w:tcW w:w="3800" w:type="dxa"/>
            <w:vAlign w:val="center"/>
          </w:tcPr>
          <w:p w:rsidR="009D14BA" w:rsidRPr="009D14BA" w:rsidRDefault="009D14BA" w:rsidP="001A2F62">
            <w:pPr>
              <w:pStyle w:val="Default"/>
              <w:spacing w:line="264" w:lineRule="auto"/>
              <w:jc w:val="center"/>
              <w:rPr>
                <w:bCs/>
                <w:iCs/>
                <w:sz w:val="25"/>
                <w:szCs w:val="25"/>
              </w:rPr>
            </w:pPr>
            <w:r w:rsidRPr="009D14BA">
              <w:rPr>
                <w:bCs/>
                <w:iCs/>
                <w:sz w:val="25"/>
                <w:szCs w:val="25"/>
              </w:rPr>
              <w:t>Об</w:t>
            </w:r>
            <w:r w:rsidRPr="009D14BA">
              <w:rPr>
                <w:bCs/>
                <w:iCs/>
                <w:sz w:val="25"/>
                <w:szCs w:val="25"/>
                <w:lang w:val="en-US"/>
              </w:rPr>
              <w:t>’</w:t>
            </w:r>
            <w:r w:rsidRPr="009D14BA">
              <w:rPr>
                <w:bCs/>
                <w:iCs/>
                <w:sz w:val="25"/>
                <w:szCs w:val="25"/>
              </w:rPr>
              <w:t>єктивні (кількісні)</w:t>
            </w:r>
          </w:p>
        </w:tc>
        <w:tc>
          <w:tcPr>
            <w:tcW w:w="3685" w:type="dxa"/>
            <w:vAlign w:val="center"/>
          </w:tcPr>
          <w:p w:rsidR="009D14BA" w:rsidRPr="009D14BA" w:rsidRDefault="009D14BA" w:rsidP="001A2F62">
            <w:pPr>
              <w:pStyle w:val="Default"/>
              <w:spacing w:line="264" w:lineRule="auto"/>
              <w:jc w:val="center"/>
              <w:rPr>
                <w:bCs/>
                <w:iCs/>
                <w:sz w:val="25"/>
                <w:szCs w:val="25"/>
              </w:rPr>
            </w:pPr>
            <w:r w:rsidRPr="009D14BA">
              <w:rPr>
                <w:bCs/>
                <w:iCs/>
                <w:sz w:val="25"/>
                <w:szCs w:val="25"/>
              </w:rPr>
              <w:t>Суб</w:t>
            </w:r>
            <w:r w:rsidRPr="009D14BA">
              <w:rPr>
                <w:bCs/>
                <w:iCs/>
                <w:sz w:val="25"/>
                <w:szCs w:val="25"/>
                <w:lang w:val="en-US"/>
              </w:rPr>
              <w:t>’</w:t>
            </w:r>
            <w:r w:rsidRPr="009D14BA">
              <w:rPr>
                <w:bCs/>
                <w:iCs/>
                <w:sz w:val="25"/>
                <w:szCs w:val="25"/>
              </w:rPr>
              <w:t>єктивні (якісні)</w:t>
            </w:r>
          </w:p>
        </w:tc>
        <w:tc>
          <w:tcPr>
            <w:tcW w:w="1701" w:type="dxa"/>
            <w:vMerge/>
            <w:vAlign w:val="center"/>
          </w:tcPr>
          <w:p w:rsidR="009D14BA" w:rsidRPr="009D14BA" w:rsidRDefault="009D14BA" w:rsidP="001A2F62">
            <w:pPr>
              <w:pStyle w:val="Default"/>
              <w:spacing w:line="264" w:lineRule="auto"/>
              <w:jc w:val="center"/>
              <w:rPr>
                <w:bCs/>
                <w:iCs/>
                <w:sz w:val="25"/>
                <w:szCs w:val="25"/>
              </w:rPr>
            </w:pPr>
          </w:p>
        </w:tc>
      </w:tr>
      <w:tr w:rsidR="009D14BA" w:rsidRPr="009D14BA" w:rsidTr="001A2F62">
        <w:trPr>
          <w:trHeight w:val="227"/>
          <w:jc w:val="center"/>
        </w:trPr>
        <w:tc>
          <w:tcPr>
            <w:tcW w:w="3800" w:type="dxa"/>
            <w:vAlign w:val="center"/>
          </w:tcPr>
          <w:p w:rsidR="009D14BA" w:rsidRPr="009D14BA" w:rsidRDefault="009D14BA" w:rsidP="001A2F62">
            <w:pPr>
              <w:pStyle w:val="Default"/>
              <w:spacing w:line="264" w:lineRule="auto"/>
              <w:jc w:val="center"/>
              <w:rPr>
                <w:bCs/>
                <w:iCs/>
                <w:sz w:val="25"/>
                <w:szCs w:val="25"/>
              </w:rPr>
            </w:pPr>
            <w:r w:rsidRPr="009D14BA">
              <w:rPr>
                <w:bCs/>
                <w:iCs/>
                <w:sz w:val="25"/>
                <w:szCs w:val="25"/>
              </w:rPr>
              <w:t>Фінансові</w:t>
            </w:r>
          </w:p>
        </w:tc>
        <w:tc>
          <w:tcPr>
            <w:tcW w:w="3685" w:type="dxa"/>
            <w:vAlign w:val="center"/>
          </w:tcPr>
          <w:p w:rsidR="009D14BA" w:rsidRPr="009D14BA" w:rsidRDefault="009D14BA" w:rsidP="001A2F62">
            <w:pPr>
              <w:pStyle w:val="Default"/>
              <w:spacing w:line="264" w:lineRule="auto"/>
              <w:jc w:val="center"/>
              <w:rPr>
                <w:bCs/>
                <w:iCs/>
                <w:sz w:val="25"/>
                <w:szCs w:val="25"/>
              </w:rPr>
            </w:pPr>
          </w:p>
        </w:tc>
        <w:tc>
          <w:tcPr>
            <w:tcW w:w="1701" w:type="dxa"/>
            <w:vAlign w:val="center"/>
          </w:tcPr>
          <w:p w:rsidR="009D14BA" w:rsidRPr="009D14BA" w:rsidRDefault="009D14BA" w:rsidP="001A2F62">
            <w:pPr>
              <w:pStyle w:val="Default"/>
              <w:spacing w:line="264" w:lineRule="auto"/>
              <w:jc w:val="center"/>
              <w:rPr>
                <w:bCs/>
                <w:iCs/>
                <w:sz w:val="25"/>
                <w:szCs w:val="25"/>
              </w:rPr>
            </w:pPr>
          </w:p>
        </w:tc>
      </w:tr>
      <w:tr w:rsidR="009D14BA" w:rsidRPr="009D14BA" w:rsidTr="001A2F62">
        <w:trPr>
          <w:trHeight w:val="227"/>
          <w:jc w:val="center"/>
        </w:trPr>
        <w:tc>
          <w:tcPr>
            <w:tcW w:w="3800" w:type="dxa"/>
            <w:vAlign w:val="center"/>
          </w:tcPr>
          <w:p w:rsidR="009D14BA" w:rsidRPr="009D14BA" w:rsidRDefault="009D14BA" w:rsidP="001A2F62">
            <w:pPr>
              <w:pStyle w:val="Default"/>
              <w:spacing w:line="264" w:lineRule="auto"/>
              <w:jc w:val="center"/>
              <w:rPr>
                <w:bCs/>
                <w:iCs/>
                <w:sz w:val="25"/>
                <w:szCs w:val="25"/>
              </w:rPr>
            </w:pPr>
            <w:r w:rsidRPr="009D14BA">
              <w:rPr>
                <w:bCs/>
                <w:iCs/>
                <w:sz w:val="25"/>
                <w:szCs w:val="25"/>
              </w:rPr>
              <w:t>Кадрові</w:t>
            </w:r>
          </w:p>
        </w:tc>
        <w:tc>
          <w:tcPr>
            <w:tcW w:w="3685" w:type="dxa"/>
            <w:vAlign w:val="center"/>
          </w:tcPr>
          <w:p w:rsidR="009D14BA" w:rsidRPr="009D14BA" w:rsidRDefault="009D14BA" w:rsidP="001A2F62">
            <w:pPr>
              <w:pStyle w:val="Default"/>
              <w:spacing w:line="264" w:lineRule="auto"/>
              <w:jc w:val="center"/>
              <w:rPr>
                <w:bCs/>
                <w:iCs/>
                <w:sz w:val="25"/>
                <w:szCs w:val="25"/>
              </w:rPr>
            </w:pPr>
          </w:p>
        </w:tc>
        <w:tc>
          <w:tcPr>
            <w:tcW w:w="1701" w:type="dxa"/>
            <w:vAlign w:val="center"/>
          </w:tcPr>
          <w:p w:rsidR="009D14BA" w:rsidRPr="009D14BA" w:rsidRDefault="009D14BA" w:rsidP="001A2F62">
            <w:pPr>
              <w:pStyle w:val="Default"/>
              <w:spacing w:line="264" w:lineRule="auto"/>
              <w:jc w:val="center"/>
              <w:rPr>
                <w:bCs/>
                <w:iCs/>
                <w:sz w:val="25"/>
                <w:szCs w:val="25"/>
              </w:rPr>
            </w:pPr>
          </w:p>
        </w:tc>
      </w:tr>
      <w:tr w:rsidR="009D14BA" w:rsidRPr="009D14BA" w:rsidTr="001A2F62">
        <w:trPr>
          <w:trHeight w:val="227"/>
          <w:jc w:val="center"/>
        </w:trPr>
        <w:tc>
          <w:tcPr>
            <w:tcW w:w="3800" w:type="dxa"/>
            <w:vAlign w:val="center"/>
          </w:tcPr>
          <w:p w:rsidR="009D14BA" w:rsidRPr="009D14BA" w:rsidRDefault="009D14BA" w:rsidP="001A2F62">
            <w:pPr>
              <w:pStyle w:val="Default"/>
              <w:spacing w:line="264" w:lineRule="auto"/>
              <w:jc w:val="center"/>
              <w:rPr>
                <w:bCs/>
                <w:iCs/>
                <w:sz w:val="25"/>
                <w:szCs w:val="25"/>
              </w:rPr>
            </w:pPr>
            <w:r w:rsidRPr="009D14BA">
              <w:rPr>
                <w:bCs/>
                <w:iCs/>
                <w:sz w:val="25"/>
                <w:szCs w:val="25"/>
              </w:rPr>
              <w:t>Інноваційно-інвестиційні</w:t>
            </w:r>
          </w:p>
        </w:tc>
        <w:tc>
          <w:tcPr>
            <w:tcW w:w="3685" w:type="dxa"/>
            <w:vAlign w:val="center"/>
          </w:tcPr>
          <w:p w:rsidR="009D14BA" w:rsidRPr="009D14BA" w:rsidRDefault="009D14BA" w:rsidP="001A2F62">
            <w:pPr>
              <w:pStyle w:val="Default"/>
              <w:spacing w:line="264" w:lineRule="auto"/>
              <w:jc w:val="center"/>
              <w:rPr>
                <w:bCs/>
                <w:iCs/>
                <w:sz w:val="25"/>
                <w:szCs w:val="25"/>
              </w:rPr>
            </w:pPr>
          </w:p>
        </w:tc>
        <w:tc>
          <w:tcPr>
            <w:tcW w:w="1701" w:type="dxa"/>
            <w:vAlign w:val="center"/>
          </w:tcPr>
          <w:p w:rsidR="009D14BA" w:rsidRPr="009D14BA" w:rsidRDefault="009D14BA" w:rsidP="001A2F62">
            <w:pPr>
              <w:pStyle w:val="Default"/>
              <w:spacing w:line="264" w:lineRule="auto"/>
              <w:jc w:val="center"/>
              <w:rPr>
                <w:bCs/>
                <w:iCs/>
                <w:sz w:val="25"/>
                <w:szCs w:val="25"/>
              </w:rPr>
            </w:pPr>
          </w:p>
        </w:tc>
      </w:tr>
      <w:tr w:rsidR="009D14BA" w:rsidRPr="009D14BA" w:rsidTr="001A2F62">
        <w:trPr>
          <w:trHeight w:val="227"/>
          <w:jc w:val="center"/>
        </w:trPr>
        <w:tc>
          <w:tcPr>
            <w:tcW w:w="3800" w:type="dxa"/>
            <w:vAlign w:val="center"/>
          </w:tcPr>
          <w:p w:rsidR="009D14BA" w:rsidRPr="009D14BA" w:rsidRDefault="009D14BA" w:rsidP="001A2F62">
            <w:pPr>
              <w:pStyle w:val="Default"/>
              <w:spacing w:line="264" w:lineRule="auto"/>
              <w:jc w:val="center"/>
              <w:rPr>
                <w:bCs/>
                <w:iCs/>
                <w:sz w:val="25"/>
                <w:szCs w:val="25"/>
              </w:rPr>
            </w:pPr>
          </w:p>
        </w:tc>
        <w:tc>
          <w:tcPr>
            <w:tcW w:w="3685" w:type="dxa"/>
            <w:vAlign w:val="center"/>
          </w:tcPr>
          <w:p w:rsidR="009D14BA" w:rsidRPr="009D14BA" w:rsidRDefault="009D14BA" w:rsidP="001A2F62">
            <w:pPr>
              <w:pStyle w:val="Default"/>
              <w:spacing w:line="264" w:lineRule="auto"/>
              <w:jc w:val="center"/>
              <w:rPr>
                <w:bCs/>
                <w:iCs/>
                <w:sz w:val="25"/>
                <w:szCs w:val="25"/>
              </w:rPr>
            </w:pPr>
            <w:r w:rsidRPr="009D14BA">
              <w:rPr>
                <w:bCs/>
                <w:iCs/>
                <w:sz w:val="25"/>
                <w:szCs w:val="25"/>
              </w:rPr>
              <w:t>Організаційно-управлінські</w:t>
            </w:r>
          </w:p>
        </w:tc>
        <w:tc>
          <w:tcPr>
            <w:tcW w:w="1701" w:type="dxa"/>
            <w:vAlign w:val="center"/>
          </w:tcPr>
          <w:p w:rsidR="009D14BA" w:rsidRPr="009D14BA" w:rsidRDefault="009D14BA" w:rsidP="001A2F62">
            <w:pPr>
              <w:pStyle w:val="Default"/>
              <w:spacing w:line="264" w:lineRule="auto"/>
              <w:jc w:val="center"/>
              <w:rPr>
                <w:bCs/>
                <w:iCs/>
                <w:sz w:val="25"/>
                <w:szCs w:val="25"/>
              </w:rPr>
            </w:pPr>
          </w:p>
        </w:tc>
      </w:tr>
      <w:tr w:rsidR="009D14BA" w:rsidRPr="009D14BA" w:rsidTr="001A2F62">
        <w:trPr>
          <w:trHeight w:val="227"/>
          <w:jc w:val="center"/>
        </w:trPr>
        <w:tc>
          <w:tcPr>
            <w:tcW w:w="3800" w:type="dxa"/>
            <w:vAlign w:val="center"/>
          </w:tcPr>
          <w:p w:rsidR="009D14BA" w:rsidRPr="009D14BA" w:rsidRDefault="009D14BA" w:rsidP="001A2F62">
            <w:pPr>
              <w:pStyle w:val="Default"/>
              <w:spacing w:line="264" w:lineRule="auto"/>
              <w:jc w:val="center"/>
              <w:rPr>
                <w:bCs/>
                <w:iCs/>
                <w:sz w:val="25"/>
                <w:szCs w:val="25"/>
              </w:rPr>
            </w:pPr>
          </w:p>
        </w:tc>
        <w:tc>
          <w:tcPr>
            <w:tcW w:w="3685" w:type="dxa"/>
            <w:vAlign w:val="center"/>
          </w:tcPr>
          <w:p w:rsidR="009D14BA" w:rsidRPr="009D14BA" w:rsidRDefault="009D14BA" w:rsidP="001A2F62">
            <w:pPr>
              <w:pStyle w:val="Default"/>
              <w:spacing w:line="264" w:lineRule="auto"/>
              <w:jc w:val="center"/>
              <w:rPr>
                <w:bCs/>
                <w:iCs/>
                <w:sz w:val="25"/>
                <w:szCs w:val="25"/>
              </w:rPr>
            </w:pPr>
            <w:r w:rsidRPr="009D14BA">
              <w:rPr>
                <w:bCs/>
                <w:iCs/>
                <w:sz w:val="25"/>
                <w:szCs w:val="25"/>
              </w:rPr>
              <w:t>Репутаційні</w:t>
            </w:r>
          </w:p>
        </w:tc>
        <w:tc>
          <w:tcPr>
            <w:tcW w:w="1701" w:type="dxa"/>
            <w:vAlign w:val="center"/>
          </w:tcPr>
          <w:p w:rsidR="009D14BA" w:rsidRPr="009D14BA" w:rsidRDefault="009D14BA" w:rsidP="001A2F62">
            <w:pPr>
              <w:pStyle w:val="Default"/>
              <w:spacing w:line="264" w:lineRule="auto"/>
              <w:jc w:val="center"/>
              <w:rPr>
                <w:bCs/>
                <w:iCs/>
                <w:sz w:val="25"/>
                <w:szCs w:val="25"/>
              </w:rPr>
            </w:pPr>
          </w:p>
        </w:tc>
      </w:tr>
      <w:tr w:rsidR="009D14BA" w:rsidRPr="009D14BA" w:rsidTr="001A2F62">
        <w:trPr>
          <w:trHeight w:val="227"/>
          <w:jc w:val="center"/>
        </w:trPr>
        <w:tc>
          <w:tcPr>
            <w:tcW w:w="3800" w:type="dxa"/>
            <w:vAlign w:val="center"/>
          </w:tcPr>
          <w:p w:rsidR="009D14BA" w:rsidRPr="009D14BA" w:rsidRDefault="009D14BA" w:rsidP="001A2F62">
            <w:pPr>
              <w:pStyle w:val="Default"/>
              <w:spacing w:line="264" w:lineRule="auto"/>
              <w:jc w:val="center"/>
              <w:rPr>
                <w:bCs/>
                <w:iCs/>
                <w:sz w:val="25"/>
                <w:szCs w:val="25"/>
              </w:rPr>
            </w:pPr>
          </w:p>
        </w:tc>
        <w:tc>
          <w:tcPr>
            <w:tcW w:w="3685" w:type="dxa"/>
            <w:vAlign w:val="center"/>
          </w:tcPr>
          <w:p w:rsidR="009D14BA" w:rsidRPr="009D14BA" w:rsidRDefault="009D14BA" w:rsidP="001A2F62">
            <w:pPr>
              <w:pStyle w:val="Default"/>
              <w:spacing w:line="264" w:lineRule="auto"/>
              <w:jc w:val="center"/>
              <w:rPr>
                <w:bCs/>
                <w:iCs/>
                <w:sz w:val="25"/>
                <w:szCs w:val="25"/>
              </w:rPr>
            </w:pPr>
            <w:r w:rsidRPr="009D14BA">
              <w:rPr>
                <w:bCs/>
                <w:iCs/>
                <w:sz w:val="25"/>
                <w:szCs w:val="25"/>
              </w:rPr>
              <w:t>Інформаційно-інфраструктурні</w:t>
            </w:r>
          </w:p>
        </w:tc>
        <w:tc>
          <w:tcPr>
            <w:tcW w:w="1701" w:type="dxa"/>
            <w:vAlign w:val="center"/>
          </w:tcPr>
          <w:p w:rsidR="009D14BA" w:rsidRPr="009D14BA" w:rsidRDefault="009D14BA" w:rsidP="001A2F62">
            <w:pPr>
              <w:pStyle w:val="Default"/>
              <w:spacing w:line="264" w:lineRule="auto"/>
              <w:jc w:val="center"/>
              <w:rPr>
                <w:bCs/>
                <w:iCs/>
                <w:sz w:val="25"/>
                <w:szCs w:val="25"/>
              </w:rPr>
            </w:pPr>
          </w:p>
        </w:tc>
      </w:tr>
      <w:tr w:rsidR="009D14BA" w:rsidRPr="009D14BA" w:rsidTr="001A2F62">
        <w:trPr>
          <w:jc w:val="center"/>
        </w:trPr>
        <w:tc>
          <w:tcPr>
            <w:tcW w:w="7485" w:type="dxa"/>
            <w:gridSpan w:val="2"/>
            <w:vAlign w:val="center"/>
          </w:tcPr>
          <w:p w:rsidR="009D14BA" w:rsidRPr="009D14BA" w:rsidRDefault="009D14BA" w:rsidP="001A2F62">
            <w:pPr>
              <w:pStyle w:val="Default"/>
              <w:spacing w:line="264" w:lineRule="auto"/>
              <w:rPr>
                <w:b/>
                <w:bCs/>
                <w:iCs/>
                <w:sz w:val="25"/>
                <w:szCs w:val="25"/>
              </w:rPr>
            </w:pPr>
            <w:r w:rsidRPr="009D14BA">
              <w:rPr>
                <w:b/>
                <w:bCs/>
                <w:iCs/>
                <w:sz w:val="25"/>
                <w:szCs w:val="25"/>
              </w:rPr>
              <w:t xml:space="preserve">                                            Разом</w:t>
            </w:r>
          </w:p>
        </w:tc>
        <w:tc>
          <w:tcPr>
            <w:tcW w:w="1701" w:type="dxa"/>
            <w:vAlign w:val="center"/>
          </w:tcPr>
          <w:p w:rsidR="009D14BA" w:rsidRPr="009D14BA" w:rsidRDefault="009D14BA" w:rsidP="001A2F62">
            <w:pPr>
              <w:pStyle w:val="Default"/>
              <w:spacing w:line="264" w:lineRule="auto"/>
              <w:jc w:val="center"/>
              <w:rPr>
                <w:b/>
                <w:bCs/>
                <w:iCs/>
                <w:sz w:val="25"/>
                <w:szCs w:val="25"/>
              </w:rPr>
            </w:pPr>
            <w:r w:rsidRPr="009D14BA">
              <w:rPr>
                <w:b/>
                <w:bCs/>
                <w:iCs/>
                <w:sz w:val="25"/>
                <w:szCs w:val="25"/>
              </w:rPr>
              <w:t>100</w:t>
            </w:r>
          </w:p>
        </w:tc>
      </w:tr>
    </w:tbl>
    <w:p w:rsidR="009D14BA" w:rsidRPr="009D14BA" w:rsidRDefault="009D14BA" w:rsidP="009D14BA">
      <w:pPr>
        <w:pStyle w:val="Default"/>
        <w:spacing w:line="264" w:lineRule="auto"/>
        <w:jc w:val="center"/>
        <w:rPr>
          <w:sz w:val="25"/>
          <w:szCs w:val="25"/>
        </w:rPr>
      </w:pPr>
      <w:r w:rsidRPr="009D14BA">
        <w:rPr>
          <w:b/>
          <w:bCs/>
          <w:sz w:val="25"/>
          <w:szCs w:val="25"/>
        </w:rPr>
        <w:t>Дякуємо за відповіді та за співпрацю. Нехай Вам щастить!</w:t>
      </w:r>
    </w:p>
    <w:p w:rsidR="008B738E" w:rsidRDefault="008B738E" w:rsidP="008B738E">
      <w:pPr>
        <w:spacing w:line="360" w:lineRule="auto"/>
        <w:jc w:val="center"/>
        <w:rPr>
          <w:rFonts w:ascii="Times New Roman" w:hAnsi="Times New Roman" w:cs="Times New Roman"/>
          <w:b/>
          <w:sz w:val="28"/>
          <w:szCs w:val="28"/>
        </w:rPr>
      </w:pPr>
    </w:p>
    <w:p w:rsidR="008B738E" w:rsidRDefault="008B738E" w:rsidP="008B738E">
      <w:pPr>
        <w:spacing w:line="360" w:lineRule="auto"/>
        <w:jc w:val="center"/>
        <w:rPr>
          <w:rFonts w:ascii="Times New Roman" w:hAnsi="Times New Roman" w:cs="Times New Roman"/>
          <w:b/>
          <w:sz w:val="28"/>
          <w:szCs w:val="28"/>
        </w:rPr>
      </w:pPr>
    </w:p>
    <w:p w:rsidR="008B738E" w:rsidRDefault="008B738E" w:rsidP="008B738E">
      <w:pPr>
        <w:spacing w:line="360" w:lineRule="auto"/>
        <w:jc w:val="center"/>
        <w:rPr>
          <w:rFonts w:ascii="Times New Roman" w:hAnsi="Times New Roman" w:cs="Times New Roman"/>
          <w:b/>
          <w:sz w:val="28"/>
          <w:szCs w:val="28"/>
        </w:rPr>
      </w:pPr>
    </w:p>
    <w:p w:rsidR="008B738E" w:rsidRDefault="008B738E" w:rsidP="008B738E">
      <w:pPr>
        <w:spacing w:line="360" w:lineRule="auto"/>
        <w:jc w:val="center"/>
        <w:rPr>
          <w:rFonts w:ascii="Times New Roman" w:hAnsi="Times New Roman" w:cs="Times New Roman"/>
          <w:b/>
          <w:sz w:val="28"/>
          <w:szCs w:val="28"/>
        </w:rPr>
      </w:pPr>
    </w:p>
    <w:p w:rsidR="008B738E" w:rsidRDefault="008B738E" w:rsidP="008B738E">
      <w:pPr>
        <w:spacing w:line="360" w:lineRule="auto"/>
        <w:jc w:val="center"/>
        <w:rPr>
          <w:rFonts w:ascii="Times New Roman" w:hAnsi="Times New Roman" w:cs="Times New Roman"/>
          <w:b/>
          <w:sz w:val="28"/>
          <w:szCs w:val="28"/>
        </w:rPr>
      </w:pPr>
    </w:p>
    <w:p w:rsidR="008B738E" w:rsidRDefault="008B738E" w:rsidP="008B738E">
      <w:pPr>
        <w:spacing w:line="360" w:lineRule="auto"/>
        <w:jc w:val="center"/>
        <w:rPr>
          <w:rFonts w:ascii="Times New Roman" w:hAnsi="Times New Roman" w:cs="Times New Roman"/>
          <w:b/>
          <w:sz w:val="28"/>
          <w:szCs w:val="28"/>
        </w:rPr>
      </w:pPr>
    </w:p>
    <w:p w:rsidR="008B738E" w:rsidRDefault="008B738E" w:rsidP="008B738E">
      <w:pPr>
        <w:spacing w:line="360" w:lineRule="auto"/>
        <w:jc w:val="center"/>
        <w:rPr>
          <w:rFonts w:ascii="Times New Roman" w:hAnsi="Times New Roman" w:cs="Times New Roman"/>
          <w:b/>
          <w:sz w:val="28"/>
          <w:szCs w:val="28"/>
        </w:rPr>
      </w:pPr>
    </w:p>
    <w:p w:rsidR="008B738E" w:rsidRDefault="008B738E" w:rsidP="008B738E">
      <w:pPr>
        <w:spacing w:line="360" w:lineRule="auto"/>
        <w:jc w:val="center"/>
        <w:rPr>
          <w:rFonts w:ascii="Times New Roman" w:hAnsi="Times New Roman" w:cs="Times New Roman"/>
          <w:b/>
          <w:sz w:val="28"/>
          <w:szCs w:val="28"/>
        </w:rPr>
      </w:pPr>
    </w:p>
    <w:p w:rsidR="008B738E" w:rsidRDefault="008B738E" w:rsidP="008B738E">
      <w:pPr>
        <w:spacing w:line="360" w:lineRule="auto"/>
        <w:jc w:val="center"/>
        <w:rPr>
          <w:rFonts w:ascii="Times New Roman" w:hAnsi="Times New Roman" w:cs="Times New Roman"/>
          <w:b/>
          <w:sz w:val="28"/>
          <w:szCs w:val="28"/>
        </w:rPr>
      </w:pPr>
    </w:p>
    <w:p w:rsidR="008B738E" w:rsidRDefault="008B738E" w:rsidP="008B738E">
      <w:pPr>
        <w:spacing w:line="360" w:lineRule="auto"/>
        <w:jc w:val="center"/>
        <w:rPr>
          <w:rFonts w:ascii="Times New Roman" w:hAnsi="Times New Roman" w:cs="Times New Roman"/>
          <w:b/>
          <w:sz w:val="28"/>
          <w:szCs w:val="28"/>
        </w:rPr>
      </w:pPr>
    </w:p>
    <w:p w:rsidR="008B738E" w:rsidRDefault="008B738E" w:rsidP="008B738E">
      <w:pPr>
        <w:spacing w:line="360" w:lineRule="auto"/>
        <w:jc w:val="center"/>
        <w:rPr>
          <w:rFonts w:ascii="Times New Roman" w:hAnsi="Times New Roman" w:cs="Times New Roman"/>
          <w:b/>
          <w:sz w:val="28"/>
          <w:szCs w:val="28"/>
        </w:rPr>
      </w:pPr>
    </w:p>
    <w:p w:rsidR="008B738E" w:rsidRPr="002A396A" w:rsidRDefault="008B738E" w:rsidP="008B738E">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Додаток Д</w:t>
      </w:r>
    </w:p>
    <w:p w:rsidR="008B738E" w:rsidRDefault="008B738E" w:rsidP="008B738E">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О</w:t>
      </w:r>
      <w:r w:rsidRPr="002A396A">
        <w:rPr>
          <w:rFonts w:ascii="Times New Roman" w:hAnsi="Times New Roman" w:cs="Times New Roman"/>
          <w:b/>
          <w:sz w:val="28"/>
          <w:szCs w:val="28"/>
        </w:rPr>
        <w:t xml:space="preserve">цінювання готовності виробничих структур нафтогазового комплексу до формування </w:t>
      </w:r>
      <w:r>
        <w:rPr>
          <w:rFonts w:ascii="Times New Roman" w:hAnsi="Times New Roman" w:cs="Times New Roman"/>
          <w:b/>
          <w:sz w:val="28"/>
          <w:szCs w:val="28"/>
        </w:rPr>
        <w:t xml:space="preserve">стратегічних </w:t>
      </w:r>
      <w:r w:rsidRPr="002A396A">
        <w:rPr>
          <w:rFonts w:ascii="Times New Roman" w:hAnsi="Times New Roman" w:cs="Times New Roman"/>
          <w:b/>
          <w:sz w:val="28"/>
          <w:szCs w:val="28"/>
        </w:rPr>
        <w:t>партнерських відносин із закладами вищої освіти та науковими установами</w:t>
      </w:r>
    </w:p>
    <w:p w:rsidR="008B738E" w:rsidRDefault="008B738E" w:rsidP="008B738E">
      <w:pPr>
        <w:spacing w:line="360" w:lineRule="auto"/>
        <w:ind w:firstLine="709"/>
        <w:jc w:val="both"/>
        <w:rPr>
          <w:rFonts w:ascii="Times New Roman" w:hAnsi="Times New Roman" w:cs="Times New Roman"/>
          <w:sz w:val="28"/>
          <w:szCs w:val="28"/>
        </w:rPr>
      </w:pPr>
    </w:p>
    <w:p w:rsidR="008B738E" w:rsidRDefault="008B738E" w:rsidP="008B738E">
      <w:pPr>
        <w:spacing w:line="360" w:lineRule="auto"/>
        <w:ind w:firstLine="709"/>
        <w:jc w:val="both"/>
        <w:rPr>
          <w:rFonts w:ascii="Times New Roman" w:hAnsi="Times New Roman" w:cs="Times New Roman"/>
          <w:sz w:val="28"/>
          <w:szCs w:val="28"/>
        </w:rPr>
      </w:pPr>
    </w:p>
    <w:p w:rsidR="008B738E" w:rsidRDefault="008B738E" w:rsidP="008B738E">
      <w:pPr>
        <w:spacing w:line="360" w:lineRule="auto"/>
        <w:ind w:firstLine="709"/>
        <w:jc w:val="both"/>
        <w:rPr>
          <w:rFonts w:ascii="Times New Roman" w:hAnsi="Times New Roman" w:cs="Times New Roman"/>
          <w:sz w:val="28"/>
          <w:szCs w:val="28"/>
        </w:rPr>
      </w:pPr>
    </w:p>
    <w:p w:rsidR="008B738E" w:rsidRDefault="008B738E" w:rsidP="008B738E">
      <w:pPr>
        <w:spacing w:line="360" w:lineRule="auto"/>
        <w:ind w:firstLine="709"/>
        <w:jc w:val="both"/>
        <w:rPr>
          <w:rFonts w:ascii="Times New Roman" w:hAnsi="Times New Roman" w:cs="Times New Roman"/>
          <w:sz w:val="28"/>
          <w:szCs w:val="28"/>
        </w:rPr>
      </w:pPr>
    </w:p>
    <w:p w:rsidR="008B738E" w:rsidRDefault="008B738E" w:rsidP="008B738E">
      <w:pPr>
        <w:spacing w:line="360" w:lineRule="auto"/>
        <w:ind w:firstLine="709"/>
        <w:jc w:val="both"/>
        <w:rPr>
          <w:rFonts w:ascii="Times New Roman" w:hAnsi="Times New Roman" w:cs="Times New Roman"/>
          <w:sz w:val="28"/>
          <w:szCs w:val="28"/>
        </w:rPr>
      </w:pPr>
    </w:p>
    <w:p w:rsidR="008B738E" w:rsidRDefault="008B738E" w:rsidP="008B738E">
      <w:pPr>
        <w:spacing w:line="360" w:lineRule="auto"/>
        <w:ind w:firstLine="709"/>
        <w:jc w:val="both"/>
        <w:rPr>
          <w:rFonts w:ascii="Times New Roman" w:hAnsi="Times New Roman" w:cs="Times New Roman"/>
          <w:sz w:val="28"/>
          <w:szCs w:val="28"/>
        </w:rPr>
      </w:pPr>
    </w:p>
    <w:p w:rsidR="008B738E" w:rsidRDefault="008B738E" w:rsidP="008B738E">
      <w:pPr>
        <w:spacing w:line="360" w:lineRule="auto"/>
        <w:ind w:firstLine="709"/>
        <w:jc w:val="both"/>
        <w:rPr>
          <w:rFonts w:ascii="Times New Roman" w:hAnsi="Times New Roman" w:cs="Times New Roman"/>
          <w:sz w:val="28"/>
          <w:szCs w:val="28"/>
        </w:rPr>
      </w:pPr>
    </w:p>
    <w:p w:rsidR="008B738E" w:rsidRDefault="008B738E" w:rsidP="008B738E">
      <w:pPr>
        <w:spacing w:line="360" w:lineRule="auto"/>
        <w:ind w:firstLine="709"/>
        <w:jc w:val="both"/>
        <w:rPr>
          <w:rFonts w:ascii="Times New Roman" w:hAnsi="Times New Roman" w:cs="Times New Roman"/>
          <w:sz w:val="28"/>
          <w:szCs w:val="28"/>
        </w:rPr>
      </w:pPr>
    </w:p>
    <w:p w:rsidR="008B738E" w:rsidRDefault="008B738E" w:rsidP="008B738E">
      <w:pPr>
        <w:spacing w:line="360" w:lineRule="auto"/>
        <w:ind w:firstLine="709"/>
        <w:jc w:val="both"/>
        <w:rPr>
          <w:rFonts w:ascii="Times New Roman" w:hAnsi="Times New Roman" w:cs="Times New Roman"/>
          <w:sz w:val="28"/>
          <w:szCs w:val="28"/>
        </w:rPr>
      </w:pPr>
    </w:p>
    <w:p w:rsidR="008B738E" w:rsidRDefault="008B738E" w:rsidP="008B738E">
      <w:pPr>
        <w:spacing w:line="360" w:lineRule="auto"/>
        <w:ind w:firstLine="709"/>
        <w:jc w:val="both"/>
        <w:rPr>
          <w:rFonts w:ascii="Times New Roman" w:hAnsi="Times New Roman" w:cs="Times New Roman"/>
          <w:sz w:val="28"/>
          <w:szCs w:val="28"/>
        </w:rPr>
      </w:pPr>
    </w:p>
    <w:p w:rsidR="008B738E" w:rsidRDefault="008B738E" w:rsidP="008B738E">
      <w:pPr>
        <w:spacing w:line="360" w:lineRule="auto"/>
        <w:ind w:firstLine="709"/>
        <w:jc w:val="both"/>
        <w:rPr>
          <w:rFonts w:ascii="Times New Roman" w:hAnsi="Times New Roman" w:cs="Times New Roman"/>
          <w:sz w:val="28"/>
          <w:szCs w:val="28"/>
        </w:rPr>
      </w:pPr>
    </w:p>
    <w:p w:rsidR="008B738E" w:rsidRDefault="008B738E" w:rsidP="008B738E">
      <w:pPr>
        <w:spacing w:line="360" w:lineRule="auto"/>
        <w:ind w:firstLine="709"/>
        <w:jc w:val="both"/>
        <w:rPr>
          <w:rFonts w:ascii="Times New Roman" w:hAnsi="Times New Roman" w:cs="Times New Roman"/>
          <w:sz w:val="28"/>
          <w:szCs w:val="28"/>
        </w:rPr>
      </w:pPr>
    </w:p>
    <w:p w:rsidR="008B738E" w:rsidRDefault="008B738E" w:rsidP="008B738E">
      <w:pPr>
        <w:spacing w:line="360" w:lineRule="auto"/>
        <w:ind w:firstLine="709"/>
        <w:jc w:val="both"/>
        <w:rPr>
          <w:rFonts w:ascii="Times New Roman" w:hAnsi="Times New Roman" w:cs="Times New Roman"/>
          <w:sz w:val="28"/>
          <w:szCs w:val="28"/>
        </w:rPr>
      </w:pPr>
    </w:p>
    <w:p w:rsidR="008B738E" w:rsidRDefault="008B738E" w:rsidP="008B738E">
      <w:pPr>
        <w:spacing w:line="360" w:lineRule="auto"/>
        <w:ind w:firstLine="709"/>
        <w:jc w:val="both"/>
        <w:rPr>
          <w:rFonts w:ascii="Times New Roman" w:hAnsi="Times New Roman" w:cs="Times New Roman"/>
          <w:sz w:val="28"/>
          <w:szCs w:val="28"/>
        </w:rPr>
      </w:pPr>
    </w:p>
    <w:p w:rsidR="008B738E" w:rsidRDefault="008B738E" w:rsidP="008B738E">
      <w:pPr>
        <w:spacing w:line="360" w:lineRule="auto"/>
        <w:ind w:firstLine="709"/>
        <w:jc w:val="both"/>
        <w:rPr>
          <w:rFonts w:ascii="Times New Roman" w:hAnsi="Times New Roman" w:cs="Times New Roman"/>
          <w:sz w:val="28"/>
          <w:szCs w:val="28"/>
        </w:rPr>
      </w:pPr>
    </w:p>
    <w:p w:rsidR="008B738E" w:rsidRPr="002A396A" w:rsidRDefault="001A2F62" w:rsidP="008B738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Таблиця Д</w:t>
      </w:r>
      <w:r w:rsidR="008B738E">
        <w:rPr>
          <w:rFonts w:ascii="Times New Roman" w:hAnsi="Times New Roman" w:cs="Times New Roman"/>
          <w:sz w:val="28"/>
          <w:szCs w:val="28"/>
        </w:rPr>
        <w:t xml:space="preserve">.1 </w:t>
      </w:r>
      <w:r w:rsidR="008B738E" w:rsidRPr="00B47B6F">
        <w:rPr>
          <w:rFonts w:ascii="Times New Roman" w:hAnsi="Times New Roman" w:cs="Times New Roman"/>
          <w:sz w:val="28"/>
          <w:szCs w:val="28"/>
        </w:rPr>
        <w:t>–</w:t>
      </w:r>
      <w:r w:rsidR="008B738E" w:rsidRPr="002A396A">
        <w:rPr>
          <w:rFonts w:ascii="Times New Roman" w:hAnsi="Times New Roman" w:cs="Times New Roman"/>
          <w:sz w:val="28"/>
          <w:szCs w:val="28"/>
        </w:rPr>
        <w:t xml:space="preserve"> Результати експертного оцінювання готовності виробничих структур нафтогазового комплексу до формування </w:t>
      </w:r>
      <w:r w:rsidR="008B738E">
        <w:rPr>
          <w:rFonts w:ascii="Times New Roman" w:hAnsi="Times New Roman" w:cs="Times New Roman"/>
          <w:sz w:val="28"/>
          <w:szCs w:val="28"/>
        </w:rPr>
        <w:t xml:space="preserve">стратегічних </w:t>
      </w:r>
      <w:r w:rsidR="008B738E" w:rsidRPr="002A396A">
        <w:rPr>
          <w:rFonts w:ascii="Times New Roman" w:hAnsi="Times New Roman" w:cs="Times New Roman"/>
          <w:sz w:val="28"/>
          <w:szCs w:val="28"/>
        </w:rPr>
        <w:t>партнерських відносин із закладами вищої освіти та науковими установами</w:t>
      </w:r>
    </w:p>
    <w:tbl>
      <w:tblPr>
        <w:tblW w:w="9088" w:type="dxa"/>
        <w:jc w:val="center"/>
        <w:tblLook w:val="0420" w:firstRow="1" w:lastRow="0" w:firstColumn="0" w:lastColumn="0" w:noHBand="0" w:noVBand="1"/>
      </w:tblPr>
      <w:tblGrid>
        <w:gridCol w:w="820"/>
        <w:gridCol w:w="636"/>
        <w:gridCol w:w="636"/>
        <w:gridCol w:w="636"/>
        <w:gridCol w:w="636"/>
        <w:gridCol w:w="636"/>
        <w:gridCol w:w="636"/>
        <w:gridCol w:w="636"/>
        <w:gridCol w:w="636"/>
        <w:gridCol w:w="636"/>
        <w:gridCol w:w="636"/>
        <w:gridCol w:w="636"/>
        <w:gridCol w:w="636"/>
        <w:gridCol w:w="636"/>
      </w:tblGrid>
      <w:tr w:rsidR="008B738E" w:rsidRPr="008F1E91" w:rsidTr="001A2F62">
        <w:trPr>
          <w:cantSplit/>
          <w:trHeight w:val="283"/>
          <w:jc w:val="center"/>
        </w:trPr>
        <w:tc>
          <w:tcPr>
            <w:tcW w:w="820" w:type="dxa"/>
            <w:vMerge w:val="restart"/>
            <w:tcBorders>
              <w:top w:val="single" w:sz="4" w:space="0" w:color="auto"/>
              <w:left w:val="single" w:sz="4" w:space="0" w:color="auto"/>
              <w:right w:val="single" w:sz="4" w:space="0" w:color="auto"/>
            </w:tcBorders>
            <w:shd w:val="clear" w:color="auto" w:fill="auto"/>
            <w:noWrap/>
            <w:textDirection w:val="btLr"/>
            <w:vAlign w:val="center"/>
          </w:tcPr>
          <w:p w:rsidR="008B738E" w:rsidRPr="001A2F62" w:rsidRDefault="008B738E" w:rsidP="001A2F62">
            <w:pPr>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Експерти</w:t>
            </w:r>
          </w:p>
        </w:tc>
        <w:tc>
          <w:tcPr>
            <w:tcW w:w="8268" w:type="dxa"/>
            <w:gridSpan w:val="13"/>
            <w:tcBorders>
              <w:top w:val="single" w:sz="4" w:space="0" w:color="auto"/>
              <w:left w:val="nil"/>
              <w:bottom w:val="single" w:sz="4" w:space="0" w:color="auto"/>
              <w:right w:val="single" w:sz="4" w:space="0" w:color="auto"/>
            </w:tcBorders>
            <w:shd w:val="clear" w:color="auto" w:fill="auto"/>
            <w:noWrap/>
            <w:vAlign w:val="center"/>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Чинники</w:t>
            </w:r>
          </w:p>
        </w:tc>
      </w:tr>
      <w:tr w:rsidR="008B738E" w:rsidRPr="008F1E91" w:rsidTr="001A2F62">
        <w:trPr>
          <w:cantSplit/>
          <w:trHeight w:val="283"/>
          <w:jc w:val="center"/>
        </w:trPr>
        <w:tc>
          <w:tcPr>
            <w:tcW w:w="820" w:type="dxa"/>
            <w:vMerge/>
            <w:tcBorders>
              <w:left w:val="single" w:sz="4" w:space="0" w:color="auto"/>
              <w:right w:val="single" w:sz="4" w:space="0" w:color="auto"/>
            </w:tcBorders>
            <w:shd w:val="clear" w:color="auto" w:fill="auto"/>
            <w:noWrap/>
            <w:textDirection w:val="btLr"/>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p>
        </w:tc>
        <w:tc>
          <w:tcPr>
            <w:tcW w:w="3816" w:type="dxa"/>
            <w:gridSpan w:val="6"/>
            <w:tcBorders>
              <w:top w:val="single" w:sz="4" w:space="0" w:color="auto"/>
              <w:left w:val="nil"/>
              <w:bottom w:val="single" w:sz="4" w:space="0" w:color="auto"/>
              <w:right w:val="single" w:sz="4" w:space="0" w:color="auto"/>
            </w:tcBorders>
            <w:shd w:val="clear" w:color="auto" w:fill="auto"/>
            <w:noWrap/>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Щодо закладів вищої освіти*</w:t>
            </w:r>
          </w:p>
        </w:tc>
        <w:tc>
          <w:tcPr>
            <w:tcW w:w="4452" w:type="dxa"/>
            <w:gridSpan w:val="7"/>
            <w:tcBorders>
              <w:top w:val="single" w:sz="4" w:space="0" w:color="auto"/>
              <w:left w:val="nil"/>
              <w:bottom w:val="single" w:sz="4" w:space="0" w:color="auto"/>
              <w:right w:val="single" w:sz="4" w:space="0" w:color="auto"/>
            </w:tcBorders>
            <w:shd w:val="clear" w:color="auto" w:fill="auto"/>
            <w:noWrap/>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Щодо наукових установ*</w:t>
            </w:r>
          </w:p>
        </w:tc>
      </w:tr>
      <w:tr w:rsidR="008B738E" w:rsidRPr="008F1E91" w:rsidTr="001A2F62">
        <w:trPr>
          <w:cantSplit/>
          <w:trHeight w:val="429"/>
          <w:jc w:val="center"/>
        </w:trPr>
        <w:tc>
          <w:tcPr>
            <w:tcW w:w="820" w:type="dxa"/>
            <w:vMerge/>
            <w:tcBorders>
              <w:left w:val="single" w:sz="4" w:space="0" w:color="auto"/>
              <w:bottom w:val="single" w:sz="4" w:space="0" w:color="auto"/>
              <w:right w:val="single" w:sz="4" w:space="0" w:color="auto"/>
            </w:tcBorders>
            <w:vAlign w:val="center"/>
            <w:hideMark/>
          </w:tcPr>
          <w:p w:rsidR="008B738E" w:rsidRPr="001A2F62" w:rsidRDefault="008B738E" w:rsidP="001A2F62">
            <w:pPr>
              <w:widowControl/>
              <w:autoSpaceDE/>
              <w:autoSpaceDN/>
              <w:adjustRightInd/>
              <w:rPr>
                <w:rFonts w:ascii="Times New Roman" w:hAnsi="Times New Roman" w:cs="Times New Roman"/>
                <w:color w:val="000000"/>
                <w:sz w:val="22"/>
                <w:szCs w:val="22"/>
                <w:lang w:eastAsia="uk-UA"/>
              </w:rPr>
            </w:pP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1</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2</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3</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1</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2</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3</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7</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8B738E" w:rsidRPr="001A2F62" w:rsidRDefault="008B738E" w:rsidP="001A2F62">
            <w:pPr>
              <w:widowControl/>
              <w:autoSpaceDE/>
              <w:autoSpaceDN/>
              <w:adjustRightInd/>
              <w:jc w:val="center"/>
              <w:rPr>
                <w:rFonts w:ascii="Times New Roman" w:hAnsi="Times New Roman" w:cs="Times New Roman"/>
                <w:color w:val="000000"/>
                <w:sz w:val="22"/>
                <w:szCs w:val="22"/>
                <w:lang w:eastAsia="uk-UA"/>
              </w:rPr>
            </w:pPr>
            <w:r w:rsidRPr="001A2F62">
              <w:rPr>
                <w:rFonts w:ascii="Times New Roman" w:hAnsi="Times New Roman" w:cs="Times New Roman"/>
                <w:color w:val="000000"/>
                <w:sz w:val="22"/>
                <w:szCs w:val="22"/>
                <w:lang w:eastAsia="uk-UA"/>
              </w:rPr>
              <w:t>1</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jc w:val="center"/>
              <w:rPr>
                <w:rFonts w:ascii="Times New Roman" w:hAnsi="Times New Roman" w:cs="Times New Roman"/>
                <w:color w:val="000000"/>
                <w:sz w:val="22"/>
                <w:szCs w:val="22"/>
              </w:rPr>
            </w:pPr>
            <w:r w:rsidRPr="001A2F62">
              <w:rPr>
                <w:rFonts w:ascii="Times New Roman" w:hAnsi="Times New Roman" w:cs="Times New Roman"/>
                <w:color w:val="000000"/>
                <w:sz w:val="22"/>
                <w:szCs w:val="22"/>
              </w:rPr>
              <w:t>2</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jc w:val="center"/>
              <w:rPr>
                <w:rFonts w:ascii="Times New Roman" w:hAnsi="Times New Roman" w:cs="Times New Roman"/>
                <w:color w:val="000000"/>
                <w:sz w:val="22"/>
                <w:szCs w:val="22"/>
              </w:rPr>
            </w:pPr>
            <w:r w:rsidRPr="001A2F62">
              <w:rPr>
                <w:rFonts w:ascii="Times New Roman" w:hAnsi="Times New Roman" w:cs="Times New Roman"/>
                <w:color w:val="000000"/>
                <w:sz w:val="22"/>
                <w:szCs w:val="22"/>
              </w:rPr>
              <w:t>3</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jc w:val="center"/>
              <w:rPr>
                <w:rFonts w:ascii="Times New Roman" w:hAnsi="Times New Roman" w:cs="Times New Roman"/>
                <w:color w:val="000000"/>
                <w:sz w:val="22"/>
                <w:szCs w:val="22"/>
              </w:rPr>
            </w:pPr>
            <w:r w:rsidRPr="001A2F62">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jc w:val="center"/>
              <w:rPr>
                <w:rFonts w:ascii="Times New Roman" w:hAnsi="Times New Roman" w:cs="Times New Roman"/>
                <w:color w:val="000000"/>
                <w:sz w:val="22"/>
                <w:szCs w:val="22"/>
              </w:rPr>
            </w:pPr>
            <w:r w:rsidRPr="001A2F62">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jc w:val="center"/>
              <w:rPr>
                <w:rFonts w:ascii="Times New Roman" w:hAnsi="Times New Roman" w:cs="Times New Roman"/>
                <w:color w:val="000000"/>
                <w:sz w:val="22"/>
                <w:szCs w:val="22"/>
              </w:rPr>
            </w:pPr>
            <w:r w:rsidRPr="001A2F62">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jc w:val="center"/>
              <w:rPr>
                <w:rFonts w:ascii="Times New Roman" w:hAnsi="Times New Roman" w:cs="Times New Roman"/>
                <w:color w:val="000000"/>
                <w:sz w:val="22"/>
                <w:szCs w:val="22"/>
              </w:rPr>
            </w:pPr>
            <w:r w:rsidRPr="001A2F62">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jc w:val="center"/>
              <w:rPr>
                <w:rFonts w:ascii="Times New Roman" w:hAnsi="Times New Roman" w:cs="Times New Roman"/>
                <w:color w:val="000000"/>
                <w:sz w:val="22"/>
                <w:szCs w:val="22"/>
              </w:rPr>
            </w:pPr>
            <w:r w:rsidRPr="001A2F62">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jc w:val="center"/>
              <w:rPr>
                <w:rFonts w:ascii="Times New Roman" w:hAnsi="Times New Roman" w:cs="Times New Roman"/>
                <w:color w:val="000000"/>
                <w:sz w:val="22"/>
                <w:szCs w:val="22"/>
              </w:rPr>
            </w:pPr>
            <w:r w:rsidRPr="001A2F62">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jc w:val="center"/>
              <w:rPr>
                <w:rFonts w:ascii="Times New Roman" w:hAnsi="Times New Roman" w:cs="Times New Roman"/>
                <w:color w:val="000000"/>
                <w:sz w:val="22"/>
                <w:szCs w:val="22"/>
              </w:rPr>
            </w:pPr>
            <w:r w:rsidRPr="001A2F62">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jc w:val="center"/>
              <w:rPr>
                <w:rFonts w:ascii="Times New Roman" w:hAnsi="Times New Roman" w:cs="Times New Roman"/>
                <w:color w:val="000000"/>
                <w:sz w:val="22"/>
                <w:szCs w:val="22"/>
              </w:rPr>
            </w:pPr>
            <w:r w:rsidRPr="001A2F62">
              <w:rPr>
                <w:rFonts w:ascii="Times New Roman" w:hAnsi="Times New Roman" w:cs="Times New Roman"/>
                <w:color w:val="000000"/>
                <w:sz w:val="22"/>
                <w:szCs w:val="22"/>
              </w:rPr>
              <w:t>11</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jc w:val="center"/>
              <w:rPr>
                <w:rFonts w:ascii="Times New Roman" w:hAnsi="Times New Roman" w:cs="Times New Roman"/>
                <w:color w:val="000000"/>
                <w:sz w:val="22"/>
                <w:szCs w:val="22"/>
              </w:rPr>
            </w:pPr>
            <w:r w:rsidRPr="001A2F62">
              <w:rPr>
                <w:rFonts w:ascii="Times New Roman" w:hAnsi="Times New Roman" w:cs="Times New Roman"/>
                <w:color w:val="000000"/>
                <w:sz w:val="22"/>
                <w:szCs w:val="22"/>
              </w:rPr>
              <w:t>12</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jc w:val="center"/>
              <w:rPr>
                <w:rFonts w:ascii="Times New Roman" w:hAnsi="Times New Roman" w:cs="Times New Roman"/>
                <w:color w:val="000000"/>
                <w:sz w:val="22"/>
                <w:szCs w:val="22"/>
              </w:rPr>
            </w:pPr>
            <w:r w:rsidRPr="001A2F62">
              <w:rPr>
                <w:rFonts w:ascii="Times New Roman" w:hAnsi="Times New Roman" w:cs="Times New Roman"/>
                <w:color w:val="000000"/>
                <w:sz w:val="22"/>
                <w:szCs w:val="22"/>
              </w:rPr>
              <w:t>13</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1A2F62" w:rsidRDefault="008B738E" w:rsidP="001A2F62">
            <w:pPr>
              <w:jc w:val="center"/>
              <w:rPr>
                <w:rFonts w:ascii="Times New Roman" w:hAnsi="Times New Roman" w:cs="Times New Roman"/>
                <w:color w:val="000000"/>
                <w:sz w:val="22"/>
                <w:szCs w:val="22"/>
              </w:rPr>
            </w:pPr>
            <w:r w:rsidRPr="001A2F62">
              <w:rPr>
                <w:rFonts w:ascii="Times New Roman" w:hAnsi="Times New Roman" w:cs="Times New Roman"/>
                <w:color w:val="000000"/>
                <w:sz w:val="22"/>
                <w:szCs w:val="22"/>
              </w:rPr>
              <w:t>14</w:t>
            </w:r>
          </w:p>
        </w:tc>
      </w:tr>
      <w:tr w:rsidR="008B738E" w:rsidRPr="008F1E91" w:rsidTr="001A2F62">
        <w:trPr>
          <w:trHeight w:val="283"/>
          <w:jc w:val="center"/>
        </w:trPr>
        <w:tc>
          <w:tcPr>
            <w:tcW w:w="9088" w:type="dxa"/>
            <w:gridSpan w:val="14"/>
            <w:tcBorders>
              <w:top w:val="nil"/>
              <w:left w:val="single" w:sz="4" w:space="0" w:color="auto"/>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ПАТ «Укрнафта»</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1</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2</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3</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sz w:val="22"/>
                <w:szCs w:val="22"/>
              </w:rPr>
            </w:pPr>
            <w:r w:rsidRPr="008F1E91">
              <w:rPr>
                <w:rFonts w:ascii="Times New Roman" w:hAnsi="Times New Roman" w:cs="Times New Roman"/>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sz w:val="22"/>
                <w:szCs w:val="22"/>
              </w:rPr>
            </w:pPr>
            <w:r w:rsidRPr="008F1E91">
              <w:rPr>
                <w:rFonts w:ascii="Times New Roman" w:hAnsi="Times New Roman" w:cs="Times New Roman"/>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sz w:val="22"/>
                <w:szCs w:val="22"/>
              </w:rPr>
            </w:pPr>
            <w:r w:rsidRPr="008F1E91">
              <w:rPr>
                <w:rFonts w:ascii="Times New Roman" w:hAnsi="Times New Roman" w:cs="Times New Roman"/>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sz w:val="22"/>
                <w:szCs w:val="22"/>
              </w:rPr>
            </w:pPr>
            <w:r w:rsidRPr="008F1E91">
              <w:rPr>
                <w:rFonts w:ascii="Times New Roman" w:hAnsi="Times New Roman" w:cs="Times New Roman"/>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sz w:val="22"/>
                <w:szCs w:val="22"/>
              </w:rPr>
            </w:pPr>
            <w:r w:rsidRPr="008F1E91">
              <w:rPr>
                <w:rFonts w:ascii="Times New Roman" w:hAnsi="Times New Roman" w:cs="Times New Roman"/>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sz w:val="22"/>
                <w:szCs w:val="22"/>
              </w:rPr>
            </w:pPr>
            <w:r w:rsidRPr="008F1E91">
              <w:rPr>
                <w:rFonts w:ascii="Times New Roman" w:hAnsi="Times New Roman" w:cs="Times New Roman"/>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sz w:val="22"/>
                <w:szCs w:val="22"/>
              </w:rPr>
            </w:pPr>
            <w:r w:rsidRPr="008F1E91">
              <w:rPr>
                <w:rFonts w:ascii="Times New Roman" w:hAnsi="Times New Roman" w:cs="Times New Roman"/>
                <w:sz w:val="22"/>
                <w:szCs w:val="22"/>
              </w:rPr>
              <w:t>8</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sz w:val="22"/>
                <w:szCs w:val="22"/>
              </w:rPr>
            </w:pPr>
            <w:r w:rsidRPr="008F1E91">
              <w:rPr>
                <w:rFonts w:ascii="Times New Roman" w:hAnsi="Times New Roman" w:cs="Times New Roman"/>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sz w:val="22"/>
                <w:szCs w:val="22"/>
              </w:rPr>
            </w:pPr>
            <w:r w:rsidRPr="008F1E91">
              <w:rPr>
                <w:rFonts w:ascii="Times New Roman" w:hAnsi="Times New Roman" w:cs="Times New Roman"/>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sz w:val="22"/>
                <w:szCs w:val="22"/>
              </w:rPr>
            </w:pPr>
            <w:r w:rsidRPr="008F1E91">
              <w:rPr>
                <w:rFonts w:ascii="Times New Roman" w:hAnsi="Times New Roman" w:cs="Times New Roman"/>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sz w:val="22"/>
                <w:szCs w:val="22"/>
              </w:rPr>
            </w:pPr>
            <w:r w:rsidRPr="008F1E91">
              <w:rPr>
                <w:rFonts w:ascii="Times New Roman" w:hAnsi="Times New Roman" w:cs="Times New Roman"/>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sz w:val="22"/>
                <w:szCs w:val="22"/>
              </w:rPr>
            </w:pPr>
            <w:r w:rsidRPr="008F1E91">
              <w:rPr>
                <w:rFonts w:ascii="Times New Roman" w:hAnsi="Times New Roman" w:cs="Times New Roman"/>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sz w:val="22"/>
                <w:szCs w:val="22"/>
              </w:rPr>
            </w:pPr>
            <w:r w:rsidRPr="008F1E91">
              <w:rPr>
                <w:rFonts w:ascii="Times New Roman" w:hAnsi="Times New Roman" w:cs="Times New Roman"/>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sz w:val="22"/>
                <w:szCs w:val="22"/>
              </w:rPr>
            </w:pPr>
            <w:r w:rsidRPr="008F1E91">
              <w:rPr>
                <w:rFonts w:ascii="Times New Roman" w:hAnsi="Times New Roman" w:cs="Times New Roman"/>
                <w:sz w:val="22"/>
                <w:szCs w:val="22"/>
              </w:rPr>
              <w:t>8</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11</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12</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13</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14</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sz w:val="22"/>
                <w:szCs w:val="22"/>
              </w:rPr>
            </w:pPr>
            <w:r w:rsidRPr="008F1E91">
              <w:rPr>
                <w:rFonts w:ascii="Times New Roman" w:hAnsi="Times New Roman" w:cs="Times New Roman"/>
                <w:sz w:val="22"/>
                <w:szCs w:val="22"/>
              </w:rPr>
              <w:t>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15</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r>
      <w:tr w:rsidR="008B738E" w:rsidRPr="008F1E91" w:rsidTr="001A2F62">
        <w:trPr>
          <w:trHeight w:val="677"/>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b/>
                <w:color w:val="000000"/>
                <w:sz w:val="22"/>
                <w:szCs w:val="22"/>
                <w:lang w:eastAsia="uk-UA"/>
              </w:rPr>
            </w:pPr>
            <w:r w:rsidRPr="008F1E91">
              <w:rPr>
                <w:rFonts w:ascii="Times New Roman" w:hAnsi="Times New Roman" w:cs="Times New Roman"/>
                <w:b/>
                <w:color w:val="000000"/>
                <w:sz w:val="22"/>
                <w:szCs w:val="22"/>
                <w:lang w:eastAsia="uk-UA"/>
              </w:rPr>
              <w:t>Сер. бал</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5,7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6,8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6,1</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5,8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6,1</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7,1</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6,7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6,8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6,5</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5,9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6,5</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6,5</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7,5</w:t>
            </w:r>
          </w:p>
        </w:tc>
      </w:tr>
      <w:tr w:rsidR="008B738E" w:rsidRPr="008F1E91" w:rsidTr="001A2F62">
        <w:trPr>
          <w:trHeight w:val="283"/>
          <w:jc w:val="center"/>
        </w:trPr>
        <w:tc>
          <w:tcPr>
            <w:tcW w:w="9088" w:type="dxa"/>
            <w:gridSpan w:val="14"/>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sz w:val="22"/>
                <w:szCs w:val="22"/>
              </w:rPr>
              <w:t>ПАТ «Укртрансгаз»</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16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17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18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19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20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21</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22</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23</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24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25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26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27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28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29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r>
      <w:tr w:rsidR="008B738E" w:rsidRPr="008F1E91" w:rsidTr="001A2F62">
        <w:trPr>
          <w:trHeight w:val="2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30</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r>
      <w:tr w:rsidR="008B738E" w:rsidRPr="008F1E91" w:rsidTr="001A2F62">
        <w:trPr>
          <w:trHeight w:val="683"/>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b/>
                <w:color w:val="000000"/>
                <w:sz w:val="22"/>
                <w:szCs w:val="22"/>
                <w:lang w:eastAsia="uk-UA"/>
              </w:rPr>
            </w:pPr>
            <w:r w:rsidRPr="008F1E91">
              <w:rPr>
                <w:rFonts w:ascii="Times New Roman" w:hAnsi="Times New Roman" w:cs="Times New Roman"/>
                <w:b/>
                <w:color w:val="000000"/>
                <w:sz w:val="22"/>
                <w:szCs w:val="22"/>
                <w:lang w:eastAsia="uk-UA"/>
              </w:rPr>
              <w:t>Сер. бал</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7,6</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8,0</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6,9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7,3</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8,1</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7,8</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7,2</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8,7</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6,9</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7,5</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8,4</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7,2</w:t>
            </w:r>
          </w:p>
        </w:tc>
        <w:tc>
          <w:tcPr>
            <w:tcW w:w="636" w:type="dxa"/>
            <w:tcBorders>
              <w:top w:val="nil"/>
              <w:left w:val="nil"/>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8,2</w:t>
            </w:r>
          </w:p>
        </w:tc>
      </w:tr>
    </w:tbl>
    <w:p w:rsidR="001A2F62" w:rsidRDefault="001A2F62" w:rsidP="008B738E">
      <w:pPr>
        <w:tabs>
          <w:tab w:val="left" w:pos="851"/>
        </w:tabs>
        <w:spacing w:line="360" w:lineRule="auto"/>
        <w:ind w:firstLine="709"/>
        <w:jc w:val="right"/>
        <w:rPr>
          <w:rFonts w:ascii="Times New Roman" w:hAnsi="Times New Roman" w:cs="Times New Roman"/>
          <w:b/>
          <w:color w:val="000000"/>
          <w:sz w:val="28"/>
          <w:szCs w:val="28"/>
          <w:lang w:eastAsia="uk-UA"/>
        </w:rPr>
      </w:pPr>
    </w:p>
    <w:p w:rsidR="001A2F62" w:rsidRDefault="001A2F62" w:rsidP="008B738E">
      <w:pPr>
        <w:tabs>
          <w:tab w:val="left" w:pos="851"/>
        </w:tabs>
        <w:spacing w:line="360" w:lineRule="auto"/>
        <w:ind w:firstLine="709"/>
        <w:jc w:val="right"/>
        <w:rPr>
          <w:rFonts w:ascii="Times New Roman" w:hAnsi="Times New Roman" w:cs="Times New Roman"/>
          <w:b/>
          <w:color w:val="000000"/>
          <w:sz w:val="28"/>
          <w:szCs w:val="28"/>
          <w:lang w:eastAsia="uk-UA"/>
        </w:rPr>
      </w:pPr>
    </w:p>
    <w:p w:rsidR="008B738E" w:rsidRPr="00941A8E" w:rsidRDefault="008B738E" w:rsidP="008B738E">
      <w:pPr>
        <w:tabs>
          <w:tab w:val="left" w:pos="851"/>
        </w:tabs>
        <w:spacing w:line="360" w:lineRule="auto"/>
        <w:ind w:firstLine="709"/>
        <w:jc w:val="right"/>
        <w:rPr>
          <w:rFonts w:ascii="Times New Roman" w:hAnsi="Times New Roman" w:cs="Times New Roman"/>
          <w:color w:val="000000"/>
          <w:sz w:val="28"/>
          <w:szCs w:val="28"/>
          <w:lang w:eastAsia="uk-UA"/>
        </w:rPr>
      </w:pPr>
      <w:r w:rsidRPr="00941A8E">
        <w:rPr>
          <w:rFonts w:ascii="Times New Roman" w:hAnsi="Times New Roman" w:cs="Times New Roman"/>
          <w:color w:val="000000"/>
          <w:sz w:val="28"/>
          <w:szCs w:val="28"/>
          <w:lang w:eastAsia="uk-UA"/>
        </w:rPr>
        <w:lastRenderedPageBreak/>
        <w:t xml:space="preserve">Продовження таблиці </w:t>
      </w:r>
      <w:r w:rsidR="001A2F62" w:rsidRPr="00941A8E">
        <w:rPr>
          <w:rFonts w:ascii="Times New Roman" w:hAnsi="Times New Roman" w:cs="Times New Roman"/>
          <w:color w:val="000000"/>
          <w:sz w:val="28"/>
          <w:szCs w:val="28"/>
          <w:lang w:eastAsia="uk-UA"/>
        </w:rPr>
        <w:t>Д</w:t>
      </w:r>
      <w:r w:rsidRPr="00941A8E">
        <w:rPr>
          <w:rFonts w:ascii="Times New Roman" w:hAnsi="Times New Roman" w:cs="Times New Roman"/>
          <w:color w:val="000000"/>
          <w:sz w:val="28"/>
          <w:szCs w:val="28"/>
          <w:lang w:eastAsia="uk-UA"/>
        </w:rPr>
        <w:t>.1</w:t>
      </w:r>
    </w:p>
    <w:tbl>
      <w:tblPr>
        <w:tblW w:w="9088" w:type="dxa"/>
        <w:jc w:val="center"/>
        <w:tblLook w:val="0420" w:firstRow="1" w:lastRow="0" w:firstColumn="0" w:lastColumn="0" w:noHBand="0" w:noVBand="1"/>
      </w:tblPr>
      <w:tblGrid>
        <w:gridCol w:w="820"/>
        <w:gridCol w:w="636"/>
        <w:gridCol w:w="636"/>
        <w:gridCol w:w="636"/>
        <w:gridCol w:w="636"/>
        <w:gridCol w:w="636"/>
        <w:gridCol w:w="636"/>
        <w:gridCol w:w="636"/>
        <w:gridCol w:w="636"/>
        <w:gridCol w:w="636"/>
        <w:gridCol w:w="636"/>
        <w:gridCol w:w="636"/>
        <w:gridCol w:w="636"/>
        <w:gridCol w:w="636"/>
      </w:tblGrid>
      <w:tr w:rsidR="008B738E" w:rsidRPr="00941A8E" w:rsidTr="001A2F62">
        <w:trPr>
          <w:trHeight w:val="300"/>
          <w:jc w:val="center"/>
        </w:trPr>
        <w:tc>
          <w:tcPr>
            <w:tcW w:w="8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1</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rsidR="008B738E" w:rsidRPr="00941A8E" w:rsidRDefault="008B738E" w:rsidP="001A2F62">
            <w:pPr>
              <w:jc w:val="center"/>
              <w:rPr>
                <w:rFonts w:ascii="Times New Roman" w:hAnsi="Times New Roman" w:cs="Times New Roman"/>
                <w:color w:val="000000"/>
                <w:sz w:val="22"/>
                <w:szCs w:val="22"/>
              </w:rPr>
            </w:pPr>
            <w:r w:rsidRPr="00941A8E">
              <w:rPr>
                <w:rFonts w:ascii="Times New Roman" w:hAnsi="Times New Roman" w:cs="Times New Roman"/>
                <w:color w:val="000000"/>
                <w:sz w:val="22"/>
                <w:szCs w:val="22"/>
              </w:rPr>
              <w:t>2</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rsidR="008B738E" w:rsidRPr="00941A8E" w:rsidRDefault="008B738E" w:rsidP="001A2F62">
            <w:pPr>
              <w:jc w:val="center"/>
              <w:rPr>
                <w:rFonts w:ascii="Times New Roman" w:hAnsi="Times New Roman" w:cs="Times New Roman"/>
                <w:color w:val="000000"/>
                <w:sz w:val="22"/>
                <w:szCs w:val="22"/>
              </w:rPr>
            </w:pPr>
            <w:r w:rsidRPr="00941A8E">
              <w:rPr>
                <w:rFonts w:ascii="Times New Roman" w:hAnsi="Times New Roman" w:cs="Times New Roman"/>
                <w:color w:val="000000"/>
                <w:sz w:val="22"/>
                <w:szCs w:val="22"/>
              </w:rPr>
              <w:t>3</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rsidR="008B738E" w:rsidRPr="00941A8E" w:rsidRDefault="008B738E" w:rsidP="001A2F62">
            <w:pPr>
              <w:jc w:val="center"/>
              <w:rPr>
                <w:rFonts w:ascii="Times New Roman" w:hAnsi="Times New Roman" w:cs="Times New Roman"/>
                <w:color w:val="000000"/>
                <w:sz w:val="22"/>
                <w:szCs w:val="22"/>
              </w:rPr>
            </w:pPr>
            <w:r w:rsidRPr="00941A8E">
              <w:rPr>
                <w:rFonts w:ascii="Times New Roman" w:hAnsi="Times New Roman" w:cs="Times New Roman"/>
                <w:color w:val="000000"/>
                <w:sz w:val="22"/>
                <w:szCs w:val="22"/>
              </w:rPr>
              <w:t>4</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rsidR="008B738E" w:rsidRPr="00941A8E" w:rsidRDefault="008B738E" w:rsidP="001A2F62">
            <w:pPr>
              <w:jc w:val="center"/>
              <w:rPr>
                <w:rFonts w:ascii="Times New Roman" w:hAnsi="Times New Roman" w:cs="Times New Roman"/>
                <w:color w:val="000000"/>
                <w:sz w:val="22"/>
                <w:szCs w:val="22"/>
              </w:rPr>
            </w:pPr>
            <w:r w:rsidRPr="00941A8E">
              <w:rPr>
                <w:rFonts w:ascii="Times New Roman" w:hAnsi="Times New Roman" w:cs="Times New Roman"/>
                <w:color w:val="000000"/>
                <w:sz w:val="22"/>
                <w:szCs w:val="22"/>
              </w:rPr>
              <w:t>5</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rsidR="008B738E" w:rsidRPr="00941A8E" w:rsidRDefault="008B738E" w:rsidP="001A2F62">
            <w:pPr>
              <w:jc w:val="center"/>
              <w:rPr>
                <w:rFonts w:ascii="Times New Roman" w:hAnsi="Times New Roman" w:cs="Times New Roman"/>
                <w:color w:val="000000"/>
                <w:sz w:val="22"/>
                <w:szCs w:val="22"/>
              </w:rPr>
            </w:pPr>
            <w:r w:rsidRPr="00941A8E">
              <w:rPr>
                <w:rFonts w:ascii="Times New Roman" w:hAnsi="Times New Roman" w:cs="Times New Roman"/>
                <w:color w:val="000000"/>
                <w:sz w:val="22"/>
                <w:szCs w:val="22"/>
              </w:rPr>
              <w:t>6</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rsidR="008B738E" w:rsidRPr="00941A8E" w:rsidRDefault="008B738E" w:rsidP="001A2F62">
            <w:pPr>
              <w:jc w:val="center"/>
              <w:rPr>
                <w:rFonts w:ascii="Times New Roman" w:hAnsi="Times New Roman" w:cs="Times New Roman"/>
                <w:color w:val="000000"/>
                <w:sz w:val="22"/>
                <w:szCs w:val="22"/>
              </w:rPr>
            </w:pPr>
            <w:r w:rsidRPr="00941A8E">
              <w:rPr>
                <w:rFonts w:ascii="Times New Roman" w:hAnsi="Times New Roman" w:cs="Times New Roman"/>
                <w:color w:val="000000"/>
                <w:sz w:val="22"/>
                <w:szCs w:val="22"/>
              </w:rPr>
              <w:t>7</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rsidR="008B738E" w:rsidRPr="00941A8E" w:rsidRDefault="008B738E" w:rsidP="001A2F62">
            <w:pPr>
              <w:jc w:val="center"/>
              <w:rPr>
                <w:rFonts w:ascii="Times New Roman" w:hAnsi="Times New Roman" w:cs="Times New Roman"/>
                <w:color w:val="000000"/>
                <w:sz w:val="22"/>
                <w:szCs w:val="22"/>
              </w:rPr>
            </w:pPr>
            <w:r w:rsidRPr="00941A8E">
              <w:rPr>
                <w:rFonts w:ascii="Times New Roman" w:hAnsi="Times New Roman" w:cs="Times New Roman"/>
                <w:color w:val="000000"/>
                <w:sz w:val="22"/>
                <w:szCs w:val="22"/>
              </w:rPr>
              <w:t>8</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rsidR="008B738E" w:rsidRPr="00941A8E" w:rsidRDefault="008B738E" w:rsidP="001A2F62">
            <w:pPr>
              <w:jc w:val="center"/>
              <w:rPr>
                <w:rFonts w:ascii="Times New Roman" w:hAnsi="Times New Roman" w:cs="Times New Roman"/>
                <w:color w:val="000000"/>
                <w:sz w:val="22"/>
                <w:szCs w:val="22"/>
              </w:rPr>
            </w:pPr>
            <w:r w:rsidRPr="00941A8E">
              <w:rPr>
                <w:rFonts w:ascii="Times New Roman" w:hAnsi="Times New Roman" w:cs="Times New Roman"/>
                <w:color w:val="000000"/>
                <w:sz w:val="22"/>
                <w:szCs w:val="22"/>
              </w:rPr>
              <w:t>9</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rsidR="008B738E" w:rsidRPr="00941A8E" w:rsidRDefault="008B738E" w:rsidP="001A2F62">
            <w:pPr>
              <w:jc w:val="center"/>
              <w:rPr>
                <w:rFonts w:ascii="Times New Roman" w:hAnsi="Times New Roman" w:cs="Times New Roman"/>
                <w:color w:val="000000"/>
                <w:sz w:val="22"/>
                <w:szCs w:val="22"/>
              </w:rPr>
            </w:pPr>
            <w:r w:rsidRPr="00941A8E">
              <w:rPr>
                <w:rFonts w:ascii="Times New Roman" w:hAnsi="Times New Roman" w:cs="Times New Roman"/>
                <w:color w:val="000000"/>
                <w:sz w:val="22"/>
                <w:szCs w:val="22"/>
              </w:rPr>
              <w:t>10</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rsidR="008B738E" w:rsidRPr="00941A8E" w:rsidRDefault="008B738E" w:rsidP="001A2F62">
            <w:pPr>
              <w:jc w:val="center"/>
              <w:rPr>
                <w:rFonts w:ascii="Times New Roman" w:hAnsi="Times New Roman" w:cs="Times New Roman"/>
                <w:color w:val="000000"/>
                <w:sz w:val="22"/>
                <w:szCs w:val="22"/>
              </w:rPr>
            </w:pPr>
            <w:r w:rsidRPr="00941A8E">
              <w:rPr>
                <w:rFonts w:ascii="Times New Roman" w:hAnsi="Times New Roman" w:cs="Times New Roman"/>
                <w:color w:val="000000"/>
                <w:sz w:val="22"/>
                <w:szCs w:val="22"/>
              </w:rPr>
              <w:t>11</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rsidR="008B738E" w:rsidRPr="00941A8E" w:rsidRDefault="008B738E" w:rsidP="001A2F62">
            <w:pPr>
              <w:jc w:val="center"/>
              <w:rPr>
                <w:rFonts w:ascii="Times New Roman" w:hAnsi="Times New Roman" w:cs="Times New Roman"/>
                <w:color w:val="000000"/>
                <w:sz w:val="22"/>
                <w:szCs w:val="22"/>
              </w:rPr>
            </w:pPr>
            <w:r w:rsidRPr="00941A8E">
              <w:rPr>
                <w:rFonts w:ascii="Times New Roman" w:hAnsi="Times New Roman" w:cs="Times New Roman"/>
                <w:color w:val="000000"/>
                <w:sz w:val="22"/>
                <w:szCs w:val="22"/>
              </w:rPr>
              <w:t>12</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rsidR="008B738E" w:rsidRPr="00941A8E" w:rsidRDefault="008B738E" w:rsidP="001A2F62">
            <w:pPr>
              <w:jc w:val="center"/>
              <w:rPr>
                <w:rFonts w:ascii="Times New Roman" w:hAnsi="Times New Roman" w:cs="Times New Roman"/>
                <w:color w:val="000000"/>
                <w:sz w:val="22"/>
                <w:szCs w:val="22"/>
              </w:rPr>
            </w:pPr>
            <w:r w:rsidRPr="00941A8E">
              <w:rPr>
                <w:rFonts w:ascii="Times New Roman" w:hAnsi="Times New Roman" w:cs="Times New Roman"/>
                <w:color w:val="000000"/>
                <w:sz w:val="22"/>
                <w:szCs w:val="22"/>
              </w:rPr>
              <w:t>13</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rsidR="008B738E" w:rsidRPr="00941A8E" w:rsidRDefault="008B738E" w:rsidP="001A2F62">
            <w:pPr>
              <w:jc w:val="center"/>
              <w:rPr>
                <w:rFonts w:ascii="Times New Roman" w:hAnsi="Times New Roman" w:cs="Times New Roman"/>
                <w:color w:val="000000"/>
                <w:sz w:val="22"/>
                <w:szCs w:val="22"/>
              </w:rPr>
            </w:pPr>
            <w:r w:rsidRPr="00941A8E">
              <w:rPr>
                <w:rFonts w:ascii="Times New Roman" w:hAnsi="Times New Roman" w:cs="Times New Roman"/>
                <w:color w:val="000000"/>
                <w:sz w:val="22"/>
                <w:szCs w:val="22"/>
              </w:rPr>
              <w:t>14</w:t>
            </w:r>
          </w:p>
        </w:tc>
      </w:tr>
      <w:tr w:rsidR="008B738E" w:rsidRPr="008F1E91" w:rsidTr="001A2F62">
        <w:trPr>
          <w:trHeight w:val="300"/>
          <w:jc w:val="center"/>
        </w:trPr>
        <w:tc>
          <w:tcPr>
            <w:tcW w:w="9088" w:type="dxa"/>
            <w:gridSpan w:val="14"/>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sz w:val="22"/>
                <w:szCs w:val="22"/>
              </w:rPr>
              <w:t>ПАТ «Укргазвидобування»</w:t>
            </w:r>
          </w:p>
        </w:tc>
      </w:tr>
      <w:tr w:rsidR="008B738E" w:rsidRPr="008F1E91" w:rsidTr="001A2F62">
        <w:trPr>
          <w:trHeight w:val="300"/>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31</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r>
      <w:tr w:rsidR="008B738E" w:rsidRPr="008F1E91" w:rsidTr="001A2F62">
        <w:trPr>
          <w:trHeight w:val="300"/>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32</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r>
      <w:tr w:rsidR="008B738E" w:rsidRPr="008F1E91" w:rsidTr="001A2F62">
        <w:trPr>
          <w:trHeight w:val="300"/>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33</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r>
      <w:tr w:rsidR="008B738E" w:rsidRPr="008F1E91" w:rsidTr="001A2F62">
        <w:trPr>
          <w:trHeight w:val="300"/>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34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r>
      <w:tr w:rsidR="008B738E" w:rsidRPr="008F1E91" w:rsidTr="001A2F62">
        <w:trPr>
          <w:trHeight w:val="300"/>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35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r>
      <w:tr w:rsidR="008B738E" w:rsidRPr="008F1E91" w:rsidTr="001A2F62">
        <w:trPr>
          <w:trHeight w:val="300"/>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36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r>
      <w:tr w:rsidR="008B738E" w:rsidRPr="008F1E91" w:rsidTr="001A2F62">
        <w:trPr>
          <w:trHeight w:val="300"/>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37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r>
      <w:tr w:rsidR="008B738E" w:rsidRPr="008F1E91" w:rsidTr="001A2F62">
        <w:trPr>
          <w:trHeight w:val="300"/>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38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r>
      <w:tr w:rsidR="008B738E" w:rsidRPr="008F1E91" w:rsidTr="001A2F62">
        <w:trPr>
          <w:trHeight w:val="300"/>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39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r>
      <w:tr w:rsidR="008B738E" w:rsidRPr="008F1E91" w:rsidTr="001A2F62">
        <w:trPr>
          <w:trHeight w:val="300"/>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40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r>
      <w:tr w:rsidR="008B738E" w:rsidRPr="008F1E91" w:rsidTr="001A2F62">
        <w:trPr>
          <w:trHeight w:val="300"/>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41</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r>
      <w:tr w:rsidR="008B738E" w:rsidRPr="008F1E91" w:rsidTr="001A2F62">
        <w:trPr>
          <w:trHeight w:val="300"/>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42</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10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r>
      <w:tr w:rsidR="008B738E" w:rsidRPr="008F1E91" w:rsidTr="001A2F62">
        <w:trPr>
          <w:trHeight w:val="300"/>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43</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9</w:t>
            </w:r>
          </w:p>
        </w:tc>
      </w:tr>
      <w:tr w:rsidR="008B738E" w:rsidRPr="008F1E91" w:rsidTr="001A2F62">
        <w:trPr>
          <w:trHeight w:val="300"/>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44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r>
      <w:tr w:rsidR="008B738E" w:rsidRPr="008F1E91" w:rsidTr="001A2F62">
        <w:trPr>
          <w:trHeight w:val="300"/>
          <w:jc w:val="center"/>
        </w:trPr>
        <w:tc>
          <w:tcPr>
            <w:tcW w:w="820" w:type="dxa"/>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45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8</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7</w:t>
            </w:r>
          </w:p>
        </w:tc>
      </w:tr>
      <w:tr w:rsidR="008B738E" w:rsidRPr="008F1E91" w:rsidTr="001A2F62">
        <w:trPr>
          <w:trHeight w:val="300"/>
          <w:jc w:val="center"/>
        </w:trPr>
        <w:tc>
          <w:tcPr>
            <w:tcW w:w="820" w:type="dxa"/>
            <w:tcBorders>
              <w:top w:val="nil"/>
              <w:left w:val="single" w:sz="4" w:space="0" w:color="auto"/>
              <w:bottom w:val="single" w:sz="4" w:space="0" w:color="auto"/>
              <w:right w:val="single" w:sz="4" w:space="0" w:color="auto"/>
            </w:tcBorders>
            <w:shd w:val="clear" w:color="auto" w:fill="auto"/>
            <w:noWrap/>
            <w:vAlign w:val="center"/>
            <w:hideMark/>
          </w:tcPr>
          <w:p w:rsidR="008B738E" w:rsidRPr="008F1E91" w:rsidRDefault="008B738E" w:rsidP="001A2F62">
            <w:pPr>
              <w:widowControl/>
              <w:autoSpaceDE/>
              <w:autoSpaceDN/>
              <w:adjustRightInd/>
              <w:jc w:val="center"/>
              <w:rPr>
                <w:rFonts w:ascii="Times New Roman" w:hAnsi="Times New Roman" w:cs="Times New Roman"/>
                <w:b/>
                <w:color w:val="000000"/>
                <w:sz w:val="22"/>
                <w:szCs w:val="22"/>
                <w:lang w:eastAsia="uk-UA"/>
              </w:rPr>
            </w:pPr>
            <w:r w:rsidRPr="008F1E91">
              <w:rPr>
                <w:rFonts w:ascii="Times New Roman" w:hAnsi="Times New Roman" w:cs="Times New Roman"/>
                <w:b/>
                <w:color w:val="000000"/>
                <w:sz w:val="22"/>
                <w:szCs w:val="22"/>
                <w:lang w:eastAsia="uk-UA"/>
              </w:rPr>
              <w:t>Сер. бал</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6,2</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7,6</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7,1</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7,3</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6,5</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7,9</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6,2</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7,4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7,2</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6,4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7,0</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6,4</w:t>
            </w:r>
          </w:p>
        </w:tc>
        <w:tc>
          <w:tcPr>
            <w:tcW w:w="636" w:type="dxa"/>
            <w:tcBorders>
              <w:top w:val="nil"/>
              <w:left w:val="nil"/>
              <w:bottom w:val="single" w:sz="4" w:space="0" w:color="auto"/>
              <w:right w:val="single" w:sz="4" w:space="0" w:color="auto"/>
            </w:tcBorders>
            <w:shd w:val="clear" w:color="auto" w:fill="auto"/>
            <w:noWrap/>
            <w:vAlign w:val="center"/>
            <w:hideMark/>
          </w:tcPr>
          <w:p w:rsidR="008B738E" w:rsidRPr="008F1E91" w:rsidRDefault="008B738E" w:rsidP="001A2F62">
            <w:pPr>
              <w:jc w:val="center"/>
              <w:rPr>
                <w:rFonts w:ascii="Times New Roman" w:hAnsi="Times New Roman" w:cs="Times New Roman"/>
                <w:b/>
                <w:bCs/>
                <w:color w:val="000000"/>
                <w:sz w:val="22"/>
                <w:szCs w:val="22"/>
              </w:rPr>
            </w:pPr>
            <w:r w:rsidRPr="008F1E91">
              <w:rPr>
                <w:rFonts w:ascii="Times New Roman" w:hAnsi="Times New Roman" w:cs="Times New Roman"/>
                <w:b/>
                <w:bCs/>
                <w:color w:val="000000"/>
                <w:sz w:val="22"/>
                <w:szCs w:val="22"/>
              </w:rPr>
              <w:t>6,8</w:t>
            </w:r>
          </w:p>
        </w:tc>
      </w:tr>
    </w:tbl>
    <w:p w:rsidR="001A2F62" w:rsidRDefault="001A2F62" w:rsidP="001A2F62">
      <w:pPr>
        <w:tabs>
          <w:tab w:val="left" w:pos="851"/>
        </w:tabs>
        <w:spacing w:line="360" w:lineRule="auto"/>
        <w:ind w:firstLine="709"/>
        <w:jc w:val="both"/>
        <w:rPr>
          <w:rFonts w:ascii="Times New Roman" w:hAnsi="Times New Roman" w:cs="Times New Roman"/>
          <w:color w:val="000000"/>
          <w:sz w:val="28"/>
          <w:szCs w:val="28"/>
          <w:lang w:eastAsia="uk-UA"/>
        </w:rPr>
      </w:pPr>
      <w:r w:rsidRPr="00925BC5">
        <w:rPr>
          <w:rFonts w:ascii="Times New Roman" w:hAnsi="Times New Roman" w:cs="Times New Roman"/>
          <w:i/>
          <w:sz w:val="28"/>
          <w:szCs w:val="28"/>
        </w:rPr>
        <w:t xml:space="preserve">Джерело: </w:t>
      </w:r>
      <w:r>
        <w:rPr>
          <w:rFonts w:ascii="Times New Roman" w:hAnsi="Times New Roman" w:cs="Times New Roman"/>
          <w:i/>
          <w:sz w:val="28"/>
          <w:szCs w:val="28"/>
        </w:rPr>
        <w:t xml:space="preserve">узагальнено </w:t>
      </w:r>
      <w:r w:rsidRPr="006706BE">
        <w:rPr>
          <w:rFonts w:ascii="Times New Roman" w:hAnsi="Times New Roman" w:cs="Times New Roman"/>
          <w:i/>
          <w:sz w:val="28"/>
          <w:szCs w:val="28"/>
        </w:rPr>
        <w:t>автором</w:t>
      </w:r>
      <w:r>
        <w:rPr>
          <w:rFonts w:ascii="Times New Roman" w:hAnsi="Times New Roman" w:cs="Times New Roman"/>
          <w:i/>
          <w:sz w:val="28"/>
          <w:szCs w:val="28"/>
        </w:rPr>
        <w:t>.</w:t>
      </w:r>
    </w:p>
    <w:p w:rsidR="008B738E" w:rsidRPr="001A2F62" w:rsidRDefault="008B738E" w:rsidP="001A2F62">
      <w:pPr>
        <w:pStyle w:val="Default"/>
        <w:spacing w:line="360" w:lineRule="auto"/>
        <w:ind w:firstLine="709"/>
        <w:jc w:val="both"/>
        <w:rPr>
          <w:i/>
          <w:sz w:val="28"/>
          <w:szCs w:val="28"/>
        </w:rPr>
      </w:pPr>
      <w:r w:rsidRPr="001A2F62">
        <w:rPr>
          <w:i/>
          <w:sz w:val="28"/>
          <w:szCs w:val="28"/>
        </w:rPr>
        <w:t>* - перелік чинників згідно анкети експертів (додаток В)</w:t>
      </w:r>
    </w:p>
    <w:p w:rsidR="001A2F62" w:rsidRDefault="001A2F62" w:rsidP="008B738E">
      <w:pPr>
        <w:pStyle w:val="Default"/>
        <w:spacing w:line="360" w:lineRule="auto"/>
        <w:ind w:firstLine="851"/>
        <w:jc w:val="both"/>
        <w:rPr>
          <w:sz w:val="28"/>
          <w:szCs w:val="28"/>
        </w:rPr>
      </w:pPr>
    </w:p>
    <w:p w:rsidR="008B738E" w:rsidRPr="002A396A" w:rsidRDefault="008B738E" w:rsidP="008B738E">
      <w:pPr>
        <w:pStyle w:val="Default"/>
        <w:spacing w:line="360" w:lineRule="auto"/>
        <w:ind w:firstLine="851"/>
        <w:jc w:val="both"/>
        <w:rPr>
          <w:color w:val="auto"/>
          <w:sz w:val="28"/>
          <w:szCs w:val="28"/>
        </w:rPr>
      </w:pPr>
      <w:r w:rsidRPr="002A396A">
        <w:rPr>
          <w:sz w:val="28"/>
          <w:szCs w:val="28"/>
        </w:rPr>
        <w:t>При використанні результатів експертного оцінювання у дослідженні логічно постає необхідність перевірки узгодженості думок експертів з точки зору забезпечення достовірності отриманих результатів. При застосуванні відносної шкали оцінювання (тобто такої, що має точку відлі</w:t>
      </w:r>
      <w:r>
        <w:rPr>
          <w:sz w:val="28"/>
          <w:szCs w:val="28"/>
        </w:rPr>
        <w:t xml:space="preserve">ку) узгодженість експертних </w:t>
      </w:r>
      <w:r w:rsidRPr="002A396A">
        <w:rPr>
          <w:color w:val="auto"/>
          <w:sz w:val="28"/>
          <w:szCs w:val="28"/>
        </w:rPr>
        <w:t xml:space="preserve">оцінок перевіряється з використанням статистичних характеристик середнього значення та середнього квадратичного відхилення. На основі зазначених показників визначається відносний показник коефіцієнт варіації (квадратичний) за формулою: </w:t>
      </w:r>
    </w:p>
    <w:p w:rsidR="008B738E" w:rsidRPr="002A396A" w:rsidRDefault="008B738E" w:rsidP="008B738E">
      <w:pPr>
        <w:pStyle w:val="Default"/>
        <w:spacing w:line="360" w:lineRule="auto"/>
        <w:ind w:firstLine="851"/>
        <w:jc w:val="both"/>
        <w:rPr>
          <w:i/>
          <w:color w:val="auto"/>
          <w:sz w:val="28"/>
          <w:szCs w:val="28"/>
          <w:lang w:val="en-US"/>
        </w:rPr>
      </w:pPr>
      <m:oMathPara>
        <m:oMath>
          <m:r>
            <w:rPr>
              <w:rFonts w:ascii="Cambria Math" w:hAnsi="Cambria Math"/>
              <w:color w:val="auto"/>
              <w:sz w:val="28"/>
              <w:szCs w:val="28"/>
            </w:rPr>
            <m:t>V=</m:t>
          </m:r>
          <m:f>
            <m:fPr>
              <m:ctrlPr>
                <w:rPr>
                  <w:rFonts w:ascii="Cambria Math" w:hAnsi="Cambria Math"/>
                  <w:i/>
                  <w:color w:val="auto"/>
                  <w:sz w:val="28"/>
                  <w:szCs w:val="28"/>
                </w:rPr>
              </m:ctrlPr>
            </m:fPr>
            <m:num>
              <m:r>
                <w:rPr>
                  <w:rFonts w:ascii="Cambria Math" w:hAnsi="Cambria Math"/>
                  <w:color w:val="auto"/>
                  <w:sz w:val="28"/>
                  <w:szCs w:val="28"/>
                </w:rPr>
                <m:t>σ</m:t>
              </m:r>
            </m:num>
            <m:den>
              <m:acc>
                <m:accPr>
                  <m:chr m:val="̅"/>
                  <m:ctrlPr>
                    <w:rPr>
                      <w:rFonts w:ascii="Cambria Math" w:hAnsi="Cambria Math"/>
                      <w:i/>
                      <w:color w:val="auto"/>
                      <w:sz w:val="28"/>
                      <w:szCs w:val="28"/>
                    </w:rPr>
                  </m:ctrlPr>
                </m:accPr>
                <m:e>
                  <m:r>
                    <w:rPr>
                      <w:rFonts w:ascii="Cambria Math" w:hAnsi="Cambria Math"/>
                      <w:color w:val="auto"/>
                      <w:sz w:val="28"/>
                      <w:szCs w:val="28"/>
                    </w:rPr>
                    <m:t>x</m:t>
                  </m:r>
                </m:e>
              </m:acc>
            </m:den>
          </m:f>
          <m:r>
            <w:rPr>
              <w:rFonts w:ascii="Cambria Math" w:hAnsi="Cambria Math"/>
              <w:color w:val="auto"/>
              <w:sz w:val="28"/>
              <w:szCs w:val="28"/>
            </w:rPr>
            <m:t>∙100%</m:t>
          </m:r>
        </m:oMath>
      </m:oMathPara>
    </w:p>
    <w:p w:rsidR="008B738E" w:rsidRPr="005C0E59" w:rsidRDefault="008B738E" w:rsidP="008B738E">
      <w:pPr>
        <w:pStyle w:val="Default"/>
        <w:spacing w:line="360" w:lineRule="auto"/>
        <w:ind w:firstLine="851"/>
        <w:jc w:val="both"/>
        <w:rPr>
          <w:color w:val="auto"/>
          <w:sz w:val="28"/>
          <w:szCs w:val="28"/>
        </w:rPr>
      </w:pPr>
      <w:r w:rsidRPr="002A396A">
        <w:rPr>
          <w:color w:val="auto"/>
          <w:sz w:val="28"/>
          <w:szCs w:val="28"/>
        </w:rPr>
        <w:t xml:space="preserve">де </w:t>
      </w:r>
      <w:r w:rsidRPr="002A396A">
        <w:rPr>
          <w:i/>
          <w:iCs/>
          <w:color w:val="auto"/>
          <w:sz w:val="28"/>
          <w:szCs w:val="28"/>
        </w:rPr>
        <w:t xml:space="preserve">V </w:t>
      </w:r>
      <w:r w:rsidRPr="002A396A">
        <w:rPr>
          <w:color w:val="auto"/>
          <w:sz w:val="28"/>
          <w:szCs w:val="28"/>
        </w:rPr>
        <w:t xml:space="preserve">– коефіцієнт варіації, </w:t>
      </w:r>
      <w:r w:rsidRPr="002A396A">
        <w:rPr>
          <w:i/>
          <w:iCs/>
          <w:color w:val="auto"/>
          <w:sz w:val="28"/>
          <w:szCs w:val="28"/>
        </w:rPr>
        <w:t xml:space="preserve">σ </w:t>
      </w:r>
      <w:r w:rsidRPr="002A396A">
        <w:rPr>
          <w:color w:val="auto"/>
          <w:sz w:val="28"/>
          <w:szCs w:val="28"/>
        </w:rPr>
        <w:t xml:space="preserve">– середнє квадратичне відхилення, </w:t>
      </w:r>
      <m:oMath>
        <m:acc>
          <m:accPr>
            <m:chr m:val="̅"/>
            <m:ctrlPr>
              <w:rPr>
                <w:rFonts w:ascii="Cambria Math" w:hAnsi="Cambria Math"/>
                <w:i/>
                <w:color w:val="auto"/>
                <w:sz w:val="28"/>
                <w:szCs w:val="28"/>
              </w:rPr>
            </m:ctrlPr>
          </m:accPr>
          <m:e>
            <m:r>
              <w:rPr>
                <w:rFonts w:ascii="Cambria Math" w:hAnsi="Cambria Math"/>
                <w:color w:val="auto"/>
                <w:sz w:val="28"/>
                <w:szCs w:val="28"/>
              </w:rPr>
              <m:t>x</m:t>
            </m:r>
          </m:e>
        </m:acc>
      </m:oMath>
      <w:r w:rsidRPr="002A396A">
        <w:rPr>
          <w:color w:val="auto"/>
          <w:sz w:val="28"/>
          <w:szCs w:val="28"/>
        </w:rPr>
        <w:t xml:space="preserve">− середнє значення показника. При цьому використовується наступна шкала інтерпретації отриманих показників: </w:t>
      </w:r>
      <w:r w:rsidRPr="002A396A">
        <w:rPr>
          <w:i/>
          <w:iCs/>
          <w:color w:val="auto"/>
          <w:sz w:val="28"/>
          <w:szCs w:val="28"/>
        </w:rPr>
        <w:t>V</w:t>
      </w:r>
      <w:r w:rsidRPr="002A396A">
        <w:rPr>
          <w:color w:val="auto"/>
          <w:sz w:val="28"/>
          <w:szCs w:val="28"/>
        </w:rPr>
        <w:t xml:space="preserve"> </w:t>
      </w:r>
      <w:r>
        <w:rPr>
          <w:color w:val="auto"/>
          <w:sz w:val="28"/>
          <w:szCs w:val="28"/>
        </w:rPr>
        <w:t>≤</w:t>
      </w:r>
      <w:r w:rsidRPr="007F0364">
        <w:rPr>
          <w:color w:val="auto"/>
          <w:sz w:val="28"/>
          <w:szCs w:val="28"/>
        </w:rPr>
        <w:t xml:space="preserve"> 10% </w:t>
      </w:r>
      <w:r w:rsidRPr="002A396A">
        <w:rPr>
          <w:color w:val="auto"/>
          <w:sz w:val="28"/>
          <w:szCs w:val="28"/>
        </w:rPr>
        <w:t xml:space="preserve">− ступінь узгодженості дуже сильний; </w:t>
      </w:r>
      <w:r w:rsidRPr="007F0364">
        <w:rPr>
          <w:color w:val="auto"/>
          <w:sz w:val="28"/>
          <w:szCs w:val="28"/>
        </w:rPr>
        <w:t xml:space="preserve">10% </w:t>
      </w:r>
      <w:r>
        <w:rPr>
          <w:color w:val="auto"/>
          <w:sz w:val="28"/>
          <w:szCs w:val="28"/>
        </w:rPr>
        <w:t>≤</w:t>
      </w:r>
      <w:r w:rsidRPr="007F0364">
        <w:rPr>
          <w:color w:val="auto"/>
          <w:sz w:val="28"/>
          <w:szCs w:val="28"/>
        </w:rPr>
        <w:t xml:space="preserve"> </w:t>
      </w:r>
      <w:r w:rsidRPr="002A396A">
        <w:rPr>
          <w:i/>
          <w:iCs/>
          <w:color w:val="auto"/>
          <w:sz w:val="28"/>
          <w:szCs w:val="28"/>
        </w:rPr>
        <w:t>V</w:t>
      </w:r>
      <w:r w:rsidRPr="002A396A">
        <w:rPr>
          <w:color w:val="auto"/>
          <w:sz w:val="28"/>
          <w:szCs w:val="28"/>
        </w:rPr>
        <w:t xml:space="preserve"> </w:t>
      </w:r>
      <w:r>
        <w:rPr>
          <w:color w:val="auto"/>
          <w:sz w:val="28"/>
          <w:szCs w:val="28"/>
        </w:rPr>
        <w:lastRenderedPageBreak/>
        <w:t>≤</w:t>
      </w:r>
      <w:r w:rsidRPr="007F0364">
        <w:rPr>
          <w:color w:val="auto"/>
          <w:sz w:val="28"/>
          <w:szCs w:val="28"/>
        </w:rPr>
        <w:t xml:space="preserve"> 20% </w:t>
      </w:r>
      <w:r w:rsidRPr="002A396A">
        <w:rPr>
          <w:color w:val="auto"/>
          <w:sz w:val="28"/>
          <w:szCs w:val="28"/>
        </w:rPr>
        <w:t xml:space="preserve">− ступінь узгодженості сильний; </w:t>
      </w:r>
      <w:r w:rsidRPr="007F0364">
        <w:rPr>
          <w:color w:val="auto"/>
          <w:sz w:val="28"/>
          <w:szCs w:val="28"/>
        </w:rPr>
        <w:t xml:space="preserve">20% </w:t>
      </w:r>
      <w:r>
        <w:rPr>
          <w:color w:val="auto"/>
          <w:sz w:val="28"/>
          <w:szCs w:val="28"/>
        </w:rPr>
        <w:t>≤</w:t>
      </w:r>
      <w:r w:rsidRPr="007F0364">
        <w:rPr>
          <w:color w:val="auto"/>
          <w:sz w:val="28"/>
          <w:szCs w:val="28"/>
        </w:rPr>
        <w:t xml:space="preserve"> </w:t>
      </w:r>
      <w:r w:rsidRPr="002A396A">
        <w:rPr>
          <w:i/>
          <w:iCs/>
          <w:color w:val="auto"/>
          <w:sz w:val="28"/>
          <w:szCs w:val="28"/>
        </w:rPr>
        <w:t>V</w:t>
      </w:r>
      <w:r w:rsidRPr="002A396A">
        <w:rPr>
          <w:color w:val="auto"/>
          <w:sz w:val="28"/>
          <w:szCs w:val="28"/>
        </w:rPr>
        <w:t xml:space="preserve"> </w:t>
      </w:r>
      <w:r>
        <w:rPr>
          <w:color w:val="auto"/>
          <w:sz w:val="28"/>
          <w:szCs w:val="28"/>
        </w:rPr>
        <w:t xml:space="preserve">≤ </w:t>
      </w:r>
      <w:r w:rsidRPr="007F0364">
        <w:rPr>
          <w:color w:val="auto"/>
          <w:sz w:val="28"/>
          <w:szCs w:val="28"/>
        </w:rPr>
        <w:t xml:space="preserve">30% </w:t>
      </w:r>
      <w:r w:rsidRPr="002A396A">
        <w:rPr>
          <w:color w:val="auto"/>
          <w:sz w:val="28"/>
          <w:szCs w:val="28"/>
        </w:rPr>
        <w:t xml:space="preserve">− </w:t>
      </w:r>
      <w:r w:rsidRPr="005C0E59">
        <w:rPr>
          <w:color w:val="auto"/>
          <w:sz w:val="28"/>
          <w:szCs w:val="28"/>
        </w:rPr>
        <w:t xml:space="preserve">середній ступінь узгодженості. </w:t>
      </w:r>
    </w:p>
    <w:p w:rsidR="008B738E" w:rsidRPr="005C0E59" w:rsidRDefault="008B738E" w:rsidP="008B738E">
      <w:pPr>
        <w:pStyle w:val="Default"/>
        <w:spacing w:line="360" w:lineRule="auto"/>
        <w:ind w:firstLine="851"/>
        <w:jc w:val="both"/>
        <w:rPr>
          <w:color w:val="auto"/>
          <w:sz w:val="28"/>
          <w:szCs w:val="28"/>
        </w:rPr>
      </w:pPr>
      <w:r w:rsidRPr="005C0E59">
        <w:rPr>
          <w:color w:val="auto"/>
          <w:sz w:val="28"/>
          <w:szCs w:val="28"/>
        </w:rPr>
        <w:t xml:space="preserve">Отже, для потреб визначення узгодженості експертних думок, визначимо коефіцієнт варіації для кожного варіаційного ряду показників та його середнє значення (табл. </w:t>
      </w:r>
      <w:r w:rsidR="001A2F62">
        <w:rPr>
          <w:color w:val="auto"/>
          <w:sz w:val="28"/>
          <w:szCs w:val="28"/>
        </w:rPr>
        <w:t>Д</w:t>
      </w:r>
      <w:r w:rsidRPr="005C0E59">
        <w:rPr>
          <w:color w:val="auto"/>
          <w:sz w:val="28"/>
          <w:szCs w:val="28"/>
        </w:rPr>
        <w:t xml:space="preserve">.2). </w:t>
      </w:r>
    </w:p>
    <w:p w:rsidR="008B738E" w:rsidRPr="005C0E59" w:rsidRDefault="001A2F62" w:rsidP="008B738E">
      <w:pPr>
        <w:spacing w:line="360" w:lineRule="auto"/>
        <w:ind w:firstLine="709"/>
        <w:jc w:val="both"/>
        <w:rPr>
          <w:rFonts w:ascii="Times New Roman" w:hAnsi="Times New Roman" w:cs="Times New Roman"/>
          <w:sz w:val="28"/>
          <w:szCs w:val="28"/>
        </w:rPr>
      </w:pPr>
      <w:r>
        <w:rPr>
          <w:rFonts w:ascii="Times New Roman" w:hAnsi="Times New Roman" w:cs="Times New Roman"/>
          <w:iCs/>
          <w:sz w:val="28"/>
          <w:szCs w:val="28"/>
        </w:rPr>
        <w:t>Таблиця Д</w:t>
      </w:r>
      <w:r w:rsidR="008B738E" w:rsidRPr="005C0E59">
        <w:rPr>
          <w:rFonts w:ascii="Times New Roman" w:hAnsi="Times New Roman" w:cs="Times New Roman"/>
          <w:iCs/>
          <w:sz w:val="28"/>
          <w:szCs w:val="28"/>
        </w:rPr>
        <w:t xml:space="preserve">.2 </w:t>
      </w:r>
      <w:r w:rsidR="008B738E" w:rsidRPr="00B47B6F">
        <w:rPr>
          <w:rFonts w:ascii="Times New Roman" w:hAnsi="Times New Roman" w:cs="Times New Roman"/>
          <w:sz w:val="28"/>
          <w:szCs w:val="28"/>
        </w:rPr>
        <w:t>–</w:t>
      </w:r>
      <w:r w:rsidR="008B738E" w:rsidRPr="005C0E59">
        <w:rPr>
          <w:rFonts w:ascii="Times New Roman" w:hAnsi="Times New Roman" w:cs="Times New Roman"/>
          <w:iCs/>
          <w:sz w:val="28"/>
          <w:szCs w:val="28"/>
        </w:rPr>
        <w:t xml:space="preserve"> </w:t>
      </w:r>
      <w:r w:rsidR="008B738E" w:rsidRPr="005C0E59">
        <w:rPr>
          <w:rFonts w:ascii="Times New Roman" w:hAnsi="Times New Roman" w:cs="Times New Roman"/>
          <w:bCs/>
          <w:sz w:val="28"/>
          <w:szCs w:val="28"/>
        </w:rPr>
        <w:t xml:space="preserve">Визначення коефіцієнта варіації експертних оцінок </w:t>
      </w:r>
      <w:r w:rsidR="008B738E" w:rsidRPr="005C0E59">
        <w:rPr>
          <w:rFonts w:ascii="Times New Roman" w:hAnsi="Times New Roman" w:cs="Times New Roman"/>
          <w:sz w:val="28"/>
          <w:szCs w:val="28"/>
        </w:rPr>
        <w:t>готовності виробничих структур нафтогазового комплексу до формування</w:t>
      </w:r>
      <w:r w:rsidR="008B738E">
        <w:rPr>
          <w:rFonts w:ascii="Times New Roman" w:hAnsi="Times New Roman" w:cs="Times New Roman"/>
          <w:sz w:val="28"/>
          <w:szCs w:val="28"/>
        </w:rPr>
        <w:t xml:space="preserve"> стратегічних</w:t>
      </w:r>
      <w:r w:rsidR="008B738E" w:rsidRPr="005C0E59">
        <w:rPr>
          <w:rFonts w:ascii="Times New Roman" w:hAnsi="Times New Roman" w:cs="Times New Roman"/>
          <w:sz w:val="28"/>
          <w:szCs w:val="28"/>
        </w:rPr>
        <w:t xml:space="preserve"> партнерських відносин із закладами вищої освіти та науковими установами</w:t>
      </w:r>
    </w:p>
    <w:tbl>
      <w:tblPr>
        <w:tblW w:w="9268" w:type="dxa"/>
        <w:tblInd w:w="108" w:type="dxa"/>
        <w:tblLook w:val="04A0" w:firstRow="1" w:lastRow="0" w:firstColumn="1" w:lastColumn="0" w:noHBand="0" w:noVBand="1"/>
      </w:tblPr>
      <w:tblGrid>
        <w:gridCol w:w="1800"/>
        <w:gridCol w:w="594"/>
        <w:gridCol w:w="594"/>
        <w:gridCol w:w="594"/>
        <w:gridCol w:w="594"/>
        <w:gridCol w:w="594"/>
        <w:gridCol w:w="593"/>
        <w:gridCol w:w="593"/>
        <w:gridCol w:w="593"/>
        <w:gridCol w:w="593"/>
        <w:gridCol w:w="593"/>
        <w:gridCol w:w="593"/>
        <w:gridCol w:w="593"/>
        <w:gridCol w:w="598"/>
      </w:tblGrid>
      <w:tr w:rsidR="008B738E" w:rsidRPr="008F1E91" w:rsidTr="001A2F62">
        <w:trPr>
          <w:trHeight w:val="398"/>
        </w:trPr>
        <w:tc>
          <w:tcPr>
            <w:tcW w:w="1843" w:type="dxa"/>
            <w:vMerge w:val="restart"/>
            <w:tcBorders>
              <w:top w:val="single" w:sz="4" w:space="0" w:color="auto"/>
              <w:left w:val="single" w:sz="4" w:space="0" w:color="auto"/>
              <w:right w:val="single" w:sz="4" w:space="0" w:color="auto"/>
            </w:tcBorders>
            <w:shd w:val="clear" w:color="auto" w:fill="auto"/>
            <w:noWrap/>
            <w:textDirection w:val="btLr"/>
            <w:vAlign w:val="center"/>
          </w:tcPr>
          <w:p w:rsidR="008B738E" w:rsidRPr="00941A8E" w:rsidRDefault="008B738E" w:rsidP="001A2F62">
            <w:pPr>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Показники</w:t>
            </w:r>
          </w:p>
        </w:tc>
        <w:tc>
          <w:tcPr>
            <w:tcW w:w="7425" w:type="dxa"/>
            <w:gridSpan w:val="13"/>
            <w:tcBorders>
              <w:top w:val="single" w:sz="4" w:space="0" w:color="auto"/>
              <w:left w:val="nil"/>
              <w:bottom w:val="single" w:sz="4" w:space="0" w:color="auto"/>
              <w:right w:val="single" w:sz="4" w:space="0" w:color="auto"/>
            </w:tcBorders>
            <w:shd w:val="clear" w:color="auto" w:fill="auto"/>
            <w:noWrap/>
            <w:vAlign w:val="center"/>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Чинники</w:t>
            </w:r>
          </w:p>
        </w:tc>
      </w:tr>
      <w:tr w:rsidR="008B738E" w:rsidRPr="008F1E91" w:rsidTr="001A2F62">
        <w:trPr>
          <w:trHeight w:val="403"/>
        </w:trPr>
        <w:tc>
          <w:tcPr>
            <w:tcW w:w="1843" w:type="dxa"/>
            <w:vMerge/>
            <w:tcBorders>
              <w:left w:val="single" w:sz="4" w:space="0" w:color="auto"/>
              <w:right w:val="single" w:sz="4" w:space="0" w:color="auto"/>
            </w:tcBorders>
            <w:shd w:val="clear" w:color="auto" w:fill="auto"/>
            <w:noWrap/>
            <w:textDirection w:val="btLr"/>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p>
        </w:tc>
        <w:tc>
          <w:tcPr>
            <w:tcW w:w="3408" w:type="dxa"/>
            <w:gridSpan w:val="6"/>
            <w:tcBorders>
              <w:top w:val="single" w:sz="4" w:space="0" w:color="auto"/>
              <w:left w:val="nil"/>
              <w:bottom w:val="single" w:sz="4" w:space="0" w:color="auto"/>
              <w:right w:val="single" w:sz="4" w:space="0" w:color="auto"/>
            </w:tcBorders>
            <w:shd w:val="clear" w:color="auto" w:fill="auto"/>
            <w:noWrap/>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Щодо закладів вищої освіти</w:t>
            </w:r>
          </w:p>
        </w:tc>
        <w:tc>
          <w:tcPr>
            <w:tcW w:w="4017" w:type="dxa"/>
            <w:gridSpan w:val="7"/>
            <w:tcBorders>
              <w:top w:val="single" w:sz="4" w:space="0" w:color="auto"/>
              <w:left w:val="nil"/>
              <w:bottom w:val="single" w:sz="4" w:space="0" w:color="auto"/>
              <w:right w:val="single" w:sz="4" w:space="0" w:color="auto"/>
            </w:tcBorders>
            <w:shd w:val="clear" w:color="auto" w:fill="auto"/>
            <w:noWrap/>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Щодо наукових установ</w:t>
            </w:r>
          </w:p>
        </w:tc>
      </w:tr>
      <w:tr w:rsidR="008B738E" w:rsidRPr="008F1E91" w:rsidTr="001A2F62">
        <w:trPr>
          <w:trHeight w:val="450"/>
        </w:trPr>
        <w:tc>
          <w:tcPr>
            <w:tcW w:w="1843" w:type="dxa"/>
            <w:vMerge/>
            <w:tcBorders>
              <w:left w:val="single" w:sz="4" w:space="0" w:color="auto"/>
              <w:bottom w:val="single" w:sz="4" w:space="0" w:color="auto"/>
              <w:right w:val="single" w:sz="4" w:space="0" w:color="auto"/>
            </w:tcBorders>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p>
        </w:tc>
        <w:tc>
          <w:tcPr>
            <w:tcW w:w="568" w:type="dxa"/>
            <w:tcBorders>
              <w:top w:val="nil"/>
              <w:left w:val="nil"/>
              <w:bottom w:val="single" w:sz="4" w:space="0" w:color="auto"/>
              <w:right w:val="single" w:sz="4" w:space="0" w:color="auto"/>
            </w:tcBorders>
            <w:shd w:val="clear" w:color="auto" w:fill="auto"/>
            <w:noWrap/>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1</w:t>
            </w:r>
          </w:p>
        </w:tc>
        <w:tc>
          <w:tcPr>
            <w:tcW w:w="568" w:type="dxa"/>
            <w:tcBorders>
              <w:top w:val="nil"/>
              <w:left w:val="nil"/>
              <w:bottom w:val="single" w:sz="4" w:space="0" w:color="auto"/>
              <w:right w:val="single" w:sz="4" w:space="0" w:color="auto"/>
            </w:tcBorders>
            <w:shd w:val="clear" w:color="auto" w:fill="auto"/>
            <w:noWrap/>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2</w:t>
            </w:r>
          </w:p>
        </w:tc>
        <w:tc>
          <w:tcPr>
            <w:tcW w:w="568" w:type="dxa"/>
            <w:tcBorders>
              <w:top w:val="nil"/>
              <w:left w:val="nil"/>
              <w:bottom w:val="single" w:sz="4" w:space="0" w:color="auto"/>
              <w:right w:val="single" w:sz="4" w:space="0" w:color="auto"/>
            </w:tcBorders>
            <w:shd w:val="clear" w:color="auto" w:fill="auto"/>
            <w:noWrap/>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3</w:t>
            </w:r>
          </w:p>
        </w:tc>
        <w:tc>
          <w:tcPr>
            <w:tcW w:w="568" w:type="dxa"/>
            <w:tcBorders>
              <w:top w:val="nil"/>
              <w:left w:val="nil"/>
              <w:bottom w:val="single" w:sz="4" w:space="0" w:color="auto"/>
              <w:right w:val="single" w:sz="4" w:space="0" w:color="auto"/>
            </w:tcBorders>
            <w:shd w:val="clear" w:color="auto" w:fill="auto"/>
            <w:noWrap/>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4</w:t>
            </w:r>
          </w:p>
        </w:tc>
        <w:tc>
          <w:tcPr>
            <w:tcW w:w="568" w:type="dxa"/>
            <w:tcBorders>
              <w:top w:val="nil"/>
              <w:left w:val="nil"/>
              <w:bottom w:val="single" w:sz="4" w:space="0" w:color="auto"/>
              <w:right w:val="single" w:sz="4" w:space="0" w:color="auto"/>
            </w:tcBorders>
            <w:shd w:val="clear" w:color="auto" w:fill="auto"/>
            <w:noWrap/>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5</w:t>
            </w:r>
          </w:p>
        </w:tc>
        <w:tc>
          <w:tcPr>
            <w:tcW w:w="568" w:type="dxa"/>
            <w:tcBorders>
              <w:top w:val="nil"/>
              <w:left w:val="nil"/>
              <w:bottom w:val="single" w:sz="4" w:space="0" w:color="auto"/>
              <w:right w:val="single" w:sz="4" w:space="0" w:color="auto"/>
            </w:tcBorders>
            <w:shd w:val="clear" w:color="auto" w:fill="auto"/>
            <w:noWrap/>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6</w:t>
            </w:r>
          </w:p>
        </w:tc>
        <w:tc>
          <w:tcPr>
            <w:tcW w:w="568" w:type="dxa"/>
            <w:tcBorders>
              <w:top w:val="nil"/>
              <w:left w:val="nil"/>
              <w:bottom w:val="single" w:sz="4" w:space="0" w:color="auto"/>
              <w:right w:val="single" w:sz="4" w:space="0" w:color="auto"/>
            </w:tcBorders>
            <w:shd w:val="clear" w:color="auto" w:fill="auto"/>
            <w:noWrap/>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1</w:t>
            </w:r>
          </w:p>
        </w:tc>
        <w:tc>
          <w:tcPr>
            <w:tcW w:w="568" w:type="dxa"/>
            <w:tcBorders>
              <w:top w:val="nil"/>
              <w:left w:val="nil"/>
              <w:bottom w:val="single" w:sz="4" w:space="0" w:color="auto"/>
              <w:right w:val="single" w:sz="4" w:space="0" w:color="auto"/>
            </w:tcBorders>
            <w:shd w:val="clear" w:color="auto" w:fill="auto"/>
            <w:noWrap/>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2</w:t>
            </w:r>
          </w:p>
        </w:tc>
        <w:tc>
          <w:tcPr>
            <w:tcW w:w="568" w:type="dxa"/>
            <w:tcBorders>
              <w:top w:val="nil"/>
              <w:left w:val="nil"/>
              <w:bottom w:val="single" w:sz="4" w:space="0" w:color="auto"/>
              <w:right w:val="single" w:sz="4" w:space="0" w:color="auto"/>
            </w:tcBorders>
            <w:shd w:val="clear" w:color="auto" w:fill="auto"/>
            <w:noWrap/>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3</w:t>
            </w:r>
          </w:p>
        </w:tc>
        <w:tc>
          <w:tcPr>
            <w:tcW w:w="568" w:type="dxa"/>
            <w:tcBorders>
              <w:top w:val="nil"/>
              <w:left w:val="nil"/>
              <w:bottom w:val="single" w:sz="4" w:space="0" w:color="auto"/>
              <w:right w:val="single" w:sz="4" w:space="0" w:color="auto"/>
            </w:tcBorders>
            <w:shd w:val="clear" w:color="auto" w:fill="auto"/>
            <w:noWrap/>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4</w:t>
            </w:r>
          </w:p>
        </w:tc>
        <w:tc>
          <w:tcPr>
            <w:tcW w:w="568" w:type="dxa"/>
            <w:tcBorders>
              <w:top w:val="nil"/>
              <w:left w:val="nil"/>
              <w:bottom w:val="single" w:sz="4" w:space="0" w:color="auto"/>
              <w:right w:val="single" w:sz="4" w:space="0" w:color="auto"/>
            </w:tcBorders>
            <w:shd w:val="clear" w:color="auto" w:fill="auto"/>
            <w:noWrap/>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5</w:t>
            </w:r>
          </w:p>
        </w:tc>
        <w:tc>
          <w:tcPr>
            <w:tcW w:w="568" w:type="dxa"/>
            <w:tcBorders>
              <w:top w:val="nil"/>
              <w:left w:val="nil"/>
              <w:bottom w:val="single" w:sz="4" w:space="0" w:color="auto"/>
              <w:right w:val="single" w:sz="4" w:space="0" w:color="auto"/>
            </w:tcBorders>
            <w:shd w:val="clear" w:color="auto" w:fill="auto"/>
            <w:noWrap/>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6</w:t>
            </w:r>
          </w:p>
        </w:tc>
        <w:tc>
          <w:tcPr>
            <w:tcW w:w="609" w:type="dxa"/>
            <w:tcBorders>
              <w:top w:val="nil"/>
              <w:left w:val="nil"/>
              <w:bottom w:val="single" w:sz="4" w:space="0" w:color="auto"/>
              <w:right w:val="single" w:sz="4" w:space="0" w:color="auto"/>
            </w:tcBorders>
            <w:shd w:val="clear" w:color="auto" w:fill="auto"/>
            <w:noWrap/>
            <w:vAlign w:val="center"/>
            <w:hideMark/>
          </w:tcPr>
          <w:p w:rsidR="008B738E" w:rsidRPr="00941A8E" w:rsidRDefault="008B738E" w:rsidP="001A2F62">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7</w:t>
            </w:r>
          </w:p>
        </w:tc>
      </w:tr>
      <w:tr w:rsidR="008B738E" w:rsidRPr="008F1E91" w:rsidTr="001A2F62">
        <w:trPr>
          <w:trHeight w:val="300"/>
        </w:trPr>
        <w:tc>
          <w:tcPr>
            <w:tcW w:w="9268" w:type="dxa"/>
            <w:gridSpan w:val="14"/>
            <w:tcBorders>
              <w:top w:val="nil"/>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jc w:val="center"/>
              <w:rPr>
                <w:rFonts w:ascii="Times New Roman" w:hAnsi="Times New Roman" w:cs="Times New Roman"/>
                <w:color w:val="000000"/>
                <w:sz w:val="22"/>
                <w:szCs w:val="22"/>
              </w:rPr>
            </w:pPr>
            <w:r w:rsidRPr="008F1E91">
              <w:rPr>
                <w:rFonts w:ascii="Times New Roman" w:hAnsi="Times New Roman" w:cs="Times New Roman"/>
                <w:color w:val="000000"/>
                <w:sz w:val="22"/>
                <w:szCs w:val="22"/>
              </w:rPr>
              <w:t>ПАТ «Укрнафта»</w:t>
            </w:r>
          </w:p>
        </w:tc>
      </w:tr>
      <w:tr w:rsidR="008B738E" w:rsidRPr="008F1E91" w:rsidTr="001A2F62">
        <w:trPr>
          <w:trHeight w:val="300"/>
        </w:trPr>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B738E" w:rsidRPr="008F1E91" w:rsidRDefault="008B738E" w:rsidP="001A2F62">
            <w:pPr>
              <w:widowControl/>
              <w:autoSpaceDE/>
              <w:autoSpaceDN/>
              <w:adjustRightInd/>
              <w:ind w:left="-108" w:right="-35"/>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Середнє значення</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5,7</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6,8</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6,1</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5,8</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6,1</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7,1</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6,7</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6,8</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6,5</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5,9</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6,5</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6,5</w:t>
            </w:r>
          </w:p>
        </w:tc>
        <w:tc>
          <w:tcPr>
            <w:tcW w:w="609"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7,5</w:t>
            </w:r>
          </w:p>
        </w:tc>
      </w:tr>
      <w:tr w:rsidR="008B738E" w:rsidRPr="008F1E91" w:rsidTr="001A2F62">
        <w:trPr>
          <w:trHeight w:val="300"/>
        </w:trPr>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B738E" w:rsidRPr="008F1E91" w:rsidRDefault="008B738E" w:rsidP="001A2F62">
            <w:pPr>
              <w:widowControl/>
              <w:autoSpaceDE/>
              <w:autoSpaceDN/>
              <w:adjustRightInd/>
              <w:ind w:left="-108" w:right="-35"/>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Середнє квадратичне відхилення</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1,01</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1,11</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1,45</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1,56</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0,96</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1,24</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2,08</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1,05</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1,41</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1,18</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0,62</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1,36</w:t>
            </w:r>
          </w:p>
        </w:tc>
        <w:tc>
          <w:tcPr>
            <w:tcW w:w="609"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1,09</w:t>
            </w:r>
          </w:p>
        </w:tc>
      </w:tr>
      <w:tr w:rsidR="008B738E" w:rsidRPr="008F1E91" w:rsidTr="001A2F62">
        <w:trPr>
          <w:trHeight w:val="300"/>
        </w:trPr>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8B738E" w:rsidRPr="008F1E91" w:rsidRDefault="008B738E" w:rsidP="001A2F62">
            <w:pPr>
              <w:widowControl/>
              <w:autoSpaceDE/>
              <w:autoSpaceDN/>
              <w:adjustRightInd/>
              <w:ind w:left="-108" w:right="-35"/>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Коефіцієнт варіації, %</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17,84</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16,29</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23,71</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26,86</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15,60</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17,50</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30,90</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15,38</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21,77</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19,91</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9,46</w:t>
            </w:r>
          </w:p>
        </w:tc>
        <w:tc>
          <w:tcPr>
            <w:tcW w:w="568"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21,03</w:t>
            </w:r>
          </w:p>
        </w:tc>
        <w:tc>
          <w:tcPr>
            <w:tcW w:w="609" w:type="dxa"/>
            <w:tcBorders>
              <w:top w:val="nil"/>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14,43</w:t>
            </w:r>
          </w:p>
        </w:tc>
      </w:tr>
      <w:tr w:rsidR="008B738E" w:rsidRPr="008F1E91" w:rsidTr="001A2F62">
        <w:trPr>
          <w:trHeight w:val="300"/>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ind w:left="-108" w:right="-35"/>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Середній коефіцієнт варіації, %</w:t>
            </w:r>
          </w:p>
        </w:tc>
        <w:tc>
          <w:tcPr>
            <w:tcW w:w="7425" w:type="dxa"/>
            <w:gridSpan w:val="13"/>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
                <w:color w:val="000000"/>
                <w:sz w:val="22"/>
                <w:szCs w:val="22"/>
              </w:rPr>
            </w:pPr>
            <w:r w:rsidRPr="00E511D6">
              <w:rPr>
                <w:rFonts w:ascii="Times New Roman" w:hAnsi="Times New Roman" w:cs="Times New Roman"/>
                <w:b/>
                <w:color w:val="000000"/>
                <w:sz w:val="22"/>
                <w:szCs w:val="22"/>
              </w:rPr>
              <w:t>19,28</w:t>
            </w:r>
          </w:p>
        </w:tc>
      </w:tr>
      <w:tr w:rsidR="008B738E" w:rsidRPr="008F1E91" w:rsidTr="001A2F62">
        <w:trPr>
          <w:trHeight w:val="300"/>
        </w:trPr>
        <w:tc>
          <w:tcPr>
            <w:tcW w:w="9268" w:type="dxa"/>
            <w:gridSpan w:val="14"/>
            <w:tcBorders>
              <w:top w:val="single" w:sz="4" w:space="0" w:color="auto"/>
              <w:left w:val="single" w:sz="4" w:space="0" w:color="auto"/>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sz w:val="22"/>
                <w:szCs w:val="22"/>
              </w:rPr>
              <w:t>ПАТ «Укртрансгаз»</w:t>
            </w:r>
          </w:p>
        </w:tc>
      </w:tr>
      <w:tr w:rsidR="008B738E" w:rsidRPr="008F1E91" w:rsidTr="001A2F62">
        <w:trPr>
          <w:trHeight w:val="300"/>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ind w:left="-108" w:right="-35"/>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Середнє значення</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7,6</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8,0</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6,9</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7,3</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8,1</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7,8</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7,2</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8,7</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6,9</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7,5</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8,4</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7,2</w:t>
            </w:r>
          </w:p>
        </w:tc>
        <w:tc>
          <w:tcPr>
            <w:tcW w:w="609"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8,2</w:t>
            </w:r>
          </w:p>
        </w:tc>
      </w:tr>
      <w:tr w:rsidR="008B738E" w:rsidRPr="008F1E91" w:rsidTr="001A2F62">
        <w:trPr>
          <w:trHeight w:val="300"/>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ind w:left="-108" w:right="-35"/>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Середнє квадратичне відхилення</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1,74</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1,51</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1,09</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1,62</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1,12</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1,51</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1,72</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1,30</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1,63</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1,31</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1,31</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1,76</w:t>
            </w:r>
          </w:p>
        </w:tc>
        <w:tc>
          <w:tcPr>
            <w:tcW w:w="609"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1,11</w:t>
            </w:r>
          </w:p>
        </w:tc>
      </w:tr>
      <w:tr w:rsidR="008B738E" w:rsidRPr="008F1E91" w:rsidTr="001A2F62">
        <w:trPr>
          <w:trHeight w:val="300"/>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ind w:left="-108" w:right="-35"/>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Коефіцієнт варіації, %</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22,94</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18,82</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15,83</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22,08</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13,93</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19,42</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23,90</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15,00</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23,70</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17,54</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15,55</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24,43</w:t>
            </w:r>
          </w:p>
        </w:tc>
        <w:tc>
          <w:tcPr>
            <w:tcW w:w="609"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13,51</w:t>
            </w:r>
          </w:p>
        </w:tc>
      </w:tr>
      <w:tr w:rsidR="008B738E" w:rsidRPr="008F1E91" w:rsidTr="001A2F62">
        <w:trPr>
          <w:trHeight w:val="300"/>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ind w:left="-108" w:right="-35"/>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Середній коефіцієнт варіації, %</w:t>
            </w:r>
          </w:p>
        </w:tc>
        <w:tc>
          <w:tcPr>
            <w:tcW w:w="7425" w:type="dxa"/>
            <w:gridSpan w:val="13"/>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
                <w:color w:val="000000"/>
                <w:sz w:val="22"/>
                <w:szCs w:val="22"/>
              </w:rPr>
            </w:pPr>
            <w:r w:rsidRPr="00E511D6">
              <w:rPr>
                <w:rFonts w:ascii="Times New Roman" w:hAnsi="Times New Roman" w:cs="Times New Roman"/>
                <w:b/>
                <w:color w:val="000000"/>
                <w:sz w:val="22"/>
                <w:szCs w:val="22"/>
              </w:rPr>
              <w:t>18,97</w:t>
            </w:r>
          </w:p>
        </w:tc>
      </w:tr>
      <w:tr w:rsidR="008B738E" w:rsidRPr="008F1E91" w:rsidTr="001A2F62">
        <w:trPr>
          <w:trHeight w:val="300"/>
        </w:trPr>
        <w:tc>
          <w:tcPr>
            <w:tcW w:w="9268" w:type="dxa"/>
            <w:gridSpan w:val="14"/>
            <w:tcBorders>
              <w:top w:val="single" w:sz="4" w:space="0" w:color="auto"/>
              <w:left w:val="single" w:sz="4" w:space="0" w:color="auto"/>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sz w:val="22"/>
                <w:szCs w:val="22"/>
              </w:rPr>
              <w:t>ПАТ «Укргазвидобування»</w:t>
            </w:r>
          </w:p>
        </w:tc>
      </w:tr>
      <w:tr w:rsidR="008B738E" w:rsidRPr="008F1E91" w:rsidTr="001A2F62">
        <w:trPr>
          <w:trHeight w:val="300"/>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ind w:left="-108" w:right="-35"/>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Середнє значення</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6,2</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7,6</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7,1</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7,3</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6,5</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7,9</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6,2</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7,4</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7,2</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6,4</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7,0</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6,4</w:t>
            </w:r>
          </w:p>
        </w:tc>
        <w:tc>
          <w:tcPr>
            <w:tcW w:w="609"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Cs/>
                <w:color w:val="000000"/>
                <w:sz w:val="22"/>
                <w:szCs w:val="22"/>
              </w:rPr>
            </w:pPr>
            <w:r w:rsidRPr="00E511D6">
              <w:rPr>
                <w:rFonts w:ascii="Times New Roman" w:hAnsi="Times New Roman" w:cs="Times New Roman"/>
                <w:bCs/>
                <w:color w:val="000000"/>
                <w:sz w:val="22"/>
                <w:szCs w:val="22"/>
              </w:rPr>
              <w:t>6,8</w:t>
            </w:r>
          </w:p>
        </w:tc>
      </w:tr>
      <w:tr w:rsidR="008B738E" w:rsidRPr="008F1E91" w:rsidTr="001A2F62">
        <w:trPr>
          <w:trHeight w:val="300"/>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ind w:left="-108" w:right="-35"/>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Середнє квадратичне відхилення</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1,47</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1,14</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1,24</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0,87</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0,96</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0,81</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1,42</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1,02</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1,22</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1,08</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1,26</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1,40</w:t>
            </w:r>
          </w:p>
        </w:tc>
        <w:tc>
          <w:tcPr>
            <w:tcW w:w="609"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1,11</w:t>
            </w:r>
          </w:p>
        </w:tc>
      </w:tr>
      <w:tr w:rsidR="008B738E" w:rsidRPr="008F1E91" w:rsidTr="001A2F62">
        <w:trPr>
          <w:trHeight w:val="300"/>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ind w:left="-108" w:right="-35"/>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Коефіцієнт варіації, %</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23,70</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15,04</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17,50</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11,85</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14,80</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10,24</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22,96</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13,78</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16,97</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16,93</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18,07</w:t>
            </w:r>
          </w:p>
        </w:tc>
        <w:tc>
          <w:tcPr>
            <w:tcW w:w="568"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21,95</w:t>
            </w:r>
          </w:p>
        </w:tc>
        <w:tc>
          <w:tcPr>
            <w:tcW w:w="609" w:type="dxa"/>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color w:val="000000"/>
                <w:sz w:val="22"/>
                <w:szCs w:val="22"/>
              </w:rPr>
            </w:pPr>
            <w:r w:rsidRPr="00E511D6">
              <w:rPr>
                <w:rFonts w:ascii="Times New Roman" w:hAnsi="Times New Roman" w:cs="Times New Roman"/>
                <w:color w:val="000000"/>
                <w:sz w:val="22"/>
                <w:szCs w:val="22"/>
              </w:rPr>
              <w:t>16,29</w:t>
            </w:r>
          </w:p>
        </w:tc>
      </w:tr>
      <w:tr w:rsidR="008B738E" w:rsidRPr="008F1E91" w:rsidTr="001A2F62">
        <w:trPr>
          <w:trHeight w:val="300"/>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B738E" w:rsidRPr="008F1E91" w:rsidRDefault="008B738E" w:rsidP="001A2F62">
            <w:pPr>
              <w:widowControl/>
              <w:autoSpaceDE/>
              <w:autoSpaceDN/>
              <w:adjustRightInd/>
              <w:ind w:left="-108" w:right="-35"/>
              <w:jc w:val="center"/>
              <w:rPr>
                <w:rFonts w:ascii="Times New Roman" w:hAnsi="Times New Roman" w:cs="Times New Roman"/>
                <w:color w:val="000000"/>
                <w:sz w:val="22"/>
                <w:szCs w:val="22"/>
                <w:lang w:eastAsia="uk-UA"/>
              </w:rPr>
            </w:pPr>
            <w:r w:rsidRPr="008F1E91">
              <w:rPr>
                <w:rFonts w:ascii="Times New Roman" w:hAnsi="Times New Roman" w:cs="Times New Roman"/>
                <w:color w:val="000000"/>
                <w:sz w:val="22"/>
                <w:szCs w:val="22"/>
                <w:lang w:eastAsia="uk-UA"/>
              </w:rPr>
              <w:t>Середній коефіцієнт варіації, %</w:t>
            </w:r>
          </w:p>
        </w:tc>
        <w:tc>
          <w:tcPr>
            <w:tcW w:w="7425" w:type="dxa"/>
            <w:gridSpan w:val="13"/>
            <w:tcBorders>
              <w:top w:val="single" w:sz="4" w:space="0" w:color="auto"/>
              <w:left w:val="nil"/>
              <w:bottom w:val="single" w:sz="4" w:space="0" w:color="auto"/>
              <w:right w:val="single" w:sz="4" w:space="0" w:color="auto"/>
            </w:tcBorders>
            <w:shd w:val="clear" w:color="auto" w:fill="auto"/>
            <w:noWrap/>
            <w:vAlign w:val="center"/>
          </w:tcPr>
          <w:p w:rsidR="008B738E" w:rsidRPr="00E511D6" w:rsidRDefault="008B738E" w:rsidP="001A2F62">
            <w:pPr>
              <w:ind w:left="-108" w:right="-35"/>
              <w:jc w:val="center"/>
              <w:rPr>
                <w:rFonts w:ascii="Times New Roman" w:hAnsi="Times New Roman" w:cs="Times New Roman"/>
                <w:b/>
                <w:color w:val="000000"/>
                <w:sz w:val="22"/>
                <w:szCs w:val="22"/>
              </w:rPr>
            </w:pPr>
            <w:r w:rsidRPr="00E511D6">
              <w:rPr>
                <w:rFonts w:ascii="Times New Roman" w:hAnsi="Times New Roman" w:cs="Times New Roman"/>
                <w:b/>
                <w:color w:val="000000"/>
                <w:sz w:val="22"/>
                <w:szCs w:val="22"/>
              </w:rPr>
              <w:t>16,93</w:t>
            </w:r>
          </w:p>
        </w:tc>
      </w:tr>
    </w:tbl>
    <w:p w:rsidR="00941A8E" w:rsidRDefault="00941A8E" w:rsidP="00941A8E">
      <w:pPr>
        <w:tabs>
          <w:tab w:val="left" w:pos="851"/>
        </w:tabs>
        <w:spacing w:line="360" w:lineRule="auto"/>
        <w:ind w:firstLine="709"/>
        <w:jc w:val="both"/>
        <w:rPr>
          <w:rFonts w:ascii="Times New Roman" w:hAnsi="Times New Roman" w:cs="Times New Roman"/>
          <w:color w:val="000000"/>
          <w:sz w:val="28"/>
          <w:szCs w:val="28"/>
          <w:lang w:eastAsia="uk-UA"/>
        </w:rPr>
      </w:pPr>
      <w:r w:rsidRPr="00925BC5">
        <w:rPr>
          <w:rFonts w:ascii="Times New Roman" w:hAnsi="Times New Roman" w:cs="Times New Roman"/>
          <w:i/>
          <w:sz w:val="28"/>
          <w:szCs w:val="28"/>
        </w:rPr>
        <w:t xml:space="preserve">Джерело: </w:t>
      </w:r>
      <w:r>
        <w:rPr>
          <w:rFonts w:ascii="Times New Roman" w:hAnsi="Times New Roman" w:cs="Times New Roman"/>
          <w:i/>
          <w:sz w:val="28"/>
          <w:szCs w:val="28"/>
        </w:rPr>
        <w:t xml:space="preserve">розраховано </w:t>
      </w:r>
      <w:r w:rsidRPr="006706BE">
        <w:rPr>
          <w:rFonts w:ascii="Times New Roman" w:hAnsi="Times New Roman" w:cs="Times New Roman"/>
          <w:i/>
          <w:sz w:val="28"/>
          <w:szCs w:val="28"/>
        </w:rPr>
        <w:t>автором</w:t>
      </w:r>
      <w:r>
        <w:rPr>
          <w:rFonts w:ascii="Times New Roman" w:hAnsi="Times New Roman" w:cs="Times New Roman"/>
          <w:i/>
          <w:sz w:val="28"/>
          <w:szCs w:val="28"/>
        </w:rPr>
        <w:t>.</w:t>
      </w:r>
    </w:p>
    <w:p w:rsidR="008B738E" w:rsidRPr="00E511D6" w:rsidRDefault="00941A8E" w:rsidP="008B738E">
      <w:pPr>
        <w:pStyle w:val="Default"/>
        <w:spacing w:line="360" w:lineRule="auto"/>
        <w:ind w:firstLine="851"/>
        <w:jc w:val="both"/>
        <w:rPr>
          <w:sz w:val="28"/>
          <w:szCs w:val="28"/>
        </w:rPr>
      </w:pPr>
      <w:r>
        <w:rPr>
          <w:sz w:val="28"/>
          <w:szCs w:val="28"/>
        </w:rPr>
        <w:lastRenderedPageBreak/>
        <w:t>На підставі даних табл. Д</w:t>
      </w:r>
      <w:r w:rsidR="008B738E">
        <w:rPr>
          <w:sz w:val="28"/>
          <w:szCs w:val="28"/>
        </w:rPr>
        <w:t xml:space="preserve">.2 та наведеної вище шкали інтерпретації робимо висновок, що в цілому думки експертів характеризуються сильним  та середнім ступенем узгодженості. Для отримання узагальненої оцінки ступеня узгодженості експертних думок при оцінюванні </w:t>
      </w:r>
      <w:r w:rsidR="008B738E" w:rsidRPr="005C0E59">
        <w:rPr>
          <w:sz w:val="28"/>
          <w:szCs w:val="28"/>
        </w:rPr>
        <w:t xml:space="preserve">готовності виробничих структур нафтогазового комплексу до формування </w:t>
      </w:r>
      <w:r w:rsidR="008B738E">
        <w:rPr>
          <w:sz w:val="28"/>
          <w:szCs w:val="28"/>
        </w:rPr>
        <w:t xml:space="preserve">стратегічних </w:t>
      </w:r>
      <w:r w:rsidR="008B738E" w:rsidRPr="005C0E59">
        <w:rPr>
          <w:sz w:val="28"/>
          <w:szCs w:val="28"/>
        </w:rPr>
        <w:t xml:space="preserve">партнерських відносин із </w:t>
      </w:r>
      <w:r w:rsidR="008B738E" w:rsidRPr="00E511D6">
        <w:rPr>
          <w:sz w:val="28"/>
          <w:szCs w:val="28"/>
        </w:rPr>
        <w:t>закладами вищої освіти та науковими установами визначили середній коефіцієнт варіації на рівні 19,28 %, 18,97 % та 16,93 % для ПАТ «Укрнафта», ПАТ «Укртрансгаз» та ПАТ «Укргаз</w:t>
      </w:r>
      <w:r>
        <w:rPr>
          <w:sz w:val="28"/>
          <w:szCs w:val="28"/>
        </w:rPr>
        <w:t>видобування» відповідно (табл. Д</w:t>
      </w:r>
      <w:r w:rsidR="008B738E" w:rsidRPr="00E511D6">
        <w:rPr>
          <w:sz w:val="28"/>
          <w:szCs w:val="28"/>
        </w:rPr>
        <w:t>.2).</w:t>
      </w:r>
    </w:p>
    <w:p w:rsidR="008B738E" w:rsidRPr="005C0E59" w:rsidRDefault="008B738E" w:rsidP="008B738E">
      <w:pPr>
        <w:pStyle w:val="Default"/>
        <w:spacing w:line="360" w:lineRule="auto"/>
        <w:ind w:firstLine="851"/>
        <w:jc w:val="both"/>
        <w:rPr>
          <w:sz w:val="28"/>
          <w:szCs w:val="28"/>
        </w:rPr>
      </w:pPr>
      <w:r w:rsidRPr="00E511D6">
        <w:rPr>
          <w:sz w:val="28"/>
          <w:szCs w:val="28"/>
        </w:rPr>
        <w:t>Таким чином, в цілому спостерігається сильний ступінь узгодженості експертних думок, що дає підстави для використання отриманих оцінок у подальших дослідженнях.</w:t>
      </w:r>
    </w:p>
    <w:p w:rsidR="00543BA6" w:rsidRPr="009D14BA" w:rsidRDefault="00543BA6" w:rsidP="005A7F11">
      <w:pPr>
        <w:spacing w:line="360" w:lineRule="auto"/>
        <w:ind w:firstLine="709"/>
        <w:jc w:val="center"/>
        <w:rPr>
          <w:rFonts w:ascii="Times New Roman" w:hAnsi="Times New Roman" w:cs="Times New Roman"/>
          <w:b/>
          <w:sz w:val="25"/>
          <w:szCs w:val="25"/>
        </w:rPr>
      </w:pPr>
    </w:p>
    <w:p w:rsidR="00543BA6" w:rsidRDefault="00543BA6" w:rsidP="005A7F11">
      <w:pPr>
        <w:spacing w:line="360" w:lineRule="auto"/>
        <w:ind w:firstLine="709"/>
        <w:jc w:val="center"/>
        <w:rPr>
          <w:rFonts w:ascii="Times New Roman" w:hAnsi="Times New Roman" w:cs="Times New Roman"/>
          <w:b/>
          <w:sz w:val="48"/>
          <w:szCs w:val="28"/>
        </w:rPr>
      </w:pPr>
    </w:p>
    <w:p w:rsidR="00941A8E" w:rsidRDefault="00941A8E" w:rsidP="005A7F11">
      <w:pPr>
        <w:spacing w:line="360" w:lineRule="auto"/>
        <w:ind w:firstLine="709"/>
        <w:jc w:val="center"/>
        <w:rPr>
          <w:rFonts w:ascii="Times New Roman" w:hAnsi="Times New Roman" w:cs="Times New Roman"/>
          <w:b/>
          <w:sz w:val="48"/>
          <w:szCs w:val="28"/>
        </w:rPr>
      </w:pPr>
    </w:p>
    <w:p w:rsidR="00941A8E" w:rsidRDefault="00941A8E" w:rsidP="005A7F11">
      <w:pPr>
        <w:spacing w:line="360" w:lineRule="auto"/>
        <w:ind w:firstLine="709"/>
        <w:jc w:val="center"/>
        <w:rPr>
          <w:rFonts w:ascii="Times New Roman" w:hAnsi="Times New Roman" w:cs="Times New Roman"/>
          <w:b/>
          <w:sz w:val="48"/>
          <w:szCs w:val="28"/>
        </w:rPr>
      </w:pPr>
    </w:p>
    <w:p w:rsidR="00941A8E" w:rsidRDefault="00941A8E" w:rsidP="005A7F11">
      <w:pPr>
        <w:spacing w:line="360" w:lineRule="auto"/>
        <w:ind w:firstLine="709"/>
        <w:jc w:val="center"/>
        <w:rPr>
          <w:rFonts w:ascii="Times New Roman" w:hAnsi="Times New Roman" w:cs="Times New Roman"/>
          <w:b/>
          <w:sz w:val="48"/>
          <w:szCs w:val="28"/>
        </w:rPr>
      </w:pPr>
    </w:p>
    <w:p w:rsidR="00941A8E" w:rsidRDefault="00941A8E" w:rsidP="005A7F11">
      <w:pPr>
        <w:spacing w:line="360" w:lineRule="auto"/>
        <w:ind w:firstLine="709"/>
        <w:jc w:val="center"/>
        <w:rPr>
          <w:rFonts w:ascii="Times New Roman" w:hAnsi="Times New Roman" w:cs="Times New Roman"/>
          <w:b/>
          <w:sz w:val="48"/>
          <w:szCs w:val="28"/>
        </w:rPr>
      </w:pPr>
    </w:p>
    <w:p w:rsidR="00941A8E" w:rsidRDefault="00941A8E" w:rsidP="005A7F11">
      <w:pPr>
        <w:spacing w:line="360" w:lineRule="auto"/>
        <w:ind w:firstLine="709"/>
        <w:jc w:val="center"/>
        <w:rPr>
          <w:rFonts w:ascii="Times New Roman" w:hAnsi="Times New Roman" w:cs="Times New Roman"/>
          <w:b/>
          <w:sz w:val="48"/>
          <w:szCs w:val="28"/>
        </w:rPr>
      </w:pPr>
    </w:p>
    <w:p w:rsidR="00941A8E" w:rsidRDefault="00941A8E" w:rsidP="005A7F11">
      <w:pPr>
        <w:spacing w:line="360" w:lineRule="auto"/>
        <w:ind w:firstLine="709"/>
        <w:jc w:val="center"/>
        <w:rPr>
          <w:rFonts w:ascii="Times New Roman" w:hAnsi="Times New Roman" w:cs="Times New Roman"/>
          <w:b/>
          <w:sz w:val="48"/>
          <w:szCs w:val="28"/>
        </w:rPr>
      </w:pPr>
    </w:p>
    <w:p w:rsidR="00941A8E" w:rsidRDefault="00941A8E" w:rsidP="005A7F11">
      <w:pPr>
        <w:spacing w:line="360" w:lineRule="auto"/>
        <w:ind w:firstLine="709"/>
        <w:jc w:val="center"/>
        <w:rPr>
          <w:rFonts w:ascii="Times New Roman" w:hAnsi="Times New Roman" w:cs="Times New Roman"/>
          <w:b/>
          <w:sz w:val="48"/>
          <w:szCs w:val="28"/>
        </w:rPr>
      </w:pPr>
    </w:p>
    <w:p w:rsidR="00941A8E" w:rsidRDefault="00941A8E" w:rsidP="005A7F11">
      <w:pPr>
        <w:spacing w:line="360" w:lineRule="auto"/>
        <w:ind w:firstLine="709"/>
        <w:jc w:val="center"/>
        <w:rPr>
          <w:rFonts w:ascii="Times New Roman" w:hAnsi="Times New Roman" w:cs="Times New Roman"/>
          <w:b/>
          <w:sz w:val="48"/>
          <w:szCs w:val="28"/>
        </w:rPr>
      </w:pPr>
    </w:p>
    <w:p w:rsidR="00E738A5" w:rsidRDefault="00E738A5" w:rsidP="00941A8E">
      <w:pPr>
        <w:spacing w:line="360" w:lineRule="auto"/>
        <w:jc w:val="right"/>
        <w:rPr>
          <w:rFonts w:ascii="Times New Roman" w:hAnsi="Times New Roman" w:cs="Times New Roman"/>
          <w:b/>
          <w:sz w:val="28"/>
          <w:szCs w:val="28"/>
        </w:rPr>
      </w:pPr>
    </w:p>
    <w:p w:rsidR="00937B12" w:rsidRDefault="00937B12" w:rsidP="00941A8E">
      <w:pPr>
        <w:spacing w:line="360" w:lineRule="auto"/>
        <w:jc w:val="right"/>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941A8E" w:rsidRPr="008D2296" w:rsidRDefault="00941A8E" w:rsidP="00FF3B34">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Додаток Е</w:t>
      </w:r>
    </w:p>
    <w:p w:rsidR="00941A8E" w:rsidRPr="008D2296" w:rsidRDefault="00941A8E" w:rsidP="00FF3B34">
      <w:pPr>
        <w:spacing w:line="360" w:lineRule="auto"/>
        <w:jc w:val="center"/>
        <w:rPr>
          <w:rFonts w:ascii="Times New Roman" w:hAnsi="Times New Roman" w:cs="Times New Roman"/>
          <w:b/>
          <w:sz w:val="28"/>
          <w:szCs w:val="28"/>
        </w:rPr>
      </w:pPr>
      <w:r w:rsidRPr="008D2296">
        <w:rPr>
          <w:rFonts w:ascii="Times New Roman" w:hAnsi="Times New Roman" w:cs="Times New Roman"/>
          <w:b/>
          <w:sz w:val="28"/>
          <w:szCs w:val="28"/>
        </w:rPr>
        <w:t xml:space="preserve">Нормалізація показників оцінки </w:t>
      </w:r>
      <w:r w:rsidRPr="00A33EF3">
        <w:rPr>
          <w:rFonts w:ascii="Times New Roman" w:hAnsi="Times New Roman" w:cs="Times New Roman"/>
          <w:b/>
          <w:sz w:val="28"/>
          <w:szCs w:val="28"/>
        </w:rPr>
        <w:t>готовності підприємств нафтогазового</w:t>
      </w:r>
      <w:r w:rsidRPr="008D2296">
        <w:rPr>
          <w:rFonts w:ascii="Times New Roman" w:hAnsi="Times New Roman" w:cs="Times New Roman"/>
          <w:b/>
          <w:sz w:val="28"/>
          <w:szCs w:val="28"/>
        </w:rPr>
        <w:t xml:space="preserve"> комплексу до формування </w:t>
      </w:r>
      <w:r w:rsidRPr="00010881">
        <w:rPr>
          <w:rFonts w:ascii="Times New Roman" w:hAnsi="Times New Roman" w:cs="Times New Roman"/>
          <w:b/>
          <w:sz w:val="28"/>
          <w:szCs w:val="28"/>
        </w:rPr>
        <w:t>стратегічних</w:t>
      </w:r>
      <w:r>
        <w:rPr>
          <w:rFonts w:ascii="Times New Roman" w:hAnsi="Times New Roman" w:cs="Times New Roman"/>
          <w:sz w:val="28"/>
          <w:szCs w:val="28"/>
        </w:rPr>
        <w:t xml:space="preserve"> </w:t>
      </w:r>
      <w:r w:rsidRPr="008D2296">
        <w:rPr>
          <w:rFonts w:ascii="Times New Roman" w:hAnsi="Times New Roman" w:cs="Times New Roman"/>
          <w:b/>
          <w:sz w:val="28"/>
          <w:szCs w:val="28"/>
        </w:rPr>
        <w:t>партнерських відносин із закладами вищої освіти та науковими установами</w:t>
      </w:r>
    </w:p>
    <w:p w:rsidR="00FF3B34" w:rsidRDefault="00FF3B34" w:rsidP="00941A8E">
      <w:pPr>
        <w:spacing w:line="360" w:lineRule="auto"/>
        <w:ind w:firstLine="709"/>
        <w:jc w:val="both"/>
        <w:rPr>
          <w:rFonts w:ascii="Times New Roman" w:hAnsi="Times New Roman" w:cs="Times New Roman"/>
          <w:sz w:val="28"/>
          <w:szCs w:val="28"/>
        </w:rPr>
      </w:pPr>
    </w:p>
    <w:p w:rsidR="00FF3B34" w:rsidRDefault="00FF3B34" w:rsidP="00941A8E">
      <w:pPr>
        <w:spacing w:line="360" w:lineRule="auto"/>
        <w:ind w:firstLine="709"/>
        <w:jc w:val="both"/>
        <w:rPr>
          <w:rFonts w:ascii="Times New Roman" w:hAnsi="Times New Roman" w:cs="Times New Roman"/>
          <w:sz w:val="28"/>
          <w:szCs w:val="28"/>
        </w:rPr>
      </w:pPr>
    </w:p>
    <w:p w:rsidR="00FF3B34" w:rsidRDefault="00FF3B34" w:rsidP="00941A8E">
      <w:pPr>
        <w:spacing w:line="360" w:lineRule="auto"/>
        <w:ind w:firstLine="709"/>
        <w:jc w:val="both"/>
        <w:rPr>
          <w:rFonts w:ascii="Times New Roman" w:hAnsi="Times New Roman" w:cs="Times New Roman"/>
          <w:sz w:val="28"/>
          <w:szCs w:val="28"/>
        </w:rPr>
      </w:pPr>
    </w:p>
    <w:p w:rsidR="00FF3B34" w:rsidRDefault="00FF3B34" w:rsidP="00941A8E">
      <w:pPr>
        <w:spacing w:line="360" w:lineRule="auto"/>
        <w:ind w:firstLine="709"/>
        <w:jc w:val="both"/>
        <w:rPr>
          <w:rFonts w:ascii="Times New Roman" w:hAnsi="Times New Roman" w:cs="Times New Roman"/>
          <w:sz w:val="28"/>
          <w:szCs w:val="28"/>
        </w:rPr>
      </w:pPr>
    </w:p>
    <w:p w:rsidR="00FF3B34" w:rsidRDefault="00FF3B34" w:rsidP="00941A8E">
      <w:pPr>
        <w:spacing w:line="360" w:lineRule="auto"/>
        <w:ind w:firstLine="709"/>
        <w:jc w:val="both"/>
        <w:rPr>
          <w:rFonts w:ascii="Times New Roman" w:hAnsi="Times New Roman" w:cs="Times New Roman"/>
          <w:sz w:val="28"/>
          <w:szCs w:val="28"/>
        </w:rPr>
      </w:pPr>
    </w:p>
    <w:p w:rsidR="00FF3B34" w:rsidRDefault="00FF3B34" w:rsidP="00941A8E">
      <w:pPr>
        <w:spacing w:line="360" w:lineRule="auto"/>
        <w:ind w:firstLine="709"/>
        <w:jc w:val="both"/>
        <w:rPr>
          <w:rFonts w:ascii="Times New Roman" w:hAnsi="Times New Roman" w:cs="Times New Roman"/>
          <w:sz w:val="28"/>
          <w:szCs w:val="28"/>
        </w:rPr>
      </w:pPr>
    </w:p>
    <w:p w:rsidR="00FF3B34" w:rsidRDefault="00FF3B34" w:rsidP="00941A8E">
      <w:pPr>
        <w:spacing w:line="360" w:lineRule="auto"/>
        <w:ind w:firstLine="709"/>
        <w:jc w:val="both"/>
        <w:rPr>
          <w:rFonts w:ascii="Times New Roman" w:hAnsi="Times New Roman" w:cs="Times New Roman"/>
          <w:sz w:val="28"/>
          <w:szCs w:val="28"/>
        </w:rPr>
      </w:pPr>
    </w:p>
    <w:p w:rsidR="00FF3B34" w:rsidRDefault="00FF3B34" w:rsidP="00941A8E">
      <w:pPr>
        <w:spacing w:line="360" w:lineRule="auto"/>
        <w:ind w:firstLine="709"/>
        <w:jc w:val="both"/>
        <w:rPr>
          <w:rFonts w:ascii="Times New Roman" w:hAnsi="Times New Roman" w:cs="Times New Roman"/>
          <w:sz w:val="28"/>
          <w:szCs w:val="28"/>
        </w:rPr>
      </w:pPr>
    </w:p>
    <w:p w:rsidR="00FF3B34" w:rsidRDefault="00FF3B34" w:rsidP="00941A8E">
      <w:pPr>
        <w:spacing w:line="360" w:lineRule="auto"/>
        <w:ind w:firstLine="709"/>
        <w:jc w:val="both"/>
        <w:rPr>
          <w:rFonts w:ascii="Times New Roman" w:hAnsi="Times New Roman" w:cs="Times New Roman"/>
          <w:sz w:val="28"/>
          <w:szCs w:val="28"/>
        </w:rPr>
      </w:pPr>
    </w:p>
    <w:p w:rsidR="00FF3B34" w:rsidRDefault="00FF3B34" w:rsidP="00941A8E">
      <w:pPr>
        <w:spacing w:line="360" w:lineRule="auto"/>
        <w:ind w:firstLine="709"/>
        <w:jc w:val="both"/>
        <w:rPr>
          <w:rFonts w:ascii="Times New Roman" w:hAnsi="Times New Roman" w:cs="Times New Roman"/>
          <w:sz w:val="28"/>
          <w:szCs w:val="28"/>
        </w:rPr>
      </w:pPr>
    </w:p>
    <w:p w:rsidR="00FF3B34" w:rsidRDefault="00FF3B34" w:rsidP="00941A8E">
      <w:pPr>
        <w:spacing w:line="360" w:lineRule="auto"/>
        <w:ind w:firstLine="709"/>
        <w:jc w:val="both"/>
        <w:rPr>
          <w:rFonts w:ascii="Times New Roman" w:hAnsi="Times New Roman" w:cs="Times New Roman"/>
          <w:sz w:val="28"/>
          <w:szCs w:val="28"/>
        </w:rPr>
      </w:pPr>
    </w:p>
    <w:p w:rsidR="00FF3B34" w:rsidRDefault="00FF3B34" w:rsidP="00941A8E">
      <w:pPr>
        <w:spacing w:line="360" w:lineRule="auto"/>
        <w:ind w:firstLine="709"/>
        <w:jc w:val="both"/>
        <w:rPr>
          <w:rFonts w:ascii="Times New Roman" w:hAnsi="Times New Roman" w:cs="Times New Roman"/>
          <w:sz w:val="28"/>
          <w:szCs w:val="28"/>
        </w:rPr>
      </w:pPr>
    </w:p>
    <w:p w:rsidR="00FF3B34" w:rsidRDefault="00FF3B34" w:rsidP="00941A8E">
      <w:pPr>
        <w:spacing w:line="360" w:lineRule="auto"/>
        <w:ind w:firstLine="709"/>
        <w:jc w:val="both"/>
        <w:rPr>
          <w:rFonts w:ascii="Times New Roman" w:hAnsi="Times New Roman" w:cs="Times New Roman"/>
          <w:sz w:val="28"/>
          <w:szCs w:val="28"/>
        </w:rPr>
      </w:pPr>
    </w:p>
    <w:p w:rsidR="00941A8E" w:rsidRPr="00C177FC" w:rsidRDefault="00941A8E" w:rsidP="00941A8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Таблиця Е</w:t>
      </w:r>
      <w:r w:rsidRPr="00C177FC">
        <w:rPr>
          <w:rFonts w:ascii="Times New Roman" w:hAnsi="Times New Roman" w:cs="Times New Roman"/>
          <w:sz w:val="28"/>
          <w:szCs w:val="28"/>
        </w:rPr>
        <w:t xml:space="preserve">.1 – Показники оцінки готовності </w:t>
      </w:r>
      <w:r>
        <w:rPr>
          <w:rFonts w:ascii="Times New Roman" w:hAnsi="Times New Roman" w:cs="Times New Roman"/>
          <w:sz w:val="28"/>
          <w:szCs w:val="28"/>
        </w:rPr>
        <w:t>підприємств</w:t>
      </w:r>
      <w:r w:rsidRPr="00C177FC">
        <w:rPr>
          <w:rFonts w:ascii="Times New Roman" w:hAnsi="Times New Roman" w:cs="Times New Roman"/>
          <w:sz w:val="28"/>
          <w:szCs w:val="28"/>
        </w:rPr>
        <w:t xml:space="preserve"> нафтогазового комплексу до формування </w:t>
      </w:r>
      <w:r>
        <w:rPr>
          <w:rFonts w:ascii="Times New Roman" w:hAnsi="Times New Roman" w:cs="Times New Roman"/>
          <w:sz w:val="28"/>
          <w:szCs w:val="28"/>
        </w:rPr>
        <w:t xml:space="preserve">стратегічних </w:t>
      </w:r>
      <w:r w:rsidRPr="00C177FC">
        <w:rPr>
          <w:rFonts w:ascii="Times New Roman" w:hAnsi="Times New Roman" w:cs="Times New Roman"/>
          <w:sz w:val="28"/>
          <w:szCs w:val="28"/>
        </w:rPr>
        <w:t>партнерських відносин із закладами вищої освіти та науковими установами</w:t>
      </w:r>
    </w:p>
    <w:tbl>
      <w:tblPr>
        <w:tblStyle w:val="af6"/>
        <w:tblW w:w="9889" w:type="dxa"/>
        <w:tblLayout w:type="fixed"/>
        <w:tblLook w:val="04A0" w:firstRow="1" w:lastRow="0" w:firstColumn="1" w:lastColumn="0" w:noHBand="0" w:noVBand="1"/>
      </w:tblPr>
      <w:tblGrid>
        <w:gridCol w:w="4361"/>
        <w:gridCol w:w="851"/>
        <w:gridCol w:w="1417"/>
        <w:gridCol w:w="1559"/>
        <w:gridCol w:w="1701"/>
      </w:tblGrid>
      <w:tr w:rsidR="00941A8E" w:rsidRPr="00E92B0E" w:rsidTr="00B16EC3">
        <w:tc>
          <w:tcPr>
            <w:tcW w:w="4361" w:type="dxa"/>
            <w:vMerge w:val="restart"/>
            <w:vAlign w:val="center"/>
          </w:tcPr>
          <w:p w:rsidR="00941A8E" w:rsidRPr="00941A8E" w:rsidRDefault="00941A8E" w:rsidP="00B16EC3">
            <w:pPr>
              <w:jc w:val="center"/>
              <w:rPr>
                <w:rFonts w:ascii="Times New Roman" w:hAnsi="Times New Roman" w:cs="Times New Roman"/>
                <w:sz w:val="22"/>
                <w:szCs w:val="22"/>
              </w:rPr>
            </w:pPr>
            <w:r w:rsidRPr="00941A8E">
              <w:rPr>
                <w:rFonts w:ascii="Times New Roman" w:hAnsi="Times New Roman" w:cs="Times New Roman"/>
                <w:sz w:val="22"/>
                <w:szCs w:val="22"/>
              </w:rPr>
              <w:t>Показник</w:t>
            </w:r>
          </w:p>
        </w:tc>
        <w:tc>
          <w:tcPr>
            <w:tcW w:w="851" w:type="dxa"/>
            <w:vMerge w:val="restart"/>
            <w:vAlign w:val="center"/>
          </w:tcPr>
          <w:p w:rsidR="00941A8E" w:rsidRPr="00941A8E" w:rsidRDefault="00941A8E" w:rsidP="00B16EC3">
            <w:pPr>
              <w:jc w:val="center"/>
              <w:rPr>
                <w:rFonts w:ascii="Times New Roman" w:hAnsi="Times New Roman" w:cs="Times New Roman"/>
                <w:sz w:val="22"/>
                <w:szCs w:val="22"/>
                <w:vertAlign w:val="subscript"/>
                <w:lang w:val="en-US"/>
              </w:rPr>
            </w:pPr>
            <w:r w:rsidRPr="00941A8E">
              <w:rPr>
                <w:rFonts w:ascii="Times New Roman" w:hAnsi="Times New Roman" w:cs="Times New Roman"/>
                <w:sz w:val="22"/>
                <w:szCs w:val="22"/>
                <w:lang w:val="en-US"/>
              </w:rPr>
              <w:t>K</w:t>
            </w:r>
            <w:r w:rsidRPr="00941A8E">
              <w:rPr>
                <w:rFonts w:ascii="Times New Roman" w:hAnsi="Times New Roman" w:cs="Times New Roman"/>
                <w:sz w:val="22"/>
                <w:szCs w:val="22"/>
                <w:vertAlign w:val="subscript"/>
                <w:lang w:val="en-US"/>
              </w:rPr>
              <w:t>max (min)</w:t>
            </w:r>
          </w:p>
        </w:tc>
        <w:tc>
          <w:tcPr>
            <w:tcW w:w="4677" w:type="dxa"/>
            <w:gridSpan w:val="3"/>
            <w:vAlign w:val="center"/>
          </w:tcPr>
          <w:p w:rsidR="00941A8E" w:rsidRPr="00941A8E" w:rsidRDefault="00941A8E" w:rsidP="00B16EC3">
            <w:pPr>
              <w:jc w:val="center"/>
              <w:rPr>
                <w:rFonts w:ascii="Times New Roman" w:hAnsi="Times New Roman" w:cs="Times New Roman"/>
                <w:sz w:val="22"/>
                <w:szCs w:val="22"/>
              </w:rPr>
            </w:pPr>
            <w:r w:rsidRPr="00941A8E">
              <w:rPr>
                <w:rFonts w:ascii="Times New Roman" w:hAnsi="Times New Roman" w:cs="Times New Roman"/>
                <w:sz w:val="22"/>
                <w:szCs w:val="22"/>
              </w:rPr>
              <w:t>Фактичні значення показників для ПАТ</w:t>
            </w:r>
          </w:p>
        </w:tc>
      </w:tr>
      <w:tr w:rsidR="00941A8E" w:rsidRPr="00E92B0E" w:rsidTr="00B16EC3">
        <w:tc>
          <w:tcPr>
            <w:tcW w:w="4361" w:type="dxa"/>
            <w:vMerge/>
            <w:vAlign w:val="center"/>
          </w:tcPr>
          <w:p w:rsidR="00941A8E" w:rsidRPr="00941A8E" w:rsidRDefault="00941A8E" w:rsidP="00B16EC3">
            <w:pPr>
              <w:jc w:val="center"/>
              <w:rPr>
                <w:rFonts w:ascii="Times New Roman" w:hAnsi="Times New Roman" w:cs="Times New Roman"/>
                <w:sz w:val="22"/>
                <w:szCs w:val="22"/>
              </w:rPr>
            </w:pPr>
          </w:p>
        </w:tc>
        <w:tc>
          <w:tcPr>
            <w:tcW w:w="851" w:type="dxa"/>
            <w:vMerge/>
            <w:vAlign w:val="center"/>
          </w:tcPr>
          <w:p w:rsidR="00941A8E" w:rsidRPr="00941A8E" w:rsidRDefault="00941A8E" w:rsidP="00B16EC3">
            <w:pPr>
              <w:jc w:val="center"/>
              <w:rPr>
                <w:rFonts w:ascii="Times New Roman" w:hAnsi="Times New Roman" w:cs="Times New Roman"/>
                <w:sz w:val="22"/>
                <w:szCs w:val="22"/>
              </w:rPr>
            </w:pPr>
          </w:p>
        </w:tc>
        <w:tc>
          <w:tcPr>
            <w:tcW w:w="1417" w:type="dxa"/>
            <w:vAlign w:val="center"/>
          </w:tcPr>
          <w:p w:rsidR="00941A8E" w:rsidRPr="00941A8E" w:rsidRDefault="00941A8E" w:rsidP="00B16EC3">
            <w:pPr>
              <w:ind w:left="-108" w:right="-108"/>
              <w:jc w:val="center"/>
              <w:rPr>
                <w:rFonts w:ascii="Times New Roman" w:hAnsi="Times New Roman" w:cs="Times New Roman"/>
                <w:sz w:val="22"/>
                <w:szCs w:val="22"/>
              </w:rPr>
            </w:pPr>
            <w:r w:rsidRPr="00941A8E">
              <w:rPr>
                <w:rFonts w:ascii="Times New Roman" w:hAnsi="Times New Roman" w:cs="Times New Roman"/>
                <w:color w:val="000000"/>
                <w:sz w:val="22"/>
                <w:szCs w:val="22"/>
              </w:rPr>
              <w:t>«Укрнафта»</w:t>
            </w:r>
          </w:p>
        </w:tc>
        <w:tc>
          <w:tcPr>
            <w:tcW w:w="1559" w:type="dxa"/>
            <w:vAlign w:val="center"/>
          </w:tcPr>
          <w:p w:rsidR="00941A8E" w:rsidRPr="00941A8E" w:rsidRDefault="00941A8E" w:rsidP="00B16EC3">
            <w:pPr>
              <w:ind w:left="-108" w:right="-108"/>
              <w:jc w:val="center"/>
              <w:rPr>
                <w:rFonts w:ascii="Times New Roman" w:hAnsi="Times New Roman" w:cs="Times New Roman"/>
                <w:sz w:val="22"/>
                <w:szCs w:val="22"/>
              </w:rPr>
            </w:pPr>
            <w:r w:rsidRPr="00941A8E">
              <w:rPr>
                <w:rFonts w:ascii="Times New Roman" w:hAnsi="Times New Roman" w:cs="Times New Roman"/>
                <w:sz w:val="22"/>
                <w:szCs w:val="22"/>
              </w:rPr>
              <w:t>«Укртрансгаз»</w:t>
            </w:r>
          </w:p>
        </w:tc>
        <w:tc>
          <w:tcPr>
            <w:tcW w:w="1701" w:type="dxa"/>
            <w:vAlign w:val="center"/>
          </w:tcPr>
          <w:p w:rsidR="00941A8E" w:rsidRPr="00941A8E" w:rsidRDefault="00941A8E" w:rsidP="00B16EC3">
            <w:pPr>
              <w:tabs>
                <w:tab w:val="left" w:pos="141"/>
              </w:tabs>
              <w:ind w:left="-108" w:right="-108"/>
              <w:jc w:val="center"/>
              <w:rPr>
                <w:rFonts w:ascii="Times New Roman" w:hAnsi="Times New Roman" w:cs="Times New Roman"/>
                <w:sz w:val="22"/>
                <w:szCs w:val="22"/>
              </w:rPr>
            </w:pPr>
            <w:r w:rsidRPr="00941A8E">
              <w:rPr>
                <w:rFonts w:ascii="Times New Roman" w:hAnsi="Times New Roman" w:cs="Times New Roman"/>
                <w:sz w:val="22"/>
                <w:szCs w:val="22"/>
              </w:rPr>
              <w:t>«Укргазвидобу вання»</w:t>
            </w:r>
          </w:p>
        </w:tc>
      </w:tr>
      <w:tr w:rsidR="00941A8E" w:rsidRPr="00E92B0E" w:rsidTr="00B16EC3">
        <w:tc>
          <w:tcPr>
            <w:tcW w:w="9889" w:type="dxa"/>
            <w:gridSpan w:val="5"/>
            <w:vAlign w:val="center"/>
          </w:tcPr>
          <w:p w:rsidR="00941A8E" w:rsidRPr="00E92B0E" w:rsidRDefault="00941A8E" w:rsidP="00B16EC3">
            <w:pPr>
              <w:jc w:val="center"/>
              <w:rPr>
                <w:rFonts w:ascii="Times New Roman" w:hAnsi="Times New Roman" w:cs="Times New Roman"/>
                <w:sz w:val="22"/>
                <w:szCs w:val="22"/>
              </w:rPr>
            </w:pPr>
            <w:r w:rsidRPr="00E92B0E">
              <w:rPr>
                <w:rFonts w:ascii="Times New Roman" w:hAnsi="Times New Roman" w:cs="Times New Roman"/>
                <w:sz w:val="22"/>
                <w:szCs w:val="22"/>
              </w:rPr>
              <w:t>Фінансова складова</w:t>
            </w:r>
          </w:p>
        </w:tc>
      </w:tr>
      <w:tr w:rsidR="00941A8E" w:rsidRPr="00E92B0E" w:rsidTr="00B16EC3">
        <w:tc>
          <w:tcPr>
            <w:tcW w:w="4361" w:type="dxa"/>
          </w:tcPr>
          <w:p w:rsidR="00941A8E" w:rsidRPr="00E92B0E" w:rsidRDefault="00941A8E" w:rsidP="00B16EC3">
            <w:pPr>
              <w:rPr>
                <w:rFonts w:ascii="Times New Roman" w:hAnsi="Times New Roman" w:cs="Times New Roman"/>
                <w:sz w:val="22"/>
                <w:szCs w:val="22"/>
              </w:rPr>
            </w:pPr>
            <w:r w:rsidRPr="00E92B0E">
              <w:rPr>
                <w:rFonts w:ascii="Times New Roman" w:hAnsi="Times New Roman" w:cs="Times New Roman"/>
                <w:sz w:val="22"/>
                <w:szCs w:val="22"/>
              </w:rPr>
              <w:t xml:space="preserve">Коефіцієнт фінансової залежності </w:t>
            </w:r>
          </w:p>
        </w:tc>
        <w:tc>
          <w:tcPr>
            <w:tcW w:w="851" w:type="dxa"/>
            <w:vAlign w:val="center"/>
          </w:tcPr>
          <w:p w:rsidR="00941A8E" w:rsidRPr="007C7468" w:rsidRDefault="00941A8E" w:rsidP="00B16EC3">
            <w:pPr>
              <w:jc w:val="center"/>
              <w:rPr>
                <w:rFonts w:ascii="Times New Roman" w:hAnsi="Times New Roman" w:cs="Times New Roman"/>
                <w:color w:val="000000"/>
                <w:sz w:val="22"/>
                <w:szCs w:val="22"/>
              </w:rPr>
            </w:pPr>
            <w:r w:rsidRPr="007C7468">
              <w:rPr>
                <w:rFonts w:ascii="Times New Roman" w:hAnsi="Times New Roman" w:cs="Times New Roman"/>
                <w:color w:val="000000"/>
                <w:sz w:val="22"/>
                <w:szCs w:val="22"/>
              </w:rPr>
              <w:t>2</w:t>
            </w:r>
          </w:p>
        </w:tc>
        <w:tc>
          <w:tcPr>
            <w:tcW w:w="1417"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8,86</w:t>
            </w:r>
          </w:p>
        </w:tc>
        <w:tc>
          <w:tcPr>
            <w:tcW w:w="1559"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1,26</w:t>
            </w:r>
          </w:p>
        </w:tc>
        <w:tc>
          <w:tcPr>
            <w:tcW w:w="1701"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1,25</w:t>
            </w:r>
          </w:p>
        </w:tc>
      </w:tr>
      <w:tr w:rsidR="00941A8E" w:rsidRPr="00E92B0E" w:rsidTr="00B16EC3">
        <w:tc>
          <w:tcPr>
            <w:tcW w:w="4361" w:type="dxa"/>
          </w:tcPr>
          <w:p w:rsidR="00941A8E" w:rsidRPr="00E92B0E" w:rsidRDefault="00941A8E" w:rsidP="00B16EC3">
            <w:pPr>
              <w:rPr>
                <w:rFonts w:ascii="Times New Roman" w:hAnsi="Times New Roman" w:cs="Times New Roman"/>
                <w:sz w:val="22"/>
                <w:szCs w:val="22"/>
              </w:rPr>
            </w:pPr>
            <w:r w:rsidRPr="00E92B0E">
              <w:rPr>
                <w:rFonts w:ascii="Times New Roman" w:hAnsi="Times New Roman" w:cs="Times New Roman"/>
                <w:sz w:val="22"/>
                <w:szCs w:val="22"/>
              </w:rPr>
              <w:t>Коефіцієнт самофінансування</w:t>
            </w:r>
          </w:p>
        </w:tc>
        <w:tc>
          <w:tcPr>
            <w:tcW w:w="851"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1,01</w:t>
            </w:r>
          </w:p>
        </w:tc>
        <w:tc>
          <w:tcPr>
            <w:tcW w:w="1417"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0,26</w:t>
            </w:r>
          </w:p>
        </w:tc>
        <w:tc>
          <w:tcPr>
            <w:tcW w:w="1559"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0,85</w:t>
            </w:r>
          </w:p>
        </w:tc>
        <w:tc>
          <w:tcPr>
            <w:tcW w:w="1701"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1,01</w:t>
            </w:r>
          </w:p>
        </w:tc>
      </w:tr>
      <w:tr w:rsidR="00941A8E" w:rsidRPr="00E92B0E" w:rsidTr="00B16EC3">
        <w:tc>
          <w:tcPr>
            <w:tcW w:w="4361" w:type="dxa"/>
          </w:tcPr>
          <w:p w:rsidR="00941A8E" w:rsidRPr="00E92B0E" w:rsidRDefault="00E51636" w:rsidP="00B16EC3">
            <w:pPr>
              <w:rPr>
                <w:rFonts w:ascii="Times New Roman" w:hAnsi="Times New Roman" w:cs="Times New Roman"/>
                <w:sz w:val="22"/>
                <w:szCs w:val="22"/>
              </w:rPr>
            </w:pPr>
            <w:r>
              <w:rPr>
                <w:rFonts w:ascii="Times New Roman" w:hAnsi="Times New Roman" w:cs="Times New Roman"/>
                <w:sz w:val="22"/>
                <w:szCs w:val="22"/>
              </w:rPr>
              <w:t>Коефіцієнт фінансового важеля</w:t>
            </w:r>
          </w:p>
        </w:tc>
        <w:tc>
          <w:tcPr>
            <w:tcW w:w="851" w:type="dxa"/>
            <w:vAlign w:val="center"/>
          </w:tcPr>
          <w:p w:rsidR="00941A8E" w:rsidRPr="007C7468" w:rsidRDefault="00941A8E" w:rsidP="00B16EC3">
            <w:pPr>
              <w:jc w:val="center"/>
              <w:rPr>
                <w:rFonts w:ascii="Times New Roman" w:hAnsi="Times New Roman" w:cs="Times New Roman"/>
                <w:color w:val="000000"/>
                <w:sz w:val="22"/>
                <w:szCs w:val="22"/>
              </w:rPr>
            </w:pPr>
            <w:r w:rsidRPr="007C7468">
              <w:rPr>
                <w:rFonts w:ascii="Times New Roman" w:hAnsi="Times New Roman" w:cs="Times New Roman"/>
                <w:color w:val="000000"/>
                <w:sz w:val="22"/>
                <w:szCs w:val="22"/>
              </w:rPr>
              <w:t>1</w:t>
            </w:r>
          </w:p>
        </w:tc>
        <w:tc>
          <w:tcPr>
            <w:tcW w:w="1417"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0,00</w:t>
            </w:r>
          </w:p>
        </w:tc>
        <w:tc>
          <w:tcPr>
            <w:tcW w:w="1559"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0,001</w:t>
            </w:r>
          </w:p>
        </w:tc>
        <w:tc>
          <w:tcPr>
            <w:tcW w:w="1701"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0,03</w:t>
            </w:r>
          </w:p>
        </w:tc>
      </w:tr>
      <w:tr w:rsidR="00941A8E" w:rsidRPr="00E92B0E" w:rsidTr="00B16EC3">
        <w:tc>
          <w:tcPr>
            <w:tcW w:w="9889" w:type="dxa"/>
            <w:gridSpan w:val="5"/>
            <w:vAlign w:val="center"/>
          </w:tcPr>
          <w:p w:rsidR="00941A8E" w:rsidRPr="007C7468" w:rsidRDefault="00941A8E" w:rsidP="00B16EC3">
            <w:pPr>
              <w:jc w:val="center"/>
              <w:rPr>
                <w:rFonts w:ascii="Times New Roman" w:hAnsi="Times New Roman" w:cs="Times New Roman"/>
                <w:sz w:val="22"/>
                <w:szCs w:val="22"/>
              </w:rPr>
            </w:pPr>
            <w:r w:rsidRPr="007C7468">
              <w:rPr>
                <w:rFonts w:ascii="Times New Roman" w:hAnsi="Times New Roman" w:cs="Times New Roman"/>
                <w:sz w:val="22"/>
                <w:szCs w:val="22"/>
              </w:rPr>
              <w:t>Кадрова складова</w:t>
            </w:r>
          </w:p>
        </w:tc>
      </w:tr>
      <w:tr w:rsidR="00941A8E" w:rsidRPr="00E92B0E" w:rsidTr="00B16EC3">
        <w:tc>
          <w:tcPr>
            <w:tcW w:w="4361" w:type="dxa"/>
          </w:tcPr>
          <w:p w:rsidR="00941A8E" w:rsidRPr="00E92B0E" w:rsidRDefault="00941A8E" w:rsidP="00B16EC3">
            <w:pPr>
              <w:tabs>
                <w:tab w:val="left" w:pos="851"/>
              </w:tabs>
              <w:rPr>
                <w:rFonts w:ascii="Times New Roman" w:hAnsi="Times New Roman" w:cs="Times New Roman"/>
                <w:color w:val="000000"/>
                <w:sz w:val="22"/>
                <w:szCs w:val="22"/>
                <w:vertAlign w:val="subscript"/>
              </w:rPr>
            </w:pPr>
            <w:r w:rsidRPr="00E92B0E">
              <w:rPr>
                <w:rFonts w:ascii="Times New Roman" w:hAnsi="Times New Roman" w:cs="Times New Roman"/>
                <w:color w:val="000000"/>
                <w:sz w:val="22"/>
                <w:szCs w:val="22"/>
                <w:lang w:eastAsia="uk-UA"/>
              </w:rPr>
              <w:t xml:space="preserve">Коефіцієнт вікового цензу </w:t>
            </w:r>
          </w:p>
        </w:tc>
        <w:tc>
          <w:tcPr>
            <w:tcW w:w="851" w:type="dxa"/>
            <w:vAlign w:val="center"/>
          </w:tcPr>
          <w:p w:rsidR="00941A8E" w:rsidRPr="008A63FD" w:rsidRDefault="00941A8E" w:rsidP="00B16EC3">
            <w:pPr>
              <w:jc w:val="center"/>
              <w:rPr>
                <w:rFonts w:ascii="Times New Roman" w:hAnsi="Times New Roman" w:cs="Times New Roman"/>
                <w:color w:val="000000"/>
                <w:sz w:val="22"/>
                <w:szCs w:val="22"/>
              </w:rPr>
            </w:pPr>
            <w:r w:rsidRPr="008A63FD">
              <w:rPr>
                <w:rFonts w:ascii="Times New Roman" w:hAnsi="Times New Roman" w:cs="Times New Roman"/>
                <w:color w:val="000000"/>
                <w:sz w:val="22"/>
                <w:szCs w:val="22"/>
              </w:rPr>
              <w:t>0,0007</w:t>
            </w:r>
          </w:p>
        </w:tc>
        <w:tc>
          <w:tcPr>
            <w:tcW w:w="1417" w:type="dxa"/>
            <w:vAlign w:val="center"/>
          </w:tcPr>
          <w:p w:rsidR="00941A8E" w:rsidRPr="008A63FD" w:rsidRDefault="00941A8E" w:rsidP="00B16EC3">
            <w:pPr>
              <w:jc w:val="center"/>
              <w:rPr>
                <w:rFonts w:ascii="Times New Roman" w:hAnsi="Times New Roman" w:cs="Times New Roman"/>
                <w:color w:val="000000"/>
                <w:sz w:val="22"/>
                <w:szCs w:val="22"/>
              </w:rPr>
            </w:pPr>
            <w:r w:rsidRPr="008A63FD">
              <w:rPr>
                <w:rFonts w:ascii="Times New Roman" w:hAnsi="Times New Roman" w:cs="Times New Roman"/>
                <w:color w:val="000000"/>
                <w:sz w:val="22"/>
                <w:szCs w:val="22"/>
              </w:rPr>
              <w:t>0,004</w:t>
            </w:r>
          </w:p>
        </w:tc>
        <w:tc>
          <w:tcPr>
            <w:tcW w:w="1559" w:type="dxa"/>
            <w:vAlign w:val="center"/>
          </w:tcPr>
          <w:p w:rsidR="00941A8E" w:rsidRPr="008A63FD" w:rsidRDefault="00941A8E" w:rsidP="00B16EC3">
            <w:pPr>
              <w:jc w:val="center"/>
              <w:rPr>
                <w:rFonts w:ascii="Times New Roman" w:hAnsi="Times New Roman" w:cs="Times New Roman"/>
                <w:color w:val="000000"/>
                <w:sz w:val="22"/>
                <w:szCs w:val="22"/>
              </w:rPr>
            </w:pPr>
            <w:r w:rsidRPr="008A63FD">
              <w:rPr>
                <w:rFonts w:ascii="Times New Roman" w:hAnsi="Times New Roman" w:cs="Times New Roman"/>
                <w:color w:val="000000"/>
                <w:sz w:val="22"/>
                <w:szCs w:val="22"/>
              </w:rPr>
              <w:t>0,0051</w:t>
            </w:r>
          </w:p>
        </w:tc>
        <w:tc>
          <w:tcPr>
            <w:tcW w:w="1701" w:type="dxa"/>
            <w:vAlign w:val="center"/>
          </w:tcPr>
          <w:p w:rsidR="00941A8E" w:rsidRPr="008A63FD" w:rsidRDefault="00941A8E" w:rsidP="00B16EC3">
            <w:pPr>
              <w:jc w:val="center"/>
              <w:rPr>
                <w:rFonts w:ascii="Times New Roman" w:hAnsi="Times New Roman" w:cs="Times New Roman"/>
                <w:color w:val="000000"/>
                <w:sz w:val="22"/>
                <w:szCs w:val="22"/>
              </w:rPr>
            </w:pPr>
            <w:r w:rsidRPr="008A63FD">
              <w:rPr>
                <w:rFonts w:ascii="Times New Roman" w:hAnsi="Times New Roman" w:cs="Times New Roman"/>
                <w:color w:val="000000"/>
                <w:sz w:val="22"/>
                <w:szCs w:val="22"/>
              </w:rPr>
              <w:t>0,0007</w:t>
            </w:r>
          </w:p>
        </w:tc>
      </w:tr>
      <w:tr w:rsidR="00941A8E" w:rsidRPr="00E92B0E" w:rsidTr="00B16EC3">
        <w:tc>
          <w:tcPr>
            <w:tcW w:w="4361" w:type="dxa"/>
          </w:tcPr>
          <w:p w:rsidR="00941A8E" w:rsidRPr="00E92B0E" w:rsidRDefault="00941A8E" w:rsidP="00B16EC3">
            <w:pPr>
              <w:rPr>
                <w:rFonts w:ascii="Times New Roman" w:hAnsi="Times New Roman" w:cs="Times New Roman"/>
                <w:sz w:val="22"/>
                <w:szCs w:val="22"/>
              </w:rPr>
            </w:pPr>
            <w:r w:rsidRPr="00E92B0E">
              <w:rPr>
                <w:rFonts w:ascii="Times New Roman" w:hAnsi="Times New Roman" w:cs="Times New Roman"/>
                <w:sz w:val="22"/>
                <w:szCs w:val="22"/>
              </w:rPr>
              <w:t>Рівень плинності кадрів</w:t>
            </w:r>
            <w:r>
              <w:rPr>
                <w:rFonts w:ascii="Times New Roman" w:hAnsi="Times New Roman" w:cs="Times New Roman"/>
                <w:sz w:val="22"/>
                <w:szCs w:val="22"/>
              </w:rPr>
              <w:t>, %</w:t>
            </w:r>
          </w:p>
        </w:tc>
        <w:tc>
          <w:tcPr>
            <w:tcW w:w="851"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1,83</w:t>
            </w:r>
          </w:p>
        </w:tc>
        <w:tc>
          <w:tcPr>
            <w:tcW w:w="1417"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5,46</w:t>
            </w:r>
          </w:p>
        </w:tc>
        <w:tc>
          <w:tcPr>
            <w:tcW w:w="1559"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1,83</w:t>
            </w:r>
          </w:p>
        </w:tc>
        <w:tc>
          <w:tcPr>
            <w:tcW w:w="1701"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3,33</w:t>
            </w:r>
          </w:p>
        </w:tc>
      </w:tr>
      <w:tr w:rsidR="00941A8E" w:rsidRPr="00E92B0E" w:rsidTr="00B16EC3">
        <w:tc>
          <w:tcPr>
            <w:tcW w:w="4361" w:type="dxa"/>
          </w:tcPr>
          <w:p w:rsidR="00941A8E" w:rsidRPr="00E92B0E" w:rsidRDefault="00941A8E" w:rsidP="00B16EC3">
            <w:pPr>
              <w:rPr>
                <w:rFonts w:ascii="Times New Roman" w:hAnsi="Times New Roman" w:cs="Times New Roman"/>
                <w:sz w:val="22"/>
                <w:szCs w:val="22"/>
              </w:rPr>
            </w:pPr>
            <w:r w:rsidRPr="00E92B0E">
              <w:rPr>
                <w:rFonts w:ascii="Times New Roman" w:hAnsi="Times New Roman" w:cs="Times New Roman"/>
                <w:sz w:val="22"/>
                <w:szCs w:val="22"/>
              </w:rPr>
              <w:t>Частка витрат на заробітну плату у доходах від реалізації</w:t>
            </w:r>
          </w:p>
        </w:tc>
        <w:tc>
          <w:tcPr>
            <w:tcW w:w="851"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0,09</w:t>
            </w:r>
          </w:p>
        </w:tc>
        <w:tc>
          <w:tcPr>
            <w:tcW w:w="1417"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0,09</w:t>
            </w:r>
          </w:p>
        </w:tc>
        <w:tc>
          <w:tcPr>
            <w:tcW w:w="1559"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0,08</w:t>
            </w:r>
          </w:p>
        </w:tc>
        <w:tc>
          <w:tcPr>
            <w:tcW w:w="1701"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0,05</w:t>
            </w:r>
          </w:p>
        </w:tc>
      </w:tr>
      <w:tr w:rsidR="00941A8E" w:rsidRPr="00E92B0E" w:rsidTr="00B16EC3">
        <w:tc>
          <w:tcPr>
            <w:tcW w:w="9889" w:type="dxa"/>
            <w:gridSpan w:val="5"/>
            <w:vAlign w:val="center"/>
          </w:tcPr>
          <w:p w:rsidR="00941A8E" w:rsidRPr="007C7468" w:rsidRDefault="00941A8E" w:rsidP="00B16EC3">
            <w:pPr>
              <w:jc w:val="center"/>
              <w:rPr>
                <w:rFonts w:ascii="Times New Roman" w:hAnsi="Times New Roman" w:cs="Times New Roman"/>
                <w:sz w:val="22"/>
                <w:szCs w:val="22"/>
              </w:rPr>
            </w:pPr>
            <w:r w:rsidRPr="007C7468">
              <w:rPr>
                <w:rFonts w:ascii="Times New Roman" w:hAnsi="Times New Roman" w:cs="Times New Roman"/>
                <w:sz w:val="22"/>
                <w:szCs w:val="22"/>
              </w:rPr>
              <w:t>Інноваційно-інвестиційна складова</w:t>
            </w:r>
          </w:p>
        </w:tc>
      </w:tr>
      <w:tr w:rsidR="00941A8E" w:rsidRPr="00E92B0E" w:rsidTr="00B16EC3">
        <w:tc>
          <w:tcPr>
            <w:tcW w:w="4361" w:type="dxa"/>
          </w:tcPr>
          <w:p w:rsidR="00941A8E" w:rsidRPr="00E92B0E" w:rsidRDefault="00941A8E" w:rsidP="00B16EC3">
            <w:pPr>
              <w:tabs>
                <w:tab w:val="left" w:pos="851"/>
              </w:tabs>
              <w:rPr>
                <w:rFonts w:ascii="Times New Roman" w:hAnsi="Times New Roman" w:cs="Times New Roman"/>
                <w:sz w:val="22"/>
                <w:szCs w:val="22"/>
              </w:rPr>
            </w:pPr>
            <w:r w:rsidRPr="00E92B0E">
              <w:rPr>
                <w:rFonts w:ascii="Times New Roman" w:hAnsi="Times New Roman" w:cs="Times New Roman"/>
                <w:color w:val="000000"/>
                <w:sz w:val="22"/>
                <w:szCs w:val="22"/>
                <w:lang w:eastAsia="uk-UA"/>
              </w:rPr>
              <w:t>Співвідношення нематеріальних активів та капіталу</w:t>
            </w:r>
            <w:r>
              <w:rPr>
                <w:rFonts w:ascii="Times New Roman" w:hAnsi="Times New Roman" w:cs="Times New Roman"/>
                <w:sz w:val="22"/>
                <w:szCs w:val="22"/>
              </w:rPr>
              <w:t>, %</w:t>
            </w:r>
          </w:p>
        </w:tc>
        <w:tc>
          <w:tcPr>
            <w:tcW w:w="851"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0,68</w:t>
            </w:r>
          </w:p>
        </w:tc>
        <w:tc>
          <w:tcPr>
            <w:tcW w:w="1417"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0,22</w:t>
            </w:r>
          </w:p>
        </w:tc>
        <w:tc>
          <w:tcPr>
            <w:tcW w:w="1559"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0,03</w:t>
            </w:r>
          </w:p>
        </w:tc>
        <w:tc>
          <w:tcPr>
            <w:tcW w:w="1701"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0,68</w:t>
            </w:r>
          </w:p>
        </w:tc>
      </w:tr>
      <w:tr w:rsidR="00941A8E" w:rsidRPr="00E92B0E" w:rsidTr="00B16EC3">
        <w:tc>
          <w:tcPr>
            <w:tcW w:w="4361" w:type="dxa"/>
          </w:tcPr>
          <w:p w:rsidR="00941A8E" w:rsidRPr="00E92B0E" w:rsidRDefault="00941A8E" w:rsidP="00B16EC3">
            <w:pPr>
              <w:tabs>
                <w:tab w:val="left" w:pos="851"/>
              </w:tabs>
              <w:rPr>
                <w:rFonts w:ascii="Times New Roman" w:hAnsi="Times New Roman" w:cs="Times New Roman"/>
                <w:sz w:val="22"/>
                <w:szCs w:val="22"/>
              </w:rPr>
            </w:pPr>
            <w:r w:rsidRPr="00E92B0E">
              <w:rPr>
                <w:rFonts w:ascii="Times New Roman" w:hAnsi="Times New Roman" w:cs="Times New Roman"/>
                <w:sz w:val="22"/>
                <w:szCs w:val="22"/>
              </w:rPr>
              <w:t>Наукоємність виробництва</w:t>
            </w:r>
          </w:p>
        </w:tc>
        <w:tc>
          <w:tcPr>
            <w:tcW w:w="851"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0,006</w:t>
            </w:r>
          </w:p>
        </w:tc>
        <w:tc>
          <w:tcPr>
            <w:tcW w:w="1417"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0,001</w:t>
            </w:r>
          </w:p>
        </w:tc>
        <w:tc>
          <w:tcPr>
            <w:tcW w:w="1559" w:type="dxa"/>
            <w:vAlign w:val="center"/>
          </w:tcPr>
          <w:p w:rsidR="00941A8E" w:rsidRPr="007C7468" w:rsidRDefault="00941A8E" w:rsidP="00B16EC3">
            <w:pPr>
              <w:jc w:val="center"/>
              <w:rPr>
                <w:rFonts w:ascii="Times New Roman" w:hAnsi="Times New Roman" w:cs="Times New Roman"/>
                <w:color w:val="000000"/>
                <w:sz w:val="22"/>
                <w:szCs w:val="22"/>
              </w:rPr>
            </w:pPr>
            <w:r w:rsidRPr="007C7468">
              <w:rPr>
                <w:rFonts w:ascii="Times New Roman" w:hAnsi="Times New Roman" w:cs="Times New Roman"/>
                <w:color w:val="000000"/>
                <w:sz w:val="22"/>
                <w:szCs w:val="22"/>
              </w:rPr>
              <w:t>0,00001</w:t>
            </w:r>
          </w:p>
        </w:tc>
        <w:tc>
          <w:tcPr>
            <w:tcW w:w="1701"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0,006</w:t>
            </w:r>
          </w:p>
        </w:tc>
      </w:tr>
      <w:tr w:rsidR="00941A8E" w:rsidRPr="00E92B0E" w:rsidTr="00B16EC3">
        <w:tc>
          <w:tcPr>
            <w:tcW w:w="4361" w:type="dxa"/>
          </w:tcPr>
          <w:p w:rsidR="00941A8E" w:rsidRPr="00E92B0E" w:rsidRDefault="00941A8E" w:rsidP="00B16EC3">
            <w:pPr>
              <w:tabs>
                <w:tab w:val="left" w:pos="851"/>
              </w:tabs>
              <w:rPr>
                <w:rFonts w:ascii="Times New Roman" w:hAnsi="Times New Roman" w:cs="Times New Roman"/>
                <w:sz w:val="22"/>
                <w:szCs w:val="22"/>
              </w:rPr>
            </w:pPr>
            <w:r w:rsidRPr="00E92B0E">
              <w:rPr>
                <w:rFonts w:ascii="Times New Roman" w:hAnsi="Times New Roman" w:cs="Times New Roman"/>
                <w:sz w:val="22"/>
                <w:szCs w:val="22"/>
              </w:rPr>
              <w:t>Рівень фінансування витрат НДДКР</w:t>
            </w:r>
          </w:p>
        </w:tc>
        <w:tc>
          <w:tcPr>
            <w:tcW w:w="851"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0,0097</w:t>
            </w:r>
          </w:p>
        </w:tc>
        <w:tc>
          <w:tcPr>
            <w:tcW w:w="1417"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0,001</w:t>
            </w:r>
            <w:r w:rsidRPr="007C7468">
              <w:rPr>
                <w:rFonts w:ascii="Times New Roman" w:hAnsi="Times New Roman" w:cs="Times New Roman"/>
                <w:color w:val="000000"/>
                <w:sz w:val="22"/>
                <w:szCs w:val="22"/>
              </w:rPr>
              <w:t>9</w:t>
            </w:r>
          </w:p>
        </w:tc>
        <w:tc>
          <w:tcPr>
            <w:tcW w:w="1559" w:type="dxa"/>
            <w:vAlign w:val="center"/>
          </w:tcPr>
          <w:p w:rsidR="00941A8E" w:rsidRPr="007C7468" w:rsidRDefault="00941A8E" w:rsidP="00B16EC3">
            <w:pPr>
              <w:jc w:val="center"/>
              <w:rPr>
                <w:rFonts w:ascii="Times New Roman" w:hAnsi="Times New Roman" w:cs="Times New Roman"/>
                <w:color w:val="000000"/>
                <w:sz w:val="22"/>
                <w:szCs w:val="22"/>
              </w:rPr>
            </w:pPr>
            <w:r w:rsidRPr="007C7468">
              <w:rPr>
                <w:rFonts w:ascii="Times New Roman" w:hAnsi="Times New Roman" w:cs="Times New Roman"/>
                <w:color w:val="000000"/>
                <w:sz w:val="22"/>
                <w:szCs w:val="22"/>
              </w:rPr>
              <w:t>0,00001</w:t>
            </w:r>
          </w:p>
        </w:tc>
        <w:tc>
          <w:tcPr>
            <w:tcW w:w="1701"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0,0097</w:t>
            </w:r>
          </w:p>
        </w:tc>
      </w:tr>
      <w:tr w:rsidR="00941A8E" w:rsidRPr="00E92B0E" w:rsidTr="00B16EC3">
        <w:tc>
          <w:tcPr>
            <w:tcW w:w="4361" w:type="dxa"/>
          </w:tcPr>
          <w:p w:rsidR="00941A8E" w:rsidRPr="00E92B0E" w:rsidRDefault="00941A8E" w:rsidP="00B16EC3">
            <w:pPr>
              <w:rPr>
                <w:rFonts w:ascii="Times New Roman" w:hAnsi="Times New Roman" w:cs="Times New Roman"/>
                <w:sz w:val="22"/>
                <w:szCs w:val="22"/>
              </w:rPr>
            </w:pPr>
            <w:r w:rsidRPr="00E92B0E">
              <w:rPr>
                <w:rFonts w:ascii="Times New Roman" w:hAnsi="Times New Roman" w:cs="Times New Roman"/>
                <w:sz w:val="22"/>
                <w:szCs w:val="22"/>
              </w:rPr>
              <w:t>Коефіцієнт ефективності інвестиційної діяльності</w:t>
            </w:r>
          </w:p>
        </w:tc>
        <w:tc>
          <w:tcPr>
            <w:tcW w:w="851"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1,61</w:t>
            </w:r>
          </w:p>
        </w:tc>
        <w:tc>
          <w:tcPr>
            <w:tcW w:w="1417"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-84,89</w:t>
            </w:r>
          </w:p>
        </w:tc>
        <w:tc>
          <w:tcPr>
            <w:tcW w:w="1559"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-40,65</w:t>
            </w:r>
          </w:p>
        </w:tc>
        <w:tc>
          <w:tcPr>
            <w:tcW w:w="1701" w:type="dxa"/>
            <w:vAlign w:val="center"/>
          </w:tcPr>
          <w:p w:rsidR="00941A8E" w:rsidRPr="007C7468" w:rsidRDefault="00941A8E" w:rsidP="00B16EC3">
            <w:pPr>
              <w:jc w:val="center"/>
              <w:rPr>
                <w:rFonts w:ascii="Times New Roman" w:hAnsi="Times New Roman" w:cs="Times New Roman"/>
                <w:color w:val="000000"/>
                <w:sz w:val="22"/>
                <w:szCs w:val="22"/>
              </w:rPr>
            </w:pPr>
            <w:r>
              <w:rPr>
                <w:rFonts w:ascii="Times New Roman" w:hAnsi="Times New Roman" w:cs="Times New Roman"/>
                <w:color w:val="000000"/>
                <w:sz w:val="22"/>
                <w:szCs w:val="22"/>
              </w:rPr>
              <w:t>1,61</w:t>
            </w:r>
          </w:p>
        </w:tc>
      </w:tr>
      <w:tr w:rsidR="00941A8E" w:rsidRPr="00E92B0E" w:rsidTr="00B16EC3">
        <w:tc>
          <w:tcPr>
            <w:tcW w:w="9889" w:type="dxa"/>
            <w:gridSpan w:val="5"/>
            <w:vAlign w:val="center"/>
          </w:tcPr>
          <w:p w:rsidR="00941A8E" w:rsidRPr="00E92B0E" w:rsidRDefault="00941A8E" w:rsidP="00B16EC3">
            <w:pPr>
              <w:jc w:val="center"/>
              <w:rPr>
                <w:rFonts w:ascii="Times New Roman" w:hAnsi="Times New Roman" w:cs="Times New Roman"/>
                <w:sz w:val="22"/>
                <w:szCs w:val="22"/>
              </w:rPr>
            </w:pPr>
            <w:r w:rsidRPr="00E92B0E">
              <w:rPr>
                <w:rFonts w:ascii="Times New Roman" w:hAnsi="Times New Roman" w:cs="Times New Roman"/>
                <w:sz w:val="22"/>
                <w:szCs w:val="22"/>
              </w:rPr>
              <w:t>Організаційно-управлінська складова</w:t>
            </w:r>
          </w:p>
        </w:tc>
      </w:tr>
      <w:tr w:rsidR="00941A8E" w:rsidRPr="00E92B0E" w:rsidTr="00B16EC3">
        <w:tc>
          <w:tcPr>
            <w:tcW w:w="4361" w:type="dxa"/>
          </w:tcPr>
          <w:p w:rsidR="00941A8E" w:rsidRPr="00F546B0" w:rsidRDefault="00941A8E" w:rsidP="00B16EC3">
            <w:pPr>
              <w:rPr>
                <w:rFonts w:ascii="Times New Roman" w:hAnsi="Times New Roman" w:cs="Times New Roman"/>
                <w:color w:val="000000"/>
                <w:sz w:val="22"/>
                <w:szCs w:val="22"/>
                <w:shd w:val="clear" w:color="auto" w:fill="FFFFFF"/>
              </w:rPr>
            </w:pPr>
            <w:r w:rsidRPr="00F546B0">
              <w:rPr>
                <w:rFonts w:ascii="Times New Roman" w:hAnsi="Times New Roman" w:cs="Times New Roman"/>
                <w:color w:val="000000"/>
                <w:sz w:val="22"/>
                <w:szCs w:val="22"/>
                <w:shd w:val="clear" w:color="auto" w:fill="FFFFFF"/>
              </w:rPr>
              <w:t>Рівень готовності підприємства до змін</w:t>
            </w:r>
          </w:p>
        </w:tc>
        <w:tc>
          <w:tcPr>
            <w:tcW w:w="851" w:type="dxa"/>
            <w:vAlign w:val="center"/>
          </w:tcPr>
          <w:p w:rsidR="00941A8E" w:rsidRPr="00F546B0" w:rsidRDefault="00941A8E" w:rsidP="00B16EC3">
            <w:pPr>
              <w:jc w:val="center"/>
              <w:rPr>
                <w:rFonts w:ascii="Times New Roman" w:hAnsi="Times New Roman" w:cs="Times New Roman"/>
                <w:sz w:val="22"/>
                <w:szCs w:val="22"/>
              </w:rPr>
            </w:pPr>
            <w:r w:rsidRPr="00F546B0">
              <w:rPr>
                <w:rFonts w:ascii="Times New Roman" w:hAnsi="Times New Roman" w:cs="Times New Roman"/>
                <w:sz w:val="22"/>
                <w:szCs w:val="22"/>
              </w:rPr>
              <w:t>10</w:t>
            </w:r>
          </w:p>
        </w:tc>
        <w:tc>
          <w:tcPr>
            <w:tcW w:w="1417"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6,3</w:t>
            </w:r>
          </w:p>
        </w:tc>
        <w:tc>
          <w:tcPr>
            <w:tcW w:w="1559"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6,9</w:t>
            </w:r>
          </w:p>
        </w:tc>
        <w:tc>
          <w:tcPr>
            <w:tcW w:w="1701"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7,1</w:t>
            </w:r>
          </w:p>
        </w:tc>
      </w:tr>
      <w:tr w:rsidR="00941A8E" w:rsidRPr="00E92B0E" w:rsidTr="00B16EC3">
        <w:tc>
          <w:tcPr>
            <w:tcW w:w="4361" w:type="dxa"/>
          </w:tcPr>
          <w:p w:rsidR="00941A8E" w:rsidRPr="00F546B0" w:rsidRDefault="00941A8E" w:rsidP="00B16EC3">
            <w:pPr>
              <w:rPr>
                <w:rFonts w:ascii="Times New Roman" w:hAnsi="Times New Roman" w:cs="Times New Roman"/>
                <w:sz w:val="22"/>
                <w:szCs w:val="22"/>
              </w:rPr>
            </w:pPr>
            <w:r w:rsidRPr="00F546B0">
              <w:rPr>
                <w:rFonts w:ascii="Times New Roman" w:hAnsi="Times New Roman" w:cs="Times New Roman"/>
                <w:color w:val="000000"/>
                <w:sz w:val="22"/>
                <w:szCs w:val="22"/>
                <w:shd w:val="clear" w:color="auto" w:fill="FFFFFF"/>
              </w:rPr>
              <w:t>Потреба у співпраці з освітніми та науковими структурами</w:t>
            </w:r>
          </w:p>
        </w:tc>
        <w:tc>
          <w:tcPr>
            <w:tcW w:w="851" w:type="dxa"/>
            <w:vAlign w:val="center"/>
          </w:tcPr>
          <w:p w:rsidR="00941A8E" w:rsidRPr="00F546B0" w:rsidRDefault="00941A8E" w:rsidP="00B16EC3">
            <w:pPr>
              <w:jc w:val="center"/>
              <w:rPr>
                <w:rFonts w:ascii="Times New Roman" w:hAnsi="Times New Roman" w:cs="Times New Roman"/>
                <w:sz w:val="22"/>
                <w:szCs w:val="22"/>
              </w:rPr>
            </w:pPr>
            <w:r w:rsidRPr="00F546B0">
              <w:rPr>
                <w:rFonts w:ascii="Times New Roman" w:hAnsi="Times New Roman" w:cs="Times New Roman"/>
                <w:sz w:val="22"/>
                <w:szCs w:val="22"/>
              </w:rPr>
              <w:t>10</w:t>
            </w:r>
          </w:p>
        </w:tc>
        <w:tc>
          <w:tcPr>
            <w:tcW w:w="1417"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6,8</w:t>
            </w:r>
          </w:p>
        </w:tc>
        <w:tc>
          <w:tcPr>
            <w:tcW w:w="1559"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8,3</w:t>
            </w:r>
          </w:p>
        </w:tc>
        <w:tc>
          <w:tcPr>
            <w:tcW w:w="1701"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7,5</w:t>
            </w:r>
          </w:p>
        </w:tc>
      </w:tr>
      <w:tr w:rsidR="00941A8E" w:rsidRPr="00E92B0E" w:rsidTr="00B16EC3">
        <w:tc>
          <w:tcPr>
            <w:tcW w:w="9889" w:type="dxa"/>
            <w:gridSpan w:val="5"/>
            <w:vAlign w:val="center"/>
          </w:tcPr>
          <w:p w:rsidR="00941A8E" w:rsidRPr="00F546B0" w:rsidRDefault="00941A8E" w:rsidP="00B16EC3">
            <w:pPr>
              <w:jc w:val="center"/>
              <w:rPr>
                <w:rFonts w:ascii="Times New Roman" w:hAnsi="Times New Roman" w:cs="Times New Roman"/>
                <w:sz w:val="22"/>
                <w:szCs w:val="22"/>
              </w:rPr>
            </w:pPr>
            <w:r w:rsidRPr="00F546B0">
              <w:rPr>
                <w:rFonts w:ascii="Times New Roman" w:hAnsi="Times New Roman" w:cs="Times New Roman"/>
                <w:sz w:val="22"/>
                <w:szCs w:val="22"/>
              </w:rPr>
              <w:t>Репутаційна складова</w:t>
            </w:r>
          </w:p>
        </w:tc>
      </w:tr>
      <w:tr w:rsidR="00941A8E" w:rsidRPr="00E92B0E" w:rsidTr="00B16EC3">
        <w:tc>
          <w:tcPr>
            <w:tcW w:w="4361" w:type="dxa"/>
          </w:tcPr>
          <w:p w:rsidR="00941A8E" w:rsidRPr="00F546B0" w:rsidRDefault="00941A8E" w:rsidP="00B16EC3">
            <w:pPr>
              <w:rPr>
                <w:rFonts w:ascii="Times New Roman" w:hAnsi="Times New Roman" w:cs="Times New Roman"/>
                <w:color w:val="000000"/>
                <w:sz w:val="22"/>
                <w:szCs w:val="22"/>
              </w:rPr>
            </w:pPr>
            <w:r w:rsidRPr="00F546B0">
              <w:rPr>
                <w:rFonts w:ascii="Times New Roman" w:hAnsi="Times New Roman" w:cs="Times New Roman"/>
                <w:color w:val="000000"/>
                <w:sz w:val="22"/>
                <w:szCs w:val="22"/>
                <w:shd w:val="clear" w:color="auto" w:fill="FFFFFF"/>
              </w:rPr>
              <w:t xml:space="preserve">Оцінка попереднього досвіду співпраці з </w:t>
            </w:r>
            <w:r w:rsidRPr="00F546B0">
              <w:rPr>
                <w:rFonts w:ascii="Times New Roman" w:hAnsi="Times New Roman" w:cs="Times New Roman"/>
                <w:color w:val="000000"/>
                <w:sz w:val="22"/>
                <w:szCs w:val="22"/>
                <w:lang w:eastAsia="uk-UA"/>
              </w:rPr>
              <w:t>партнерами</w:t>
            </w:r>
          </w:p>
        </w:tc>
        <w:tc>
          <w:tcPr>
            <w:tcW w:w="851" w:type="dxa"/>
            <w:vAlign w:val="center"/>
          </w:tcPr>
          <w:p w:rsidR="00941A8E" w:rsidRPr="00F546B0" w:rsidRDefault="00941A8E" w:rsidP="00B16EC3">
            <w:pPr>
              <w:jc w:val="center"/>
              <w:rPr>
                <w:rFonts w:ascii="Times New Roman" w:hAnsi="Times New Roman" w:cs="Times New Roman"/>
                <w:sz w:val="22"/>
                <w:szCs w:val="22"/>
              </w:rPr>
            </w:pPr>
            <w:r w:rsidRPr="00F546B0">
              <w:rPr>
                <w:rFonts w:ascii="Times New Roman" w:hAnsi="Times New Roman" w:cs="Times New Roman"/>
                <w:sz w:val="22"/>
                <w:szCs w:val="22"/>
              </w:rPr>
              <w:t>10</w:t>
            </w:r>
          </w:p>
        </w:tc>
        <w:tc>
          <w:tcPr>
            <w:tcW w:w="1417"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6,2</w:t>
            </w:r>
          </w:p>
        </w:tc>
        <w:tc>
          <w:tcPr>
            <w:tcW w:w="1559"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7,4</w:t>
            </w:r>
          </w:p>
        </w:tc>
        <w:tc>
          <w:tcPr>
            <w:tcW w:w="1701"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6,2</w:t>
            </w:r>
          </w:p>
        </w:tc>
      </w:tr>
      <w:tr w:rsidR="00941A8E" w:rsidRPr="00E92B0E" w:rsidTr="00B16EC3">
        <w:tc>
          <w:tcPr>
            <w:tcW w:w="4361" w:type="dxa"/>
          </w:tcPr>
          <w:p w:rsidR="00941A8E" w:rsidRPr="00941A8E" w:rsidRDefault="00941A8E" w:rsidP="00B16EC3">
            <w:pPr>
              <w:rPr>
                <w:rFonts w:ascii="Times New Roman" w:hAnsi="Times New Roman" w:cs="Times New Roman"/>
                <w:color w:val="000000"/>
                <w:sz w:val="22"/>
                <w:szCs w:val="22"/>
                <w:shd w:val="clear" w:color="auto" w:fill="FFFFFF"/>
                <w:lang w:val="uk-UA"/>
              </w:rPr>
            </w:pPr>
            <w:r w:rsidRPr="00941A8E">
              <w:rPr>
                <w:rFonts w:ascii="Times New Roman" w:hAnsi="Times New Roman" w:cs="Times New Roman"/>
                <w:color w:val="000000"/>
                <w:sz w:val="22"/>
                <w:szCs w:val="22"/>
                <w:shd w:val="clear" w:color="auto" w:fill="FFFFFF"/>
                <w:lang w:val="uk-UA"/>
              </w:rPr>
              <w:t>Вплив перекваліфікації чи підвищення кваліфікації працівників на результати діяльності підприємства</w:t>
            </w:r>
          </w:p>
        </w:tc>
        <w:tc>
          <w:tcPr>
            <w:tcW w:w="851" w:type="dxa"/>
            <w:vAlign w:val="center"/>
          </w:tcPr>
          <w:p w:rsidR="00941A8E" w:rsidRPr="00F546B0" w:rsidRDefault="00941A8E" w:rsidP="00B16EC3">
            <w:pPr>
              <w:jc w:val="center"/>
              <w:rPr>
                <w:rFonts w:ascii="Times New Roman" w:hAnsi="Times New Roman" w:cs="Times New Roman"/>
                <w:sz w:val="22"/>
                <w:szCs w:val="22"/>
              </w:rPr>
            </w:pPr>
            <w:r w:rsidRPr="00F546B0">
              <w:rPr>
                <w:rFonts w:ascii="Times New Roman" w:hAnsi="Times New Roman" w:cs="Times New Roman"/>
                <w:sz w:val="22"/>
                <w:szCs w:val="22"/>
              </w:rPr>
              <w:t>10</w:t>
            </w:r>
          </w:p>
        </w:tc>
        <w:tc>
          <w:tcPr>
            <w:tcW w:w="1417"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7,1</w:t>
            </w:r>
          </w:p>
        </w:tc>
        <w:tc>
          <w:tcPr>
            <w:tcW w:w="1559"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7,8</w:t>
            </w:r>
          </w:p>
        </w:tc>
        <w:tc>
          <w:tcPr>
            <w:tcW w:w="1701"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7,9</w:t>
            </w:r>
          </w:p>
        </w:tc>
      </w:tr>
      <w:tr w:rsidR="00941A8E" w:rsidRPr="00E92B0E" w:rsidTr="00B16EC3">
        <w:tc>
          <w:tcPr>
            <w:tcW w:w="4361" w:type="dxa"/>
          </w:tcPr>
          <w:p w:rsidR="00941A8E" w:rsidRPr="00F546B0" w:rsidRDefault="00941A8E" w:rsidP="00B16EC3">
            <w:pPr>
              <w:rPr>
                <w:rFonts w:ascii="Times New Roman" w:hAnsi="Times New Roman" w:cs="Times New Roman"/>
                <w:sz w:val="22"/>
                <w:szCs w:val="22"/>
              </w:rPr>
            </w:pPr>
            <w:r w:rsidRPr="00F546B0">
              <w:rPr>
                <w:rFonts w:ascii="Times New Roman" w:hAnsi="Times New Roman" w:cs="Times New Roman"/>
                <w:color w:val="000000"/>
                <w:sz w:val="22"/>
                <w:szCs w:val="22"/>
                <w:shd w:val="clear" w:color="auto" w:fill="FFFFFF"/>
              </w:rPr>
              <w:t>Результативність впровадження наукових розробок у діяльність підприємства</w:t>
            </w:r>
          </w:p>
        </w:tc>
        <w:tc>
          <w:tcPr>
            <w:tcW w:w="851" w:type="dxa"/>
            <w:vAlign w:val="center"/>
          </w:tcPr>
          <w:p w:rsidR="00941A8E" w:rsidRPr="00F546B0" w:rsidRDefault="00941A8E" w:rsidP="00B16EC3">
            <w:pPr>
              <w:jc w:val="center"/>
              <w:rPr>
                <w:rFonts w:ascii="Times New Roman" w:hAnsi="Times New Roman" w:cs="Times New Roman"/>
                <w:sz w:val="22"/>
                <w:szCs w:val="22"/>
              </w:rPr>
            </w:pPr>
            <w:r w:rsidRPr="00F546B0">
              <w:rPr>
                <w:rFonts w:ascii="Times New Roman" w:hAnsi="Times New Roman" w:cs="Times New Roman"/>
                <w:sz w:val="22"/>
                <w:szCs w:val="22"/>
              </w:rPr>
              <w:t>10</w:t>
            </w:r>
          </w:p>
        </w:tc>
        <w:tc>
          <w:tcPr>
            <w:tcW w:w="1417"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6,5</w:t>
            </w:r>
          </w:p>
        </w:tc>
        <w:tc>
          <w:tcPr>
            <w:tcW w:w="1559"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7,2</w:t>
            </w:r>
          </w:p>
        </w:tc>
        <w:tc>
          <w:tcPr>
            <w:tcW w:w="1701"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6,4</w:t>
            </w:r>
          </w:p>
        </w:tc>
      </w:tr>
      <w:tr w:rsidR="00941A8E" w:rsidRPr="00E92B0E" w:rsidTr="00B16EC3">
        <w:tc>
          <w:tcPr>
            <w:tcW w:w="9889" w:type="dxa"/>
            <w:gridSpan w:val="5"/>
            <w:vAlign w:val="center"/>
          </w:tcPr>
          <w:p w:rsidR="00941A8E" w:rsidRPr="00F546B0" w:rsidRDefault="00941A8E" w:rsidP="00B16EC3">
            <w:pPr>
              <w:jc w:val="center"/>
              <w:rPr>
                <w:rFonts w:ascii="Times New Roman" w:hAnsi="Times New Roman" w:cs="Times New Roman"/>
                <w:sz w:val="22"/>
                <w:szCs w:val="22"/>
              </w:rPr>
            </w:pPr>
            <w:r w:rsidRPr="00F546B0">
              <w:rPr>
                <w:rFonts w:ascii="Times New Roman" w:hAnsi="Times New Roman" w:cs="Times New Roman"/>
                <w:sz w:val="22"/>
                <w:szCs w:val="22"/>
              </w:rPr>
              <w:t>Інформаційно-інфраструктурна складова</w:t>
            </w:r>
          </w:p>
        </w:tc>
      </w:tr>
      <w:tr w:rsidR="00941A8E" w:rsidRPr="00E92B0E" w:rsidTr="00B16EC3">
        <w:tc>
          <w:tcPr>
            <w:tcW w:w="4361" w:type="dxa"/>
          </w:tcPr>
          <w:p w:rsidR="00941A8E" w:rsidRPr="00F546B0" w:rsidRDefault="00941A8E" w:rsidP="00B16EC3">
            <w:pPr>
              <w:tabs>
                <w:tab w:val="left" w:pos="317"/>
              </w:tabs>
              <w:rPr>
                <w:rFonts w:ascii="Times New Roman" w:hAnsi="Times New Roman" w:cs="Times New Roman"/>
                <w:color w:val="000000"/>
                <w:sz w:val="22"/>
                <w:szCs w:val="22"/>
                <w:shd w:val="clear" w:color="auto" w:fill="FFFFFF"/>
              </w:rPr>
            </w:pPr>
            <w:r w:rsidRPr="00F546B0">
              <w:rPr>
                <w:rFonts w:ascii="Times New Roman" w:hAnsi="Times New Roman" w:cs="Times New Roman"/>
                <w:color w:val="000000"/>
                <w:sz w:val="22"/>
                <w:szCs w:val="22"/>
                <w:shd w:val="clear" w:color="auto" w:fill="FFFFFF"/>
              </w:rPr>
              <w:t>Рівень доступу до інформації про можливості та недоліки освітніх та наукових послуг партнерів</w:t>
            </w:r>
          </w:p>
        </w:tc>
        <w:tc>
          <w:tcPr>
            <w:tcW w:w="851" w:type="dxa"/>
            <w:vAlign w:val="center"/>
          </w:tcPr>
          <w:p w:rsidR="00941A8E" w:rsidRPr="00F546B0" w:rsidRDefault="00941A8E" w:rsidP="00B16EC3">
            <w:pPr>
              <w:jc w:val="center"/>
              <w:rPr>
                <w:rFonts w:ascii="Times New Roman" w:hAnsi="Times New Roman" w:cs="Times New Roman"/>
                <w:sz w:val="22"/>
                <w:szCs w:val="22"/>
              </w:rPr>
            </w:pPr>
            <w:r w:rsidRPr="00F546B0">
              <w:rPr>
                <w:rFonts w:ascii="Times New Roman" w:hAnsi="Times New Roman" w:cs="Times New Roman"/>
                <w:sz w:val="22"/>
                <w:szCs w:val="22"/>
              </w:rPr>
              <w:t>10</w:t>
            </w:r>
          </w:p>
        </w:tc>
        <w:tc>
          <w:tcPr>
            <w:tcW w:w="1417"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5,9</w:t>
            </w:r>
          </w:p>
        </w:tc>
        <w:tc>
          <w:tcPr>
            <w:tcW w:w="1559"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7,4</w:t>
            </w:r>
          </w:p>
        </w:tc>
        <w:tc>
          <w:tcPr>
            <w:tcW w:w="1701"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6,9</w:t>
            </w:r>
          </w:p>
        </w:tc>
      </w:tr>
      <w:tr w:rsidR="00941A8E" w:rsidRPr="00E92B0E" w:rsidTr="00B16EC3">
        <w:tc>
          <w:tcPr>
            <w:tcW w:w="4361" w:type="dxa"/>
          </w:tcPr>
          <w:p w:rsidR="00941A8E" w:rsidRPr="00F546B0" w:rsidRDefault="00941A8E" w:rsidP="00B16EC3">
            <w:pPr>
              <w:tabs>
                <w:tab w:val="left" w:pos="317"/>
              </w:tabs>
              <w:rPr>
                <w:rFonts w:ascii="Times New Roman" w:hAnsi="Times New Roman" w:cs="Times New Roman"/>
                <w:color w:val="000000"/>
                <w:sz w:val="22"/>
                <w:szCs w:val="22"/>
                <w:shd w:val="clear" w:color="auto" w:fill="FFFFFF"/>
              </w:rPr>
            </w:pPr>
            <w:r w:rsidRPr="00F546B0">
              <w:rPr>
                <w:rFonts w:ascii="Times New Roman" w:hAnsi="Times New Roman" w:cs="Times New Roman"/>
                <w:color w:val="000000"/>
                <w:sz w:val="22"/>
                <w:szCs w:val="22"/>
                <w:shd w:val="clear" w:color="auto" w:fill="FFFFFF"/>
              </w:rPr>
              <w:t>Прозорість та доступність інформації про діяльність виробничого підприємства</w:t>
            </w:r>
          </w:p>
        </w:tc>
        <w:tc>
          <w:tcPr>
            <w:tcW w:w="851" w:type="dxa"/>
            <w:vAlign w:val="center"/>
          </w:tcPr>
          <w:p w:rsidR="00941A8E" w:rsidRPr="00F546B0" w:rsidRDefault="00941A8E" w:rsidP="00B16EC3">
            <w:pPr>
              <w:jc w:val="center"/>
              <w:rPr>
                <w:rFonts w:ascii="Times New Roman" w:hAnsi="Times New Roman" w:cs="Times New Roman"/>
                <w:sz w:val="22"/>
                <w:szCs w:val="22"/>
              </w:rPr>
            </w:pPr>
            <w:r w:rsidRPr="00F546B0">
              <w:rPr>
                <w:rFonts w:ascii="Times New Roman" w:hAnsi="Times New Roman" w:cs="Times New Roman"/>
                <w:sz w:val="22"/>
                <w:szCs w:val="22"/>
              </w:rPr>
              <w:t>10</w:t>
            </w:r>
          </w:p>
        </w:tc>
        <w:tc>
          <w:tcPr>
            <w:tcW w:w="1417"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6,3</w:t>
            </w:r>
          </w:p>
        </w:tc>
        <w:tc>
          <w:tcPr>
            <w:tcW w:w="1559"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8,2</w:t>
            </w:r>
          </w:p>
        </w:tc>
        <w:tc>
          <w:tcPr>
            <w:tcW w:w="1701"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6,7</w:t>
            </w:r>
          </w:p>
        </w:tc>
      </w:tr>
      <w:tr w:rsidR="00941A8E" w:rsidRPr="00E92B0E" w:rsidTr="00B16EC3">
        <w:tc>
          <w:tcPr>
            <w:tcW w:w="4361" w:type="dxa"/>
          </w:tcPr>
          <w:p w:rsidR="00941A8E" w:rsidRPr="0086372A" w:rsidRDefault="0086372A" w:rsidP="0086372A">
            <w:pPr>
              <w:rPr>
                <w:rFonts w:ascii="Times New Roman" w:hAnsi="Times New Roman" w:cs="Times New Roman"/>
                <w:sz w:val="22"/>
                <w:szCs w:val="22"/>
              </w:rPr>
            </w:pPr>
            <w:r w:rsidRPr="0086372A">
              <w:rPr>
                <w:rFonts w:ascii="Times New Roman" w:hAnsi="Times New Roman" w:cs="Times New Roman"/>
                <w:color w:val="000000"/>
                <w:sz w:val="22"/>
                <w:szCs w:val="22"/>
                <w:shd w:val="clear" w:color="auto" w:fill="FFFFFF"/>
              </w:rPr>
              <w:t>Перевага співпраці із вітчизняними науково-дослідним структурами (проти зарубіжних)</w:t>
            </w:r>
          </w:p>
        </w:tc>
        <w:tc>
          <w:tcPr>
            <w:tcW w:w="851" w:type="dxa"/>
            <w:vAlign w:val="center"/>
          </w:tcPr>
          <w:p w:rsidR="00941A8E" w:rsidRPr="00F546B0" w:rsidRDefault="00941A8E" w:rsidP="00B16EC3">
            <w:pPr>
              <w:jc w:val="center"/>
              <w:rPr>
                <w:rFonts w:ascii="Times New Roman" w:hAnsi="Times New Roman" w:cs="Times New Roman"/>
                <w:sz w:val="22"/>
                <w:szCs w:val="22"/>
              </w:rPr>
            </w:pPr>
            <w:r w:rsidRPr="00F546B0">
              <w:rPr>
                <w:rFonts w:ascii="Times New Roman" w:hAnsi="Times New Roman" w:cs="Times New Roman"/>
                <w:sz w:val="22"/>
                <w:szCs w:val="22"/>
              </w:rPr>
              <w:t>10</w:t>
            </w:r>
          </w:p>
        </w:tc>
        <w:tc>
          <w:tcPr>
            <w:tcW w:w="1417"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7,5</w:t>
            </w:r>
          </w:p>
        </w:tc>
        <w:tc>
          <w:tcPr>
            <w:tcW w:w="1559"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8,2</w:t>
            </w:r>
          </w:p>
        </w:tc>
        <w:tc>
          <w:tcPr>
            <w:tcW w:w="1701" w:type="dxa"/>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6,8</w:t>
            </w:r>
          </w:p>
        </w:tc>
      </w:tr>
    </w:tbl>
    <w:p w:rsidR="00941A8E" w:rsidRDefault="00941A8E" w:rsidP="00941A8E">
      <w:pPr>
        <w:tabs>
          <w:tab w:val="left" w:pos="851"/>
        </w:tabs>
        <w:spacing w:line="360" w:lineRule="auto"/>
        <w:ind w:firstLine="709"/>
        <w:jc w:val="both"/>
        <w:rPr>
          <w:rFonts w:ascii="Times New Roman" w:hAnsi="Times New Roman" w:cs="Times New Roman"/>
          <w:color w:val="000000"/>
          <w:sz w:val="28"/>
          <w:szCs w:val="28"/>
          <w:lang w:eastAsia="uk-UA"/>
        </w:rPr>
      </w:pPr>
      <w:r w:rsidRPr="00925BC5">
        <w:rPr>
          <w:rFonts w:ascii="Times New Roman" w:hAnsi="Times New Roman" w:cs="Times New Roman"/>
          <w:i/>
          <w:sz w:val="28"/>
          <w:szCs w:val="28"/>
        </w:rPr>
        <w:t xml:space="preserve">Джерело: </w:t>
      </w:r>
      <w:r>
        <w:rPr>
          <w:rFonts w:ascii="Times New Roman" w:hAnsi="Times New Roman" w:cs="Times New Roman"/>
          <w:i/>
          <w:sz w:val="28"/>
          <w:szCs w:val="28"/>
        </w:rPr>
        <w:t xml:space="preserve">розраховано </w:t>
      </w:r>
      <w:r w:rsidRPr="006706BE">
        <w:rPr>
          <w:rFonts w:ascii="Times New Roman" w:hAnsi="Times New Roman" w:cs="Times New Roman"/>
          <w:i/>
          <w:sz w:val="28"/>
          <w:szCs w:val="28"/>
        </w:rPr>
        <w:t>автором</w:t>
      </w:r>
      <w:r>
        <w:rPr>
          <w:rFonts w:ascii="Times New Roman" w:hAnsi="Times New Roman" w:cs="Times New Roman"/>
          <w:i/>
          <w:sz w:val="28"/>
          <w:szCs w:val="28"/>
        </w:rPr>
        <w:t>.</w:t>
      </w:r>
    </w:p>
    <w:p w:rsidR="00FF3B34" w:rsidRDefault="00FF3B34" w:rsidP="00941A8E">
      <w:pPr>
        <w:spacing w:line="360" w:lineRule="auto"/>
        <w:ind w:firstLine="709"/>
        <w:jc w:val="both"/>
        <w:rPr>
          <w:rFonts w:ascii="Times New Roman" w:hAnsi="Times New Roman" w:cs="Times New Roman"/>
          <w:sz w:val="28"/>
          <w:szCs w:val="28"/>
        </w:rPr>
      </w:pPr>
    </w:p>
    <w:p w:rsidR="00FF3B34" w:rsidRDefault="00FF3B34" w:rsidP="00941A8E">
      <w:pPr>
        <w:spacing w:line="360" w:lineRule="auto"/>
        <w:ind w:firstLine="709"/>
        <w:jc w:val="both"/>
        <w:rPr>
          <w:rFonts w:ascii="Times New Roman" w:hAnsi="Times New Roman" w:cs="Times New Roman"/>
          <w:sz w:val="28"/>
          <w:szCs w:val="28"/>
        </w:rPr>
      </w:pPr>
    </w:p>
    <w:p w:rsidR="00FF3B34" w:rsidRDefault="00FF3B34" w:rsidP="00941A8E">
      <w:pPr>
        <w:spacing w:line="360" w:lineRule="auto"/>
        <w:ind w:firstLine="709"/>
        <w:jc w:val="both"/>
        <w:rPr>
          <w:rFonts w:ascii="Times New Roman" w:hAnsi="Times New Roman" w:cs="Times New Roman"/>
          <w:sz w:val="28"/>
          <w:szCs w:val="28"/>
        </w:rPr>
      </w:pPr>
    </w:p>
    <w:p w:rsidR="00FF3B34" w:rsidRDefault="00FF3B34" w:rsidP="00941A8E">
      <w:pPr>
        <w:spacing w:line="360" w:lineRule="auto"/>
        <w:ind w:firstLine="709"/>
        <w:jc w:val="both"/>
        <w:rPr>
          <w:rFonts w:ascii="Times New Roman" w:hAnsi="Times New Roman" w:cs="Times New Roman"/>
          <w:sz w:val="28"/>
          <w:szCs w:val="28"/>
        </w:rPr>
      </w:pPr>
    </w:p>
    <w:p w:rsidR="00941A8E" w:rsidRPr="00C177FC" w:rsidRDefault="00FF3B34" w:rsidP="00941A8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Таблиця Е</w:t>
      </w:r>
      <w:r w:rsidR="00941A8E">
        <w:rPr>
          <w:rFonts w:ascii="Times New Roman" w:hAnsi="Times New Roman" w:cs="Times New Roman"/>
          <w:sz w:val="28"/>
          <w:szCs w:val="28"/>
        </w:rPr>
        <w:t>.2 – Нормалізація показників</w:t>
      </w:r>
      <w:r w:rsidR="00941A8E" w:rsidRPr="00C177FC">
        <w:rPr>
          <w:rFonts w:ascii="Times New Roman" w:hAnsi="Times New Roman" w:cs="Times New Roman"/>
          <w:sz w:val="28"/>
          <w:szCs w:val="28"/>
        </w:rPr>
        <w:t xml:space="preserve"> оцінки готовності </w:t>
      </w:r>
      <w:r w:rsidR="00941A8E">
        <w:rPr>
          <w:rFonts w:ascii="Times New Roman" w:hAnsi="Times New Roman" w:cs="Times New Roman"/>
          <w:sz w:val="28"/>
          <w:szCs w:val="28"/>
        </w:rPr>
        <w:t xml:space="preserve">підприємств </w:t>
      </w:r>
      <w:r w:rsidR="00941A8E" w:rsidRPr="00C177FC">
        <w:rPr>
          <w:rFonts w:ascii="Times New Roman" w:hAnsi="Times New Roman" w:cs="Times New Roman"/>
          <w:sz w:val="28"/>
          <w:szCs w:val="28"/>
        </w:rPr>
        <w:t xml:space="preserve">нафтогазового комплексу до формування </w:t>
      </w:r>
      <w:r w:rsidR="00941A8E">
        <w:rPr>
          <w:rFonts w:ascii="Times New Roman" w:hAnsi="Times New Roman" w:cs="Times New Roman"/>
          <w:sz w:val="28"/>
          <w:szCs w:val="28"/>
        </w:rPr>
        <w:t xml:space="preserve">стратегічних </w:t>
      </w:r>
      <w:r w:rsidR="00941A8E" w:rsidRPr="00C177FC">
        <w:rPr>
          <w:rFonts w:ascii="Times New Roman" w:hAnsi="Times New Roman" w:cs="Times New Roman"/>
          <w:sz w:val="28"/>
          <w:szCs w:val="28"/>
        </w:rPr>
        <w:t>партнерських відносин із закладами вищої освіти та науковими установами</w:t>
      </w:r>
    </w:p>
    <w:tbl>
      <w:tblPr>
        <w:tblW w:w="9529" w:type="dxa"/>
        <w:tblInd w:w="93" w:type="dxa"/>
        <w:tblLayout w:type="fixed"/>
        <w:tblLook w:val="04A0" w:firstRow="1" w:lastRow="0" w:firstColumn="1" w:lastColumn="0" w:noHBand="0" w:noVBand="1"/>
      </w:tblPr>
      <w:tblGrid>
        <w:gridCol w:w="3843"/>
        <w:gridCol w:w="850"/>
        <w:gridCol w:w="1418"/>
        <w:gridCol w:w="1701"/>
        <w:gridCol w:w="1717"/>
      </w:tblGrid>
      <w:tr w:rsidR="00941A8E" w:rsidRPr="002703A6" w:rsidTr="00B16EC3">
        <w:trPr>
          <w:trHeight w:val="20"/>
        </w:trPr>
        <w:tc>
          <w:tcPr>
            <w:tcW w:w="384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41A8E" w:rsidRPr="00941A8E" w:rsidRDefault="00941A8E" w:rsidP="00B16EC3">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Показник</w:t>
            </w:r>
          </w:p>
        </w:tc>
        <w:tc>
          <w:tcPr>
            <w:tcW w:w="85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41A8E" w:rsidRPr="00941A8E" w:rsidRDefault="00941A8E" w:rsidP="00B16EC3">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val="en-US" w:eastAsia="uk-UA"/>
              </w:rPr>
              <w:t>K</w:t>
            </w:r>
            <w:r w:rsidRPr="00941A8E">
              <w:rPr>
                <w:rFonts w:ascii="Times New Roman" w:hAnsi="Times New Roman" w:cs="Times New Roman"/>
                <w:color w:val="000000"/>
                <w:sz w:val="22"/>
                <w:szCs w:val="22"/>
                <w:vertAlign w:val="subscript"/>
                <w:lang w:val="en-US" w:eastAsia="uk-UA"/>
              </w:rPr>
              <w:t>max (min)</w:t>
            </w:r>
          </w:p>
        </w:tc>
        <w:tc>
          <w:tcPr>
            <w:tcW w:w="4836" w:type="dxa"/>
            <w:gridSpan w:val="3"/>
            <w:tcBorders>
              <w:top w:val="single" w:sz="8" w:space="0" w:color="auto"/>
              <w:left w:val="nil"/>
              <w:bottom w:val="single" w:sz="8" w:space="0" w:color="auto"/>
              <w:right w:val="single" w:sz="8" w:space="0" w:color="000000"/>
            </w:tcBorders>
            <w:shd w:val="clear" w:color="auto" w:fill="auto"/>
            <w:vAlign w:val="center"/>
            <w:hideMark/>
          </w:tcPr>
          <w:p w:rsidR="00941A8E" w:rsidRPr="00941A8E" w:rsidRDefault="00941A8E" w:rsidP="00B16EC3">
            <w:pPr>
              <w:widowControl/>
              <w:autoSpaceDE/>
              <w:autoSpaceDN/>
              <w:adjustRightInd/>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Нормалізовані значення показників для ПАТ</w:t>
            </w:r>
          </w:p>
        </w:tc>
      </w:tr>
      <w:tr w:rsidR="00941A8E" w:rsidRPr="002703A6" w:rsidTr="00B16EC3">
        <w:trPr>
          <w:trHeight w:val="253"/>
        </w:trPr>
        <w:tc>
          <w:tcPr>
            <w:tcW w:w="3843" w:type="dxa"/>
            <w:vMerge/>
            <w:tcBorders>
              <w:top w:val="single" w:sz="8" w:space="0" w:color="auto"/>
              <w:left w:val="single" w:sz="8" w:space="0" w:color="auto"/>
              <w:bottom w:val="single" w:sz="8" w:space="0" w:color="000000"/>
              <w:right w:val="single" w:sz="8" w:space="0" w:color="auto"/>
            </w:tcBorders>
            <w:vAlign w:val="center"/>
            <w:hideMark/>
          </w:tcPr>
          <w:p w:rsidR="00941A8E" w:rsidRPr="00941A8E" w:rsidRDefault="00941A8E" w:rsidP="00B16EC3">
            <w:pPr>
              <w:widowControl/>
              <w:autoSpaceDE/>
              <w:autoSpaceDN/>
              <w:adjustRightInd/>
              <w:rPr>
                <w:rFonts w:ascii="Times New Roman" w:hAnsi="Times New Roman" w:cs="Times New Roman"/>
                <w:color w:val="000000"/>
                <w:sz w:val="22"/>
                <w:szCs w:val="22"/>
                <w:lang w:eastAsia="uk-UA"/>
              </w:rPr>
            </w:pPr>
          </w:p>
        </w:tc>
        <w:tc>
          <w:tcPr>
            <w:tcW w:w="850" w:type="dxa"/>
            <w:vMerge/>
            <w:tcBorders>
              <w:top w:val="single" w:sz="8" w:space="0" w:color="auto"/>
              <w:left w:val="single" w:sz="8" w:space="0" w:color="auto"/>
              <w:bottom w:val="single" w:sz="8" w:space="0" w:color="000000"/>
              <w:right w:val="single" w:sz="8" w:space="0" w:color="auto"/>
            </w:tcBorders>
            <w:vAlign w:val="center"/>
            <w:hideMark/>
          </w:tcPr>
          <w:p w:rsidR="00941A8E" w:rsidRPr="00941A8E" w:rsidRDefault="00941A8E" w:rsidP="00B16EC3">
            <w:pPr>
              <w:widowControl/>
              <w:autoSpaceDE/>
              <w:autoSpaceDN/>
              <w:adjustRightInd/>
              <w:rPr>
                <w:rFonts w:ascii="Times New Roman" w:hAnsi="Times New Roman" w:cs="Times New Roman"/>
                <w:color w:val="000000"/>
                <w:sz w:val="22"/>
                <w:szCs w:val="22"/>
                <w:lang w:eastAsia="uk-UA"/>
              </w:rPr>
            </w:pPr>
          </w:p>
        </w:tc>
        <w:tc>
          <w:tcPr>
            <w:tcW w:w="1418" w:type="dxa"/>
            <w:vMerge w:val="restart"/>
            <w:tcBorders>
              <w:top w:val="nil"/>
              <w:left w:val="single" w:sz="8" w:space="0" w:color="auto"/>
              <w:bottom w:val="single" w:sz="8" w:space="0" w:color="000000"/>
              <w:right w:val="single" w:sz="8" w:space="0" w:color="auto"/>
            </w:tcBorders>
            <w:shd w:val="clear" w:color="auto" w:fill="auto"/>
            <w:vAlign w:val="center"/>
            <w:hideMark/>
          </w:tcPr>
          <w:p w:rsidR="00941A8E" w:rsidRPr="00941A8E" w:rsidRDefault="00941A8E" w:rsidP="00B16EC3">
            <w:pPr>
              <w:widowControl/>
              <w:autoSpaceDE/>
              <w:autoSpaceDN/>
              <w:adjustRightInd/>
              <w:ind w:left="-78" w:right="-108"/>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 xml:space="preserve"> «Укрнафта»</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rsidR="00941A8E" w:rsidRPr="00941A8E" w:rsidRDefault="00941A8E" w:rsidP="00B16EC3">
            <w:pPr>
              <w:widowControl/>
              <w:autoSpaceDE/>
              <w:autoSpaceDN/>
              <w:adjustRightInd/>
              <w:ind w:left="-78" w:right="-108"/>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 xml:space="preserve"> «Укртрансгаз»</w:t>
            </w:r>
          </w:p>
        </w:tc>
        <w:tc>
          <w:tcPr>
            <w:tcW w:w="1717" w:type="dxa"/>
            <w:vMerge w:val="restart"/>
            <w:tcBorders>
              <w:top w:val="nil"/>
              <w:left w:val="single" w:sz="8" w:space="0" w:color="auto"/>
              <w:bottom w:val="single" w:sz="8" w:space="0" w:color="000000"/>
              <w:right w:val="single" w:sz="8" w:space="0" w:color="auto"/>
            </w:tcBorders>
            <w:shd w:val="clear" w:color="auto" w:fill="auto"/>
            <w:vAlign w:val="center"/>
            <w:hideMark/>
          </w:tcPr>
          <w:p w:rsidR="00941A8E" w:rsidRPr="00941A8E" w:rsidRDefault="00941A8E" w:rsidP="00B16EC3">
            <w:pPr>
              <w:widowControl/>
              <w:autoSpaceDE/>
              <w:autoSpaceDN/>
              <w:adjustRightInd/>
              <w:ind w:left="-78" w:right="-108"/>
              <w:jc w:val="center"/>
              <w:rPr>
                <w:rFonts w:ascii="Times New Roman" w:hAnsi="Times New Roman" w:cs="Times New Roman"/>
                <w:color w:val="000000"/>
                <w:sz w:val="22"/>
                <w:szCs w:val="22"/>
                <w:lang w:val="en-US" w:eastAsia="uk-UA"/>
              </w:rPr>
            </w:pPr>
            <w:r w:rsidRPr="00941A8E">
              <w:rPr>
                <w:rFonts w:ascii="Times New Roman" w:hAnsi="Times New Roman" w:cs="Times New Roman"/>
                <w:color w:val="000000"/>
                <w:sz w:val="22"/>
                <w:szCs w:val="22"/>
                <w:lang w:eastAsia="uk-UA"/>
              </w:rPr>
              <w:t>«Укргазвидо</w:t>
            </w:r>
            <w:r w:rsidRPr="00941A8E">
              <w:rPr>
                <w:rFonts w:ascii="Times New Roman" w:hAnsi="Times New Roman" w:cs="Times New Roman"/>
                <w:color w:val="000000"/>
                <w:sz w:val="22"/>
                <w:szCs w:val="22"/>
                <w:lang w:val="en-US" w:eastAsia="uk-UA"/>
              </w:rPr>
              <w:t>-</w:t>
            </w:r>
          </w:p>
          <w:p w:rsidR="00941A8E" w:rsidRPr="00941A8E" w:rsidRDefault="00941A8E" w:rsidP="00B16EC3">
            <w:pPr>
              <w:widowControl/>
              <w:autoSpaceDE/>
              <w:autoSpaceDN/>
              <w:adjustRightInd/>
              <w:ind w:left="-78" w:right="-108"/>
              <w:jc w:val="center"/>
              <w:rPr>
                <w:rFonts w:ascii="Times New Roman" w:hAnsi="Times New Roman" w:cs="Times New Roman"/>
                <w:color w:val="000000"/>
                <w:sz w:val="22"/>
                <w:szCs w:val="22"/>
                <w:lang w:eastAsia="uk-UA"/>
              </w:rPr>
            </w:pPr>
            <w:r w:rsidRPr="00941A8E">
              <w:rPr>
                <w:rFonts w:ascii="Times New Roman" w:hAnsi="Times New Roman" w:cs="Times New Roman"/>
                <w:color w:val="000000"/>
                <w:sz w:val="22"/>
                <w:szCs w:val="22"/>
                <w:lang w:eastAsia="uk-UA"/>
              </w:rPr>
              <w:t>бування»</w:t>
            </w:r>
          </w:p>
        </w:tc>
      </w:tr>
      <w:tr w:rsidR="00941A8E" w:rsidRPr="002703A6" w:rsidTr="00B16EC3">
        <w:trPr>
          <w:trHeight w:val="253"/>
        </w:trPr>
        <w:tc>
          <w:tcPr>
            <w:tcW w:w="3843" w:type="dxa"/>
            <w:vMerge/>
            <w:tcBorders>
              <w:top w:val="single" w:sz="8" w:space="0" w:color="auto"/>
              <w:left w:val="single" w:sz="8" w:space="0" w:color="auto"/>
              <w:bottom w:val="single" w:sz="8" w:space="0" w:color="000000"/>
              <w:right w:val="single" w:sz="8" w:space="0" w:color="auto"/>
            </w:tcBorders>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p>
        </w:tc>
        <w:tc>
          <w:tcPr>
            <w:tcW w:w="850" w:type="dxa"/>
            <w:vMerge/>
            <w:tcBorders>
              <w:top w:val="single" w:sz="8" w:space="0" w:color="auto"/>
              <w:left w:val="single" w:sz="8" w:space="0" w:color="auto"/>
              <w:bottom w:val="single" w:sz="8" w:space="0" w:color="000000"/>
              <w:right w:val="single" w:sz="8" w:space="0" w:color="auto"/>
            </w:tcBorders>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p>
        </w:tc>
        <w:tc>
          <w:tcPr>
            <w:tcW w:w="1418" w:type="dxa"/>
            <w:vMerge/>
            <w:tcBorders>
              <w:top w:val="nil"/>
              <w:left w:val="single" w:sz="8" w:space="0" w:color="auto"/>
              <w:bottom w:val="single" w:sz="8" w:space="0" w:color="000000"/>
              <w:right w:val="single" w:sz="8" w:space="0" w:color="auto"/>
            </w:tcBorders>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p>
        </w:tc>
        <w:tc>
          <w:tcPr>
            <w:tcW w:w="1701" w:type="dxa"/>
            <w:vMerge/>
            <w:tcBorders>
              <w:top w:val="nil"/>
              <w:left w:val="single" w:sz="8" w:space="0" w:color="auto"/>
              <w:bottom w:val="single" w:sz="8" w:space="0" w:color="000000"/>
              <w:right w:val="single" w:sz="8" w:space="0" w:color="auto"/>
            </w:tcBorders>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p>
        </w:tc>
        <w:tc>
          <w:tcPr>
            <w:tcW w:w="1717" w:type="dxa"/>
            <w:vMerge/>
            <w:tcBorders>
              <w:top w:val="nil"/>
              <w:left w:val="single" w:sz="8" w:space="0" w:color="auto"/>
              <w:bottom w:val="single" w:sz="8" w:space="0" w:color="000000"/>
              <w:right w:val="single" w:sz="8" w:space="0" w:color="auto"/>
            </w:tcBorders>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p>
        </w:tc>
      </w:tr>
      <w:tr w:rsidR="00941A8E" w:rsidRPr="002703A6" w:rsidTr="00B16EC3">
        <w:trPr>
          <w:trHeight w:val="20"/>
        </w:trPr>
        <w:tc>
          <w:tcPr>
            <w:tcW w:w="9529"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41A8E" w:rsidRPr="002703A6" w:rsidRDefault="00941A8E" w:rsidP="00B16EC3">
            <w:pPr>
              <w:widowControl/>
              <w:autoSpaceDE/>
              <w:autoSpaceDN/>
              <w:adjustRightInd/>
              <w:jc w:val="center"/>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Фінансова складова</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 xml:space="preserve">Коефіцієнт фінансової залежності </w:t>
            </w:r>
          </w:p>
        </w:tc>
        <w:tc>
          <w:tcPr>
            <w:tcW w:w="850"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2</w:t>
            </w:r>
          </w:p>
        </w:tc>
        <w:tc>
          <w:tcPr>
            <w:tcW w:w="1418"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0,23</w:t>
            </w:r>
          </w:p>
        </w:tc>
        <w:tc>
          <w:tcPr>
            <w:tcW w:w="1701"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1,00</w:t>
            </w:r>
          </w:p>
        </w:tc>
        <w:tc>
          <w:tcPr>
            <w:tcW w:w="1717"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1,00</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Коефіцієнт самофінансування</w:t>
            </w:r>
          </w:p>
        </w:tc>
        <w:tc>
          <w:tcPr>
            <w:tcW w:w="850"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1,01</w:t>
            </w:r>
          </w:p>
        </w:tc>
        <w:tc>
          <w:tcPr>
            <w:tcW w:w="1418"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0,26</w:t>
            </w:r>
          </w:p>
        </w:tc>
        <w:tc>
          <w:tcPr>
            <w:tcW w:w="1701"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0,84</w:t>
            </w:r>
          </w:p>
        </w:tc>
        <w:tc>
          <w:tcPr>
            <w:tcW w:w="1717"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1,00</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E51636" w:rsidP="00B16EC3">
            <w:pPr>
              <w:widowControl/>
              <w:autoSpaceDE/>
              <w:autoSpaceDN/>
              <w:adjustRightInd/>
              <w:rPr>
                <w:rFonts w:ascii="Times New Roman" w:hAnsi="Times New Roman" w:cs="Times New Roman"/>
                <w:color w:val="000000"/>
                <w:sz w:val="22"/>
                <w:szCs w:val="22"/>
                <w:lang w:eastAsia="uk-UA"/>
              </w:rPr>
            </w:pPr>
            <w:r>
              <w:rPr>
                <w:rFonts w:ascii="Times New Roman" w:hAnsi="Times New Roman" w:cs="Times New Roman"/>
                <w:color w:val="000000"/>
                <w:sz w:val="22"/>
                <w:szCs w:val="22"/>
                <w:lang w:eastAsia="uk-UA"/>
              </w:rPr>
              <w:t>Коефіцієнт фінансового важеля</w:t>
            </w:r>
          </w:p>
        </w:tc>
        <w:tc>
          <w:tcPr>
            <w:tcW w:w="850"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1</w:t>
            </w:r>
          </w:p>
        </w:tc>
        <w:tc>
          <w:tcPr>
            <w:tcW w:w="1418"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0,00</w:t>
            </w:r>
          </w:p>
        </w:tc>
        <w:tc>
          <w:tcPr>
            <w:tcW w:w="1701"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0,00</w:t>
            </w:r>
          </w:p>
        </w:tc>
        <w:tc>
          <w:tcPr>
            <w:tcW w:w="1717"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0,03</w:t>
            </w:r>
          </w:p>
        </w:tc>
      </w:tr>
      <w:tr w:rsidR="00941A8E" w:rsidRPr="002703A6" w:rsidTr="00B16EC3">
        <w:trPr>
          <w:trHeight w:val="20"/>
        </w:trPr>
        <w:tc>
          <w:tcPr>
            <w:tcW w:w="9529"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41A8E" w:rsidRPr="00DF0261" w:rsidRDefault="00941A8E" w:rsidP="00B16EC3">
            <w:pPr>
              <w:widowControl/>
              <w:autoSpaceDE/>
              <w:autoSpaceDN/>
              <w:adjustRightInd/>
              <w:jc w:val="center"/>
              <w:rPr>
                <w:rFonts w:ascii="Times New Roman" w:hAnsi="Times New Roman" w:cs="Times New Roman"/>
                <w:color w:val="000000"/>
                <w:sz w:val="22"/>
                <w:szCs w:val="22"/>
                <w:lang w:eastAsia="uk-UA"/>
              </w:rPr>
            </w:pPr>
            <w:r w:rsidRPr="00DF0261">
              <w:rPr>
                <w:rFonts w:ascii="Times New Roman" w:hAnsi="Times New Roman" w:cs="Times New Roman"/>
                <w:color w:val="000000"/>
                <w:sz w:val="22"/>
                <w:szCs w:val="22"/>
                <w:lang w:eastAsia="uk-UA"/>
              </w:rPr>
              <w:t>Кадрова складова</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 xml:space="preserve">Коефіцієнт вікового цензу </w:t>
            </w:r>
          </w:p>
        </w:tc>
        <w:tc>
          <w:tcPr>
            <w:tcW w:w="850"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0,0007</w:t>
            </w:r>
          </w:p>
        </w:tc>
        <w:tc>
          <w:tcPr>
            <w:tcW w:w="1418"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0,175</w:t>
            </w:r>
          </w:p>
        </w:tc>
        <w:tc>
          <w:tcPr>
            <w:tcW w:w="1701"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0,137</w:t>
            </w:r>
          </w:p>
        </w:tc>
        <w:tc>
          <w:tcPr>
            <w:tcW w:w="1717"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1</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Рівень плинності кадрів, %</w:t>
            </w:r>
          </w:p>
        </w:tc>
        <w:tc>
          <w:tcPr>
            <w:tcW w:w="850"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1,83</w:t>
            </w:r>
          </w:p>
        </w:tc>
        <w:tc>
          <w:tcPr>
            <w:tcW w:w="1418"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0,34</w:t>
            </w:r>
          </w:p>
        </w:tc>
        <w:tc>
          <w:tcPr>
            <w:tcW w:w="1701"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1,00</w:t>
            </w:r>
          </w:p>
        </w:tc>
        <w:tc>
          <w:tcPr>
            <w:tcW w:w="1717"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0,55</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Частка витрат на заробітну плату у доходах від реалізації</w:t>
            </w:r>
          </w:p>
        </w:tc>
        <w:tc>
          <w:tcPr>
            <w:tcW w:w="850"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0,09</w:t>
            </w:r>
          </w:p>
        </w:tc>
        <w:tc>
          <w:tcPr>
            <w:tcW w:w="1418"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1,00</w:t>
            </w:r>
          </w:p>
        </w:tc>
        <w:tc>
          <w:tcPr>
            <w:tcW w:w="1701"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0,89</w:t>
            </w:r>
          </w:p>
        </w:tc>
        <w:tc>
          <w:tcPr>
            <w:tcW w:w="1717"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0,56</w:t>
            </w:r>
          </w:p>
        </w:tc>
      </w:tr>
      <w:tr w:rsidR="00941A8E" w:rsidRPr="002703A6" w:rsidTr="00B16EC3">
        <w:trPr>
          <w:trHeight w:val="20"/>
        </w:trPr>
        <w:tc>
          <w:tcPr>
            <w:tcW w:w="9529"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41A8E" w:rsidRPr="00DF0261" w:rsidRDefault="00941A8E" w:rsidP="00B16EC3">
            <w:pPr>
              <w:widowControl/>
              <w:autoSpaceDE/>
              <w:autoSpaceDN/>
              <w:adjustRightInd/>
              <w:jc w:val="center"/>
              <w:rPr>
                <w:rFonts w:ascii="Times New Roman" w:hAnsi="Times New Roman" w:cs="Times New Roman"/>
                <w:color w:val="000000"/>
                <w:sz w:val="22"/>
                <w:szCs w:val="22"/>
                <w:lang w:eastAsia="uk-UA"/>
              </w:rPr>
            </w:pPr>
            <w:r w:rsidRPr="00DF0261">
              <w:rPr>
                <w:rFonts w:ascii="Times New Roman" w:hAnsi="Times New Roman" w:cs="Times New Roman"/>
                <w:color w:val="000000"/>
                <w:sz w:val="22"/>
                <w:szCs w:val="22"/>
                <w:lang w:eastAsia="uk-UA"/>
              </w:rPr>
              <w:t>Інноваційно-інвестиційна складова</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Співвідношення нематеріальних активів та капіталу, %</w:t>
            </w:r>
          </w:p>
        </w:tc>
        <w:tc>
          <w:tcPr>
            <w:tcW w:w="850"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0,68</w:t>
            </w:r>
          </w:p>
        </w:tc>
        <w:tc>
          <w:tcPr>
            <w:tcW w:w="1418"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0,32</w:t>
            </w:r>
          </w:p>
        </w:tc>
        <w:tc>
          <w:tcPr>
            <w:tcW w:w="1701"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0,04</w:t>
            </w:r>
          </w:p>
        </w:tc>
        <w:tc>
          <w:tcPr>
            <w:tcW w:w="1717"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1,00</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Наукоємність виробництва</w:t>
            </w:r>
          </w:p>
        </w:tc>
        <w:tc>
          <w:tcPr>
            <w:tcW w:w="850"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0,006</w:t>
            </w:r>
          </w:p>
        </w:tc>
        <w:tc>
          <w:tcPr>
            <w:tcW w:w="1418"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0,17</w:t>
            </w:r>
          </w:p>
        </w:tc>
        <w:tc>
          <w:tcPr>
            <w:tcW w:w="1701"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0,00</w:t>
            </w:r>
          </w:p>
        </w:tc>
        <w:tc>
          <w:tcPr>
            <w:tcW w:w="1717"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1,00</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Рівень фінансування витрат НДДКР</w:t>
            </w:r>
          </w:p>
        </w:tc>
        <w:tc>
          <w:tcPr>
            <w:tcW w:w="850"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0,0097</w:t>
            </w:r>
          </w:p>
        </w:tc>
        <w:tc>
          <w:tcPr>
            <w:tcW w:w="1418"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0,20</w:t>
            </w:r>
          </w:p>
        </w:tc>
        <w:tc>
          <w:tcPr>
            <w:tcW w:w="1701"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0,00</w:t>
            </w:r>
          </w:p>
        </w:tc>
        <w:tc>
          <w:tcPr>
            <w:tcW w:w="1717"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1,00</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Коефіцієнт ефективності інвестиційної діяльності</w:t>
            </w:r>
          </w:p>
        </w:tc>
        <w:tc>
          <w:tcPr>
            <w:tcW w:w="850"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1/0</w:t>
            </w:r>
          </w:p>
        </w:tc>
        <w:tc>
          <w:tcPr>
            <w:tcW w:w="1418"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0,00</w:t>
            </w:r>
          </w:p>
        </w:tc>
        <w:tc>
          <w:tcPr>
            <w:tcW w:w="1701"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0,00</w:t>
            </w:r>
          </w:p>
        </w:tc>
        <w:tc>
          <w:tcPr>
            <w:tcW w:w="1717" w:type="dxa"/>
            <w:tcBorders>
              <w:top w:val="nil"/>
              <w:left w:val="nil"/>
              <w:bottom w:val="single" w:sz="8" w:space="0" w:color="auto"/>
              <w:right w:val="single" w:sz="8" w:space="0" w:color="auto"/>
            </w:tcBorders>
            <w:shd w:val="clear" w:color="auto" w:fill="auto"/>
            <w:vAlign w:val="center"/>
            <w:hideMark/>
          </w:tcPr>
          <w:p w:rsidR="00941A8E" w:rsidRPr="00DF0261" w:rsidRDefault="00941A8E" w:rsidP="00B16EC3">
            <w:pPr>
              <w:jc w:val="center"/>
              <w:rPr>
                <w:rFonts w:ascii="Times New Roman" w:hAnsi="Times New Roman" w:cs="Times New Roman"/>
                <w:color w:val="000000"/>
                <w:sz w:val="22"/>
                <w:szCs w:val="22"/>
              </w:rPr>
            </w:pPr>
            <w:r w:rsidRPr="00DF0261">
              <w:rPr>
                <w:rFonts w:ascii="Times New Roman" w:hAnsi="Times New Roman" w:cs="Times New Roman"/>
                <w:color w:val="000000"/>
                <w:sz w:val="22"/>
                <w:szCs w:val="22"/>
              </w:rPr>
              <w:t>1,00</w:t>
            </w:r>
          </w:p>
        </w:tc>
      </w:tr>
      <w:tr w:rsidR="00941A8E" w:rsidRPr="002703A6" w:rsidTr="00B16EC3">
        <w:trPr>
          <w:trHeight w:val="20"/>
        </w:trPr>
        <w:tc>
          <w:tcPr>
            <w:tcW w:w="9529"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41A8E" w:rsidRPr="002703A6" w:rsidRDefault="00941A8E" w:rsidP="00B16EC3">
            <w:pPr>
              <w:widowControl/>
              <w:autoSpaceDE/>
              <w:autoSpaceDN/>
              <w:adjustRightInd/>
              <w:jc w:val="center"/>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Організаційно-управлінська складова</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Рівень готовності підприємства до змін</w:t>
            </w:r>
          </w:p>
        </w:tc>
        <w:tc>
          <w:tcPr>
            <w:tcW w:w="850" w:type="dxa"/>
            <w:tcBorders>
              <w:top w:val="nil"/>
              <w:left w:val="nil"/>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jc w:val="center"/>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10</w:t>
            </w:r>
          </w:p>
        </w:tc>
        <w:tc>
          <w:tcPr>
            <w:tcW w:w="1418"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0,63</w:t>
            </w:r>
          </w:p>
        </w:tc>
        <w:tc>
          <w:tcPr>
            <w:tcW w:w="1701"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0,69</w:t>
            </w:r>
          </w:p>
        </w:tc>
        <w:tc>
          <w:tcPr>
            <w:tcW w:w="1717"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0,71</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Потреба у співпраці з освітніми та науковими структурами</w:t>
            </w:r>
          </w:p>
        </w:tc>
        <w:tc>
          <w:tcPr>
            <w:tcW w:w="850" w:type="dxa"/>
            <w:tcBorders>
              <w:top w:val="nil"/>
              <w:left w:val="nil"/>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jc w:val="center"/>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10</w:t>
            </w:r>
          </w:p>
        </w:tc>
        <w:tc>
          <w:tcPr>
            <w:tcW w:w="1418"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0,68</w:t>
            </w:r>
          </w:p>
        </w:tc>
        <w:tc>
          <w:tcPr>
            <w:tcW w:w="1701"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0,83</w:t>
            </w:r>
          </w:p>
        </w:tc>
        <w:tc>
          <w:tcPr>
            <w:tcW w:w="1717"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0,75</w:t>
            </w:r>
          </w:p>
        </w:tc>
      </w:tr>
      <w:tr w:rsidR="00941A8E" w:rsidRPr="002703A6" w:rsidTr="00B16EC3">
        <w:trPr>
          <w:trHeight w:val="20"/>
        </w:trPr>
        <w:tc>
          <w:tcPr>
            <w:tcW w:w="9529"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41A8E" w:rsidRPr="00F546B0" w:rsidRDefault="00941A8E" w:rsidP="00B16EC3">
            <w:pPr>
              <w:widowControl/>
              <w:autoSpaceDE/>
              <w:autoSpaceDN/>
              <w:adjustRightInd/>
              <w:jc w:val="center"/>
              <w:rPr>
                <w:rFonts w:ascii="Times New Roman" w:hAnsi="Times New Roman" w:cs="Times New Roman"/>
                <w:color w:val="000000"/>
                <w:sz w:val="22"/>
                <w:szCs w:val="22"/>
                <w:lang w:eastAsia="uk-UA"/>
              </w:rPr>
            </w:pPr>
            <w:r w:rsidRPr="00F546B0">
              <w:rPr>
                <w:rFonts w:ascii="Times New Roman" w:hAnsi="Times New Roman" w:cs="Times New Roman"/>
                <w:color w:val="000000"/>
                <w:sz w:val="22"/>
                <w:szCs w:val="22"/>
                <w:lang w:eastAsia="uk-UA"/>
              </w:rPr>
              <w:t>Репутаційна складова</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Оцінка попереднього досвіду співпраці з партнерами</w:t>
            </w:r>
          </w:p>
        </w:tc>
        <w:tc>
          <w:tcPr>
            <w:tcW w:w="850" w:type="dxa"/>
            <w:tcBorders>
              <w:top w:val="nil"/>
              <w:left w:val="nil"/>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jc w:val="center"/>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10</w:t>
            </w:r>
          </w:p>
        </w:tc>
        <w:tc>
          <w:tcPr>
            <w:tcW w:w="1418"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0,62</w:t>
            </w:r>
          </w:p>
        </w:tc>
        <w:tc>
          <w:tcPr>
            <w:tcW w:w="1701"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0,74</w:t>
            </w:r>
          </w:p>
        </w:tc>
        <w:tc>
          <w:tcPr>
            <w:tcW w:w="1717"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0,62</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Вплив перекваліфікації чи підвищення кваліфікації працівників на результати діяльності підприємства</w:t>
            </w:r>
          </w:p>
        </w:tc>
        <w:tc>
          <w:tcPr>
            <w:tcW w:w="850" w:type="dxa"/>
            <w:tcBorders>
              <w:top w:val="nil"/>
              <w:left w:val="nil"/>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jc w:val="center"/>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10</w:t>
            </w:r>
          </w:p>
        </w:tc>
        <w:tc>
          <w:tcPr>
            <w:tcW w:w="1418"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0,71</w:t>
            </w:r>
          </w:p>
        </w:tc>
        <w:tc>
          <w:tcPr>
            <w:tcW w:w="1701"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0,78</w:t>
            </w:r>
          </w:p>
        </w:tc>
        <w:tc>
          <w:tcPr>
            <w:tcW w:w="1717"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0,79</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Результативність впровадження наукових розробок у діяльність підприємства</w:t>
            </w:r>
          </w:p>
        </w:tc>
        <w:tc>
          <w:tcPr>
            <w:tcW w:w="850" w:type="dxa"/>
            <w:tcBorders>
              <w:top w:val="nil"/>
              <w:left w:val="nil"/>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jc w:val="center"/>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10</w:t>
            </w:r>
          </w:p>
        </w:tc>
        <w:tc>
          <w:tcPr>
            <w:tcW w:w="1418"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0,65</w:t>
            </w:r>
          </w:p>
        </w:tc>
        <w:tc>
          <w:tcPr>
            <w:tcW w:w="1701"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0,72</w:t>
            </w:r>
          </w:p>
        </w:tc>
        <w:tc>
          <w:tcPr>
            <w:tcW w:w="1717"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0,64</w:t>
            </w:r>
          </w:p>
        </w:tc>
      </w:tr>
      <w:tr w:rsidR="00941A8E" w:rsidRPr="002703A6" w:rsidTr="00B16EC3">
        <w:trPr>
          <w:trHeight w:val="20"/>
        </w:trPr>
        <w:tc>
          <w:tcPr>
            <w:tcW w:w="9529"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41A8E" w:rsidRPr="00F546B0" w:rsidRDefault="00941A8E" w:rsidP="00B16EC3">
            <w:pPr>
              <w:widowControl/>
              <w:autoSpaceDE/>
              <w:autoSpaceDN/>
              <w:adjustRightInd/>
              <w:jc w:val="center"/>
              <w:rPr>
                <w:rFonts w:ascii="Times New Roman" w:hAnsi="Times New Roman" w:cs="Times New Roman"/>
                <w:color w:val="000000"/>
                <w:sz w:val="22"/>
                <w:szCs w:val="22"/>
                <w:lang w:eastAsia="uk-UA"/>
              </w:rPr>
            </w:pPr>
            <w:r w:rsidRPr="00F546B0">
              <w:rPr>
                <w:rFonts w:ascii="Times New Roman" w:hAnsi="Times New Roman" w:cs="Times New Roman"/>
                <w:color w:val="000000"/>
                <w:sz w:val="22"/>
                <w:szCs w:val="22"/>
                <w:lang w:eastAsia="uk-UA"/>
              </w:rPr>
              <w:t>Інформаційно-інфраструктурна складова</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Рівень доступу до інформації про можливості та недоліки освітніх та наукових послуг партнерів</w:t>
            </w:r>
          </w:p>
        </w:tc>
        <w:tc>
          <w:tcPr>
            <w:tcW w:w="850" w:type="dxa"/>
            <w:tcBorders>
              <w:top w:val="nil"/>
              <w:left w:val="nil"/>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jc w:val="center"/>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10</w:t>
            </w:r>
          </w:p>
        </w:tc>
        <w:tc>
          <w:tcPr>
            <w:tcW w:w="1418"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10</w:t>
            </w:r>
          </w:p>
        </w:tc>
        <w:tc>
          <w:tcPr>
            <w:tcW w:w="1701"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0,59</w:t>
            </w:r>
          </w:p>
        </w:tc>
        <w:tc>
          <w:tcPr>
            <w:tcW w:w="1717"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0,74</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Прозорість та доступність інформації про діяльність виробничого підприємства</w:t>
            </w:r>
          </w:p>
        </w:tc>
        <w:tc>
          <w:tcPr>
            <w:tcW w:w="850" w:type="dxa"/>
            <w:tcBorders>
              <w:top w:val="nil"/>
              <w:left w:val="nil"/>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jc w:val="center"/>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10</w:t>
            </w:r>
          </w:p>
        </w:tc>
        <w:tc>
          <w:tcPr>
            <w:tcW w:w="1418"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10</w:t>
            </w:r>
          </w:p>
        </w:tc>
        <w:tc>
          <w:tcPr>
            <w:tcW w:w="1701"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0,63</w:t>
            </w:r>
          </w:p>
        </w:tc>
        <w:tc>
          <w:tcPr>
            <w:tcW w:w="1717"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0,82</w:t>
            </w:r>
          </w:p>
        </w:tc>
      </w:tr>
      <w:tr w:rsidR="00941A8E" w:rsidRPr="002703A6" w:rsidTr="00B16EC3">
        <w:trPr>
          <w:trHeight w:val="20"/>
        </w:trPr>
        <w:tc>
          <w:tcPr>
            <w:tcW w:w="3843" w:type="dxa"/>
            <w:tcBorders>
              <w:top w:val="nil"/>
              <w:left w:val="single" w:sz="8" w:space="0" w:color="auto"/>
              <w:bottom w:val="single" w:sz="8" w:space="0" w:color="auto"/>
              <w:right w:val="single" w:sz="8" w:space="0" w:color="auto"/>
            </w:tcBorders>
            <w:shd w:val="clear" w:color="auto" w:fill="auto"/>
            <w:vAlign w:val="center"/>
            <w:hideMark/>
          </w:tcPr>
          <w:p w:rsidR="00941A8E" w:rsidRPr="002703A6" w:rsidRDefault="0086372A" w:rsidP="00B16EC3">
            <w:pPr>
              <w:widowControl/>
              <w:autoSpaceDE/>
              <w:autoSpaceDN/>
              <w:adjustRightInd/>
              <w:rPr>
                <w:rFonts w:ascii="Times New Roman" w:hAnsi="Times New Roman" w:cs="Times New Roman"/>
                <w:color w:val="000000"/>
                <w:sz w:val="22"/>
                <w:szCs w:val="22"/>
                <w:lang w:eastAsia="uk-UA"/>
              </w:rPr>
            </w:pPr>
            <w:r w:rsidRPr="0086372A">
              <w:rPr>
                <w:rFonts w:ascii="Times New Roman" w:hAnsi="Times New Roman" w:cs="Times New Roman"/>
                <w:color w:val="000000"/>
                <w:sz w:val="22"/>
                <w:szCs w:val="22"/>
                <w:shd w:val="clear" w:color="auto" w:fill="FFFFFF"/>
              </w:rPr>
              <w:t>Перевага співпраці із вітчизняними науково-дослідним структурами (проти зарубіжних)</w:t>
            </w:r>
          </w:p>
        </w:tc>
        <w:tc>
          <w:tcPr>
            <w:tcW w:w="850" w:type="dxa"/>
            <w:tcBorders>
              <w:top w:val="nil"/>
              <w:left w:val="nil"/>
              <w:bottom w:val="single" w:sz="8" w:space="0" w:color="auto"/>
              <w:right w:val="single" w:sz="8" w:space="0" w:color="auto"/>
            </w:tcBorders>
            <w:shd w:val="clear" w:color="auto" w:fill="auto"/>
            <w:vAlign w:val="center"/>
            <w:hideMark/>
          </w:tcPr>
          <w:p w:rsidR="00941A8E" w:rsidRPr="002703A6" w:rsidRDefault="00941A8E" w:rsidP="00B16EC3">
            <w:pPr>
              <w:widowControl/>
              <w:autoSpaceDE/>
              <w:autoSpaceDN/>
              <w:adjustRightInd/>
              <w:jc w:val="center"/>
              <w:rPr>
                <w:rFonts w:ascii="Times New Roman" w:hAnsi="Times New Roman" w:cs="Times New Roman"/>
                <w:color w:val="000000"/>
                <w:sz w:val="22"/>
                <w:szCs w:val="22"/>
                <w:lang w:eastAsia="uk-UA"/>
              </w:rPr>
            </w:pPr>
            <w:r w:rsidRPr="002703A6">
              <w:rPr>
                <w:rFonts w:ascii="Times New Roman" w:hAnsi="Times New Roman" w:cs="Times New Roman"/>
                <w:color w:val="000000"/>
                <w:sz w:val="22"/>
                <w:szCs w:val="22"/>
                <w:lang w:eastAsia="uk-UA"/>
              </w:rPr>
              <w:t>10</w:t>
            </w:r>
          </w:p>
        </w:tc>
        <w:tc>
          <w:tcPr>
            <w:tcW w:w="1418"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10</w:t>
            </w:r>
          </w:p>
        </w:tc>
        <w:tc>
          <w:tcPr>
            <w:tcW w:w="1701"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0,75</w:t>
            </w:r>
          </w:p>
        </w:tc>
        <w:tc>
          <w:tcPr>
            <w:tcW w:w="1717" w:type="dxa"/>
            <w:tcBorders>
              <w:top w:val="nil"/>
              <w:left w:val="nil"/>
              <w:bottom w:val="single" w:sz="8" w:space="0" w:color="auto"/>
              <w:right w:val="single" w:sz="8" w:space="0" w:color="auto"/>
            </w:tcBorders>
            <w:shd w:val="clear" w:color="auto" w:fill="auto"/>
            <w:vAlign w:val="center"/>
          </w:tcPr>
          <w:p w:rsidR="00941A8E" w:rsidRPr="00F546B0" w:rsidRDefault="00941A8E" w:rsidP="00B16EC3">
            <w:pPr>
              <w:jc w:val="center"/>
              <w:rPr>
                <w:rFonts w:ascii="Times New Roman" w:hAnsi="Times New Roman" w:cs="Times New Roman"/>
                <w:color w:val="000000"/>
                <w:sz w:val="22"/>
                <w:szCs w:val="22"/>
              </w:rPr>
            </w:pPr>
            <w:r w:rsidRPr="00F546B0">
              <w:rPr>
                <w:rFonts w:ascii="Times New Roman" w:hAnsi="Times New Roman" w:cs="Times New Roman"/>
                <w:color w:val="000000"/>
                <w:sz w:val="22"/>
                <w:szCs w:val="22"/>
              </w:rPr>
              <w:t>0,82</w:t>
            </w:r>
          </w:p>
        </w:tc>
      </w:tr>
    </w:tbl>
    <w:p w:rsidR="00941A8E" w:rsidRDefault="00941A8E" w:rsidP="00941A8E">
      <w:pPr>
        <w:tabs>
          <w:tab w:val="left" w:pos="851"/>
        </w:tabs>
        <w:spacing w:line="360" w:lineRule="auto"/>
        <w:ind w:firstLine="709"/>
        <w:jc w:val="both"/>
        <w:rPr>
          <w:rFonts w:ascii="Times New Roman" w:hAnsi="Times New Roman" w:cs="Times New Roman"/>
          <w:color w:val="000000"/>
          <w:sz w:val="28"/>
          <w:szCs w:val="28"/>
          <w:lang w:eastAsia="uk-UA"/>
        </w:rPr>
      </w:pPr>
      <w:r w:rsidRPr="00925BC5">
        <w:rPr>
          <w:rFonts w:ascii="Times New Roman" w:hAnsi="Times New Roman" w:cs="Times New Roman"/>
          <w:i/>
          <w:sz w:val="28"/>
          <w:szCs w:val="28"/>
        </w:rPr>
        <w:t xml:space="preserve">Джерело: </w:t>
      </w:r>
      <w:r>
        <w:rPr>
          <w:rFonts w:ascii="Times New Roman" w:hAnsi="Times New Roman" w:cs="Times New Roman"/>
          <w:i/>
          <w:sz w:val="28"/>
          <w:szCs w:val="28"/>
        </w:rPr>
        <w:t xml:space="preserve">розраховано </w:t>
      </w:r>
      <w:r w:rsidRPr="006706BE">
        <w:rPr>
          <w:rFonts w:ascii="Times New Roman" w:hAnsi="Times New Roman" w:cs="Times New Roman"/>
          <w:i/>
          <w:sz w:val="28"/>
          <w:szCs w:val="28"/>
        </w:rPr>
        <w:t>автором</w:t>
      </w:r>
      <w:r>
        <w:rPr>
          <w:rFonts w:ascii="Times New Roman" w:hAnsi="Times New Roman" w:cs="Times New Roman"/>
          <w:i/>
          <w:sz w:val="28"/>
          <w:szCs w:val="28"/>
        </w:rPr>
        <w:t>.</w:t>
      </w:r>
    </w:p>
    <w:p w:rsidR="00E65C67" w:rsidRDefault="00E65C67" w:rsidP="00E90284">
      <w:pPr>
        <w:jc w:val="right"/>
        <w:rPr>
          <w:rFonts w:ascii="Times New Roman" w:hAnsi="Times New Roman" w:cs="Times New Roman"/>
          <w:b/>
          <w:sz w:val="28"/>
          <w:szCs w:val="28"/>
        </w:rPr>
      </w:pPr>
    </w:p>
    <w:p w:rsidR="00E65C67" w:rsidRDefault="00E65C67" w:rsidP="00E90284">
      <w:pPr>
        <w:jc w:val="right"/>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FF3B34" w:rsidRDefault="00FF3B34" w:rsidP="00FF3B34">
      <w:pPr>
        <w:spacing w:line="360" w:lineRule="auto"/>
        <w:jc w:val="center"/>
        <w:rPr>
          <w:rFonts w:ascii="Times New Roman" w:hAnsi="Times New Roman" w:cs="Times New Roman"/>
          <w:b/>
          <w:sz w:val="28"/>
          <w:szCs w:val="28"/>
        </w:rPr>
      </w:pPr>
    </w:p>
    <w:p w:rsidR="00E90284" w:rsidRPr="0074602B" w:rsidRDefault="00E90284" w:rsidP="00FF3B34">
      <w:pPr>
        <w:spacing w:line="360" w:lineRule="auto"/>
        <w:jc w:val="center"/>
        <w:rPr>
          <w:rFonts w:ascii="Times New Roman" w:hAnsi="Times New Roman" w:cs="Times New Roman"/>
          <w:b/>
          <w:sz w:val="28"/>
          <w:szCs w:val="28"/>
        </w:rPr>
      </w:pPr>
      <w:r w:rsidRPr="0074602B">
        <w:rPr>
          <w:rFonts w:ascii="Times New Roman" w:hAnsi="Times New Roman" w:cs="Times New Roman"/>
          <w:b/>
          <w:sz w:val="28"/>
          <w:szCs w:val="28"/>
        </w:rPr>
        <w:t>Додаток Ж</w:t>
      </w:r>
    </w:p>
    <w:p w:rsidR="00E90284" w:rsidRDefault="00E90284" w:rsidP="00FF3B34">
      <w:pPr>
        <w:spacing w:line="360" w:lineRule="auto"/>
        <w:jc w:val="center"/>
        <w:rPr>
          <w:rFonts w:ascii="Times New Roman" w:hAnsi="Times New Roman" w:cs="Times New Roman"/>
          <w:b/>
          <w:sz w:val="28"/>
          <w:szCs w:val="28"/>
        </w:rPr>
      </w:pPr>
      <w:r w:rsidRPr="0074602B">
        <w:rPr>
          <w:rFonts w:ascii="Times New Roman" w:hAnsi="Times New Roman" w:cs="Times New Roman"/>
          <w:b/>
          <w:sz w:val="28"/>
          <w:szCs w:val="28"/>
        </w:rPr>
        <w:t xml:space="preserve">Визначення вагомості груп показників, використовуваних для розрахунку </w:t>
      </w:r>
      <w:r>
        <w:rPr>
          <w:rFonts w:ascii="Times New Roman" w:hAnsi="Times New Roman" w:cs="Times New Roman"/>
          <w:b/>
          <w:sz w:val="28"/>
          <w:szCs w:val="28"/>
        </w:rPr>
        <w:t xml:space="preserve">інтегрального показника готовності </w:t>
      </w:r>
      <w:r w:rsidRPr="002A396A">
        <w:rPr>
          <w:rFonts w:ascii="Times New Roman" w:hAnsi="Times New Roman" w:cs="Times New Roman"/>
          <w:b/>
          <w:sz w:val="28"/>
          <w:szCs w:val="28"/>
        </w:rPr>
        <w:t xml:space="preserve">виробничих структур нафтогазового комплексу до </w:t>
      </w:r>
      <w:r w:rsidRPr="00CF1E54">
        <w:rPr>
          <w:rFonts w:ascii="Times New Roman" w:hAnsi="Times New Roman" w:cs="Times New Roman"/>
          <w:b/>
          <w:sz w:val="28"/>
          <w:szCs w:val="28"/>
        </w:rPr>
        <w:t>формування стратегічних партнерських</w:t>
      </w:r>
      <w:r w:rsidRPr="002A396A">
        <w:rPr>
          <w:rFonts w:ascii="Times New Roman" w:hAnsi="Times New Roman" w:cs="Times New Roman"/>
          <w:b/>
          <w:sz w:val="28"/>
          <w:szCs w:val="28"/>
        </w:rPr>
        <w:t xml:space="preserve"> відносин із закладами вищої освіти та науковими установами</w:t>
      </w:r>
    </w:p>
    <w:p w:rsidR="00FF3B34" w:rsidRDefault="00FF3B34" w:rsidP="00E90284">
      <w:pPr>
        <w:spacing w:line="360" w:lineRule="auto"/>
        <w:ind w:firstLine="709"/>
        <w:jc w:val="both"/>
        <w:rPr>
          <w:rFonts w:ascii="Times New Roman" w:hAnsi="Times New Roman" w:cs="Times New Roman"/>
          <w:sz w:val="28"/>
          <w:szCs w:val="28"/>
        </w:rPr>
      </w:pPr>
    </w:p>
    <w:p w:rsidR="00FF3B34" w:rsidRDefault="00FF3B34" w:rsidP="00E90284">
      <w:pPr>
        <w:spacing w:line="360" w:lineRule="auto"/>
        <w:ind w:firstLine="709"/>
        <w:jc w:val="both"/>
        <w:rPr>
          <w:rFonts w:ascii="Times New Roman" w:hAnsi="Times New Roman" w:cs="Times New Roman"/>
          <w:sz w:val="28"/>
          <w:szCs w:val="28"/>
        </w:rPr>
      </w:pPr>
    </w:p>
    <w:p w:rsidR="00FF3B34" w:rsidRDefault="00FF3B34" w:rsidP="00E90284">
      <w:pPr>
        <w:spacing w:line="360" w:lineRule="auto"/>
        <w:ind w:firstLine="709"/>
        <w:jc w:val="both"/>
        <w:rPr>
          <w:rFonts w:ascii="Times New Roman" w:hAnsi="Times New Roman" w:cs="Times New Roman"/>
          <w:sz w:val="28"/>
          <w:szCs w:val="28"/>
        </w:rPr>
      </w:pPr>
    </w:p>
    <w:p w:rsidR="00FF3B34" w:rsidRDefault="00FF3B34" w:rsidP="00E90284">
      <w:pPr>
        <w:spacing w:line="360" w:lineRule="auto"/>
        <w:ind w:firstLine="709"/>
        <w:jc w:val="both"/>
        <w:rPr>
          <w:rFonts w:ascii="Times New Roman" w:hAnsi="Times New Roman" w:cs="Times New Roman"/>
          <w:sz w:val="28"/>
          <w:szCs w:val="28"/>
        </w:rPr>
      </w:pPr>
    </w:p>
    <w:p w:rsidR="00FF3B34" w:rsidRDefault="00FF3B34" w:rsidP="00E90284">
      <w:pPr>
        <w:spacing w:line="360" w:lineRule="auto"/>
        <w:ind w:firstLine="709"/>
        <w:jc w:val="both"/>
        <w:rPr>
          <w:rFonts w:ascii="Times New Roman" w:hAnsi="Times New Roman" w:cs="Times New Roman"/>
          <w:sz w:val="28"/>
          <w:szCs w:val="28"/>
        </w:rPr>
      </w:pPr>
    </w:p>
    <w:p w:rsidR="00FF3B34" w:rsidRDefault="00FF3B34" w:rsidP="00E90284">
      <w:pPr>
        <w:spacing w:line="360" w:lineRule="auto"/>
        <w:ind w:firstLine="709"/>
        <w:jc w:val="both"/>
        <w:rPr>
          <w:rFonts w:ascii="Times New Roman" w:hAnsi="Times New Roman" w:cs="Times New Roman"/>
          <w:sz w:val="28"/>
          <w:szCs w:val="28"/>
        </w:rPr>
      </w:pPr>
    </w:p>
    <w:p w:rsidR="00FF3B34" w:rsidRDefault="00FF3B34" w:rsidP="00E90284">
      <w:pPr>
        <w:spacing w:line="360" w:lineRule="auto"/>
        <w:ind w:firstLine="709"/>
        <w:jc w:val="both"/>
        <w:rPr>
          <w:rFonts w:ascii="Times New Roman" w:hAnsi="Times New Roman" w:cs="Times New Roman"/>
          <w:sz w:val="28"/>
          <w:szCs w:val="28"/>
        </w:rPr>
      </w:pPr>
    </w:p>
    <w:p w:rsidR="00FF3B34" w:rsidRDefault="00FF3B34" w:rsidP="00E90284">
      <w:pPr>
        <w:spacing w:line="360" w:lineRule="auto"/>
        <w:ind w:firstLine="709"/>
        <w:jc w:val="both"/>
        <w:rPr>
          <w:rFonts w:ascii="Times New Roman" w:hAnsi="Times New Roman" w:cs="Times New Roman"/>
          <w:sz w:val="28"/>
          <w:szCs w:val="28"/>
        </w:rPr>
      </w:pPr>
    </w:p>
    <w:p w:rsidR="00FF3B34" w:rsidRDefault="00FF3B34" w:rsidP="00E90284">
      <w:pPr>
        <w:spacing w:line="360" w:lineRule="auto"/>
        <w:ind w:firstLine="709"/>
        <w:jc w:val="both"/>
        <w:rPr>
          <w:rFonts w:ascii="Times New Roman" w:hAnsi="Times New Roman" w:cs="Times New Roman"/>
          <w:sz w:val="28"/>
          <w:szCs w:val="28"/>
        </w:rPr>
      </w:pPr>
    </w:p>
    <w:p w:rsidR="00FF3B34" w:rsidRDefault="00FF3B34" w:rsidP="00E90284">
      <w:pPr>
        <w:spacing w:line="360" w:lineRule="auto"/>
        <w:ind w:firstLine="709"/>
        <w:jc w:val="both"/>
        <w:rPr>
          <w:rFonts w:ascii="Times New Roman" w:hAnsi="Times New Roman" w:cs="Times New Roman"/>
          <w:sz w:val="28"/>
          <w:szCs w:val="28"/>
        </w:rPr>
      </w:pPr>
    </w:p>
    <w:p w:rsidR="00FF3B34" w:rsidRDefault="00FF3B34" w:rsidP="00E90284">
      <w:pPr>
        <w:spacing w:line="360" w:lineRule="auto"/>
        <w:ind w:firstLine="709"/>
        <w:jc w:val="both"/>
        <w:rPr>
          <w:rFonts w:ascii="Times New Roman" w:hAnsi="Times New Roman" w:cs="Times New Roman"/>
          <w:sz w:val="28"/>
          <w:szCs w:val="28"/>
        </w:rPr>
      </w:pPr>
    </w:p>
    <w:p w:rsidR="00FF3B34" w:rsidRDefault="00FF3B34" w:rsidP="00E90284">
      <w:pPr>
        <w:spacing w:line="360" w:lineRule="auto"/>
        <w:ind w:firstLine="709"/>
        <w:jc w:val="both"/>
        <w:rPr>
          <w:rFonts w:ascii="Times New Roman" w:hAnsi="Times New Roman" w:cs="Times New Roman"/>
          <w:sz w:val="28"/>
          <w:szCs w:val="28"/>
        </w:rPr>
      </w:pPr>
    </w:p>
    <w:p w:rsidR="00FF3B34" w:rsidRDefault="00FF3B34" w:rsidP="00E90284">
      <w:pPr>
        <w:spacing w:line="360" w:lineRule="auto"/>
        <w:ind w:firstLine="709"/>
        <w:jc w:val="both"/>
        <w:rPr>
          <w:rFonts w:ascii="Times New Roman" w:hAnsi="Times New Roman" w:cs="Times New Roman"/>
          <w:sz w:val="28"/>
          <w:szCs w:val="28"/>
        </w:rPr>
      </w:pPr>
    </w:p>
    <w:p w:rsidR="00E90284" w:rsidRDefault="00E90284" w:rsidP="00E90284">
      <w:pPr>
        <w:spacing w:line="360" w:lineRule="auto"/>
        <w:ind w:firstLine="709"/>
        <w:jc w:val="both"/>
        <w:rPr>
          <w:rFonts w:ascii="Times New Roman" w:hAnsi="Times New Roman" w:cs="Times New Roman"/>
          <w:bCs/>
          <w:sz w:val="28"/>
          <w:szCs w:val="28"/>
        </w:rPr>
      </w:pPr>
      <w:r>
        <w:rPr>
          <w:rFonts w:ascii="Times New Roman" w:hAnsi="Times New Roman" w:cs="Times New Roman"/>
          <w:sz w:val="28"/>
          <w:szCs w:val="28"/>
        </w:rPr>
        <w:lastRenderedPageBreak/>
        <w:t xml:space="preserve">Таблиця Ж.1 </w:t>
      </w:r>
      <w:r w:rsidRPr="00B47B6F">
        <w:rPr>
          <w:rFonts w:ascii="Times New Roman" w:hAnsi="Times New Roman" w:cs="Times New Roman"/>
          <w:sz w:val="28"/>
          <w:szCs w:val="28"/>
        </w:rPr>
        <w:t>–</w:t>
      </w:r>
      <w:r w:rsidRPr="002A396A">
        <w:rPr>
          <w:rFonts w:ascii="Times New Roman" w:hAnsi="Times New Roman" w:cs="Times New Roman"/>
          <w:sz w:val="28"/>
          <w:szCs w:val="28"/>
        </w:rPr>
        <w:t xml:space="preserve"> Результати </w:t>
      </w:r>
      <w:r w:rsidRPr="001B1B2F">
        <w:rPr>
          <w:rFonts w:ascii="Times New Roman" w:hAnsi="Times New Roman" w:cs="Times New Roman"/>
          <w:sz w:val="28"/>
          <w:szCs w:val="28"/>
        </w:rPr>
        <w:t xml:space="preserve">експертного оцінювання </w:t>
      </w:r>
      <w:r w:rsidRPr="001B1B2F">
        <w:rPr>
          <w:rFonts w:ascii="Times New Roman" w:hAnsi="Times New Roman" w:cs="Times New Roman"/>
          <w:bCs/>
          <w:sz w:val="28"/>
          <w:szCs w:val="28"/>
        </w:rPr>
        <w:t>рівня вагомості окремих груп показників, %</w:t>
      </w:r>
    </w:p>
    <w:tbl>
      <w:tblPr>
        <w:tblW w:w="9762" w:type="dxa"/>
        <w:tblInd w:w="93" w:type="dxa"/>
        <w:tblLook w:val="04A0" w:firstRow="1" w:lastRow="0" w:firstColumn="1" w:lastColumn="0" w:noHBand="0" w:noVBand="1"/>
      </w:tblPr>
      <w:tblGrid>
        <w:gridCol w:w="1088"/>
        <w:gridCol w:w="1188"/>
        <w:gridCol w:w="1366"/>
        <w:gridCol w:w="1424"/>
        <w:gridCol w:w="1623"/>
        <w:gridCol w:w="1324"/>
        <w:gridCol w:w="1749"/>
      </w:tblGrid>
      <w:tr w:rsidR="00E90284" w:rsidRPr="009A721B" w:rsidTr="00B16EC3">
        <w:trPr>
          <w:cantSplit/>
          <w:trHeight w:val="1855"/>
        </w:trPr>
        <w:tc>
          <w:tcPr>
            <w:tcW w:w="1088"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rsidR="00E90284" w:rsidRPr="00E90284" w:rsidRDefault="00E90284" w:rsidP="00B16EC3">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Експерти</w:t>
            </w:r>
          </w:p>
        </w:tc>
        <w:tc>
          <w:tcPr>
            <w:tcW w:w="1188" w:type="dxa"/>
            <w:tcBorders>
              <w:top w:val="single" w:sz="4" w:space="0" w:color="auto"/>
              <w:left w:val="nil"/>
              <w:bottom w:val="single" w:sz="4" w:space="0" w:color="auto"/>
              <w:right w:val="single" w:sz="4" w:space="0" w:color="auto"/>
            </w:tcBorders>
            <w:shd w:val="clear" w:color="auto" w:fill="auto"/>
            <w:textDirection w:val="btLr"/>
            <w:vAlign w:val="center"/>
            <w:hideMark/>
          </w:tcPr>
          <w:p w:rsidR="00E90284" w:rsidRPr="00E90284" w:rsidRDefault="00E90284" w:rsidP="00B16EC3">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Фінансові показники</w:t>
            </w:r>
          </w:p>
        </w:tc>
        <w:tc>
          <w:tcPr>
            <w:tcW w:w="1366" w:type="dxa"/>
            <w:tcBorders>
              <w:top w:val="single" w:sz="4" w:space="0" w:color="auto"/>
              <w:left w:val="nil"/>
              <w:bottom w:val="single" w:sz="4" w:space="0" w:color="auto"/>
              <w:right w:val="single" w:sz="4" w:space="0" w:color="auto"/>
            </w:tcBorders>
            <w:shd w:val="clear" w:color="auto" w:fill="auto"/>
            <w:textDirection w:val="btLr"/>
            <w:vAlign w:val="center"/>
            <w:hideMark/>
          </w:tcPr>
          <w:p w:rsidR="00E90284" w:rsidRPr="00E90284" w:rsidRDefault="00E90284" w:rsidP="00B16EC3">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Кадрові показники</w:t>
            </w:r>
          </w:p>
        </w:tc>
        <w:tc>
          <w:tcPr>
            <w:tcW w:w="1424" w:type="dxa"/>
            <w:tcBorders>
              <w:top w:val="single" w:sz="4" w:space="0" w:color="auto"/>
              <w:left w:val="nil"/>
              <w:bottom w:val="single" w:sz="4" w:space="0" w:color="auto"/>
              <w:right w:val="single" w:sz="4" w:space="0" w:color="auto"/>
            </w:tcBorders>
            <w:shd w:val="clear" w:color="auto" w:fill="auto"/>
            <w:textDirection w:val="btLr"/>
            <w:vAlign w:val="center"/>
            <w:hideMark/>
          </w:tcPr>
          <w:p w:rsidR="00E90284" w:rsidRPr="00E90284" w:rsidRDefault="00E90284" w:rsidP="00B16EC3">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Інноваційно-інвестиційні показники</w:t>
            </w:r>
          </w:p>
        </w:tc>
        <w:tc>
          <w:tcPr>
            <w:tcW w:w="1623" w:type="dxa"/>
            <w:tcBorders>
              <w:top w:val="single" w:sz="4" w:space="0" w:color="auto"/>
              <w:left w:val="nil"/>
              <w:bottom w:val="single" w:sz="4" w:space="0" w:color="auto"/>
              <w:right w:val="single" w:sz="4" w:space="0" w:color="auto"/>
            </w:tcBorders>
            <w:shd w:val="clear" w:color="auto" w:fill="auto"/>
            <w:textDirection w:val="btLr"/>
            <w:vAlign w:val="center"/>
            <w:hideMark/>
          </w:tcPr>
          <w:p w:rsidR="00E90284" w:rsidRPr="00E90284" w:rsidRDefault="00E90284" w:rsidP="00B16EC3">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Організаційно-управлінські показники</w:t>
            </w:r>
          </w:p>
        </w:tc>
        <w:tc>
          <w:tcPr>
            <w:tcW w:w="1324" w:type="dxa"/>
            <w:tcBorders>
              <w:top w:val="single" w:sz="4" w:space="0" w:color="auto"/>
              <w:left w:val="nil"/>
              <w:bottom w:val="single" w:sz="4" w:space="0" w:color="auto"/>
              <w:right w:val="single" w:sz="4" w:space="0" w:color="auto"/>
            </w:tcBorders>
            <w:shd w:val="clear" w:color="auto" w:fill="auto"/>
            <w:textDirection w:val="btLr"/>
            <w:vAlign w:val="center"/>
            <w:hideMark/>
          </w:tcPr>
          <w:p w:rsidR="00E90284" w:rsidRPr="00E90284" w:rsidRDefault="00E90284" w:rsidP="00B16EC3">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Репутаційні показники</w:t>
            </w:r>
          </w:p>
        </w:tc>
        <w:tc>
          <w:tcPr>
            <w:tcW w:w="1749" w:type="dxa"/>
            <w:tcBorders>
              <w:top w:val="single" w:sz="4" w:space="0" w:color="auto"/>
              <w:left w:val="nil"/>
              <w:bottom w:val="single" w:sz="4" w:space="0" w:color="auto"/>
              <w:right w:val="single" w:sz="4" w:space="0" w:color="auto"/>
            </w:tcBorders>
            <w:shd w:val="clear" w:color="auto" w:fill="auto"/>
            <w:textDirection w:val="btLr"/>
            <w:vAlign w:val="center"/>
            <w:hideMark/>
          </w:tcPr>
          <w:p w:rsidR="00E90284" w:rsidRPr="00E90284" w:rsidRDefault="00E90284" w:rsidP="00B16EC3">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Інформаційно-інфраструктурні показники</w:t>
            </w:r>
          </w:p>
        </w:tc>
      </w:tr>
      <w:tr w:rsidR="00E90284" w:rsidRPr="009A721B" w:rsidTr="00B16EC3">
        <w:trPr>
          <w:cantSplit/>
          <w:trHeight w:val="280"/>
        </w:trPr>
        <w:tc>
          <w:tcPr>
            <w:tcW w:w="10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0284" w:rsidRPr="00E90284" w:rsidRDefault="00E90284" w:rsidP="00B16EC3">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1</w:t>
            </w:r>
          </w:p>
        </w:tc>
        <w:tc>
          <w:tcPr>
            <w:tcW w:w="1188" w:type="dxa"/>
            <w:tcBorders>
              <w:top w:val="single" w:sz="4" w:space="0" w:color="auto"/>
              <w:left w:val="nil"/>
              <w:bottom w:val="single" w:sz="4" w:space="0" w:color="auto"/>
              <w:right w:val="single" w:sz="4" w:space="0" w:color="auto"/>
            </w:tcBorders>
            <w:shd w:val="clear" w:color="auto" w:fill="auto"/>
            <w:vAlign w:val="center"/>
          </w:tcPr>
          <w:p w:rsidR="00E90284" w:rsidRPr="00E90284" w:rsidRDefault="00E90284" w:rsidP="00B16EC3">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2</w:t>
            </w:r>
          </w:p>
        </w:tc>
        <w:tc>
          <w:tcPr>
            <w:tcW w:w="1366" w:type="dxa"/>
            <w:tcBorders>
              <w:top w:val="single" w:sz="4" w:space="0" w:color="auto"/>
              <w:left w:val="nil"/>
              <w:bottom w:val="single" w:sz="4" w:space="0" w:color="auto"/>
              <w:right w:val="single" w:sz="4" w:space="0" w:color="auto"/>
            </w:tcBorders>
            <w:shd w:val="clear" w:color="auto" w:fill="auto"/>
            <w:vAlign w:val="center"/>
          </w:tcPr>
          <w:p w:rsidR="00E90284" w:rsidRPr="00E90284" w:rsidRDefault="00E90284" w:rsidP="00B16EC3">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3</w:t>
            </w:r>
          </w:p>
        </w:tc>
        <w:tc>
          <w:tcPr>
            <w:tcW w:w="1424" w:type="dxa"/>
            <w:tcBorders>
              <w:top w:val="single" w:sz="4" w:space="0" w:color="auto"/>
              <w:left w:val="nil"/>
              <w:bottom w:val="single" w:sz="4" w:space="0" w:color="auto"/>
              <w:right w:val="single" w:sz="4" w:space="0" w:color="auto"/>
            </w:tcBorders>
            <w:shd w:val="clear" w:color="auto" w:fill="auto"/>
            <w:vAlign w:val="center"/>
          </w:tcPr>
          <w:p w:rsidR="00E90284" w:rsidRPr="00E90284" w:rsidRDefault="00E90284" w:rsidP="00B16EC3">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4</w:t>
            </w:r>
          </w:p>
        </w:tc>
        <w:tc>
          <w:tcPr>
            <w:tcW w:w="1623" w:type="dxa"/>
            <w:tcBorders>
              <w:top w:val="single" w:sz="4" w:space="0" w:color="auto"/>
              <w:left w:val="nil"/>
              <w:bottom w:val="single" w:sz="4" w:space="0" w:color="auto"/>
              <w:right w:val="single" w:sz="4" w:space="0" w:color="auto"/>
            </w:tcBorders>
            <w:shd w:val="clear" w:color="auto" w:fill="auto"/>
            <w:vAlign w:val="center"/>
          </w:tcPr>
          <w:p w:rsidR="00E90284" w:rsidRPr="00E90284" w:rsidRDefault="00E90284" w:rsidP="00B16EC3">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5</w:t>
            </w:r>
          </w:p>
        </w:tc>
        <w:tc>
          <w:tcPr>
            <w:tcW w:w="1324" w:type="dxa"/>
            <w:tcBorders>
              <w:top w:val="single" w:sz="4" w:space="0" w:color="auto"/>
              <w:left w:val="nil"/>
              <w:bottom w:val="single" w:sz="4" w:space="0" w:color="auto"/>
              <w:right w:val="single" w:sz="4" w:space="0" w:color="auto"/>
            </w:tcBorders>
            <w:shd w:val="clear" w:color="auto" w:fill="auto"/>
            <w:vAlign w:val="center"/>
          </w:tcPr>
          <w:p w:rsidR="00E90284" w:rsidRPr="00E90284" w:rsidRDefault="00E90284" w:rsidP="00B16EC3">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6</w:t>
            </w:r>
          </w:p>
        </w:tc>
        <w:tc>
          <w:tcPr>
            <w:tcW w:w="1749" w:type="dxa"/>
            <w:tcBorders>
              <w:top w:val="single" w:sz="4" w:space="0" w:color="auto"/>
              <w:left w:val="nil"/>
              <w:bottom w:val="single" w:sz="4" w:space="0" w:color="auto"/>
              <w:right w:val="single" w:sz="4" w:space="0" w:color="auto"/>
            </w:tcBorders>
            <w:shd w:val="clear" w:color="auto" w:fill="auto"/>
            <w:vAlign w:val="center"/>
          </w:tcPr>
          <w:p w:rsidR="00E90284" w:rsidRPr="00E90284" w:rsidRDefault="00E90284" w:rsidP="00B16EC3">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7</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1</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2</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3</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30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4</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5</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6</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7</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8</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9</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10</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11</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12</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30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13</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14</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15</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16</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5</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17</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18</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19</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20</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21</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22</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5</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23</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24</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25</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30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26</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27</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28</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29</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30</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30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31</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32</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25</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15</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33</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sz w:val="22"/>
                <w:szCs w:val="22"/>
                <w:lang w:eastAsia="uk-UA"/>
              </w:rPr>
            </w:pPr>
            <w:r w:rsidRPr="009A721B">
              <w:rPr>
                <w:rFonts w:ascii="Times New Roman" w:hAnsi="Times New Roman" w:cs="Times New Roman"/>
                <w:sz w:val="22"/>
                <w:szCs w:val="22"/>
                <w:lang w:eastAsia="uk-UA"/>
              </w:rPr>
              <w:t>34</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25</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15</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15</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sz w:val="22"/>
                <w:szCs w:val="22"/>
                <w:lang w:eastAsia="uk-UA"/>
              </w:rPr>
            </w:pPr>
            <w:r w:rsidRPr="009A721B">
              <w:rPr>
                <w:rFonts w:ascii="Times New Roman" w:hAnsi="Times New Roman" w:cs="Times New Roman"/>
                <w:sz w:val="22"/>
                <w:szCs w:val="22"/>
                <w:lang w:eastAsia="uk-UA"/>
              </w:rPr>
              <w:t>35</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r>
      <w:tr w:rsidR="00E90284" w:rsidRPr="009A721B" w:rsidTr="00B16EC3">
        <w:trPr>
          <w:trHeight w:val="20"/>
        </w:trPr>
        <w:tc>
          <w:tcPr>
            <w:tcW w:w="10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0284" w:rsidRPr="00E90284" w:rsidRDefault="00E90284" w:rsidP="00B16EC3">
            <w:pPr>
              <w:widowControl/>
              <w:autoSpaceDE/>
              <w:autoSpaceDN/>
              <w:adjustRightInd/>
              <w:jc w:val="center"/>
              <w:rPr>
                <w:rFonts w:ascii="Times New Roman" w:hAnsi="Times New Roman" w:cs="Times New Roman"/>
                <w:sz w:val="22"/>
                <w:szCs w:val="22"/>
                <w:lang w:eastAsia="uk-UA"/>
              </w:rPr>
            </w:pPr>
            <w:r w:rsidRPr="00E90284">
              <w:rPr>
                <w:rFonts w:ascii="Times New Roman" w:hAnsi="Times New Roman" w:cs="Times New Roman"/>
                <w:sz w:val="22"/>
                <w:szCs w:val="22"/>
                <w:lang w:eastAsia="uk-UA"/>
              </w:rPr>
              <w:t>36</w:t>
            </w:r>
          </w:p>
        </w:tc>
        <w:tc>
          <w:tcPr>
            <w:tcW w:w="1188" w:type="dxa"/>
            <w:tcBorders>
              <w:top w:val="single" w:sz="4" w:space="0" w:color="auto"/>
              <w:left w:val="nil"/>
              <w:bottom w:val="single" w:sz="4" w:space="0" w:color="auto"/>
              <w:right w:val="single" w:sz="4" w:space="0" w:color="auto"/>
            </w:tcBorders>
            <w:shd w:val="clear" w:color="auto" w:fill="auto"/>
            <w:noWrap/>
            <w:vAlign w:val="center"/>
          </w:tcPr>
          <w:p w:rsidR="00E90284" w:rsidRPr="00E90284" w:rsidRDefault="00E90284" w:rsidP="00B16EC3">
            <w:pPr>
              <w:jc w:val="center"/>
              <w:rPr>
                <w:rFonts w:ascii="Times New Roman" w:hAnsi="Times New Roman" w:cs="Times New Roman"/>
                <w:sz w:val="22"/>
                <w:szCs w:val="22"/>
              </w:rPr>
            </w:pPr>
            <w:r w:rsidRPr="00E90284">
              <w:rPr>
                <w:rFonts w:ascii="Times New Roman" w:hAnsi="Times New Roman" w:cs="Times New Roman"/>
                <w:sz w:val="22"/>
                <w:szCs w:val="22"/>
              </w:rPr>
              <w:t>15</w:t>
            </w:r>
          </w:p>
        </w:tc>
        <w:tc>
          <w:tcPr>
            <w:tcW w:w="1366" w:type="dxa"/>
            <w:tcBorders>
              <w:top w:val="single" w:sz="4" w:space="0" w:color="auto"/>
              <w:left w:val="nil"/>
              <w:bottom w:val="single" w:sz="4" w:space="0" w:color="auto"/>
              <w:right w:val="single" w:sz="4" w:space="0" w:color="auto"/>
            </w:tcBorders>
            <w:shd w:val="clear" w:color="auto" w:fill="auto"/>
            <w:noWrap/>
            <w:vAlign w:val="center"/>
          </w:tcPr>
          <w:p w:rsidR="00E90284" w:rsidRPr="00E90284" w:rsidRDefault="00E90284" w:rsidP="00B16EC3">
            <w:pPr>
              <w:jc w:val="center"/>
              <w:rPr>
                <w:rFonts w:ascii="Times New Roman" w:hAnsi="Times New Roman" w:cs="Times New Roman"/>
                <w:sz w:val="22"/>
                <w:szCs w:val="22"/>
              </w:rPr>
            </w:pPr>
            <w:r w:rsidRPr="00E90284">
              <w:rPr>
                <w:rFonts w:ascii="Times New Roman" w:hAnsi="Times New Roman" w:cs="Times New Roman"/>
                <w:sz w:val="22"/>
                <w:szCs w:val="22"/>
              </w:rPr>
              <w:t>15</w:t>
            </w:r>
          </w:p>
        </w:tc>
        <w:tc>
          <w:tcPr>
            <w:tcW w:w="1424" w:type="dxa"/>
            <w:tcBorders>
              <w:top w:val="single" w:sz="4" w:space="0" w:color="auto"/>
              <w:left w:val="nil"/>
              <w:bottom w:val="single" w:sz="4" w:space="0" w:color="auto"/>
              <w:right w:val="single" w:sz="4" w:space="0" w:color="auto"/>
            </w:tcBorders>
            <w:shd w:val="clear" w:color="auto" w:fill="auto"/>
            <w:noWrap/>
            <w:vAlign w:val="center"/>
          </w:tcPr>
          <w:p w:rsidR="00E90284" w:rsidRPr="00E90284" w:rsidRDefault="00E90284" w:rsidP="00B16EC3">
            <w:pPr>
              <w:jc w:val="center"/>
              <w:rPr>
                <w:rFonts w:ascii="Times New Roman" w:hAnsi="Times New Roman" w:cs="Times New Roman"/>
                <w:sz w:val="22"/>
                <w:szCs w:val="22"/>
              </w:rPr>
            </w:pPr>
            <w:r w:rsidRPr="00E90284">
              <w:rPr>
                <w:rFonts w:ascii="Times New Roman" w:hAnsi="Times New Roman" w:cs="Times New Roman"/>
                <w:sz w:val="22"/>
                <w:szCs w:val="22"/>
              </w:rPr>
              <w:t>10</w:t>
            </w:r>
          </w:p>
        </w:tc>
        <w:tc>
          <w:tcPr>
            <w:tcW w:w="1623" w:type="dxa"/>
            <w:tcBorders>
              <w:top w:val="single" w:sz="4" w:space="0" w:color="auto"/>
              <w:left w:val="nil"/>
              <w:bottom w:val="single" w:sz="4" w:space="0" w:color="auto"/>
              <w:right w:val="single" w:sz="4" w:space="0" w:color="auto"/>
            </w:tcBorders>
            <w:shd w:val="clear" w:color="auto" w:fill="auto"/>
            <w:noWrap/>
            <w:vAlign w:val="center"/>
          </w:tcPr>
          <w:p w:rsidR="00E90284" w:rsidRPr="00E90284" w:rsidRDefault="00E90284" w:rsidP="00B16EC3">
            <w:pPr>
              <w:jc w:val="center"/>
              <w:rPr>
                <w:rFonts w:ascii="Times New Roman" w:hAnsi="Times New Roman" w:cs="Times New Roman"/>
                <w:sz w:val="22"/>
                <w:szCs w:val="22"/>
              </w:rPr>
            </w:pPr>
            <w:r w:rsidRPr="00E90284">
              <w:rPr>
                <w:rFonts w:ascii="Times New Roman" w:hAnsi="Times New Roman" w:cs="Times New Roman"/>
                <w:sz w:val="22"/>
                <w:szCs w:val="22"/>
              </w:rPr>
              <w:t>20</w:t>
            </w:r>
          </w:p>
        </w:tc>
        <w:tc>
          <w:tcPr>
            <w:tcW w:w="1324" w:type="dxa"/>
            <w:tcBorders>
              <w:top w:val="single" w:sz="4" w:space="0" w:color="auto"/>
              <w:left w:val="nil"/>
              <w:bottom w:val="single" w:sz="4" w:space="0" w:color="auto"/>
              <w:right w:val="single" w:sz="4" w:space="0" w:color="auto"/>
            </w:tcBorders>
            <w:shd w:val="clear" w:color="auto" w:fill="auto"/>
            <w:noWrap/>
            <w:vAlign w:val="center"/>
          </w:tcPr>
          <w:p w:rsidR="00E90284" w:rsidRPr="00E90284" w:rsidRDefault="00E90284" w:rsidP="00B16EC3">
            <w:pPr>
              <w:jc w:val="center"/>
              <w:rPr>
                <w:rFonts w:ascii="Times New Roman" w:hAnsi="Times New Roman" w:cs="Times New Roman"/>
                <w:sz w:val="22"/>
                <w:szCs w:val="22"/>
              </w:rPr>
            </w:pPr>
            <w:r w:rsidRPr="00E90284">
              <w:rPr>
                <w:rFonts w:ascii="Times New Roman" w:hAnsi="Times New Roman" w:cs="Times New Roman"/>
                <w:sz w:val="22"/>
                <w:szCs w:val="22"/>
              </w:rPr>
              <w:t>20</w:t>
            </w:r>
          </w:p>
        </w:tc>
        <w:tc>
          <w:tcPr>
            <w:tcW w:w="1749" w:type="dxa"/>
            <w:tcBorders>
              <w:top w:val="single" w:sz="4" w:space="0" w:color="auto"/>
              <w:left w:val="nil"/>
              <w:bottom w:val="single" w:sz="4" w:space="0" w:color="auto"/>
              <w:right w:val="single" w:sz="4" w:space="0" w:color="auto"/>
            </w:tcBorders>
            <w:shd w:val="clear" w:color="auto" w:fill="auto"/>
            <w:noWrap/>
            <w:vAlign w:val="center"/>
          </w:tcPr>
          <w:p w:rsidR="00E90284" w:rsidRPr="00E90284" w:rsidRDefault="00E90284" w:rsidP="00B16EC3">
            <w:pPr>
              <w:jc w:val="center"/>
              <w:rPr>
                <w:rFonts w:ascii="Times New Roman" w:hAnsi="Times New Roman" w:cs="Times New Roman"/>
                <w:sz w:val="22"/>
                <w:szCs w:val="22"/>
              </w:rPr>
            </w:pPr>
            <w:r w:rsidRPr="00E90284">
              <w:rPr>
                <w:rFonts w:ascii="Times New Roman" w:hAnsi="Times New Roman" w:cs="Times New Roman"/>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sz w:val="22"/>
                <w:szCs w:val="22"/>
                <w:lang w:eastAsia="uk-UA"/>
              </w:rPr>
            </w:pPr>
            <w:r w:rsidRPr="009A721B">
              <w:rPr>
                <w:rFonts w:ascii="Times New Roman" w:hAnsi="Times New Roman" w:cs="Times New Roman"/>
                <w:sz w:val="22"/>
                <w:szCs w:val="22"/>
                <w:lang w:eastAsia="uk-UA"/>
              </w:rPr>
              <w:t>37</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15</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sz w:val="22"/>
                <w:szCs w:val="22"/>
                <w:lang w:eastAsia="uk-UA"/>
              </w:rPr>
            </w:pPr>
            <w:r w:rsidRPr="009A721B">
              <w:rPr>
                <w:rFonts w:ascii="Times New Roman" w:hAnsi="Times New Roman" w:cs="Times New Roman"/>
                <w:sz w:val="22"/>
                <w:szCs w:val="22"/>
                <w:lang w:eastAsia="uk-UA"/>
              </w:rPr>
              <w:t>38</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sz w:val="22"/>
                <w:szCs w:val="22"/>
                <w:lang w:eastAsia="uk-UA"/>
              </w:rPr>
            </w:pPr>
            <w:r w:rsidRPr="009A721B">
              <w:rPr>
                <w:rFonts w:ascii="Times New Roman" w:hAnsi="Times New Roman" w:cs="Times New Roman"/>
                <w:sz w:val="22"/>
                <w:szCs w:val="22"/>
                <w:lang w:eastAsia="uk-UA"/>
              </w:rPr>
              <w:t>39</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sz w:val="22"/>
                <w:szCs w:val="22"/>
                <w:lang w:eastAsia="uk-UA"/>
              </w:rPr>
            </w:pPr>
            <w:r w:rsidRPr="009A721B">
              <w:rPr>
                <w:rFonts w:ascii="Times New Roman" w:hAnsi="Times New Roman" w:cs="Times New Roman"/>
                <w:sz w:val="22"/>
                <w:szCs w:val="22"/>
                <w:lang w:eastAsia="uk-UA"/>
              </w:rPr>
              <w:t>40</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sz w:val="22"/>
                <w:szCs w:val="22"/>
                <w:lang w:eastAsia="uk-UA"/>
              </w:rPr>
            </w:pPr>
            <w:r w:rsidRPr="009A721B">
              <w:rPr>
                <w:rFonts w:ascii="Times New Roman" w:hAnsi="Times New Roman" w:cs="Times New Roman"/>
                <w:sz w:val="22"/>
                <w:szCs w:val="22"/>
                <w:lang w:eastAsia="uk-UA"/>
              </w:rPr>
              <w:t>41</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10</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sz w:val="22"/>
                <w:szCs w:val="22"/>
                <w:lang w:eastAsia="uk-UA"/>
              </w:rPr>
            </w:pPr>
            <w:r w:rsidRPr="009A721B">
              <w:rPr>
                <w:rFonts w:ascii="Times New Roman" w:hAnsi="Times New Roman" w:cs="Times New Roman"/>
                <w:sz w:val="22"/>
                <w:szCs w:val="22"/>
                <w:lang w:eastAsia="uk-UA"/>
              </w:rPr>
              <w:t>42</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r>
    </w:tbl>
    <w:p w:rsidR="00FF3B34" w:rsidRDefault="00FF3B34" w:rsidP="00FF3B34">
      <w:pPr>
        <w:spacing w:line="360" w:lineRule="auto"/>
        <w:jc w:val="right"/>
      </w:pPr>
      <w:r w:rsidRPr="00255272">
        <w:rPr>
          <w:rFonts w:ascii="Times New Roman" w:hAnsi="Times New Roman" w:cs="Times New Roman"/>
          <w:sz w:val="28"/>
          <w:szCs w:val="28"/>
        </w:rPr>
        <w:lastRenderedPageBreak/>
        <w:t>Продовження таблиці Ж.1</w:t>
      </w:r>
    </w:p>
    <w:tbl>
      <w:tblPr>
        <w:tblW w:w="9762" w:type="dxa"/>
        <w:tblInd w:w="93" w:type="dxa"/>
        <w:tblLook w:val="04A0" w:firstRow="1" w:lastRow="0" w:firstColumn="1" w:lastColumn="0" w:noHBand="0" w:noVBand="1"/>
      </w:tblPr>
      <w:tblGrid>
        <w:gridCol w:w="1088"/>
        <w:gridCol w:w="1188"/>
        <w:gridCol w:w="1366"/>
        <w:gridCol w:w="1424"/>
        <w:gridCol w:w="1623"/>
        <w:gridCol w:w="1324"/>
        <w:gridCol w:w="1749"/>
      </w:tblGrid>
      <w:tr w:rsidR="00FF3B34" w:rsidRPr="009A721B" w:rsidTr="00FF3B34">
        <w:trPr>
          <w:trHeight w:val="20"/>
        </w:trPr>
        <w:tc>
          <w:tcPr>
            <w:tcW w:w="10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F3B34" w:rsidRPr="00E90284" w:rsidRDefault="00FF3B34" w:rsidP="00FF3B34">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1</w:t>
            </w:r>
          </w:p>
        </w:tc>
        <w:tc>
          <w:tcPr>
            <w:tcW w:w="1188" w:type="dxa"/>
            <w:tcBorders>
              <w:top w:val="single" w:sz="4" w:space="0" w:color="auto"/>
              <w:left w:val="nil"/>
              <w:bottom w:val="single" w:sz="4" w:space="0" w:color="auto"/>
              <w:right w:val="single" w:sz="4" w:space="0" w:color="auto"/>
            </w:tcBorders>
            <w:shd w:val="clear" w:color="auto" w:fill="auto"/>
            <w:noWrap/>
            <w:vAlign w:val="center"/>
          </w:tcPr>
          <w:p w:rsidR="00FF3B34" w:rsidRPr="00E90284" w:rsidRDefault="00FF3B34" w:rsidP="00FF3B34">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2</w:t>
            </w:r>
          </w:p>
        </w:tc>
        <w:tc>
          <w:tcPr>
            <w:tcW w:w="1366" w:type="dxa"/>
            <w:tcBorders>
              <w:top w:val="single" w:sz="4" w:space="0" w:color="auto"/>
              <w:left w:val="nil"/>
              <w:bottom w:val="single" w:sz="4" w:space="0" w:color="auto"/>
              <w:right w:val="single" w:sz="4" w:space="0" w:color="auto"/>
            </w:tcBorders>
            <w:shd w:val="clear" w:color="auto" w:fill="auto"/>
            <w:noWrap/>
            <w:vAlign w:val="center"/>
          </w:tcPr>
          <w:p w:rsidR="00FF3B34" w:rsidRPr="00E90284" w:rsidRDefault="00FF3B34" w:rsidP="00FF3B34">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3</w:t>
            </w:r>
          </w:p>
        </w:tc>
        <w:tc>
          <w:tcPr>
            <w:tcW w:w="1424" w:type="dxa"/>
            <w:tcBorders>
              <w:top w:val="single" w:sz="4" w:space="0" w:color="auto"/>
              <w:left w:val="nil"/>
              <w:bottom w:val="single" w:sz="4" w:space="0" w:color="auto"/>
              <w:right w:val="single" w:sz="4" w:space="0" w:color="auto"/>
            </w:tcBorders>
            <w:shd w:val="clear" w:color="auto" w:fill="auto"/>
            <w:noWrap/>
            <w:vAlign w:val="center"/>
          </w:tcPr>
          <w:p w:rsidR="00FF3B34" w:rsidRPr="00E90284" w:rsidRDefault="00FF3B34" w:rsidP="00FF3B34">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4</w:t>
            </w:r>
          </w:p>
        </w:tc>
        <w:tc>
          <w:tcPr>
            <w:tcW w:w="1623" w:type="dxa"/>
            <w:tcBorders>
              <w:top w:val="single" w:sz="4" w:space="0" w:color="auto"/>
              <w:left w:val="nil"/>
              <w:bottom w:val="single" w:sz="4" w:space="0" w:color="auto"/>
              <w:right w:val="single" w:sz="4" w:space="0" w:color="auto"/>
            </w:tcBorders>
            <w:shd w:val="clear" w:color="auto" w:fill="auto"/>
            <w:noWrap/>
            <w:vAlign w:val="center"/>
          </w:tcPr>
          <w:p w:rsidR="00FF3B34" w:rsidRPr="00E90284" w:rsidRDefault="00FF3B34" w:rsidP="00FF3B34">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5</w:t>
            </w:r>
          </w:p>
        </w:tc>
        <w:tc>
          <w:tcPr>
            <w:tcW w:w="1324" w:type="dxa"/>
            <w:tcBorders>
              <w:top w:val="single" w:sz="4" w:space="0" w:color="auto"/>
              <w:left w:val="nil"/>
              <w:bottom w:val="single" w:sz="4" w:space="0" w:color="auto"/>
              <w:right w:val="single" w:sz="4" w:space="0" w:color="auto"/>
            </w:tcBorders>
            <w:shd w:val="clear" w:color="auto" w:fill="auto"/>
            <w:noWrap/>
            <w:vAlign w:val="center"/>
          </w:tcPr>
          <w:p w:rsidR="00FF3B34" w:rsidRPr="00E90284" w:rsidRDefault="00FF3B34" w:rsidP="00FF3B34">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6</w:t>
            </w:r>
          </w:p>
        </w:tc>
        <w:tc>
          <w:tcPr>
            <w:tcW w:w="1749" w:type="dxa"/>
            <w:tcBorders>
              <w:top w:val="single" w:sz="4" w:space="0" w:color="auto"/>
              <w:left w:val="nil"/>
              <w:bottom w:val="single" w:sz="4" w:space="0" w:color="auto"/>
              <w:right w:val="single" w:sz="4" w:space="0" w:color="auto"/>
            </w:tcBorders>
            <w:shd w:val="clear" w:color="auto" w:fill="auto"/>
            <w:noWrap/>
            <w:vAlign w:val="center"/>
          </w:tcPr>
          <w:p w:rsidR="00FF3B34" w:rsidRPr="00E90284" w:rsidRDefault="00FF3B34" w:rsidP="00FF3B34">
            <w:pPr>
              <w:widowControl/>
              <w:tabs>
                <w:tab w:val="left" w:pos="1041"/>
              </w:tabs>
              <w:autoSpaceDE/>
              <w:autoSpaceDN/>
              <w:adjustRightInd/>
              <w:ind w:left="51" w:hanging="51"/>
              <w:jc w:val="center"/>
              <w:rPr>
                <w:rFonts w:ascii="Times New Roman" w:hAnsi="Times New Roman" w:cs="Times New Roman"/>
                <w:color w:val="000000"/>
                <w:sz w:val="22"/>
                <w:szCs w:val="22"/>
                <w:lang w:eastAsia="uk-UA"/>
              </w:rPr>
            </w:pPr>
            <w:r w:rsidRPr="00E90284">
              <w:rPr>
                <w:rFonts w:ascii="Times New Roman" w:hAnsi="Times New Roman" w:cs="Times New Roman"/>
                <w:color w:val="000000"/>
                <w:sz w:val="22"/>
                <w:szCs w:val="22"/>
                <w:lang w:eastAsia="uk-UA"/>
              </w:rPr>
              <w:t>7</w:t>
            </w:r>
          </w:p>
        </w:tc>
      </w:tr>
      <w:tr w:rsidR="00E90284" w:rsidRPr="009A721B" w:rsidTr="00FF3B34">
        <w:trPr>
          <w:trHeight w:val="20"/>
        </w:trPr>
        <w:tc>
          <w:tcPr>
            <w:tcW w:w="10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sz w:val="22"/>
                <w:szCs w:val="22"/>
                <w:lang w:eastAsia="uk-UA"/>
              </w:rPr>
            </w:pPr>
            <w:r w:rsidRPr="009A721B">
              <w:rPr>
                <w:rFonts w:ascii="Times New Roman" w:hAnsi="Times New Roman" w:cs="Times New Roman"/>
                <w:sz w:val="22"/>
                <w:szCs w:val="22"/>
                <w:lang w:eastAsia="uk-UA"/>
              </w:rPr>
              <w:t>43</w:t>
            </w:r>
          </w:p>
        </w:tc>
        <w:tc>
          <w:tcPr>
            <w:tcW w:w="1188" w:type="dxa"/>
            <w:tcBorders>
              <w:top w:val="single" w:sz="4" w:space="0" w:color="auto"/>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15</w:t>
            </w:r>
          </w:p>
        </w:tc>
        <w:tc>
          <w:tcPr>
            <w:tcW w:w="1366" w:type="dxa"/>
            <w:tcBorders>
              <w:top w:val="single" w:sz="4" w:space="0" w:color="auto"/>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15</w:t>
            </w:r>
          </w:p>
        </w:tc>
        <w:tc>
          <w:tcPr>
            <w:tcW w:w="1424" w:type="dxa"/>
            <w:tcBorders>
              <w:top w:val="single" w:sz="4" w:space="0" w:color="auto"/>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10</w:t>
            </w:r>
          </w:p>
        </w:tc>
        <w:tc>
          <w:tcPr>
            <w:tcW w:w="1623" w:type="dxa"/>
            <w:tcBorders>
              <w:top w:val="single" w:sz="4" w:space="0" w:color="auto"/>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324" w:type="dxa"/>
            <w:tcBorders>
              <w:top w:val="single" w:sz="4" w:space="0" w:color="auto"/>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749" w:type="dxa"/>
            <w:tcBorders>
              <w:top w:val="single" w:sz="4" w:space="0" w:color="auto"/>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sz w:val="22"/>
                <w:szCs w:val="22"/>
                <w:lang w:eastAsia="uk-UA"/>
              </w:rPr>
            </w:pPr>
            <w:r w:rsidRPr="009A721B">
              <w:rPr>
                <w:rFonts w:ascii="Times New Roman" w:hAnsi="Times New Roman" w:cs="Times New Roman"/>
                <w:sz w:val="22"/>
                <w:szCs w:val="22"/>
                <w:lang w:eastAsia="uk-UA"/>
              </w:rPr>
              <w:t>44</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10</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25</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r>
      <w:tr w:rsidR="00E90284" w:rsidRPr="009A721B" w:rsidTr="00B16EC3">
        <w:trPr>
          <w:trHeight w:val="20"/>
        </w:trPr>
        <w:tc>
          <w:tcPr>
            <w:tcW w:w="1088" w:type="dxa"/>
            <w:tcBorders>
              <w:top w:val="nil"/>
              <w:left w:val="single" w:sz="4" w:space="0" w:color="auto"/>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sz w:val="22"/>
                <w:szCs w:val="22"/>
                <w:lang w:eastAsia="uk-UA"/>
              </w:rPr>
            </w:pPr>
            <w:r w:rsidRPr="009A721B">
              <w:rPr>
                <w:rFonts w:ascii="Times New Roman" w:hAnsi="Times New Roman" w:cs="Times New Roman"/>
                <w:sz w:val="22"/>
                <w:szCs w:val="22"/>
                <w:lang w:eastAsia="uk-UA"/>
              </w:rPr>
              <w:t>45</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sz w:val="22"/>
                <w:szCs w:val="22"/>
              </w:rPr>
            </w:pPr>
            <w:r w:rsidRPr="009A721B">
              <w:rPr>
                <w:rFonts w:ascii="Times New Roman" w:hAnsi="Times New Roman" w:cs="Times New Roman"/>
                <w:sz w:val="22"/>
                <w:szCs w:val="22"/>
              </w:rPr>
              <w:t>20</w:t>
            </w:r>
          </w:p>
        </w:tc>
      </w:tr>
      <w:tr w:rsidR="00E90284" w:rsidRPr="009A721B" w:rsidTr="00B16EC3">
        <w:trPr>
          <w:trHeight w:val="418"/>
        </w:trPr>
        <w:tc>
          <w:tcPr>
            <w:tcW w:w="1088" w:type="dxa"/>
            <w:tcBorders>
              <w:top w:val="nil"/>
              <w:left w:val="single" w:sz="4" w:space="0" w:color="auto"/>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b/>
                <w:color w:val="000000"/>
                <w:sz w:val="22"/>
                <w:szCs w:val="22"/>
                <w:lang w:eastAsia="uk-UA"/>
              </w:rPr>
            </w:pPr>
            <w:r w:rsidRPr="009A721B">
              <w:rPr>
                <w:rFonts w:ascii="Times New Roman" w:hAnsi="Times New Roman" w:cs="Times New Roman"/>
                <w:b/>
                <w:color w:val="000000"/>
                <w:sz w:val="22"/>
                <w:szCs w:val="22"/>
                <w:lang w:eastAsia="uk-UA"/>
              </w:rPr>
              <w:t>Сер. зн.</w:t>
            </w:r>
          </w:p>
        </w:tc>
        <w:tc>
          <w:tcPr>
            <w:tcW w:w="1188"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b/>
                <w:color w:val="000000"/>
                <w:sz w:val="22"/>
                <w:szCs w:val="22"/>
              </w:rPr>
            </w:pPr>
            <w:r w:rsidRPr="009A721B">
              <w:rPr>
                <w:rFonts w:ascii="Times New Roman" w:hAnsi="Times New Roman" w:cs="Times New Roman"/>
                <w:b/>
                <w:color w:val="000000"/>
                <w:sz w:val="22"/>
                <w:szCs w:val="22"/>
              </w:rPr>
              <w:t>15</w:t>
            </w:r>
          </w:p>
        </w:tc>
        <w:tc>
          <w:tcPr>
            <w:tcW w:w="1366"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b/>
                <w:color w:val="000000"/>
                <w:sz w:val="22"/>
                <w:szCs w:val="22"/>
              </w:rPr>
            </w:pPr>
            <w:r w:rsidRPr="009A721B">
              <w:rPr>
                <w:rFonts w:ascii="Times New Roman" w:hAnsi="Times New Roman" w:cs="Times New Roman"/>
                <w:b/>
                <w:color w:val="000000"/>
                <w:sz w:val="22"/>
                <w:szCs w:val="22"/>
              </w:rPr>
              <w:t>15</w:t>
            </w:r>
          </w:p>
        </w:tc>
        <w:tc>
          <w:tcPr>
            <w:tcW w:w="14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b/>
                <w:color w:val="000000"/>
                <w:sz w:val="22"/>
                <w:szCs w:val="22"/>
              </w:rPr>
            </w:pPr>
            <w:r w:rsidRPr="009A721B">
              <w:rPr>
                <w:rFonts w:ascii="Times New Roman" w:hAnsi="Times New Roman" w:cs="Times New Roman"/>
                <w:b/>
                <w:color w:val="000000"/>
                <w:sz w:val="22"/>
                <w:szCs w:val="22"/>
              </w:rPr>
              <w:t>10</w:t>
            </w:r>
          </w:p>
        </w:tc>
        <w:tc>
          <w:tcPr>
            <w:tcW w:w="162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b/>
                <w:color w:val="000000"/>
                <w:sz w:val="22"/>
                <w:szCs w:val="22"/>
              </w:rPr>
            </w:pPr>
            <w:r w:rsidRPr="009A721B">
              <w:rPr>
                <w:rFonts w:ascii="Times New Roman" w:hAnsi="Times New Roman" w:cs="Times New Roman"/>
                <w:b/>
                <w:color w:val="000000"/>
                <w:sz w:val="22"/>
                <w:szCs w:val="22"/>
              </w:rPr>
              <w:t>20</w:t>
            </w:r>
          </w:p>
        </w:tc>
        <w:tc>
          <w:tcPr>
            <w:tcW w:w="132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b/>
                <w:color w:val="000000"/>
                <w:sz w:val="22"/>
                <w:szCs w:val="22"/>
              </w:rPr>
            </w:pPr>
            <w:r w:rsidRPr="009A721B">
              <w:rPr>
                <w:rFonts w:ascii="Times New Roman" w:hAnsi="Times New Roman" w:cs="Times New Roman"/>
                <w:b/>
                <w:color w:val="000000"/>
                <w:sz w:val="22"/>
                <w:szCs w:val="22"/>
              </w:rPr>
              <w:t>20</w:t>
            </w:r>
          </w:p>
        </w:tc>
        <w:tc>
          <w:tcPr>
            <w:tcW w:w="1749"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b/>
                <w:color w:val="000000"/>
                <w:sz w:val="22"/>
                <w:szCs w:val="22"/>
              </w:rPr>
            </w:pPr>
            <w:r w:rsidRPr="009A721B">
              <w:rPr>
                <w:rFonts w:ascii="Times New Roman" w:hAnsi="Times New Roman" w:cs="Times New Roman"/>
                <w:b/>
                <w:color w:val="000000"/>
                <w:sz w:val="22"/>
                <w:szCs w:val="22"/>
              </w:rPr>
              <w:t>20</w:t>
            </w:r>
          </w:p>
        </w:tc>
      </w:tr>
    </w:tbl>
    <w:p w:rsidR="00E90284" w:rsidRDefault="00E90284" w:rsidP="00E90284">
      <w:pPr>
        <w:tabs>
          <w:tab w:val="left" w:pos="851"/>
        </w:tabs>
        <w:spacing w:line="360" w:lineRule="auto"/>
        <w:ind w:firstLine="709"/>
        <w:jc w:val="both"/>
        <w:rPr>
          <w:rFonts w:ascii="Times New Roman" w:hAnsi="Times New Roman" w:cs="Times New Roman"/>
          <w:color w:val="000000"/>
          <w:sz w:val="28"/>
          <w:szCs w:val="28"/>
          <w:lang w:eastAsia="uk-UA"/>
        </w:rPr>
      </w:pPr>
      <w:r w:rsidRPr="00925BC5">
        <w:rPr>
          <w:rFonts w:ascii="Times New Roman" w:hAnsi="Times New Roman" w:cs="Times New Roman"/>
          <w:i/>
          <w:sz w:val="28"/>
          <w:szCs w:val="28"/>
        </w:rPr>
        <w:t xml:space="preserve">Джерело: </w:t>
      </w:r>
      <w:r>
        <w:rPr>
          <w:rFonts w:ascii="Times New Roman" w:hAnsi="Times New Roman" w:cs="Times New Roman"/>
          <w:i/>
          <w:sz w:val="28"/>
          <w:szCs w:val="28"/>
        </w:rPr>
        <w:t xml:space="preserve">узагальнено </w:t>
      </w:r>
      <w:r w:rsidRPr="006706BE">
        <w:rPr>
          <w:rFonts w:ascii="Times New Roman" w:hAnsi="Times New Roman" w:cs="Times New Roman"/>
          <w:i/>
          <w:sz w:val="28"/>
          <w:szCs w:val="28"/>
        </w:rPr>
        <w:t>автором</w:t>
      </w:r>
      <w:r>
        <w:rPr>
          <w:rFonts w:ascii="Times New Roman" w:hAnsi="Times New Roman" w:cs="Times New Roman"/>
          <w:i/>
          <w:sz w:val="28"/>
          <w:szCs w:val="28"/>
        </w:rPr>
        <w:t>.</w:t>
      </w:r>
    </w:p>
    <w:p w:rsidR="00E90284" w:rsidRPr="009A721B" w:rsidRDefault="00E90284" w:rsidP="00E90284">
      <w:pPr>
        <w:pStyle w:val="Default"/>
        <w:ind w:firstLine="709"/>
        <w:jc w:val="both"/>
        <w:rPr>
          <w:sz w:val="28"/>
          <w:szCs w:val="28"/>
          <w:lang w:val="ru-RU"/>
        </w:rPr>
      </w:pPr>
      <w:r w:rsidRPr="00DC26DF">
        <w:rPr>
          <w:sz w:val="28"/>
          <w:szCs w:val="28"/>
        </w:rPr>
        <w:t>Для оцінки ступеню узгодженості оцінок експ</w:t>
      </w:r>
      <w:r>
        <w:rPr>
          <w:sz w:val="28"/>
          <w:szCs w:val="28"/>
        </w:rPr>
        <w:t>ертів скористаємось показниками</w:t>
      </w:r>
      <w:r w:rsidRPr="00DC26DF">
        <w:rPr>
          <w:sz w:val="28"/>
          <w:szCs w:val="28"/>
          <w:lang w:val="ru-RU"/>
        </w:rPr>
        <w:t xml:space="preserve"> </w:t>
      </w:r>
      <w:r w:rsidRPr="00DC26DF">
        <w:rPr>
          <w:sz w:val="28"/>
          <w:szCs w:val="28"/>
        </w:rPr>
        <w:t xml:space="preserve">середнього квадратичного відхилення та коефіцієнту варіації. </w:t>
      </w:r>
      <w:r w:rsidRPr="00DC26DF">
        <w:rPr>
          <w:sz w:val="28"/>
          <w:szCs w:val="28"/>
          <w:lang w:val="ru-RU"/>
        </w:rPr>
        <w:t xml:space="preserve"> </w:t>
      </w:r>
    </w:p>
    <w:p w:rsidR="00E90284" w:rsidRPr="00DC26DF" w:rsidRDefault="00E90284" w:rsidP="00E90284">
      <w:pPr>
        <w:pStyle w:val="Default"/>
        <w:ind w:firstLine="709"/>
        <w:jc w:val="both"/>
        <w:rPr>
          <w:sz w:val="28"/>
          <w:szCs w:val="28"/>
        </w:rPr>
      </w:pPr>
      <w:r w:rsidRPr="00DC26DF">
        <w:rPr>
          <w:sz w:val="28"/>
          <w:szCs w:val="28"/>
        </w:rPr>
        <w:t>У</w:t>
      </w:r>
      <w:r>
        <w:rPr>
          <w:sz w:val="28"/>
          <w:szCs w:val="28"/>
        </w:rPr>
        <w:t xml:space="preserve"> табл. Ж</w:t>
      </w:r>
      <w:r w:rsidRPr="00DC26DF">
        <w:rPr>
          <w:sz w:val="28"/>
          <w:szCs w:val="28"/>
        </w:rPr>
        <w:t xml:space="preserve">.2 наведено показники варіації для окремих груп показників. </w:t>
      </w:r>
    </w:p>
    <w:p w:rsidR="00E90284" w:rsidRDefault="00E90284" w:rsidP="00E90284">
      <w:pPr>
        <w:pStyle w:val="Default"/>
        <w:ind w:firstLine="709"/>
        <w:jc w:val="both"/>
        <w:rPr>
          <w:sz w:val="28"/>
          <w:szCs w:val="28"/>
        </w:rPr>
      </w:pPr>
      <w:r w:rsidRPr="00DC26DF">
        <w:rPr>
          <w:iCs/>
          <w:sz w:val="28"/>
          <w:szCs w:val="28"/>
        </w:rPr>
        <w:t xml:space="preserve">Таблиця Ж.2 </w:t>
      </w:r>
      <w:r w:rsidRPr="00DC26DF">
        <w:rPr>
          <w:sz w:val="28"/>
          <w:szCs w:val="28"/>
        </w:rPr>
        <w:t>–</w:t>
      </w:r>
      <w:r>
        <w:rPr>
          <w:sz w:val="28"/>
          <w:szCs w:val="28"/>
        </w:rPr>
        <w:t xml:space="preserve"> </w:t>
      </w:r>
      <w:r w:rsidRPr="00DC26DF">
        <w:rPr>
          <w:bCs/>
          <w:sz w:val="28"/>
          <w:szCs w:val="28"/>
        </w:rPr>
        <w:t xml:space="preserve">Визначення коефіцієнта варіації експертних оцінок </w:t>
      </w:r>
      <w:r>
        <w:rPr>
          <w:bCs/>
          <w:sz w:val="28"/>
          <w:szCs w:val="28"/>
        </w:rPr>
        <w:t xml:space="preserve">груп показників </w:t>
      </w:r>
      <w:r w:rsidRPr="00DC26DF">
        <w:rPr>
          <w:bCs/>
          <w:sz w:val="28"/>
          <w:szCs w:val="28"/>
        </w:rPr>
        <w:t xml:space="preserve">готовності </w:t>
      </w:r>
      <w:r w:rsidRPr="00DC26DF">
        <w:rPr>
          <w:sz w:val="28"/>
          <w:szCs w:val="28"/>
        </w:rPr>
        <w:t xml:space="preserve">виробничих структур нафтогазового комплексу до формування </w:t>
      </w:r>
      <w:r>
        <w:rPr>
          <w:sz w:val="28"/>
          <w:szCs w:val="28"/>
        </w:rPr>
        <w:t xml:space="preserve">стратегічних </w:t>
      </w:r>
      <w:r w:rsidRPr="00DC26DF">
        <w:rPr>
          <w:sz w:val="28"/>
          <w:szCs w:val="28"/>
        </w:rPr>
        <w:t>партнерських відносин із закладами вищої освіти та науковими установами</w:t>
      </w:r>
    </w:p>
    <w:tbl>
      <w:tblPr>
        <w:tblW w:w="9654" w:type="dxa"/>
        <w:tblInd w:w="93" w:type="dxa"/>
        <w:tblLayout w:type="fixed"/>
        <w:tblLook w:val="04A0" w:firstRow="1" w:lastRow="0" w:firstColumn="1" w:lastColumn="0" w:noHBand="0" w:noVBand="1"/>
      </w:tblPr>
      <w:tblGrid>
        <w:gridCol w:w="1449"/>
        <w:gridCol w:w="1163"/>
        <w:gridCol w:w="1163"/>
        <w:gridCol w:w="1394"/>
        <w:gridCol w:w="1587"/>
        <w:gridCol w:w="1197"/>
        <w:gridCol w:w="1701"/>
      </w:tblGrid>
      <w:tr w:rsidR="00E90284" w:rsidRPr="00BF4E86" w:rsidTr="00E90284">
        <w:trPr>
          <w:cantSplit/>
          <w:trHeight w:val="1585"/>
        </w:trPr>
        <w:tc>
          <w:tcPr>
            <w:tcW w:w="14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90284" w:rsidRPr="00E90284" w:rsidRDefault="00E90284" w:rsidP="00E90284">
            <w:pPr>
              <w:widowControl/>
              <w:autoSpaceDE/>
              <w:autoSpaceDN/>
              <w:adjustRightInd/>
              <w:ind w:left="-93" w:right="-92"/>
              <w:jc w:val="center"/>
              <w:rPr>
                <w:rFonts w:ascii="Times New Roman" w:hAnsi="Times New Roman" w:cs="Times New Roman"/>
                <w:color w:val="000000"/>
                <w:lang w:eastAsia="uk-UA"/>
              </w:rPr>
            </w:pPr>
            <w:r w:rsidRPr="00E90284">
              <w:rPr>
                <w:rFonts w:ascii="Times New Roman" w:hAnsi="Times New Roman" w:cs="Times New Roman"/>
                <w:color w:val="000000"/>
                <w:lang w:eastAsia="uk-UA"/>
              </w:rPr>
              <w:t>Показники</w:t>
            </w:r>
          </w:p>
        </w:tc>
        <w:tc>
          <w:tcPr>
            <w:tcW w:w="1163" w:type="dxa"/>
            <w:tcBorders>
              <w:top w:val="single" w:sz="4" w:space="0" w:color="auto"/>
              <w:left w:val="nil"/>
              <w:bottom w:val="single" w:sz="4" w:space="0" w:color="auto"/>
              <w:right w:val="single" w:sz="4" w:space="0" w:color="auto"/>
            </w:tcBorders>
            <w:shd w:val="clear" w:color="auto" w:fill="auto"/>
            <w:vAlign w:val="center"/>
            <w:hideMark/>
          </w:tcPr>
          <w:p w:rsidR="00E90284" w:rsidRPr="00E90284" w:rsidRDefault="00E90284" w:rsidP="00E90284">
            <w:pPr>
              <w:widowControl/>
              <w:autoSpaceDE/>
              <w:autoSpaceDN/>
              <w:adjustRightInd/>
              <w:ind w:left="-93" w:right="-92"/>
              <w:jc w:val="center"/>
              <w:rPr>
                <w:rFonts w:ascii="Times New Roman" w:hAnsi="Times New Roman" w:cs="Times New Roman"/>
                <w:color w:val="000000"/>
                <w:lang w:eastAsia="uk-UA"/>
              </w:rPr>
            </w:pPr>
            <w:r w:rsidRPr="00E90284">
              <w:rPr>
                <w:rFonts w:ascii="Times New Roman" w:hAnsi="Times New Roman" w:cs="Times New Roman"/>
                <w:color w:val="000000"/>
                <w:lang w:eastAsia="uk-UA"/>
              </w:rPr>
              <w:t>Фінансові показники</w:t>
            </w:r>
          </w:p>
        </w:tc>
        <w:tc>
          <w:tcPr>
            <w:tcW w:w="1163" w:type="dxa"/>
            <w:tcBorders>
              <w:top w:val="single" w:sz="4" w:space="0" w:color="auto"/>
              <w:left w:val="nil"/>
              <w:bottom w:val="single" w:sz="4" w:space="0" w:color="auto"/>
              <w:right w:val="single" w:sz="4" w:space="0" w:color="auto"/>
            </w:tcBorders>
            <w:shd w:val="clear" w:color="auto" w:fill="auto"/>
            <w:vAlign w:val="center"/>
            <w:hideMark/>
          </w:tcPr>
          <w:p w:rsidR="00E90284" w:rsidRPr="00E90284" w:rsidRDefault="00E90284" w:rsidP="00E90284">
            <w:pPr>
              <w:widowControl/>
              <w:autoSpaceDE/>
              <w:autoSpaceDN/>
              <w:adjustRightInd/>
              <w:ind w:left="-93" w:right="-92"/>
              <w:jc w:val="center"/>
              <w:rPr>
                <w:rFonts w:ascii="Times New Roman" w:hAnsi="Times New Roman" w:cs="Times New Roman"/>
                <w:color w:val="000000"/>
                <w:lang w:eastAsia="uk-UA"/>
              </w:rPr>
            </w:pPr>
            <w:r w:rsidRPr="00E90284">
              <w:rPr>
                <w:rFonts w:ascii="Times New Roman" w:hAnsi="Times New Roman" w:cs="Times New Roman"/>
                <w:color w:val="000000"/>
                <w:lang w:eastAsia="uk-UA"/>
              </w:rPr>
              <w:t>Кадрові показники</w:t>
            </w:r>
          </w:p>
        </w:tc>
        <w:tc>
          <w:tcPr>
            <w:tcW w:w="1394" w:type="dxa"/>
            <w:tcBorders>
              <w:top w:val="single" w:sz="4" w:space="0" w:color="auto"/>
              <w:left w:val="nil"/>
              <w:bottom w:val="single" w:sz="4" w:space="0" w:color="auto"/>
              <w:right w:val="single" w:sz="4" w:space="0" w:color="auto"/>
            </w:tcBorders>
            <w:shd w:val="clear" w:color="auto" w:fill="auto"/>
            <w:vAlign w:val="center"/>
            <w:hideMark/>
          </w:tcPr>
          <w:p w:rsidR="00E90284" w:rsidRPr="00E90284" w:rsidRDefault="00E90284" w:rsidP="00E90284">
            <w:pPr>
              <w:widowControl/>
              <w:autoSpaceDE/>
              <w:autoSpaceDN/>
              <w:adjustRightInd/>
              <w:ind w:left="-93" w:right="-92"/>
              <w:jc w:val="center"/>
              <w:rPr>
                <w:rFonts w:ascii="Times New Roman" w:hAnsi="Times New Roman" w:cs="Times New Roman"/>
                <w:color w:val="000000"/>
                <w:lang w:eastAsia="uk-UA"/>
              </w:rPr>
            </w:pPr>
            <w:r w:rsidRPr="00E90284">
              <w:rPr>
                <w:rFonts w:ascii="Times New Roman" w:hAnsi="Times New Roman" w:cs="Times New Roman"/>
                <w:color w:val="000000"/>
                <w:lang w:eastAsia="uk-UA"/>
              </w:rPr>
              <w:t>Інноваційно-інвестиційні показники</w:t>
            </w:r>
          </w:p>
        </w:tc>
        <w:tc>
          <w:tcPr>
            <w:tcW w:w="1587" w:type="dxa"/>
            <w:tcBorders>
              <w:top w:val="single" w:sz="4" w:space="0" w:color="auto"/>
              <w:left w:val="nil"/>
              <w:bottom w:val="single" w:sz="4" w:space="0" w:color="auto"/>
              <w:right w:val="single" w:sz="4" w:space="0" w:color="auto"/>
            </w:tcBorders>
            <w:shd w:val="clear" w:color="auto" w:fill="auto"/>
            <w:vAlign w:val="center"/>
            <w:hideMark/>
          </w:tcPr>
          <w:p w:rsidR="00E90284" w:rsidRPr="00E90284" w:rsidRDefault="00E90284" w:rsidP="00E90284">
            <w:pPr>
              <w:widowControl/>
              <w:autoSpaceDE/>
              <w:autoSpaceDN/>
              <w:adjustRightInd/>
              <w:ind w:left="-93" w:right="-92"/>
              <w:jc w:val="center"/>
              <w:rPr>
                <w:rFonts w:ascii="Times New Roman" w:hAnsi="Times New Roman" w:cs="Times New Roman"/>
                <w:color w:val="000000"/>
                <w:lang w:eastAsia="uk-UA"/>
              </w:rPr>
            </w:pPr>
            <w:r w:rsidRPr="00E90284">
              <w:rPr>
                <w:rFonts w:ascii="Times New Roman" w:hAnsi="Times New Roman" w:cs="Times New Roman"/>
                <w:color w:val="000000"/>
                <w:lang w:eastAsia="uk-UA"/>
              </w:rPr>
              <w:t>Організаційно-управлінські показники</w:t>
            </w:r>
          </w:p>
        </w:tc>
        <w:tc>
          <w:tcPr>
            <w:tcW w:w="1197" w:type="dxa"/>
            <w:tcBorders>
              <w:top w:val="single" w:sz="4" w:space="0" w:color="auto"/>
              <w:left w:val="nil"/>
              <w:bottom w:val="single" w:sz="4" w:space="0" w:color="auto"/>
              <w:right w:val="single" w:sz="4" w:space="0" w:color="auto"/>
            </w:tcBorders>
            <w:shd w:val="clear" w:color="auto" w:fill="auto"/>
            <w:vAlign w:val="center"/>
            <w:hideMark/>
          </w:tcPr>
          <w:p w:rsidR="00E90284" w:rsidRPr="00E90284" w:rsidRDefault="00E90284" w:rsidP="00E90284">
            <w:pPr>
              <w:widowControl/>
              <w:autoSpaceDE/>
              <w:autoSpaceDN/>
              <w:adjustRightInd/>
              <w:ind w:left="-93" w:right="-92"/>
              <w:jc w:val="center"/>
              <w:rPr>
                <w:rFonts w:ascii="Times New Roman" w:hAnsi="Times New Roman" w:cs="Times New Roman"/>
                <w:color w:val="000000"/>
                <w:lang w:eastAsia="uk-UA"/>
              </w:rPr>
            </w:pPr>
            <w:r w:rsidRPr="00E90284">
              <w:rPr>
                <w:rFonts w:ascii="Times New Roman" w:hAnsi="Times New Roman" w:cs="Times New Roman"/>
                <w:color w:val="000000"/>
                <w:lang w:eastAsia="uk-UA"/>
              </w:rPr>
              <w:t>Репутаційні показники</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E90284" w:rsidRPr="00E90284" w:rsidRDefault="00E90284" w:rsidP="00E90284">
            <w:pPr>
              <w:widowControl/>
              <w:autoSpaceDE/>
              <w:autoSpaceDN/>
              <w:adjustRightInd/>
              <w:ind w:left="-93" w:right="-92"/>
              <w:jc w:val="center"/>
              <w:rPr>
                <w:rFonts w:ascii="Times New Roman" w:hAnsi="Times New Roman" w:cs="Times New Roman"/>
                <w:color w:val="000000"/>
                <w:lang w:eastAsia="uk-UA"/>
              </w:rPr>
            </w:pPr>
            <w:r w:rsidRPr="00E90284">
              <w:rPr>
                <w:rFonts w:ascii="Times New Roman" w:hAnsi="Times New Roman" w:cs="Times New Roman"/>
                <w:color w:val="000000"/>
                <w:lang w:eastAsia="uk-UA"/>
              </w:rPr>
              <w:t>Інформаційно-інфраструктурні показники</w:t>
            </w:r>
          </w:p>
        </w:tc>
      </w:tr>
      <w:tr w:rsidR="00E90284" w:rsidRPr="00BF4E86" w:rsidTr="00E90284">
        <w:trPr>
          <w:trHeight w:val="315"/>
        </w:trPr>
        <w:tc>
          <w:tcPr>
            <w:tcW w:w="1449"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Середнє значення</w:t>
            </w:r>
          </w:p>
        </w:tc>
        <w:tc>
          <w:tcPr>
            <w:tcW w:w="116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15</w:t>
            </w:r>
          </w:p>
        </w:tc>
        <w:tc>
          <w:tcPr>
            <w:tcW w:w="116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15</w:t>
            </w:r>
          </w:p>
        </w:tc>
        <w:tc>
          <w:tcPr>
            <w:tcW w:w="139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10</w:t>
            </w:r>
          </w:p>
        </w:tc>
        <w:tc>
          <w:tcPr>
            <w:tcW w:w="1587"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20</w:t>
            </w:r>
          </w:p>
        </w:tc>
        <w:tc>
          <w:tcPr>
            <w:tcW w:w="1197"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20</w:t>
            </w:r>
          </w:p>
        </w:tc>
        <w:tc>
          <w:tcPr>
            <w:tcW w:w="1701"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20</w:t>
            </w:r>
          </w:p>
        </w:tc>
      </w:tr>
      <w:tr w:rsidR="00E90284" w:rsidRPr="00BF4E86" w:rsidTr="00E90284">
        <w:trPr>
          <w:trHeight w:val="315"/>
        </w:trPr>
        <w:tc>
          <w:tcPr>
            <w:tcW w:w="1449"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Середнє квадратичне відхилення</w:t>
            </w:r>
          </w:p>
        </w:tc>
        <w:tc>
          <w:tcPr>
            <w:tcW w:w="116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3,67</w:t>
            </w:r>
          </w:p>
        </w:tc>
        <w:tc>
          <w:tcPr>
            <w:tcW w:w="116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3,39</w:t>
            </w:r>
          </w:p>
        </w:tc>
        <w:tc>
          <w:tcPr>
            <w:tcW w:w="139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2,24</w:t>
            </w:r>
          </w:p>
        </w:tc>
        <w:tc>
          <w:tcPr>
            <w:tcW w:w="1587"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3,54</w:t>
            </w:r>
          </w:p>
        </w:tc>
        <w:tc>
          <w:tcPr>
            <w:tcW w:w="1197"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2,74</w:t>
            </w:r>
          </w:p>
        </w:tc>
        <w:tc>
          <w:tcPr>
            <w:tcW w:w="1701"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3,74</w:t>
            </w:r>
          </w:p>
        </w:tc>
      </w:tr>
      <w:tr w:rsidR="00E90284" w:rsidRPr="00BF4E86" w:rsidTr="00E90284">
        <w:trPr>
          <w:trHeight w:val="615"/>
        </w:trPr>
        <w:tc>
          <w:tcPr>
            <w:tcW w:w="1449"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Коефіцієнт варіації, %</w:t>
            </w:r>
          </w:p>
        </w:tc>
        <w:tc>
          <w:tcPr>
            <w:tcW w:w="116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24,49</w:t>
            </w:r>
          </w:p>
        </w:tc>
        <w:tc>
          <w:tcPr>
            <w:tcW w:w="1163"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22,61</w:t>
            </w:r>
          </w:p>
        </w:tc>
        <w:tc>
          <w:tcPr>
            <w:tcW w:w="1394"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22,36</w:t>
            </w:r>
          </w:p>
        </w:tc>
        <w:tc>
          <w:tcPr>
            <w:tcW w:w="1587"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17,68</w:t>
            </w:r>
          </w:p>
        </w:tc>
        <w:tc>
          <w:tcPr>
            <w:tcW w:w="1197"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13,69</w:t>
            </w:r>
          </w:p>
        </w:tc>
        <w:tc>
          <w:tcPr>
            <w:tcW w:w="1701" w:type="dxa"/>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18,71</w:t>
            </w:r>
          </w:p>
        </w:tc>
      </w:tr>
      <w:tr w:rsidR="00E90284" w:rsidRPr="00BF4E86" w:rsidTr="00E90284">
        <w:trPr>
          <w:trHeight w:val="615"/>
        </w:trPr>
        <w:tc>
          <w:tcPr>
            <w:tcW w:w="1449" w:type="dxa"/>
            <w:tcBorders>
              <w:top w:val="nil"/>
              <w:left w:val="single" w:sz="4" w:space="0" w:color="auto"/>
              <w:bottom w:val="single" w:sz="4" w:space="0" w:color="auto"/>
              <w:right w:val="single" w:sz="4" w:space="0" w:color="auto"/>
            </w:tcBorders>
            <w:shd w:val="clear" w:color="auto" w:fill="auto"/>
            <w:noWrap/>
            <w:vAlign w:val="center"/>
            <w:hideMark/>
          </w:tcPr>
          <w:p w:rsidR="00E90284" w:rsidRPr="009A721B" w:rsidRDefault="00E90284" w:rsidP="00B16EC3">
            <w:pPr>
              <w:widowControl/>
              <w:autoSpaceDE/>
              <w:autoSpaceDN/>
              <w:adjustRightInd/>
              <w:jc w:val="center"/>
              <w:rPr>
                <w:rFonts w:ascii="Times New Roman" w:hAnsi="Times New Roman" w:cs="Times New Roman"/>
                <w:color w:val="000000"/>
                <w:sz w:val="22"/>
                <w:szCs w:val="22"/>
                <w:lang w:eastAsia="uk-UA"/>
              </w:rPr>
            </w:pPr>
            <w:r w:rsidRPr="009A721B">
              <w:rPr>
                <w:rFonts w:ascii="Times New Roman" w:hAnsi="Times New Roman" w:cs="Times New Roman"/>
                <w:color w:val="000000"/>
                <w:sz w:val="22"/>
                <w:szCs w:val="22"/>
                <w:lang w:eastAsia="uk-UA"/>
              </w:rPr>
              <w:t>Середній коефіцієнт варіації, %</w:t>
            </w:r>
          </w:p>
        </w:tc>
        <w:tc>
          <w:tcPr>
            <w:tcW w:w="8205" w:type="dxa"/>
            <w:gridSpan w:val="6"/>
            <w:tcBorders>
              <w:top w:val="nil"/>
              <w:left w:val="nil"/>
              <w:bottom w:val="single" w:sz="4" w:space="0" w:color="auto"/>
              <w:right w:val="single" w:sz="4" w:space="0" w:color="auto"/>
            </w:tcBorders>
            <w:shd w:val="clear" w:color="auto" w:fill="auto"/>
            <w:noWrap/>
            <w:vAlign w:val="center"/>
          </w:tcPr>
          <w:p w:rsidR="00E90284" w:rsidRPr="009A721B" w:rsidRDefault="00E90284" w:rsidP="00B16EC3">
            <w:pPr>
              <w:jc w:val="center"/>
              <w:rPr>
                <w:rFonts w:ascii="Times New Roman" w:hAnsi="Times New Roman" w:cs="Times New Roman"/>
                <w:color w:val="000000"/>
                <w:sz w:val="22"/>
                <w:szCs w:val="22"/>
              </w:rPr>
            </w:pPr>
            <w:r w:rsidRPr="009A721B">
              <w:rPr>
                <w:rFonts w:ascii="Times New Roman" w:hAnsi="Times New Roman" w:cs="Times New Roman"/>
                <w:color w:val="000000"/>
                <w:sz w:val="22"/>
                <w:szCs w:val="22"/>
              </w:rPr>
              <w:t>19,92</w:t>
            </w:r>
          </w:p>
        </w:tc>
      </w:tr>
    </w:tbl>
    <w:p w:rsidR="00E90284" w:rsidRDefault="00E90284" w:rsidP="00E90284">
      <w:pPr>
        <w:tabs>
          <w:tab w:val="left" w:pos="851"/>
        </w:tabs>
        <w:spacing w:line="360" w:lineRule="auto"/>
        <w:ind w:firstLine="709"/>
        <w:jc w:val="both"/>
        <w:rPr>
          <w:rFonts w:ascii="Times New Roman" w:hAnsi="Times New Roman" w:cs="Times New Roman"/>
          <w:color w:val="000000"/>
          <w:sz w:val="28"/>
          <w:szCs w:val="28"/>
          <w:lang w:eastAsia="uk-UA"/>
        </w:rPr>
      </w:pPr>
      <w:r w:rsidRPr="00925BC5">
        <w:rPr>
          <w:rFonts w:ascii="Times New Roman" w:hAnsi="Times New Roman" w:cs="Times New Roman"/>
          <w:i/>
          <w:sz w:val="28"/>
          <w:szCs w:val="28"/>
        </w:rPr>
        <w:t xml:space="preserve">Джерело: </w:t>
      </w:r>
      <w:r>
        <w:rPr>
          <w:rFonts w:ascii="Times New Roman" w:hAnsi="Times New Roman" w:cs="Times New Roman"/>
          <w:i/>
          <w:sz w:val="28"/>
          <w:szCs w:val="28"/>
        </w:rPr>
        <w:t xml:space="preserve">розраховано </w:t>
      </w:r>
      <w:r w:rsidRPr="006706BE">
        <w:rPr>
          <w:rFonts w:ascii="Times New Roman" w:hAnsi="Times New Roman" w:cs="Times New Roman"/>
          <w:i/>
          <w:sz w:val="28"/>
          <w:szCs w:val="28"/>
        </w:rPr>
        <w:t>автором</w:t>
      </w:r>
      <w:r>
        <w:rPr>
          <w:rFonts w:ascii="Times New Roman" w:hAnsi="Times New Roman" w:cs="Times New Roman"/>
          <w:i/>
          <w:sz w:val="28"/>
          <w:szCs w:val="28"/>
        </w:rPr>
        <w:t>.</w:t>
      </w:r>
    </w:p>
    <w:p w:rsidR="00E90284" w:rsidRDefault="00E90284" w:rsidP="00E90284">
      <w:pPr>
        <w:pStyle w:val="Default"/>
        <w:ind w:firstLine="567"/>
        <w:jc w:val="both"/>
        <w:rPr>
          <w:sz w:val="28"/>
          <w:szCs w:val="28"/>
        </w:rPr>
      </w:pPr>
      <w:r>
        <w:rPr>
          <w:sz w:val="28"/>
          <w:szCs w:val="28"/>
        </w:rPr>
        <w:t>Значення коефіцієнтів варіації для кожної з груп показників знаходяться у діапазоні від 10 % до 3</w:t>
      </w:r>
      <w:r w:rsidRPr="009A721B">
        <w:rPr>
          <w:sz w:val="28"/>
          <w:szCs w:val="28"/>
        </w:rPr>
        <w:t>0 %,</w:t>
      </w:r>
      <w:r>
        <w:rPr>
          <w:sz w:val="28"/>
          <w:szCs w:val="28"/>
        </w:rPr>
        <w:t xml:space="preserve"> що свідчить про сильний та середній ступінь узгодженості експертних думок. Для отримання узагальненої оцінки ступеня узгодженості експертних думок при визначенні вагомості окремих груп показників для розрахунку інтегрального показника партнерського потенціалу обчислено середній коефіцієнт варіації, який отримано на рівні 19,92 %.</w:t>
      </w:r>
    </w:p>
    <w:p w:rsidR="00E90284" w:rsidRPr="00DC26DF" w:rsidRDefault="00E90284" w:rsidP="00E90284">
      <w:pPr>
        <w:pStyle w:val="Default"/>
        <w:ind w:firstLine="567"/>
        <w:jc w:val="both"/>
        <w:rPr>
          <w:sz w:val="28"/>
          <w:szCs w:val="28"/>
        </w:rPr>
      </w:pPr>
      <w:r>
        <w:rPr>
          <w:sz w:val="28"/>
          <w:szCs w:val="28"/>
        </w:rPr>
        <w:t>Тобто, в цілому ступінь узгодженості експертних думок характеризується як сильний, відтак, отримані результати доцільно використовувати у дослідженні.</w:t>
      </w:r>
    </w:p>
    <w:p w:rsidR="00FF3B34" w:rsidRDefault="00FF3B34" w:rsidP="009A1474">
      <w:pPr>
        <w:jc w:val="right"/>
        <w:rPr>
          <w:rFonts w:ascii="Times New Roman" w:hAnsi="Times New Roman" w:cs="Times New Roman"/>
          <w:b/>
          <w:sz w:val="28"/>
          <w:szCs w:val="28"/>
        </w:rPr>
      </w:pPr>
    </w:p>
    <w:p w:rsidR="00FF3B34" w:rsidRDefault="00FF3B34" w:rsidP="009A1474">
      <w:pPr>
        <w:jc w:val="right"/>
        <w:rPr>
          <w:rFonts w:ascii="Times New Roman" w:hAnsi="Times New Roman" w:cs="Times New Roman"/>
          <w:b/>
          <w:sz w:val="28"/>
          <w:szCs w:val="28"/>
        </w:rPr>
      </w:pPr>
    </w:p>
    <w:p w:rsidR="00FF3B34" w:rsidRDefault="00FF3B34" w:rsidP="009A1474">
      <w:pPr>
        <w:jc w:val="right"/>
        <w:rPr>
          <w:rFonts w:ascii="Times New Roman" w:hAnsi="Times New Roman" w:cs="Times New Roman"/>
          <w:b/>
          <w:sz w:val="28"/>
          <w:szCs w:val="28"/>
        </w:rPr>
      </w:pPr>
    </w:p>
    <w:p w:rsidR="00FF3B34" w:rsidRDefault="00FF3B34" w:rsidP="009A1474">
      <w:pPr>
        <w:jc w:val="right"/>
        <w:rPr>
          <w:rFonts w:ascii="Times New Roman" w:hAnsi="Times New Roman" w:cs="Times New Roman"/>
          <w:b/>
          <w:sz w:val="28"/>
          <w:szCs w:val="28"/>
        </w:rPr>
      </w:pPr>
    </w:p>
    <w:p w:rsidR="00FF3B34" w:rsidRDefault="00FF3B34" w:rsidP="009A1474">
      <w:pPr>
        <w:jc w:val="right"/>
        <w:rPr>
          <w:rFonts w:ascii="Times New Roman" w:hAnsi="Times New Roman" w:cs="Times New Roman"/>
          <w:b/>
          <w:sz w:val="28"/>
          <w:szCs w:val="28"/>
        </w:rPr>
      </w:pPr>
    </w:p>
    <w:p w:rsidR="00FF3B34" w:rsidRDefault="00FF3B34" w:rsidP="009A1474">
      <w:pPr>
        <w:jc w:val="right"/>
        <w:rPr>
          <w:rFonts w:ascii="Times New Roman" w:hAnsi="Times New Roman" w:cs="Times New Roman"/>
          <w:b/>
          <w:sz w:val="28"/>
          <w:szCs w:val="28"/>
        </w:rPr>
      </w:pPr>
    </w:p>
    <w:p w:rsidR="009A1474" w:rsidRPr="0074602B" w:rsidRDefault="009A1474" w:rsidP="00FF3B34">
      <w:pPr>
        <w:spacing w:line="360" w:lineRule="auto"/>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З</w:t>
      </w:r>
    </w:p>
    <w:p w:rsidR="009A1474" w:rsidRPr="002F1AB7" w:rsidRDefault="009A1474" w:rsidP="009A1474">
      <w:pPr>
        <w:spacing w:line="216"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Таблиця З.1 – Групові п</w:t>
      </w:r>
      <w:r w:rsidRPr="00C177FC">
        <w:rPr>
          <w:rFonts w:ascii="Times New Roman" w:hAnsi="Times New Roman" w:cs="Times New Roman"/>
          <w:sz w:val="28"/>
          <w:szCs w:val="28"/>
        </w:rPr>
        <w:t xml:space="preserve">оказники оцінки готовності </w:t>
      </w:r>
      <w:r>
        <w:rPr>
          <w:rFonts w:ascii="Times New Roman" w:hAnsi="Times New Roman" w:cs="Times New Roman"/>
          <w:sz w:val="28"/>
          <w:szCs w:val="28"/>
        </w:rPr>
        <w:t>підприємств</w:t>
      </w:r>
      <w:r w:rsidRPr="00C177FC">
        <w:rPr>
          <w:rFonts w:ascii="Times New Roman" w:hAnsi="Times New Roman" w:cs="Times New Roman"/>
          <w:sz w:val="28"/>
          <w:szCs w:val="28"/>
        </w:rPr>
        <w:t xml:space="preserve"> нафтогазового комплексу до формування</w:t>
      </w:r>
      <w:r>
        <w:rPr>
          <w:rFonts w:ascii="Times New Roman" w:hAnsi="Times New Roman" w:cs="Times New Roman"/>
          <w:sz w:val="28"/>
          <w:szCs w:val="28"/>
        </w:rPr>
        <w:t xml:space="preserve"> стратегічних</w:t>
      </w:r>
      <w:r w:rsidRPr="00C177FC">
        <w:rPr>
          <w:rFonts w:ascii="Times New Roman" w:hAnsi="Times New Roman" w:cs="Times New Roman"/>
          <w:sz w:val="28"/>
          <w:szCs w:val="28"/>
        </w:rPr>
        <w:t xml:space="preserve"> партнерських відносин із закладами вищої освіти та науковими установами</w:t>
      </w:r>
    </w:p>
    <w:tbl>
      <w:tblPr>
        <w:tblW w:w="10094" w:type="dxa"/>
        <w:tblInd w:w="-176" w:type="dxa"/>
        <w:tblLook w:val="04A0" w:firstRow="1" w:lastRow="0" w:firstColumn="1" w:lastColumn="0" w:noHBand="0" w:noVBand="1"/>
      </w:tblPr>
      <w:tblGrid>
        <w:gridCol w:w="4112"/>
        <w:gridCol w:w="960"/>
        <w:gridCol w:w="1454"/>
        <w:gridCol w:w="1710"/>
        <w:gridCol w:w="1858"/>
      </w:tblGrid>
      <w:tr w:rsidR="009A1474" w:rsidRPr="00AF1151" w:rsidTr="00B16EC3">
        <w:trPr>
          <w:trHeight w:val="20"/>
          <w:tblHeader/>
        </w:trPr>
        <w:tc>
          <w:tcPr>
            <w:tcW w:w="411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A1474" w:rsidRPr="009A1474"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9A1474">
              <w:rPr>
                <w:rFonts w:ascii="Times New Roman" w:hAnsi="Times New Roman" w:cs="Times New Roman"/>
                <w:color w:val="000000"/>
                <w:sz w:val="22"/>
                <w:szCs w:val="22"/>
                <w:lang w:eastAsia="uk-UA"/>
              </w:rPr>
              <w:t>Показник</w:t>
            </w:r>
          </w:p>
        </w:tc>
        <w:tc>
          <w:tcPr>
            <w:tcW w:w="9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A1474" w:rsidRPr="009A1474"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9A1474">
              <w:rPr>
                <w:rFonts w:ascii="Times New Roman" w:hAnsi="Times New Roman" w:cs="Times New Roman"/>
                <w:color w:val="000000"/>
                <w:sz w:val="22"/>
                <w:szCs w:val="22"/>
                <w:lang w:eastAsia="uk-UA"/>
              </w:rPr>
              <w:t>w</w:t>
            </w:r>
            <w:r w:rsidRPr="009A1474">
              <w:rPr>
                <w:rFonts w:ascii="Times New Roman" w:hAnsi="Times New Roman" w:cs="Times New Roman"/>
                <w:color w:val="000000"/>
                <w:sz w:val="22"/>
                <w:szCs w:val="22"/>
                <w:vertAlign w:val="subscript"/>
                <w:lang w:eastAsia="uk-UA"/>
              </w:rPr>
              <w:t>i</w:t>
            </w:r>
          </w:p>
        </w:tc>
        <w:tc>
          <w:tcPr>
            <w:tcW w:w="5022" w:type="dxa"/>
            <w:gridSpan w:val="3"/>
            <w:tcBorders>
              <w:top w:val="single" w:sz="8" w:space="0" w:color="auto"/>
              <w:left w:val="nil"/>
              <w:bottom w:val="single" w:sz="8" w:space="0" w:color="auto"/>
              <w:right w:val="single" w:sz="8" w:space="0" w:color="000000"/>
            </w:tcBorders>
            <w:shd w:val="clear" w:color="auto" w:fill="auto"/>
            <w:vAlign w:val="center"/>
            <w:hideMark/>
          </w:tcPr>
          <w:p w:rsidR="009A1474" w:rsidRPr="009A1474"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9A1474">
              <w:rPr>
                <w:rFonts w:ascii="Times New Roman" w:hAnsi="Times New Roman" w:cs="Times New Roman"/>
                <w:color w:val="000000"/>
                <w:sz w:val="22"/>
                <w:szCs w:val="22"/>
                <w:lang w:eastAsia="uk-UA"/>
              </w:rPr>
              <w:t>Зважені значення показників для ПАТ</w:t>
            </w:r>
          </w:p>
        </w:tc>
      </w:tr>
      <w:tr w:rsidR="009A1474" w:rsidRPr="00AF1151" w:rsidTr="00B16EC3">
        <w:trPr>
          <w:trHeight w:val="20"/>
          <w:tblHeader/>
        </w:trPr>
        <w:tc>
          <w:tcPr>
            <w:tcW w:w="4112" w:type="dxa"/>
            <w:vMerge/>
            <w:tcBorders>
              <w:top w:val="single" w:sz="8" w:space="0" w:color="auto"/>
              <w:left w:val="single" w:sz="8" w:space="0" w:color="auto"/>
              <w:bottom w:val="single" w:sz="8" w:space="0" w:color="000000"/>
              <w:right w:val="single" w:sz="8" w:space="0" w:color="auto"/>
            </w:tcBorders>
            <w:vAlign w:val="center"/>
            <w:hideMark/>
          </w:tcPr>
          <w:p w:rsidR="009A1474" w:rsidRPr="009A1474"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p>
        </w:tc>
        <w:tc>
          <w:tcPr>
            <w:tcW w:w="960" w:type="dxa"/>
            <w:vMerge/>
            <w:tcBorders>
              <w:top w:val="single" w:sz="8" w:space="0" w:color="auto"/>
              <w:left w:val="single" w:sz="8" w:space="0" w:color="auto"/>
              <w:bottom w:val="single" w:sz="8" w:space="0" w:color="000000"/>
              <w:right w:val="single" w:sz="8" w:space="0" w:color="auto"/>
            </w:tcBorders>
            <w:vAlign w:val="center"/>
            <w:hideMark/>
          </w:tcPr>
          <w:p w:rsidR="009A1474" w:rsidRPr="009A1474"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p>
        </w:tc>
        <w:tc>
          <w:tcPr>
            <w:tcW w:w="1454" w:type="dxa"/>
            <w:tcBorders>
              <w:top w:val="nil"/>
              <w:left w:val="single" w:sz="8" w:space="0" w:color="auto"/>
              <w:bottom w:val="single" w:sz="8" w:space="0" w:color="000000"/>
              <w:right w:val="single" w:sz="8" w:space="0" w:color="auto"/>
            </w:tcBorders>
            <w:shd w:val="clear" w:color="auto" w:fill="auto"/>
            <w:vAlign w:val="center"/>
            <w:hideMark/>
          </w:tcPr>
          <w:p w:rsidR="009A1474" w:rsidRPr="009A1474"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9A1474">
              <w:rPr>
                <w:rFonts w:ascii="Times New Roman" w:hAnsi="Times New Roman" w:cs="Times New Roman"/>
                <w:color w:val="000000"/>
                <w:sz w:val="22"/>
                <w:szCs w:val="22"/>
                <w:lang w:eastAsia="uk-UA"/>
              </w:rPr>
              <w:t xml:space="preserve"> Укрнафта»</w:t>
            </w:r>
          </w:p>
        </w:tc>
        <w:tc>
          <w:tcPr>
            <w:tcW w:w="1710" w:type="dxa"/>
            <w:tcBorders>
              <w:top w:val="nil"/>
              <w:left w:val="single" w:sz="8" w:space="0" w:color="auto"/>
              <w:bottom w:val="single" w:sz="4" w:space="0" w:color="auto"/>
              <w:right w:val="single" w:sz="8" w:space="0" w:color="auto"/>
            </w:tcBorders>
            <w:shd w:val="clear" w:color="auto" w:fill="auto"/>
            <w:vAlign w:val="center"/>
            <w:hideMark/>
          </w:tcPr>
          <w:p w:rsidR="009A1474" w:rsidRPr="009A1474"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9A1474">
              <w:rPr>
                <w:rFonts w:ascii="Times New Roman" w:hAnsi="Times New Roman" w:cs="Times New Roman"/>
                <w:color w:val="000000"/>
                <w:sz w:val="22"/>
                <w:szCs w:val="22"/>
                <w:lang w:eastAsia="uk-UA"/>
              </w:rPr>
              <w:t>«Укртрансгаз»</w:t>
            </w:r>
          </w:p>
        </w:tc>
        <w:tc>
          <w:tcPr>
            <w:tcW w:w="1858" w:type="dxa"/>
            <w:tcBorders>
              <w:top w:val="nil"/>
              <w:left w:val="nil"/>
              <w:bottom w:val="single" w:sz="4" w:space="0" w:color="auto"/>
              <w:right w:val="single" w:sz="8" w:space="0" w:color="auto"/>
            </w:tcBorders>
            <w:shd w:val="clear" w:color="auto" w:fill="auto"/>
            <w:vAlign w:val="center"/>
            <w:hideMark/>
          </w:tcPr>
          <w:p w:rsidR="009A1474" w:rsidRPr="009A1474"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9A1474">
              <w:rPr>
                <w:rFonts w:ascii="Times New Roman" w:hAnsi="Times New Roman" w:cs="Times New Roman"/>
                <w:color w:val="000000"/>
                <w:sz w:val="22"/>
                <w:szCs w:val="22"/>
                <w:lang w:eastAsia="uk-UA"/>
              </w:rPr>
              <w:t>«Укргаз-</w:t>
            </w:r>
          </w:p>
          <w:p w:rsidR="009A1474" w:rsidRPr="009A1474"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9A1474">
              <w:rPr>
                <w:rFonts w:ascii="Times New Roman" w:hAnsi="Times New Roman" w:cs="Times New Roman"/>
                <w:color w:val="000000"/>
                <w:sz w:val="22"/>
                <w:szCs w:val="22"/>
                <w:lang w:eastAsia="uk-UA"/>
              </w:rPr>
              <w:t>видобування»</w:t>
            </w:r>
          </w:p>
        </w:tc>
      </w:tr>
      <w:tr w:rsidR="009A1474" w:rsidRPr="00AF1151" w:rsidTr="00B16EC3">
        <w:trPr>
          <w:trHeight w:val="20"/>
        </w:trPr>
        <w:tc>
          <w:tcPr>
            <w:tcW w:w="10094" w:type="dxa"/>
            <w:gridSpan w:val="5"/>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Фінансова складова</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Коефіцієнт фінансової залежності</w:t>
            </w:r>
          </w:p>
        </w:tc>
        <w:tc>
          <w:tcPr>
            <w:tcW w:w="96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0,22</w:t>
            </w:r>
          </w:p>
        </w:tc>
        <w:tc>
          <w:tcPr>
            <w:tcW w:w="1454"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0,05</w:t>
            </w:r>
          </w:p>
        </w:tc>
        <w:tc>
          <w:tcPr>
            <w:tcW w:w="171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0,22</w:t>
            </w:r>
          </w:p>
        </w:tc>
        <w:tc>
          <w:tcPr>
            <w:tcW w:w="1858"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0,22</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Коефіцієнт самофінансування</w:t>
            </w:r>
          </w:p>
        </w:tc>
        <w:tc>
          <w:tcPr>
            <w:tcW w:w="96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0,20</w:t>
            </w:r>
          </w:p>
        </w:tc>
        <w:tc>
          <w:tcPr>
            <w:tcW w:w="1454"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0,05</w:t>
            </w:r>
          </w:p>
        </w:tc>
        <w:tc>
          <w:tcPr>
            <w:tcW w:w="171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0,16</w:t>
            </w:r>
          </w:p>
        </w:tc>
        <w:tc>
          <w:tcPr>
            <w:tcW w:w="1858"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0,20</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E51636" w:rsidP="009A1474">
            <w:pPr>
              <w:widowControl/>
              <w:autoSpaceDE/>
              <w:autoSpaceDN/>
              <w:adjustRightInd/>
              <w:spacing w:line="228" w:lineRule="auto"/>
              <w:jc w:val="center"/>
              <w:rPr>
                <w:rFonts w:ascii="Times New Roman" w:hAnsi="Times New Roman" w:cs="Times New Roman"/>
                <w:color w:val="000000"/>
                <w:sz w:val="22"/>
                <w:szCs w:val="22"/>
                <w:lang w:eastAsia="uk-UA"/>
              </w:rPr>
            </w:pPr>
            <w:r>
              <w:rPr>
                <w:rFonts w:ascii="Times New Roman" w:hAnsi="Times New Roman" w:cs="Times New Roman"/>
                <w:color w:val="000000"/>
                <w:sz w:val="22"/>
                <w:szCs w:val="22"/>
                <w:lang w:eastAsia="uk-UA"/>
              </w:rPr>
              <w:t>Коефіцієнт фінансового важеля</w:t>
            </w:r>
          </w:p>
        </w:tc>
        <w:tc>
          <w:tcPr>
            <w:tcW w:w="96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0,58</w:t>
            </w:r>
          </w:p>
        </w:tc>
        <w:tc>
          <w:tcPr>
            <w:tcW w:w="1454"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0,00</w:t>
            </w:r>
          </w:p>
        </w:tc>
        <w:tc>
          <w:tcPr>
            <w:tcW w:w="171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0,00</w:t>
            </w:r>
          </w:p>
        </w:tc>
        <w:tc>
          <w:tcPr>
            <w:tcW w:w="1858"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0,02</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b/>
                <w:bCs/>
                <w:color w:val="000000"/>
                <w:sz w:val="22"/>
                <w:szCs w:val="22"/>
                <w:lang w:eastAsia="uk-UA"/>
              </w:rPr>
            </w:pPr>
            <w:r w:rsidRPr="00AF1151">
              <w:rPr>
                <w:rFonts w:ascii="Times New Roman" w:hAnsi="Times New Roman" w:cs="Times New Roman"/>
                <w:b/>
                <w:bCs/>
                <w:color w:val="000000"/>
                <w:sz w:val="22"/>
                <w:szCs w:val="22"/>
                <w:lang w:eastAsia="uk-UA"/>
              </w:rPr>
              <w:t>Груповий показник</w:t>
            </w:r>
          </w:p>
        </w:tc>
        <w:tc>
          <w:tcPr>
            <w:tcW w:w="96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b/>
                <w:bCs/>
                <w:color w:val="000000"/>
                <w:sz w:val="22"/>
                <w:szCs w:val="22"/>
              </w:rPr>
            </w:pPr>
          </w:p>
        </w:tc>
        <w:tc>
          <w:tcPr>
            <w:tcW w:w="1454"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b/>
                <w:bCs/>
                <w:color w:val="000000"/>
                <w:sz w:val="22"/>
                <w:szCs w:val="22"/>
              </w:rPr>
            </w:pPr>
            <w:r w:rsidRPr="00FE127D">
              <w:rPr>
                <w:rFonts w:ascii="Times New Roman" w:hAnsi="Times New Roman" w:cs="Times New Roman"/>
                <w:b/>
                <w:bCs/>
                <w:color w:val="000000"/>
                <w:sz w:val="22"/>
                <w:szCs w:val="22"/>
              </w:rPr>
              <w:t>0,10</w:t>
            </w:r>
          </w:p>
        </w:tc>
        <w:tc>
          <w:tcPr>
            <w:tcW w:w="171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b/>
                <w:bCs/>
                <w:color w:val="000000"/>
                <w:sz w:val="22"/>
                <w:szCs w:val="22"/>
              </w:rPr>
            </w:pPr>
            <w:r w:rsidRPr="00FE127D">
              <w:rPr>
                <w:rFonts w:ascii="Times New Roman" w:hAnsi="Times New Roman" w:cs="Times New Roman"/>
                <w:b/>
                <w:bCs/>
                <w:color w:val="000000"/>
                <w:sz w:val="22"/>
                <w:szCs w:val="22"/>
              </w:rPr>
              <w:t>0,38</w:t>
            </w:r>
          </w:p>
        </w:tc>
        <w:tc>
          <w:tcPr>
            <w:tcW w:w="1858"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b/>
                <w:bCs/>
                <w:color w:val="000000"/>
                <w:sz w:val="22"/>
                <w:szCs w:val="22"/>
              </w:rPr>
            </w:pPr>
            <w:r w:rsidRPr="00FE127D">
              <w:rPr>
                <w:rFonts w:ascii="Times New Roman" w:hAnsi="Times New Roman" w:cs="Times New Roman"/>
                <w:b/>
                <w:bCs/>
                <w:color w:val="000000"/>
                <w:sz w:val="22"/>
                <w:szCs w:val="22"/>
              </w:rPr>
              <w:t>0,43</w:t>
            </w:r>
          </w:p>
        </w:tc>
      </w:tr>
      <w:tr w:rsidR="009A1474" w:rsidRPr="00AF1151" w:rsidTr="00B16EC3">
        <w:trPr>
          <w:trHeight w:val="20"/>
        </w:trPr>
        <w:tc>
          <w:tcPr>
            <w:tcW w:w="10094" w:type="dxa"/>
            <w:gridSpan w:val="5"/>
            <w:tcBorders>
              <w:top w:val="nil"/>
              <w:left w:val="single" w:sz="8" w:space="0" w:color="auto"/>
              <w:bottom w:val="single" w:sz="8" w:space="0" w:color="auto"/>
              <w:right w:val="single" w:sz="8" w:space="0" w:color="auto"/>
            </w:tcBorders>
            <w:shd w:val="clear" w:color="auto" w:fill="auto"/>
            <w:vAlign w:val="center"/>
          </w:tcPr>
          <w:p w:rsidR="009A1474" w:rsidRPr="00FE127D"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FE127D">
              <w:rPr>
                <w:rFonts w:ascii="Times New Roman" w:hAnsi="Times New Roman" w:cs="Times New Roman"/>
                <w:color w:val="000000"/>
                <w:sz w:val="22"/>
                <w:szCs w:val="22"/>
                <w:lang w:eastAsia="uk-UA"/>
              </w:rPr>
              <w:t>Кадрова складова</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Коефіцієнт вікового цензу</w:t>
            </w:r>
          </w:p>
        </w:tc>
        <w:tc>
          <w:tcPr>
            <w:tcW w:w="96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0,59</w:t>
            </w:r>
          </w:p>
        </w:tc>
        <w:tc>
          <w:tcPr>
            <w:tcW w:w="1454"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0,10</w:t>
            </w:r>
          </w:p>
        </w:tc>
        <w:tc>
          <w:tcPr>
            <w:tcW w:w="171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0,08</w:t>
            </w:r>
          </w:p>
        </w:tc>
        <w:tc>
          <w:tcPr>
            <w:tcW w:w="1858"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0,59</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Рівень плинності кадрів, %</w:t>
            </w:r>
          </w:p>
        </w:tc>
        <w:tc>
          <w:tcPr>
            <w:tcW w:w="96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0,27</w:t>
            </w:r>
          </w:p>
        </w:tc>
        <w:tc>
          <w:tcPr>
            <w:tcW w:w="1454"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0,09</w:t>
            </w:r>
          </w:p>
        </w:tc>
        <w:tc>
          <w:tcPr>
            <w:tcW w:w="171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0,27</w:t>
            </w:r>
          </w:p>
        </w:tc>
        <w:tc>
          <w:tcPr>
            <w:tcW w:w="1858"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0,15</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Частка витрат на заробітну плату у доходах від реалізації</w:t>
            </w:r>
          </w:p>
        </w:tc>
        <w:tc>
          <w:tcPr>
            <w:tcW w:w="96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0,14</w:t>
            </w:r>
          </w:p>
        </w:tc>
        <w:tc>
          <w:tcPr>
            <w:tcW w:w="1454"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0,14</w:t>
            </w:r>
          </w:p>
        </w:tc>
        <w:tc>
          <w:tcPr>
            <w:tcW w:w="171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0,13</w:t>
            </w:r>
          </w:p>
        </w:tc>
        <w:tc>
          <w:tcPr>
            <w:tcW w:w="1858"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0,08</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b/>
                <w:bCs/>
                <w:color w:val="000000"/>
                <w:sz w:val="22"/>
                <w:szCs w:val="22"/>
                <w:lang w:eastAsia="uk-UA"/>
              </w:rPr>
            </w:pPr>
            <w:r w:rsidRPr="00AF1151">
              <w:rPr>
                <w:rFonts w:ascii="Times New Roman" w:hAnsi="Times New Roman" w:cs="Times New Roman"/>
                <w:b/>
                <w:bCs/>
                <w:color w:val="000000"/>
                <w:sz w:val="22"/>
                <w:szCs w:val="22"/>
                <w:lang w:eastAsia="uk-UA"/>
              </w:rPr>
              <w:t>Груповий показник</w:t>
            </w:r>
          </w:p>
        </w:tc>
        <w:tc>
          <w:tcPr>
            <w:tcW w:w="96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p>
        </w:tc>
        <w:tc>
          <w:tcPr>
            <w:tcW w:w="1454"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b/>
                <w:bCs/>
                <w:color w:val="000000"/>
                <w:sz w:val="22"/>
                <w:szCs w:val="22"/>
              </w:rPr>
            </w:pPr>
            <w:r w:rsidRPr="00FE127D">
              <w:rPr>
                <w:rFonts w:ascii="Times New Roman" w:hAnsi="Times New Roman" w:cs="Times New Roman"/>
                <w:b/>
                <w:bCs/>
                <w:color w:val="000000"/>
                <w:sz w:val="22"/>
                <w:szCs w:val="22"/>
              </w:rPr>
              <w:t>0,34</w:t>
            </w:r>
          </w:p>
        </w:tc>
        <w:tc>
          <w:tcPr>
            <w:tcW w:w="171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b/>
                <w:bCs/>
                <w:color w:val="000000"/>
                <w:sz w:val="22"/>
                <w:szCs w:val="22"/>
              </w:rPr>
            </w:pPr>
            <w:r w:rsidRPr="00FE127D">
              <w:rPr>
                <w:rFonts w:ascii="Times New Roman" w:hAnsi="Times New Roman" w:cs="Times New Roman"/>
                <w:b/>
                <w:bCs/>
                <w:color w:val="000000"/>
                <w:sz w:val="22"/>
                <w:szCs w:val="22"/>
              </w:rPr>
              <w:t>0,48</w:t>
            </w:r>
          </w:p>
        </w:tc>
        <w:tc>
          <w:tcPr>
            <w:tcW w:w="1858"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b/>
                <w:bCs/>
                <w:color w:val="000000"/>
                <w:sz w:val="22"/>
                <w:szCs w:val="22"/>
              </w:rPr>
            </w:pPr>
            <w:r w:rsidRPr="00FE127D">
              <w:rPr>
                <w:rFonts w:ascii="Times New Roman" w:hAnsi="Times New Roman" w:cs="Times New Roman"/>
                <w:b/>
                <w:bCs/>
                <w:color w:val="000000"/>
                <w:sz w:val="22"/>
                <w:szCs w:val="22"/>
              </w:rPr>
              <w:t>0,81</w:t>
            </w:r>
          </w:p>
        </w:tc>
      </w:tr>
      <w:tr w:rsidR="009A1474" w:rsidRPr="00AF1151" w:rsidTr="00B16EC3">
        <w:trPr>
          <w:trHeight w:val="20"/>
        </w:trPr>
        <w:tc>
          <w:tcPr>
            <w:tcW w:w="10094" w:type="dxa"/>
            <w:gridSpan w:val="5"/>
            <w:tcBorders>
              <w:top w:val="nil"/>
              <w:left w:val="single" w:sz="8" w:space="0" w:color="auto"/>
              <w:bottom w:val="single" w:sz="8" w:space="0" w:color="auto"/>
              <w:right w:val="single" w:sz="8" w:space="0" w:color="auto"/>
            </w:tcBorders>
            <w:shd w:val="clear" w:color="auto" w:fill="auto"/>
            <w:vAlign w:val="center"/>
          </w:tcPr>
          <w:p w:rsidR="009A1474" w:rsidRPr="00FE127D"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FE127D">
              <w:rPr>
                <w:rFonts w:ascii="Times New Roman" w:hAnsi="Times New Roman" w:cs="Times New Roman"/>
                <w:sz w:val="22"/>
                <w:szCs w:val="22"/>
              </w:rPr>
              <w:t>Інноваційно-інвестиційна складова</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Співвідношення нематеріальних активів та капіталу, %</w:t>
            </w:r>
          </w:p>
        </w:tc>
        <w:tc>
          <w:tcPr>
            <w:tcW w:w="96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0,19</w:t>
            </w:r>
          </w:p>
        </w:tc>
        <w:tc>
          <w:tcPr>
            <w:tcW w:w="1454"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0,06</w:t>
            </w:r>
          </w:p>
        </w:tc>
        <w:tc>
          <w:tcPr>
            <w:tcW w:w="171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0,01</w:t>
            </w:r>
          </w:p>
        </w:tc>
        <w:tc>
          <w:tcPr>
            <w:tcW w:w="1858"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0,19</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Наукоємність виробництва</w:t>
            </w:r>
          </w:p>
        </w:tc>
        <w:tc>
          <w:tcPr>
            <w:tcW w:w="96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0,25</w:t>
            </w:r>
          </w:p>
        </w:tc>
        <w:tc>
          <w:tcPr>
            <w:tcW w:w="1454"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0,04</w:t>
            </w:r>
          </w:p>
        </w:tc>
        <w:tc>
          <w:tcPr>
            <w:tcW w:w="171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0,00</w:t>
            </w:r>
          </w:p>
        </w:tc>
        <w:tc>
          <w:tcPr>
            <w:tcW w:w="1858"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0,25</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Рівень фінансування витрат НДДКР</w:t>
            </w:r>
          </w:p>
        </w:tc>
        <w:tc>
          <w:tcPr>
            <w:tcW w:w="96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0,24</w:t>
            </w:r>
          </w:p>
        </w:tc>
        <w:tc>
          <w:tcPr>
            <w:tcW w:w="1454"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0,05</w:t>
            </w:r>
          </w:p>
        </w:tc>
        <w:tc>
          <w:tcPr>
            <w:tcW w:w="171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0,00</w:t>
            </w:r>
          </w:p>
        </w:tc>
        <w:tc>
          <w:tcPr>
            <w:tcW w:w="1858"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0,24</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Коефіцієнт ефективності інвестиційної діяльності</w:t>
            </w:r>
          </w:p>
        </w:tc>
        <w:tc>
          <w:tcPr>
            <w:tcW w:w="96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0,32</w:t>
            </w:r>
          </w:p>
        </w:tc>
        <w:tc>
          <w:tcPr>
            <w:tcW w:w="1454"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0,00</w:t>
            </w:r>
          </w:p>
        </w:tc>
        <w:tc>
          <w:tcPr>
            <w:tcW w:w="171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0,00</w:t>
            </w:r>
          </w:p>
        </w:tc>
        <w:tc>
          <w:tcPr>
            <w:tcW w:w="1858"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r w:rsidRPr="00FE127D">
              <w:rPr>
                <w:rFonts w:ascii="Times New Roman" w:hAnsi="Times New Roman" w:cs="Times New Roman"/>
                <w:color w:val="000000"/>
                <w:sz w:val="22"/>
                <w:szCs w:val="22"/>
              </w:rPr>
              <w:t>0,32</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b/>
                <w:bCs/>
                <w:color w:val="000000"/>
                <w:sz w:val="22"/>
                <w:szCs w:val="22"/>
                <w:lang w:eastAsia="uk-UA"/>
              </w:rPr>
            </w:pPr>
            <w:r w:rsidRPr="00AF1151">
              <w:rPr>
                <w:rFonts w:ascii="Times New Roman" w:hAnsi="Times New Roman" w:cs="Times New Roman"/>
                <w:b/>
                <w:bCs/>
                <w:color w:val="000000"/>
                <w:sz w:val="22"/>
                <w:szCs w:val="22"/>
                <w:lang w:eastAsia="uk-UA"/>
              </w:rPr>
              <w:t>Груповий показник</w:t>
            </w:r>
          </w:p>
        </w:tc>
        <w:tc>
          <w:tcPr>
            <w:tcW w:w="96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color w:val="000000"/>
                <w:sz w:val="22"/>
                <w:szCs w:val="22"/>
              </w:rPr>
            </w:pPr>
          </w:p>
        </w:tc>
        <w:tc>
          <w:tcPr>
            <w:tcW w:w="1454"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b/>
                <w:bCs/>
                <w:color w:val="000000"/>
                <w:sz w:val="22"/>
                <w:szCs w:val="22"/>
              </w:rPr>
            </w:pPr>
            <w:r w:rsidRPr="00FE127D">
              <w:rPr>
                <w:rFonts w:ascii="Times New Roman" w:hAnsi="Times New Roman" w:cs="Times New Roman"/>
                <w:b/>
                <w:bCs/>
                <w:color w:val="000000"/>
                <w:sz w:val="22"/>
                <w:szCs w:val="22"/>
              </w:rPr>
              <w:t>0,15</w:t>
            </w:r>
          </w:p>
        </w:tc>
        <w:tc>
          <w:tcPr>
            <w:tcW w:w="1710"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b/>
                <w:bCs/>
                <w:color w:val="000000"/>
                <w:sz w:val="22"/>
                <w:szCs w:val="22"/>
              </w:rPr>
            </w:pPr>
            <w:r w:rsidRPr="00FE127D">
              <w:rPr>
                <w:rFonts w:ascii="Times New Roman" w:hAnsi="Times New Roman" w:cs="Times New Roman"/>
                <w:b/>
                <w:bCs/>
                <w:color w:val="000000"/>
                <w:sz w:val="22"/>
                <w:szCs w:val="22"/>
              </w:rPr>
              <w:t>0,01</w:t>
            </w:r>
          </w:p>
        </w:tc>
        <w:tc>
          <w:tcPr>
            <w:tcW w:w="1858" w:type="dxa"/>
            <w:tcBorders>
              <w:top w:val="nil"/>
              <w:left w:val="nil"/>
              <w:bottom w:val="single" w:sz="8" w:space="0" w:color="auto"/>
              <w:right w:val="single" w:sz="8" w:space="0" w:color="auto"/>
            </w:tcBorders>
            <w:shd w:val="clear" w:color="auto" w:fill="auto"/>
            <w:vAlign w:val="center"/>
            <w:hideMark/>
          </w:tcPr>
          <w:p w:rsidR="009A1474" w:rsidRPr="00FE127D" w:rsidRDefault="009A1474" w:rsidP="009A1474">
            <w:pPr>
              <w:spacing w:line="228" w:lineRule="auto"/>
              <w:jc w:val="center"/>
              <w:rPr>
                <w:rFonts w:ascii="Times New Roman" w:hAnsi="Times New Roman" w:cs="Times New Roman"/>
                <w:b/>
                <w:bCs/>
                <w:color w:val="000000"/>
                <w:sz w:val="22"/>
                <w:szCs w:val="22"/>
              </w:rPr>
            </w:pPr>
            <w:r w:rsidRPr="00FE127D">
              <w:rPr>
                <w:rFonts w:ascii="Times New Roman" w:hAnsi="Times New Roman" w:cs="Times New Roman"/>
                <w:b/>
                <w:bCs/>
                <w:color w:val="000000"/>
                <w:sz w:val="22"/>
                <w:szCs w:val="22"/>
              </w:rPr>
              <w:t>1,00</w:t>
            </w:r>
          </w:p>
        </w:tc>
      </w:tr>
      <w:tr w:rsidR="009A1474" w:rsidRPr="00AF1151" w:rsidTr="00B16EC3">
        <w:trPr>
          <w:trHeight w:val="20"/>
        </w:trPr>
        <w:tc>
          <w:tcPr>
            <w:tcW w:w="10094" w:type="dxa"/>
            <w:gridSpan w:val="5"/>
            <w:tcBorders>
              <w:top w:val="nil"/>
              <w:left w:val="single" w:sz="8" w:space="0" w:color="auto"/>
              <w:bottom w:val="single" w:sz="8" w:space="0" w:color="auto"/>
              <w:right w:val="single" w:sz="8" w:space="0" w:color="auto"/>
            </w:tcBorders>
            <w:shd w:val="clear" w:color="auto" w:fill="auto"/>
            <w:vAlign w:val="center"/>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sz w:val="22"/>
                <w:szCs w:val="22"/>
              </w:rPr>
              <w:t>Організаційно-управлінськ</w:t>
            </w:r>
            <w:r>
              <w:rPr>
                <w:rFonts w:ascii="Times New Roman" w:hAnsi="Times New Roman" w:cs="Times New Roman"/>
                <w:sz w:val="22"/>
                <w:szCs w:val="22"/>
              </w:rPr>
              <w:t>а складова</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Рівень готовності підприємства до змін</w:t>
            </w:r>
          </w:p>
        </w:tc>
        <w:tc>
          <w:tcPr>
            <w:tcW w:w="96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0,40</w:t>
            </w:r>
          </w:p>
        </w:tc>
        <w:tc>
          <w:tcPr>
            <w:tcW w:w="1454"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0,25</w:t>
            </w:r>
          </w:p>
        </w:tc>
        <w:tc>
          <w:tcPr>
            <w:tcW w:w="171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0,28</w:t>
            </w:r>
          </w:p>
        </w:tc>
        <w:tc>
          <w:tcPr>
            <w:tcW w:w="1858"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0,29</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Потреба у співпраці з освітніми та науковими структурами</w:t>
            </w:r>
          </w:p>
        </w:tc>
        <w:tc>
          <w:tcPr>
            <w:tcW w:w="96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0,60</w:t>
            </w:r>
          </w:p>
        </w:tc>
        <w:tc>
          <w:tcPr>
            <w:tcW w:w="1454"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0,41</w:t>
            </w:r>
          </w:p>
        </w:tc>
        <w:tc>
          <w:tcPr>
            <w:tcW w:w="171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0,49</w:t>
            </w:r>
          </w:p>
        </w:tc>
        <w:tc>
          <w:tcPr>
            <w:tcW w:w="1858"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0,45</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b/>
                <w:bCs/>
                <w:color w:val="000000"/>
                <w:sz w:val="22"/>
                <w:szCs w:val="22"/>
                <w:lang w:eastAsia="uk-UA"/>
              </w:rPr>
            </w:pPr>
            <w:r w:rsidRPr="00AF1151">
              <w:rPr>
                <w:rFonts w:ascii="Times New Roman" w:hAnsi="Times New Roman" w:cs="Times New Roman"/>
                <w:b/>
                <w:bCs/>
                <w:color w:val="000000"/>
                <w:sz w:val="22"/>
                <w:szCs w:val="22"/>
                <w:lang w:eastAsia="uk-UA"/>
              </w:rPr>
              <w:t>Груповий показник</w:t>
            </w:r>
          </w:p>
        </w:tc>
        <w:tc>
          <w:tcPr>
            <w:tcW w:w="96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p>
        </w:tc>
        <w:tc>
          <w:tcPr>
            <w:tcW w:w="1454"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b/>
                <w:bCs/>
                <w:color w:val="000000"/>
                <w:sz w:val="22"/>
                <w:szCs w:val="22"/>
                <w:lang w:eastAsia="uk-UA"/>
              </w:rPr>
            </w:pPr>
            <w:r w:rsidRPr="00AF1151">
              <w:rPr>
                <w:rFonts w:ascii="Times New Roman" w:hAnsi="Times New Roman" w:cs="Times New Roman"/>
                <w:b/>
                <w:bCs/>
                <w:color w:val="000000"/>
                <w:sz w:val="22"/>
                <w:szCs w:val="22"/>
                <w:lang w:eastAsia="uk-UA"/>
              </w:rPr>
              <w:t>0,66</w:t>
            </w:r>
          </w:p>
        </w:tc>
        <w:tc>
          <w:tcPr>
            <w:tcW w:w="171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b/>
                <w:bCs/>
                <w:color w:val="000000"/>
                <w:sz w:val="22"/>
                <w:szCs w:val="22"/>
                <w:lang w:eastAsia="uk-UA"/>
              </w:rPr>
            </w:pPr>
            <w:r w:rsidRPr="00AF1151">
              <w:rPr>
                <w:rFonts w:ascii="Times New Roman" w:hAnsi="Times New Roman" w:cs="Times New Roman"/>
                <w:b/>
                <w:bCs/>
                <w:color w:val="000000"/>
                <w:sz w:val="22"/>
                <w:szCs w:val="22"/>
                <w:lang w:eastAsia="uk-UA"/>
              </w:rPr>
              <w:t>0,77</w:t>
            </w:r>
          </w:p>
        </w:tc>
        <w:tc>
          <w:tcPr>
            <w:tcW w:w="1858"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b/>
                <w:bCs/>
                <w:color w:val="000000"/>
                <w:sz w:val="22"/>
                <w:szCs w:val="22"/>
                <w:lang w:eastAsia="uk-UA"/>
              </w:rPr>
            </w:pPr>
            <w:r w:rsidRPr="00AF1151">
              <w:rPr>
                <w:rFonts w:ascii="Times New Roman" w:hAnsi="Times New Roman" w:cs="Times New Roman"/>
                <w:b/>
                <w:bCs/>
                <w:color w:val="000000"/>
                <w:sz w:val="22"/>
                <w:szCs w:val="22"/>
                <w:lang w:eastAsia="uk-UA"/>
              </w:rPr>
              <w:t>0,73</w:t>
            </w:r>
          </w:p>
        </w:tc>
      </w:tr>
      <w:tr w:rsidR="009A1474" w:rsidRPr="00AF1151" w:rsidTr="00B16EC3">
        <w:trPr>
          <w:trHeight w:val="20"/>
        </w:trPr>
        <w:tc>
          <w:tcPr>
            <w:tcW w:w="10094" w:type="dxa"/>
            <w:gridSpan w:val="5"/>
            <w:tcBorders>
              <w:top w:val="nil"/>
              <w:left w:val="single" w:sz="8" w:space="0" w:color="auto"/>
              <w:bottom w:val="single" w:sz="8" w:space="0" w:color="auto"/>
              <w:right w:val="single" w:sz="8" w:space="0" w:color="auto"/>
            </w:tcBorders>
            <w:shd w:val="clear" w:color="auto" w:fill="auto"/>
            <w:vAlign w:val="center"/>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sz w:val="22"/>
                <w:szCs w:val="22"/>
              </w:rPr>
              <w:t>Репутаційн</w:t>
            </w:r>
            <w:r>
              <w:rPr>
                <w:rFonts w:ascii="Times New Roman" w:hAnsi="Times New Roman" w:cs="Times New Roman"/>
                <w:sz w:val="22"/>
                <w:szCs w:val="22"/>
              </w:rPr>
              <w:t>а складова</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Оцінка попереднього досвіду співпраці з партнерами</w:t>
            </w:r>
          </w:p>
        </w:tc>
        <w:tc>
          <w:tcPr>
            <w:tcW w:w="96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0,46</w:t>
            </w:r>
          </w:p>
        </w:tc>
        <w:tc>
          <w:tcPr>
            <w:tcW w:w="1454"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0,29</w:t>
            </w:r>
          </w:p>
        </w:tc>
        <w:tc>
          <w:tcPr>
            <w:tcW w:w="171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0,34</w:t>
            </w:r>
          </w:p>
        </w:tc>
        <w:tc>
          <w:tcPr>
            <w:tcW w:w="1858"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0,29</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Вплив перекваліфікації чи підвищення кваліфікації працівників на результати діяльності підприємства</w:t>
            </w:r>
          </w:p>
        </w:tc>
        <w:tc>
          <w:tcPr>
            <w:tcW w:w="96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0,25</w:t>
            </w:r>
          </w:p>
        </w:tc>
        <w:tc>
          <w:tcPr>
            <w:tcW w:w="1454"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0,18</w:t>
            </w:r>
          </w:p>
        </w:tc>
        <w:tc>
          <w:tcPr>
            <w:tcW w:w="171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0,20</w:t>
            </w:r>
          </w:p>
        </w:tc>
        <w:tc>
          <w:tcPr>
            <w:tcW w:w="1858"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0,20</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Результативність впровадження наукових розробок у діяльність підприємства</w:t>
            </w:r>
          </w:p>
        </w:tc>
        <w:tc>
          <w:tcPr>
            <w:tcW w:w="96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0,29</w:t>
            </w:r>
          </w:p>
        </w:tc>
        <w:tc>
          <w:tcPr>
            <w:tcW w:w="1454"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0,19</w:t>
            </w:r>
          </w:p>
        </w:tc>
        <w:tc>
          <w:tcPr>
            <w:tcW w:w="171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0,21</w:t>
            </w:r>
          </w:p>
        </w:tc>
        <w:tc>
          <w:tcPr>
            <w:tcW w:w="1858"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0,18</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b/>
                <w:bCs/>
                <w:color w:val="000000"/>
                <w:sz w:val="22"/>
                <w:szCs w:val="22"/>
                <w:lang w:eastAsia="uk-UA"/>
              </w:rPr>
            </w:pPr>
            <w:r w:rsidRPr="00AF1151">
              <w:rPr>
                <w:rFonts w:ascii="Times New Roman" w:hAnsi="Times New Roman" w:cs="Times New Roman"/>
                <w:b/>
                <w:bCs/>
                <w:color w:val="000000"/>
                <w:sz w:val="22"/>
                <w:szCs w:val="22"/>
                <w:lang w:eastAsia="uk-UA"/>
              </w:rPr>
              <w:t>Груповий показник</w:t>
            </w:r>
          </w:p>
        </w:tc>
        <w:tc>
          <w:tcPr>
            <w:tcW w:w="96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p>
        </w:tc>
        <w:tc>
          <w:tcPr>
            <w:tcW w:w="1454"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b/>
                <w:bCs/>
                <w:color w:val="000000"/>
                <w:sz w:val="22"/>
                <w:szCs w:val="22"/>
                <w:lang w:eastAsia="uk-UA"/>
              </w:rPr>
            </w:pPr>
            <w:r w:rsidRPr="00AF1151">
              <w:rPr>
                <w:rFonts w:ascii="Times New Roman" w:hAnsi="Times New Roman" w:cs="Times New Roman"/>
                <w:b/>
                <w:bCs/>
                <w:color w:val="000000"/>
                <w:sz w:val="22"/>
                <w:szCs w:val="22"/>
                <w:lang w:eastAsia="uk-UA"/>
              </w:rPr>
              <w:t>0,65</w:t>
            </w:r>
          </w:p>
        </w:tc>
        <w:tc>
          <w:tcPr>
            <w:tcW w:w="171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b/>
                <w:bCs/>
                <w:color w:val="000000"/>
                <w:sz w:val="22"/>
                <w:szCs w:val="22"/>
                <w:lang w:eastAsia="uk-UA"/>
              </w:rPr>
            </w:pPr>
            <w:r w:rsidRPr="00AF1151">
              <w:rPr>
                <w:rFonts w:ascii="Times New Roman" w:hAnsi="Times New Roman" w:cs="Times New Roman"/>
                <w:b/>
                <w:bCs/>
                <w:color w:val="000000"/>
                <w:sz w:val="22"/>
                <w:szCs w:val="22"/>
                <w:lang w:eastAsia="uk-UA"/>
              </w:rPr>
              <w:t>0,74</w:t>
            </w:r>
          </w:p>
        </w:tc>
        <w:tc>
          <w:tcPr>
            <w:tcW w:w="1858"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b/>
                <w:bCs/>
                <w:color w:val="000000"/>
                <w:sz w:val="22"/>
                <w:szCs w:val="22"/>
                <w:lang w:eastAsia="uk-UA"/>
              </w:rPr>
            </w:pPr>
            <w:r w:rsidRPr="00AF1151">
              <w:rPr>
                <w:rFonts w:ascii="Times New Roman" w:hAnsi="Times New Roman" w:cs="Times New Roman"/>
                <w:b/>
                <w:bCs/>
                <w:color w:val="000000"/>
                <w:sz w:val="22"/>
                <w:szCs w:val="22"/>
                <w:lang w:eastAsia="uk-UA"/>
              </w:rPr>
              <w:t>0,67</w:t>
            </w:r>
          </w:p>
        </w:tc>
      </w:tr>
      <w:tr w:rsidR="009A1474" w:rsidRPr="00AF1151" w:rsidTr="00B16EC3">
        <w:trPr>
          <w:trHeight w:val="20"/>
        </w:trPr>
        <w:tc>
          <w:tcPr>
            <w:tcW w:w="10094" w:type="dxa"/>
            <w:gridSpan w:val="5"/>
            <w:tcBorders>
              <w:top w:val="nil"/>
              <w:left w:val="single" w:sz="8" w:space="0" w:color="auto"/>
              <w:bottom w:val="single" w:sz="8" w:space="0" w:color="auto"/>
              <w:right w:val="single" w:sz="8" w:space="0" w:color="auto"/>
            </w:tcBorders>
            <w:shd w:val="clear" w:color="auto" w:fill="auto"/>
            <w:vAlign w:val="center"/>
          </w:tcPr>
          <w:p w:rsidR="009A1474" w:rsidRPr="00AF1151" w:rsidRDefault="009A1474" w:rsidP="009A1474">
            <w:pPr>
              <w:spacing w:line="228" w:lineRule="auto"/>
              <w:jc w:val="center"/>
              <w:rPr>
                <w:rFonts w:ascii="Times New Roman" w:hAnsi="Times New Roman" w:cs="Times New Roman"/>
                <w:sz w:val="22"/>
                <w:szCs w:val="22"/>
              </w:rPr>
            </w:pPr>
            <w:r w:rsidRPr="00AF1151">
              <w:rPr>
                <w:rFonts w:ascii="Times New Roman" w:hAnsi="Times New Roman" w:cs="Times New Roman"/>
                <w:sz w:val="22"/>
                <w:szCs w:val="22"/>
              </w:rPr>
              <w:t>Інформаційно-інфраструктурн</w:t>
            </w:r>
            <w:r>
              <w:rPr>
                <w:rFonts w:ascii="Times New Roman" w:hAnsi="Times New Roman" w:cs="Times New Roman"/>
                <w:sz w:val="22"/>
                <w:szCs w:val="22"/>
              </w:rPr>
              <w:t>а складова</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Рівень доступу до інформації про можливості та недоліки освітніх та наукових послуг партнерів</w:t>
            </w:r>
          </w:p>
        </w:tc>
        <w:tc>
          <w:tcPr>
            <w:tcW w:w="96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0,33</w:t>
            </w:r>
          </w:p>
        </w:tc>
        <w:tc>
          <w:tcPr>
            <w:tcW w:w="1454"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0,19</w:t>
            </w:r>
          </w:p>
        </w:tc>
        <w:tc>
          <w:tcPr>
            <w:tcW w:w="171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0,24</w:t>
            </w:r>
          </w:p>
        </w:tc>
        <w:tc>
          <w:tcPr>
            <w:tcW w:w="1858"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0,23</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Прозорість та доступність інформації про діяльність виробничого підприємства</w:t>
            </w:r>
          </w:p>
        </w:tc>
        <w:tc>
          <w:tcPr>
            <w:tcW w:w="96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0,42</w:t>
            </w:r>
          </w:p>
        </w:tc>
        <w:tc>
          <w:tcPr>
            <w:tcW w:w="1454"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0,27</w:t>
            </w:r>
          </w:p>
        </w:tc>
        <w:tc>
          <w:tcPr>
            <w:tcW w:w="171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0,35</w:t>
            </w:r>
          </w:p>
        </w:tc>
        <w:tc>
          <w:tcPr>
            <w:tcW w:w="1858"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0,28</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Перевага співпраці із зарубіжними науково-дослідними структурами</w:t>
            </w:r>
          </w:p>
        </w:tc>
        <w:tc>
          <w:tcPr>
            <w:tcW w:w="96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0,25</w:t>
            </w:r>
          </w:p>
        </w:tc>
        <w:tc>
          <w:tcPr>
            <w:tcW w:w="1454"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0,19</w:t>
            </w:r>
          </w:p>
        </w:tc>
        <w:tc>
          <w:tcPr>
            <w:tcW w:w="171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0,20</w:t>
            </w:r>
          </w:p>
        </w:tc>
        <w:tc>
          <w:tcPr>
            <w:tcW w:w="1858"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r w:rsidRPr="00AF1151">
              <w:rPr>
                <w:rFonts w:ascii="Times New Roman" w:hAnsi="Times New Roman" w:cs="Times New Roman"/>
                <w:color w:val="000000"/>
                <w:sz w:val="22"/>
                <w:szCs w:val="22"/>
                <w:lang w:eastAsia="uk-UA"/>
              </w:rPr>
              <w:t>0,17</w:t>
            </w:r>
          </w:p>
        </w:tc>
      </w:tr>
      <w:tr w:rsidR="009A1474" w:rsidRPr="00AF1151" w:rsidTr="00B16EC3">
        <w:trPr>
          <w:trHeight w:val="20"/>
        </w:trPr>
        <w:tc>
          <w:tcPr>
            <w:tcW w:w="4112" w:type="dxa"/>
            <w:tcBorders>
              <w:top w:val="nil"/>
              <w:left w:val="single" w:sz="8" w:space="0" w:color="auto"/>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b/>
                <w:bCs/>
                <w:color w:val="000000"/>
                <w:sz w:val="22"/>
                <w:szCs w:val="22"/>
                <w:lang w:eastAsia="uk-UA"/>
              </w:rPr>
            </w:pPr>
            <w:r w:rsidRPr="00AF1151">
              <w:rPr>
                <w:rFonts w:ascii="Times New Roman" w:hAnsi="Times New Roman" w:cs="Times New Roman"/>
                <w:b/>
                <w:bCs/>
                <w:color w:val="000000"/>
                <w:sz w:val="22"/>
                <w:szCs w:val="22"/>
                <w:lang w:eastAsia="uk-UA"/>
              </w:rPr>
              <w:t>Груповий показник</w:t>
            </w:r>
          </w:p>
        </w:tc>
        <w:tc>
          <w:tcPr>
            <w:tcW w:w="960" w:type="dxa"/>
            <w:tcBorders>
              <w:top w:val="nil"/>
              <w:left w:val="nil"/>
              <w:bottom w:val="single" w:sz="8" w:space="0" w:color="auto"/>
              <w:right w:val="single" w:sz="8" w:space="0" w:color="auto"/>
            </w:tcBorders>
            <w:shd w:val="clear" w:color="auto" w:fill="auto"/>
            <w:noWrap/>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color w:val="000000"/>
                <w:sz w:val="22"/>
                <w:szCs w:val="22"/>
                <w:lang w:eastAsia="uk-UA"/>
              </w:rPr>
            </w:pPr>
          </w:p>
        </w:tc>
        <w:tc>
          <w:tcPr>
            <w:tcW w:w="1454"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b/>
                <w:bCs/>
                <w:color w:val="000000"/>
                <w:sz w:val="22"/>
                <w:szCs w:val="22"/>
                <w:lang w:eastAsia="uk-UA"/>
              </w:rPr>
            </w:pPr>
            <w:r w:rsidRPr="00AF1151">
              <w:rPr>
                <w:rFonts w:ascii="Times New Roman" w:hAnsi="Times New Roman" w:cs="Times New Roman"/>
                <w:b/>
                <w:bCs/>
                <w:color w:val="000000"/>
                <w:sz w:val="22"/>
                <w:szCs w:val="22"/>
                <w:lang w:eastAsia="uk-UA"/>
              </w:rPr>
              <w:t>0,65</w:t>
            </w:r>
          </w:p>
        </w:tc>
        <w:tc>
          <w:tcPr>
            <w:tcW w:w="1710"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b/>
                <w:bCs/>
                <w:color w:val="000000"/>
                <w:sz w:val="22"/>
                <w:szCs w:val="22"/>
                <w:lang w:eastAsia="uk-UA"/>
              </w:rPr>
            </w:pPr>
            <w:r w:rsidRPr="00AF1151">
              <w:rPr>
                <w:rFonts w:ascii="Times New Roman" w:hAnsi="Times New Roman" w:cs="Times New Roman"/>
                <w:b/>
                <w:bCs/>
                <w:color w:val="000000"/>
                <w:sz w:val="22"/>
                <w:szCs w:val="22"/>
                <w:lang w:eastAsia="uk-UA"/>
              </w:rPr>
              <w:t>0,79</w:t>
            </w:r>
          </w:p>
        </w:tc>
        <w:tc>
          <w:tcPr>
            <w:tcW w:w="1858" w:type="dxa"/>
            <w:tcBorders>
              <w:top w:val="nil"/>
              <w:left w:val="nil"/>
              <w:bottom w:val="single" w:sz="8" w:space="0" w:color="auto"/>
              <w:right w:val="single" w:sz="8" w:space="0" w:color="auto"/>
            </w:tcBorders>
            <w:shd w:val="clear" w:color="auto" w:fill="auto"/>
            <w:vAlign w:val="center"/>
            <w:hideMark/>
          </w:tcPr>
          <w:p w:rsidR="009A1474" w:rsidRPr="00AF1151" w:rsidRDefault="009A1474" w:rsidP="009A1474">
            <w:pPr>
              <w:widowControl/>
              <w:autoSpaceDE/>
              <w:autoSpaceDN/>
              <w:adjustRightInd/>
              <w:spacing w:line="228" w:lineRule="auto"/>
              <w:jc w:val="center"/>
              <w:rPr>
                <w:rFonts w:ascii="Times New Roman" w:hAnsi="Times New Roman" w:cs="Times New Roman"/>
                <w:b/>
                <w:bCs/>
                <w:color w:val="000000"/>
                <w:sz w:val="22"/>
                <w:szCs w:val="22"/>
                <w:lang w:eastAsia="uk-UA"/>
              </w:rPr>
            </w:pPr>
            <w:r w:rsidRPr="00AF1151">
              <w:rPr>
                <w:rFonts w:ascii="Times New Roman" w:hAnsi="Times New Roman" w:cs="Times New Roman"/>
                <w:b/>
                <w:bCs/>
                <w:color w:val="000000"/>
                <w:sz w:val="22"/>
                <w:szCs w:val="22"/>
                <w:lang w:eastAsia="uk-UA"/>
              </w:rPr>
              <w:t>0,68</w:t>
            </w:r>
          </w:p>
        </w:tc>
      </w:tr>
    </w:tbl>
    <w:p w:rsidR="009A1474" w:rsidRPr="00BC366F" w:rsidRDefault="009A1474" w:rsidP="009A1474">
      <w:pPr>
        <w:spacing w:line="360" w:lineRule="auto"/>
        <w:jc w:val="both"/>
      </w:pPr>
    </w:p>
    <w:p w:rsidR="00FF3B34" w:rsidRDefault="00FF3B34" w:rsidP="009A1474">
      <w:pPr>
        <w:jc w:val="right"/>
        <w:rPr>
          <w:rFonts w:ascii="Times New Roman" w:hAnsi="Times New Roman" w:cs="Times New Roman"/>
          <w:b/>
          <w:sz w:val="28"/>
          <w:szCs w:val="28"/>
        </w:rPr>
      </w:pPr>
    </w:p>
    <w:p w:rsidR="00FF3B34" w:rsidRDefault="00FF3B34" w:rsidP="009A1474">
      <w:pPr>
        <w:jc w:val="right"/>
        <w:rPr>
          <w:rFonts w:ascii="Times New Roman" w:hAnsi="Times New Roman" w:cs="Times New Roman"/>
          <w:b/>
          <w:sz w:val="28"/>
          <w:szCs w:val="28"/>
        </w:rPr>
      </w:pPr>
    </w:p>
    <w:p w:rsidR="009A1474" w:rsidRPr="0074602B" w:rsidRDefault="009A1474" w:rsidP="00482F1B">
      <w:pPr>
        <w:spacing w:line="360" w:lineRule="auto"/>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К</w:t>
      </w:r>
    </w:p>
    <w:p w:rsidR="00D05CE4" w:rsidRPr="00A114B7" w:rsidRDefault="00FF3B34" w:rsidP="00482F1B">
      <w:pPr>
        <w:spacing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Список публікацій споживача</w:t>
      </w:r>
    </w:p>
    <w:p w:rsidR="00A114B7" w:rsidRPr="00A114B7" w:rsidRDefault="00A114B7" w:rsidP="00482F1B">
      <w:pPr>
        <w:spacing w:line="360" w:lineRule="auto"/>
        <w:jc w:val="center"/>
        <w:rPr>
          <w:rFonts w:ascii="Times New Roman" w:hAnsi="Times New Roman" w:cs="Times New Roman"/>
          <w:b/>
          <w:sz w:val="28"/>
          <w:szCs w:val="28"/>
        </w:rPr>
      </w:pPr>
      <w:r w:rsidRPr="00A114B7">
        <w:rPr>
          <w:rFonts w:ascii="Times New Roman" w:hAnsi="Times New Roman" w:cs="Times New Roman"/>
          <w:b/>
          <w:sz w:val="28"/>
          <w:szCs w:val="28"/>
        </w:rPr>
        <w:t>Наукові праці, в яких опубліковані основні наукові результати дисертації</w:t>
      </w:r>
      <w:r>
        <w:rPr>
          <w:rFonts w:ascii="Times New Roman" w:hAnsi="Times New Roman" w:cs="Times New Roman"/>
          <w:b/>
          <w:sz w:val="28"/>
          <w:szCs w:val="28"/>
        </w:rPr>
        <w:t>:</w:t>
      </w:r>
    </w:p>
    <w:p w:rsidR="00D05CE4" w:rsidRPr="008409A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 Крихівська Н. О. Теоретичні основи фінансового забезпечення партнерських відносин між підприємницькими структурами. </w:t>
      </w:r>
      <w:r w:rsidRPr="00506FD9">
        <w:rPr>
          <w:rFonts w:ascii="Times New Roman" w:hAnsi="Times New Roman" w:cs="Times New Roman"/>
          <w:i/>
          <w:sz w:val="28"/>
          <w:szCs w:val="28"/>
        </w:rPr>
        <w:t>Фінансові аспекти інноваційного розвитку нафтогазового комплексу України:</w:t>
      </w:r>
      <w:r w:rsidRPr="008409A9">
        <w:rPr>
          <w:rFonts w:ascii="Times New Roman" w:hAnsi="Times New Roman" w:cs="Times New Roman"/>
          <w:sz w:val="28"/>
          <w:szCs w:val="28"/>
        </w:rPr>
        <w:t xml:space="preserve"> колективна монографія за заг. ред. Л. Т. Гораль,  І. Г. Фадєєвої. Івано-Франківськ, 2016. С. 118-134. (Особисто автору належить 1,04 друк. арк.) </w:t>
      </w:r>
      <w:r w:rsidRPr="00506FD9">
        <w:rPr>
          <w:rFonts w:ascii="Times New Roman" w:hAnsi="Times New Roman" w:cs="Times New Roman"/>
          <w:i/>
          <w:sz w:val="28"/>
          <w:szCs w:val="28"/>
        </w:rPr>
        <w:t>Особистий внесок здобувача: уточнено поняття «система фінансового забезпечення партнерських відносин» та визначено форми фінансового забезпечення партнерських відносин між підприємницькими структурами нафтогазового комплексу</w:t>
      </w:r>
      <w:r w:rsidRPr="008409A9">
        <w:rPr>
          <w:rFonts w:ascii="Times New Roman" w:hAnsi="Times New Roman" w:cs="Times New Roman"/>
          <w:sz w:val="28"/>
          <w:szCs w:val="28"/>
        </w:rPr>
        <w:t xml:space="preserve">.  </w:t>
      </w:r>
    </w:p>
    <w:p w:rsidR="00D05CE4" w:rsidRPr="008409A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2. Крихівська Н. О. Підходи до визначення поняття «економічний потенціал підприємства». </w:t>
      </w:r>
      <w:r w:rsidRPr="00506FD9">
        <w:rPr>
          <w:rFonts w:ascii="Times New Roman" w:hAnsi="Times New Roman" w:cs="Times New Roman"/>
          <w:i/>
          <w:sz w:val="28"/>
          <w:szCs w:val="28"/>
        </w:rPr>
        <w:t xml:space="preserve">Наукові записки. Серія «Економіка». </w:t>
      </w:r>
      <w:r w:rsidRPr="008409A9">
        <w:rPr>
          <w:rFonts w:ascii="Times New Roman" w:hAnsi="Times New Roman" w:cs="Times New Roman"/>
          <w:sz w:val="28"/>
          <w:szCs w:val="28"/>
        </w:rPr>
        <w:t xml:space="preserve"> 2013. №21. С. 44</w:t>
      </w:r>
      <w:r w:rsidR="00FD62E2">
        <w:rPr>
          <w:rFonts w:ascii="Times New Roman" w:hAnsi="Times New Roman" w:cs="Times New Roman"/>
          <w:sz w:val="28"/>
          <w:szCs w:val="28"/>
        </w:rPr>
        <w:t>-</w:t>
      </w:r>
      <w:r w:rsidRPr="008409A9">
        <w:rPr>
          <w:rFonts w:ascii="Times New Roman" w:hAnsi="Times New Roman" w:cs="Times New Roman"/>
          <w:sz w:val="28"/>
          <w:szCs w:val="28"/>
        </w:rPr>
        <w:t xml:space="preserve">47. (0,48  друк. арк.). </w:t>
      </w:r>
    </w:p>
    <w:p w:rsidR="00D05CE4" w:rsidRPr="008409A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3. Крихівська Н. О. Аналіз наукових підходів до дефініції поняття «партнерські відносини». </w:t>
      </w:r>
      <w:r w:rsidRPr="00506FD9">
        <w:rPr>
          <w:rFonts w:ascii="Times New Roman" w:hAnsi="Times New Roman" w:cs="Times New Roman"/>
          <w:i/>
          <w:sz w:val="28"/>
          <w:szCs w:val="28"/>
        </w:rPr>
        <w:t xml:space="preserve">Вісник Чернівецького торговельно-економічного інституту. Економічні науки. </w:t>
      </w:r>
      <w:r w:rsidR="00482F1B">
        <w:rPr>
          <w:rFonts w:ascii="Times New Roman" w:hAnsi="Times New Roman" w:cs="Times New Roman"/>
          <w:sz w:val="28"/>
          <w:szCs w:val="28"/>
        </w:rPr>
        <w:t>2014. Вип. 1</w:t>
      </w:r>
      <w:r w:rsidRPr="008409A9">
        <w:rPr>
          <w:rFonts w:ascii="Times New Roman" w:hAnsi="Times New Roman" w:cs="Times New Roman"/>
          <w:sz w:val="28"/>
          <w:szCs w:val="28"/>
        </w:rPr>
        <w:t xml:space="preserve"> (53). С. 19-25. (0,47  друк. арк.). </w:t>
      </w:r>
    </w:p>
    <w:p w:rsidR="00D05CE4" w:rsidRPr="008409A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4. Крихівська Н. О. Порівняльна характеристика форм фінансового забезпечення партнерських відносин. </w:t>
      </w:r>
      <w:r w:rsidRPr="00506FD9">
        <w:rPr>
          <w:rFonts w:ascii="Times New Roman" w:hAnsi="Times New Roman" w:cs="Times New Roman"/>
          <w:i/>
          <w:sz w:val="28"/>
          <w:szCs w:val="28"/>
        </w:rPr>
        <w:t>Науковий вісник Херсонського державного університету. Економічні науки.</w:t>
      </w:r>
      <w:r w:rsidRPr="008409A9">
        <w:rPr>
          <w:rFonts w:ascii="Times New Roman" w:hAnsi="Times New Roman" w:cs="Times New Roman"/>
          <w:sz w:val="28"/>
          <w:szCs w:val="28"/>
        </w:rPr>
        <w:t xml:space="preserve"> 2014.  Вип. 5. С. 64-66. (0,46  друк. арк.). </w:t>
      </w:r>
    </w:p>
    <w:p w:rsidR="00D05CE4" w:rsidRPr="00506FD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5. Крихівська Н. О. </w:t>
      </w:r>
      <w:r w:rsidRPr="00506FD9">
        <w:rPr>
          <w:rFonts w:ascii="Times New Roman" w:hAnsi="Times New Roman" w:cs="Times New Roman"/>
          <w:sz w:val="28"/>
          <w:szCs w:val="28"/>
        </w:rPr>
        <w:t xml:space="preserve">Стратегічне управління партнерськими відносинами як інструмент активізації співробітництва [Електронний ресурс]. </w:t>
      </w:r>
      <w:r w:rsidRPr="00506FD9">
        <w:rPr>
          <w:rFonts w:ascii="Times New Roman" w:hAnsi="Times New Roman" w:cs="Times New Roman"/>
          <w:i/>
          <w:sz w:val="28"/>
          <w:szCs w:val="28"/>
        </w:rPr>
        <w:t xml:space="preserve">Глобальні та національні проблеми економіки. </w:t>
      </w:r>
      <w:r w:rsidR="00482F1B">
        <w:rPr>
          <w:rFonts w:ascii="Times New Roman" w:hAnsi="Times New Roman" w:cs="Times New Roman"/>
          <w:sz w:val="28"/>
          <w:szCs w:val="28"/>
        </w:rPr>
        <w:t>2015. Вип. 4. С. 64-</w:t>
      </w:r>
      <w:r w:rsidRPr="00506FD9">
        <w:rPr>
          <w:rFonts w:ascii="Times New Roman" w:hAnsi="Times New Roman" w:cs="Times New Roman"/>
          <w:sz w:val="28"/>
          <w:szCs w:val="28"/>
        </w:rPr>
        <w:t xml:space="preserve">66. (0,50  друк. арк.). URL: </w:t>
      </w:r>
      <w:hyperlink r:id="rId155" w:history="1">
        <w:r w:rsidRPr="00506FD9">
          <w:rPr>
            <w:rStyle w:val="afe"/>
            <w:rFonts w:ascii="Times New Roman" w:hAnsi="Times New Roman" w:cs="Times New Roman"/>
            <w:color w:val="auto"/>
            <w:sz w:val="28"/>
            <w:szCs w:val="28"/>
            <w:u w:val="none"/>
          </w:rPr>
          <w:t>http://global-national.in.ua/issue-4-2015/12-vipusk-4-berezen-2015-r/605-krikhivska-n-ostrategichne-upravlinnya-partnerskimi-vidnosinami-yak-instrument-aktivizatsiji spivrobitnitstva</w:t>
        </w:r>
      </w:hyperlink>
      <w:r w:rsidR="00482F1B" w:rsidRPr="00B94B95">
        <w:rPr>
          <w:rStyle w:val="afe"/>
          <w:rFonts w:ascii="Times New Roman" w:hAnsi="Times New Roman" w:cs="Times New Roman"/>
          <w:color w:val="auto"/>
          <w:sz w:val="28"/>
          <w:szCs w:val="28"/>
          <w:u w:val="none"/>
        </w:rPr>
        <w:t>.</w:t>
      </w:r>
      <w:r w:rsidRPr="00506FD9">
        <w:rPr>
          <w:rFonts w:ascii="Times New Roman" w:hAnsi="Times New Roman" w:cs="Times New Roman"/>
          <w:sz w:val="28"/>
          <w:szCs w:val="28"/>
        </w:rPr>
        <w:t xml:space="preserve"> </w:t>
      </w:r>
    </w:p>
    <w:p w:rsidR="00D05CE4" w:rsidRPr="008409A9" w:rsidRDefault="00D05CE4" w:rsidP="00D05CE4">
      <w:pPr>
        <w:spacing w:line="360" w:lineRule="auto"/>
        <w:ind w:firstLine="709"/>
        <w:jc w:val="both"/>
        <w:rPr>
          <w:rFonts w:ascii="Times New Roman" w:hAnsi="Times New Roman" w:cs="Times New Roman"/>
          <w:sz w:val="28"/>
          <w:szCs w:val="28"/>
        </w:rPr>
      </w:pPr>
      <w:r w:rsidRPr="00506FD9">
        <w:rPr>
          <w:rFonts w:ascii="Times New Roman" w:hAnsi="Times New Roman" w:cs="Times New Roman"/>
          <w:sz w:val="28"/>
          <w:szCs w:val="28"/>
        </w:rPr>
        <w:t xml:space="preserve">6. Крихівська Н. О. Стратегічна стійкість </w:t>
      </w:r>
      <w:r w:rsidRPr="008409A9">
        <w:rPr>
          <w:rFonts w:ascii="Times New Roman" w:hAnsi="Times New Roman" w:cs="Times New Roman"/>
          <w:sz w:val="28"/>
          <w:szCs w:val="28"/>
        </w:rPr>
        <w:t xml:space="preserve">підприємства та передумови її забезпечення. </w:t>
      </w:r>
      <w:r w:rsidRPr="00506FD9">
        <w:rPr>
          <w:rFonts w:ascii="Times New Roman" w:hAnsi="Times New Roman" w:cs="Times New Roman"/>
          <w:i/>
          <w:sz w:val="28"/>
          <w:szCs w:val="28"/>
        </w:rPr>
        <w:t>Наука й економіка.</w:t>
      </w:r>
      <w:r w:rsidR="00482F1B">
        <w:rPr>
          <w:rFonts w:ascii="Times New Roman" w:hAnsi="Times New Roman" w:cs="Times New Roman"/>
          <w:sz w:val="28"/>
          <w:szCs w:val="28"/>
        </w:rPr>
        <w:t xml:space="preserve"> 2016.  Вип. 3 (43). С. 84-</w:t>
      </w:r>
      <w:r w:rsidRPr="008409A9">
        <w:rPr>
          <w:rFonts w:ascii="Times New Roman" w:hAnsi="Times New Roman" w:cs="Times New Roman"/>
          <w:sz w:val="28"/>
          <w:szCs w:val="28"/>
        </w:rPr>
        <w:t xml:space="preserve">90. (0,58  друк. арк.). </w:t>
      </w:r>
    </w:p>
    <w:p w:rsidR="00D05CE4" w:rsidRPr="008409A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7. Данилюк М.</w:t>
      </w:r>
      <w:r w:rsidR="00482F1B" w:rsidRPr="00B94B95">
        <w:rPr>
          <w:rFonts w:ascii="Times New Roman" w:hAnsi="Times New Roman" w:cs="Times New Roman"/>
          <w:sz w:val="28"/>
          <w:szCs w:val="28"/>
        </w:rPr>
        <w:t xml:space="preserve"> </w:t>
      </w:r>
      <w:r w:rsidRPr="008409A9">
        <w:rPr>
          <w:rFonts w:ascii="Times New Roman" w:hAnsi="Times New Roman" w:cs="Times New Roman"/>
          <w:sz w:val="28"/>
          <w:szCs w:val="28"/>
        </w:rPr>
        <w:t xml:space="preserve">О., Крихівська Н. О. Про концептуальний підхід до </w:t>
      </w:r>
      <w:r w:rsidRPr="008409A9">
        <w:rPr>
          <w:rFonts w:ascii="Times New Roman" w:hAnsi="Times New Roman" w:cs="Times New Roman"/>
          <w:sz w:val="28"/>
          <w:szCs w:val="28"/>
        </w:rPr>
        <w:lastRenderedPageBreak/>
        <w:t xml:space="preserve">партнерської взаємодії виробництва, освіти та науки у нафтогазовому комплексі. </w:t>
      </w:r>
      <w:r w:rsidRPr="00506FD9">
        <w:rPr>
          <w:rFonts w:ascii="Times New Roman" w:hAnsi="Times New Roman" w:cs="Times New Roman"/>
          <w:i/>
          <w:sz w:val="28"/>
          <w:szCs w:val="28"/>
        </w:rPr>
        <w:t>Науковий вісник Івано-Франківського національного технічного університету нафти і газу.</w:t>
      </w:r>
      <w:r w:rsidRPr="008409A9">
        <w:rPr>
          <w:rFonts w:ascii="Times New Roman" w:hAnsi="Times New Roman" w:cs="Times New Roman"/>
          <w:sz w:val="28"/>
          <w:szCs w:val="28"/>
        </w:rPr>
        <w:t xml:space="preserve"> </w:t>
      </w:r>
      <w:r w:rsidRPr="00506FD9">
        <w:rPr>
          <w:rFonts w:ascii="Times New Roman" w:hAnsi="Times New Roman" w:cs="Times New Roman"/>
          <w:i/>
          <w:sz w:val="28"/>
          <w:szCs w:val="28"/>
        </w:rPr>
        <w:t>Серія «Економіка та управління в нафтовій і газовій промисловості».</w:t>
      </w:r>
      <w:r w:rsidR="00482F1B">
        <w:rPr>
          <w:rFonts w:ascii="Times New Roman" w:hAnsi="Times New Roman" w:cs="Times New Roman"/>
          <w:sz w:val="28"/>
          <w:szCs w:val="28"/>
        </w:rPr>
        <w:t xml:space="preserve"> 2017. Вип. 1(15). С.10-</w:t>
      </w:r>
      <w:r w:rsidRPr="008409A9">
        <w:rPr>
          <w:rFonts w:ascii="Times New Roman" w:hAnsi="Times New Roman" w:cs="Times New Roman"/>
          <w:sz w:val="28"/>
          <w:szCs w:val="28"/>
        </w:rPr>
        <w:t xml:space="preserve">14. (0,52 друк. арк., з них особисто автору належить 0,39 друк. арк.). </w:t>
      </w:r>
      <w:r w:rsidRPr="00506FD9">
        <w:rPr>
          <w:rFonts w:ascii="Times New Roman" w:hAnsi="Times New Roman" w:cs="Times New Roman"/>
          <w:i/>
          <w:sz w:val="28"/>
          <w:szCs w:val="28"/>
        </w:rPr>
        <w:t>Особистий внесок автора: розвинуто концептуальний підхід до відображення сутності стратегічної партнерської взаємодії виробництва, освіти та науки, доповнено адаптивну модель партнерських відносин ASC у системі «виробництво – освіта – наука» нафтогазового комплексу.</w:t>
      </w:r>
      <w:r w:rsidRPr="008409A9">
        <w:rPr>
          <w:rFonts w:ascii="Times New Roman" w:hAnsi="Times New Roman" w:cs="Times New Roman"/>
          <w:sz w:val="28"/>
          <w:szCs w:val="28"/>
        </w:rPr>
        <w:t xml:space="preserve"> </w:t>
      </w:r>
    </w:p>
    <w:p w:rsidR="00D05CE4" w:rsidRPr="008409A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8. Danylyuk M. O., Kryhivska N. O. The identification of the problems that determe the development of partnerships between the spheres of production, education and science. </w:t>
      </w:r>
      <w:r w:rsidRPr="00506FD9">
        <w:rPr>
          <w:rFonts w:ascii="Times New Roman" w:hAnsi="Times New Roman" w:cs="Times New Roman"/>
          <w:i/>
          <w:sz w:val="28"/>
          <w:szCs w:val="28"/>
        </w:rPr>
        <w:t>Science of Europe.</w:t>
      </w:r>
      <w:r w:rsidR="00482F1B">
        <w:rPr>
          <w:rFonts w:ascii="Times New Roman" w:hAnsi="Times New Roman" w:cs="Times New Roman"/>
          <w:sz w:val="28"/>
          <w:szCs w:val="28"/>
        </w:rPr>
        <w:t xml:space="preserve"> 2016. №7 (7). Volume 2. P. 82-</w:t>
      </w:r>
      <w:r w:rsidRPr="008409A9">
        <w:rPr>
          <w:rFonts w:ascii="Times New Roman" w:hAnsi="Times New Roman" w:cs="Times New Roman"/>
          <w:sz w:val="28"/>
          <w:szCs w:val="28"/>
        </w:rPr>
        <w:t xml:space="preserve">87. (0,62 друк. арк., з них особисто автору належить 0,46 друк. арк.) </w:t>
      </w:r>
      <w:r w:rsidRPr="00506FD9">
        <w:rPr>
          <w:rFonts w:ascii="Times New Roman" w:hAnsi="Times New Roman" w:cs="Times New Roman"/>
          <w:i/>
          <w:sz w:val="28"/>
          <w:szCs w:val="28"/>
        </w:rPr>
        <w:t>Особистий внесок автора: розроблено базову інноваційну модель стратегічних партнерських відносин у системі «освіта – наука – виробництво» з максимально інтегрованими цілями та інтересами.</w:t>
      </w:r>
      <w:r w:rsidRPr="008409A9">
        <w:rPr>
          <w:rFonts w:ascii="Times New Roman" w:hAnsi="Times New Roman" w:cs="Times New Roman"/>
          <w:sz w:val="28"/>
          <w:szCs w:val="28"/>
        </w:rPr>
        <w:t xml:space="preserve">  </w:t>
      </w:r>
    </w:p>
    <w:p w:rsidR="00D05CE4" w:rsidRPr="008409A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9. Крихівська Н. О. Аналітичне оцінювання готовності підприємств нафтогазового комплексу до партнерських відносин із освітніми та науковими структурами.  </w:t>
      </w:r>
      <w:r w:rsidRPr="00506FD9">
        <w:rPr>
          <w:rFonts w:ascii="Times New Roman" w:hAnsi="Times New Roman" w:cs="Times New Roman"/>
          <w:i/>
          <w:sz w:val="28"/>
          <w:szCs w:val="28"/>
        </w:rPr>
        <w:t>Інтелект ХХІ.</w:t>
      </w:r>
      <w:r w:rsidR="00482F1B">
        <w:rPr>
          <w:rFonts w:ascii="Times New Roman" w:hAnsi="Times New Roman" w:cs="Times New Roman"/>
          <w:sz w:val="28"/>
          <w:szCs w:val="28"/>
        </w:rPr>
        <w:t xml:space="preserve"> 2018. Вип. №2. С.182-</w:t>
      </w:r>
      <w:r w:rsidRPr="008409A9">
        <w:rPr>
          <w:rFonts w:ascii="Times New Roman" w:hAnsi="Times New Roman" w:cs="Times New Roman"/>
          <w:sz w:val="28"/>
          <w:szCs w:val="28"/>
        </w:rPr>
        <w:t xml:space="preserve">188. (0,63 друк. арк.). </w:t>
      </w:r>
    </w:p>
    <w:p w:rsidR="00D05CE4" w:rsidRPr="008409A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 </w:t>
      </w:r>
    </w:p>
    <w:p w:rsidR="00D05CE4" w:rsidRPr="008409A9" w:rsidRDefault="00D05CE4" w:rsidP="00D05CE4">
      <w:pPr>
        <w:spacing w:line="360" w:lineRule="auto"/>
        <w:ind w:firstLine="709"/>
        <w:jc w:val="center"/>
        <w:rPr>
          <w:rFonts w:ascii="Times New Roman" w:hAnsi="Times New Roman" w:cs="Times New Roman"/>
          <w:b/>
          <w:sz w:val="28"/>
          <w:szCs w:val="28"/>
        </w:rPr>
      </w:pPr>
      <w:r w:rsidRPr="008409A9">
        <w:rPr>
          <w:rFonts w:ascii="Times New Roman" w:hAnsi="Times New Roman" w:cs="Times New Roman"/>
          <w:b/>
          <w:sz w:val="28"/>
          <w:szCs w:val="28"/>
        </w:rPr>
        <w:t>Наукові праці, що засвідчують апробацію матеріалів дисертації:</w:t>
      </w:r>
    </w:p>
    <w:p w:rsidR="00D05CE4" w:rsidRPr="008409A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10. Крихівська Н. О. Передумови налагодження партнерських відносин між суб’єктами підприємництва. </w:t>
      </w:r>
      <w:r w:rsidRPr="00621F47">
        <w:rPr>
          <w:rFonts w:ascii="Times New Roman" w:hAnsi="Times New Roman" w:cs="Times New Roman"/>
          <w:i/>
          <w:sz w:val="28"/>
          <w:szCs w:val="28"/>
        </w:rPr>
        <w:t xml:space="preserve">Теорія і практика стратегічного управління розвитком галузевих і регіональних суспільних систем: </w:t>
      </w:r>
      <w:r w:rsidRPr="008409A9">
        <w:rPr>
          <w:rFonts w:ascii="Times New Roman" w:hAnsi="Times New Roman" w:cs="Times New Roman"/>
          <w:sz w:val="28"/>
          <w:szCs w:val="28"/>
        </w:rPr>
        <w:t>Матеріали Всеукр. наук.</w:t>
      </w:r>
      <w:r w:rsidR="00482F1B">
        <w:rPr>
          <w:rFonts w:ascii="Times New Roman" w:hAnsi="Times New Roman" w:cs="Times New Roman"/>
          <w:sz w:val="28"/>
          <w:szCs w:val="28"/>
          <w:lang w:val="ru-RU"/>
        </w:rPr>
        <w:t>-</w:t>
      </w:r>
      <w:r w:rsidRPr="008409A9">
        <w:rPr>
          <w:rFonts w:ascii="Times New Roman" w:hAnsi="Times New Roman" w:cs="Times New Roman"/>
          <w:sz w:val="28"/>
          <w:szCs w:val="28"/>
        </w:rPr>
        <w:t>практ</w:t>
      </w:r>
      <w:r w:rsidR="00482F1B">
        <w:rPr>
          <w:rFonts w:ascii="Times New Roman" w:hAnsi="Times New Roman" w:cs="Times New Roman"/>
          <w:sz w:val="28"/>
          <w:szCs w:val="28"/>
        </w:rPr>
        <w:t>. конф. (Івано-Франківськ, 15-</w:t>
      </w:r>
      <w:r w:rsidRPr="008409A9">
        <w:rPr>
          <w:rFonts w:ascii="Times New Roman" w:hAnsi="Times New Roman" w:cs="Times New Roman"/>
          <w:sz w:val="28"/>
          <w:szCs w:val="28"/>
        </w:rPr>
        <w:t>17 травня 2013).</w:t>
      </w:r>
      <w:r w:rsidR="00482F1B">
        <w:rPr>
          <w:rFonts w:ascii="Times New Roman" w:hAnsi="Times New Roman" w:cs="Times New Roman"/>
          <w:sz w:val="28"/>
          <w:szCs w:val="28"/>
        </w:rPr>
        <w:t xml:space="preserve">  Івано-Франківськ, 2013. </w:t>
      </w:r>
      <w:r w:rsidR="00482F1B">
        <w:rPr>
          <w:rFonts w:ascii="Times New Roman" w:hAnsi="Times New Roman" w:cs="Times New Roman"/>
          <w:sz w:val="28"/>
          <w:szCs w:val="28"/>
          <w:lang w:val="ru-RU"/>
        </w:rPr>
        <w:t xml:space="preserve">      </w:t>
      </w:r>
      <w:r w:rsidR="00482F1B">
        <w:rPr>
          <w:rFonts w:ascii="Times New Roman" w:hAnsi="Times New Roman" w:cs="Times New Roman"/>
          <w:sz w:val="28"/>
          <w:szCs w:val="28"/>
        </w:rPr>
        <w:t>С. 35-</w:t>
      </w:r>
      <w:r w:rsidRPr="008409A9">
        <w:rPr>
          <w:rFonts w:ascii="Times New Roman" w:hAnsi="Times New Roman" w:cs="Times New Roman"/>
          <w:sz w:val="28"/>
          <w:szCs w:val="28"/>
        </w:rPr>
        <w:t xml:space="preserve">38. (0,25 друк. арк.). </w:t>
      </w:r>
    </w:p>
    <w:p w:rsidR="00D05CE4" w:rsidRPr="008409A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11. Крихівська Н. О. Підходи до визначення сутності механізму фінансового забезпечення партнерських відносин. </w:t>
      </w:r>
      <w:r w:rsidRPr="009E5DB5">
        <w:rPr>
          <w:rFonts w:ascii="Times New Roman" w:hAnsi="Times New Roman" w:cs="Times New Roman"/>
          <w:i/>
          <w:sz w:val="28"/>
          <w:szCs w:val="28"/>
        </w:rPr>
        <w:t>Менеджмент: розвиток, теорія та практика:</w:t>
      </w:r>
      <w:r w:rsidR="00482F1B">
        <w:rPr>
          <w:rFonts w:ascii="Times New Roman" w:hAnsi="Times New Roman" w:cs="Times New Roman"/>
          <w:sz w:val="28"/>
          <w:szCs w:val="28"/>
        </w:rPr>
        <w:t xml:space="preserve"> Матеріали ІІ Всеукр. наук.-</w:t>
      </w:r>
      <w:r w:rsidRPr="008409A9">
        <w:rPr>
          <w:rFonts w:ascii="Times New Roman" w:hAnsi="Times New Roman" w:cs="Times New Roman"/>
          <w:sz w:val="28"/>
          <w:szCs w:val="28"/>
        </w:rPr>
        <w:t>практ. інтернет</w:t>
      </w:r>
      <w:r w:rsidR="00482F1B">
        <w:rPr>
          <w:rFonts w:ascii="Times New Roman" w:hAnsi="Times New Roman" w:cs="Times New Roman"/>
          <w:sz w:val="28"/>
          <w:szCs w:val="28"/>
        </w:rPr>
        <w:t>-конф. (Луганськ, 15 листопада -</w:t>
      </w:r>
      <w:r w:rsidRPr="008409A9">
        <w:rPr>
          <w:rFonts w:ascii="Times New Roman" w:hAnsi="Times New Roman" w:cs="Times New Roman"/>
          <w:sz w:val="28"/>
          <w:szCs w:val="28"/>
        </w:rPr>
        <w:t xml:space="preserve"> 15 грудня 2013). Луганськ, 2013. С. 64-67. (0,17 друк. </w:t>
      </w:r>
      <w:r w:rsidRPr="008409A9">
        <w:rPr>
          <w:rFonts w:ascii="Times New Roman" w:hAnsi="Times New Roman" w:cs="Times New Roman"/>
          <w:sz w:val="28"/>
          <w:szCs w:val="28"/>
        </w:rPr>
        <w:lastRenderedPageBreak/>
        <w:t xml:space="preserve">арк.). </w:t>
      </w:r>
    </w:p>
    <w:p w:rsidR="00D05CE4" w:rsidRPr="008409A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12. Крихівська Н. О. Вибір моделі управління партнерськими відносинами  між підприємницькими структурами. </w:t>
      </w:r>
      <w:r w:rsidRPr="009E5DB5">
        <w:rPr>
          <w:rFonts w:ascii="Times New Roman" w:hAnsi="Times New Roman" w:cs="Times New Roman"/>
          <w:i/>
          <w:sz w:val="28"/>
          <w:szCs w:val="28"/>
        </w:rPr>
        <w:t>Теоретичні та практичні аспекти розвитку національної економіки в умовах глобальної нестабільності:</w:t>
      </w:r>
      <w:r>
        <w:rPr>
          <w:rFonts w:ascii="Times New Roman" w:hAnsi="Times New Roman" w:cs="Times New Roman"/>
          <w:sz w:val="28"/>
          <w:szCs w:val="28"/>
        </w:rPr>
        <w:t xml:space="preserve"> Матеріали </w:t>
      </w:r>
      <w:r w:rsidR="00B94B95">
        <w:rPr>
          <w:rFonts w:ascii="Times New Roman" w:hAnsi="Times New Roman" w:cs="Times New Roman"/>
          <w:sz w:val="28"/>
          <w:szCs w:val="28"/>
        </w:rPr>
        <w:t>Міжн.</w:t>
      </w:r>
      <w:r w:rsidR="00482F1B">
        <w:rPr>
          <w:rFonts w:ascii="Times New Roman" w:hAnsi="Times New Roman" w:cs="Times New Roman"/>
          <w:sz w:val="28"/>
          <w:szCs w:val="28"/>
        </w:rPr>
        <w:t xml:space="preserve"> наук.-практ.</w:t>
      </w:r>
      <w:r w:rsidRPr="008409A9">
        <w:rPr>
          <w:rFonts w:ascii="Times New Roman" w:hAnsi="Times New Roman" w:cs="Times New Roman"/>
          <w:sz w:val="28"/>
          <w:szCs w:val="28"/>
        </w:rPr>
        <w:t xml:space="preserve"> конф.</w:t>
      </w:r>
      <w:r w:rsidR="00482F1B" w:rsidRPr="00B94B95">
        <w:rPr>
          <w:rFonts w:ascii="Times New Roman" w:hAnsi="Times New Roman" w:cs="Times New Roman"/>
          <w:sz w:val="28"/>
          <w:szCs w:val="28"/>
        </w:rPr>
        <w:t xml:space="preserve"> </w:t>
      </w:r>
      <w:r w:rsidRPr="008409A9">
        <w:rPr>
          <w:rFonts w:ascii="Times New Roman" w:hAnsi="Times New Roman" w:cs="Times New Roman"/>
          <w:sz w:val="28"/>
          <w:szCs w:val="28"/>
        </w:rPr>
        <w:t>(Київ, 19-20 ве</w:t>
      </w:r>
      <w:r w:rsidR="00482F1B">
        <w:rPr>
          <w:rFonts w:ascii="Times New Roman" w:hAnsi="Times New Roman" w:cs="Times New Roman"/>
          <w:sz w:val="28"/>
          <w:szCs w:val="28"/>
        </w:rPr>
        <w:t>ресня 2014). Київ, 2014.  С. 82-</w:t>
      </w:r>
      <w:r w:rsidRPr="008409A9">
        <w:rPr>
          <w:rFonts w:ascii="Times New Roman" w:hAnsi="Times New Roman" w:cs="Times New Roman"/>
          <w:sz w:val="28"/>
          <w:szCs w:val="28"/>
        </w:rPr>
        <w:t xml:space="preserve">83 (0,08 друк. арк.). </w:t>
      </w:r>
    </w:p>
    <w:p w:rsidR="00D05CE4" w:rsidRPr="008409A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13. Крихівська Н. О. Наукове обґрунтування поняття механізму фінансового забезпечення партнерських відносин. </w:t>
      </w:r>
      <w:r w:rsidRPr="009E5DB5">
        <w:rPr>
          <w:rFonts w:ascii="Times New Roman" w:hAnsi="Times New Roman" w:cs="Times New Roman"/>
          <w:i/>
          <w:sz w:val="28"/>
          <w:szCs w:val="28"/>
        </w:rPr>
        <w:t>Collection of scientific articles  «Socio-economic aspects of  economics and management».</w:t>
      </w:r>
      <w:r w:rsidRPr="008409A9">
        <w:rPr>
          <w:rFonts w:ascii="Times New Roman" w:hAnsi="Times New Roman" w:cs="Times New Roman"/>
          <w:sz w:val="28"/>
          <w:szCs w:val="28"/>
        </w:rPr>
        <w:t xml:space="preserve">  Taunton, MA, United States of A</w:t>
      </w:r>
      <w:r w:rsidR="00482F1B">
        <w:rPr>
          <w:rFonts w:ascii="Times New Roman" w:hAnsi="Times New Roman" w:cs="Times New Roman"/>
          <w:sz w:val="28"/>
          <w:szCs w:val="28"/>
        </w:rPr>
        <w:t>merica, 2015. Volume 1.  P. 189-</w:t>
      </w:r>
      <w:r w:rsidRPr="008409A9">
        <w:rPr>
          <w:rFonts w:ascii="Times New Roman" w:hAnsi="Times New Roman" w:cs="Times New Roman"/>
          <w:sz w:val="28"/>
          <w:szCs w:val="28"/>
        </w:rPr>
        <w:t xml:space="preserve">192. (0,33 друк. арк.). </w:t>
      </w:r>
    </w:p>
    <w:p w:rsidR="00D05CE4" w:rsidRPr="008409A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14. Крихівська Н. О. Оцінювання готовності підприємницьких структур до участі у партнерських відносинах. </w:t>
      </w:r>
      <w:r w:rsidRPr="009E5DB5">
        <w:rPr>
          <w:rFonts w:ascii="Times New Roman" w:hAnsi="Times New Roman" w:cs="Times New Roman"/>
          <w:i/>
          <w:sz w:val="28"/>
          <w:szCs w:val="28"/>
        </w:rPr>
        <w:t>Теорія і практика стратегічного управління розвитком галузевих і регіональних суспільних систем:</w:t>
      </w:r>
      <w:r w:rsidRPr="008409A9">
        <w:rPr>
          <w:rFonts w:ascii="Times New Roman" w:hAnsi="Times New Roman" w:cs="Times New Roman"/>
          <w:sz w:val="28"/>
          <w:szCs w:val="28"/>
        </w:rPr>
        <w:t xml:space="preserve"> Матеріали Міжн. наук.</w:t>
      </w:r>
      <w:r w:rsidR="00482F1B">
        <w:rPr>
          <w:rFonts w:ascii="Times New Roman" w:hAnsi="Times New Roman" w:cs="Times New Roman"/>
          <w:sz w:val="28"/>
          <w:szCs w:val="28"/>
          <w:lang w:val="ru-RU"/>
        </w:rPr>
        <w:t>-</w:t>
      </w:r>
      <w:r w:rsidRPr="008409A9">
        <w:rPr>
          <w:rFonts w:ascii="Times New Roman" w:hAnsi="Times New Roman" w:cs="Times New Roman"/>
          <w:sz w:val="28"/>
          <w:szCs w:val="28"/>
        </w:rPr>
        <w:t>практ</w:t>
      </w:r>
      <w:r w:rsidR="00482F1B">
        <w:rPr>
          <w:rFonts w:ascii="Times New Roman" w:hAnsi="Times New Roman" w:cs="Times New Roman"/>
          <w:sz w:val="28"/>
          <w:szCs w:val="28"/>
        </w:rPr>
        <w:t>. конф. (Івано-Франківськ, 20-</w:t>
      </w:r>
      <w:r w:rsidRPr="008409A9">
        <w:rPr>
          <w:rFonts w:ascii="Times New Roman" w:hAnsi="Times New Roman" w:cs="Times New Roman"/>
          <w:sz w:val="28"/>
          <w:szCs w:val="28"/>
        </w:rPr>
        <w:t>22 травня 2015). Івано-Франківськ, 2015</w:t>
      </w:r>
      <w:r w:rsidR="00482F1B">
        <w:rPr>
          <w:rFonts w:ascii="Times New Roman" w:hAnsi="Times New Roman" w:cs="Times New Roman"/>
          <w:sz w:val="28"/>
          <w:szCs w:val="28"/>
        </w:rPr>
        <w:t>.  С.190-</w:t>
      </w:r>
      <w:r w:rsidRPr="008409A9">
        <w:rPr>
          <w:rFonts w:ascii="Times New Roman" w:hAnsi="Times New Roman" w:cs="Times New Roman"/>
          <w:sz w:val="28"/>
          <w:szCs w:val="28"/>
        </w:rPr>
        <w:t xml:space="preserve">191. (0,15 друк. арк.). </w:t>
      </w:r>
    </w:p>
    <w:p w:rsidR="00D05CE4" w:rsidRPr="008409A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15. Крихівська Н. О. Стратегія як основний інструмент забезпечення стратегічної стійкості підприємства. </w:t>
      </w:r>
      <w:r w:rsidRPr="009E5DB5">
        <w:rPr>
          <w:rFonts w:ascii="Times New Roman" w:hAnsi="Times New Roman" w:cs="Times New Roman"/>
          <w:i/>
          <w:sz w:val="28"/>
          <w:szCs w:val="28"/>
        </w:rPr>
        <w:t>Ukraine-EU. Modern Technology, Business and Law:</w:t>
      </w:r>
      <w:r w:rsidRPr="008409A9">
        <w:rPr>
          <w:rFonts w:ascii="Times New Roman" w:hAnsi="Times New Roman" w:cs="Times New Roman"/>
          <w:sz w:val="28"/>
          <w:szCs w:val="28"/>
        </w:rPr>
        <w:t xml:space="preserve"> collection of international scientific papers: in 2 parts. Part 1. Modern Priorities of Economics Enginee</w:t>
      </w:r>
      <w:r w:rsidR="00482F1B">
        <w:rPr>
          <w:rFonts w:ascii="Times New Roman" w:hAnsi="Times New Roman" w:cs="Times New Roman"/>
          <w:sz w:val="28"/>
          <w:szCs w:val="28"/>
        </w:rPr>
        <w:t>ring and Technologies (April 19-</w:t>
      </w:r>
      <w:r w:rsidRPr="008409A9">
        <w:rPr>
          <w:rFonts w:ascii="Times New Roman" w:hAnsi="Times New Roman" w:cs="Times New Roman"/>
          <w:sz w:val="28"/>
          <w:szCs w:val="28"/>
        </w:rPr>
        <w:t>23, 2016, SLOVAK REPUBLIC - POLAND).</w:t>
      </w:r>
      <w:r w:rsidR="00482F1B">
        <w:rPr>
          <w:rFonts w:ascii="Times New Roman" w:hAnsi="Times New Roman" w:cs="Times New Roman"/>
          <w:sz w:val="28"/>
          <w:szCs w:val="28"/>
        </w:rPr>
        <w:t xml:space="preserve"> Chernihiv : CNUT, 2016. P. 170-</w:t>
      </w:r>
      <w:r w:rsidRPr="008409A9">
        <w:rPr>
          <w:rFonts w:ascii="Times New Roman" w:hAnsi="Times New Roman" w:cs="Times New Roman"/>
          <w:sz w:val="28"/>
          <w:szCs w:val="28"/>
        </w:rPr>
        <w:t xml:space="preserve">172. (0,21 друк. арк.). </w:t>
      </w:r>
    </w:p>
    <w:p w:rsidR="00D05CE4" w:rsidRPr="008409A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16. Крихівська Н. О. Про заходи формування партнерських відносин між освітніми, науковими та виробничими структурами нафтогазового комплексу. </w:t>
      </w:r>
      <w:r w:rsidRPr="009E5DB5">
        <w:rPr>
          <w:rFonts w:ascii="Times New Roman" w:hAnsi="Times New Roman" w:cs="Times New Roman"/>
          <w:i/>
          <w:sz w:val="28"/>
          <w:szCs w:val="28"/>
        </w:rPr>
        <w:t>Економіка та управління у нафтогазовому комплексі України: актуальні проблеми, реалії та перспективи:</w:t>
      </w:r>
      <w:r w:rsidRPr="008409A9">
        <w:rPr>
          <w:rFonts w:ascii="Times New Roman" w:hAnsi="Times New Roman" w:cs="Times New Roman"/>
          <w:sz w:val="28"/>
          <w:szCs w:val="28"/>
        </w:rPr>
        <w:t xml:space="preserve"> Матеріали Міжн. наук.-прак</w:t>
      </w:r>
      <w:r w:rsidR="00482F1B">
        <w:rPr>
          <w:rFonts w:ascii="Times New Roman" w:hAnsi="Times New Roman" w:cs="Times New Roman"/>
          <w:sz w:val="28"/>
          <w:szCs w:val="28"/>
        </w:rPr>
        <w:t>т. конф. (Івано</w:t>
      </w:r>
      <w:r w:rsidR="00482F1B" w:rsidRPr="002B37F1">
        <w:rPr>
          <w:rFonts w:ascii="Times New Roman" w:hAnsi="Times New Roman" w:cs="Times New Roman"/>
          <w:sz w:val="28"/>
          <w:szCs w:val="28"/>
        </w:rPr>
        <w:t>-</w:t>
      </w:r>
      <w:r w:rsidR="00482F1B">
        <w:rPr>
          <w:rFonts w:ascii="Times New Roman" w:hAnsi="Times New Roman" w:cs="Times New Roman"/>
          <w:sz w:val="28"/>
          <w:szCs w:val="28"/>
        </w:rPr>
        <w:t>Франківськ, 21-</w:t>
      </w:r>
      <w:r w:rsidRPr="008409A9">
        <w:rPr>
          <w:rFonts w:ascii="Times New Roman" w:hAnsi="Times New Roman" w:cs="Times New Roman"/>
          <w:sz w:val="28"/>
          <w:szCs w:val="28"/>
        </w:rPr>
        <w:t>23 вересня 2016)</w:t>
      </w:r>
      <w:r w:rsidR="00482F1B">
        <w:rPr>
          <w:rFonts w:ascii="Times New Roman" w:hAnsi="Times New Roman" w:cs="Times New Roman"/>
          <w:sz w:val="28"/>
          <w:szCs w:val="28"/>
        </w:rPr>
        <w:t>. Івано-Франківськ, 2016. С. 32-</w:t>
      </w:r>
      <w:r w:rsidRPr="008409A9">
        <w:rPr>
          <w:rFonts w:ascii="Times New Roman" w:hAnsi="Times New Roman" w:cs="Times New Roman"/>
          <w:sz w:val="28"/>
          <w:szCs w:val="28"/>
        </w:rPr>
        <w:t xml:space="preserve">33. (0,14 друк. арк.). </w:t>
      </w:r>
    </w:p>
    <w:p w:rsidR="00D05CE4" w:rsidRPr="008409A9" w:rsidRDefault="00D05CE4" w:rsidP="00D05CE4">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17. Крихівська Н. О. Партнерський потенціал організацій: сутність та алгоритм оцінки. </w:t>
      </w:r>
      <w:r w:rsidRPr="009E5DB5">
        <w:rPr>
          <w:rFonts w:ascii="Times New Roman" w:hAnsi="Times New Roman" w:cs="Times New Roman"/>
          <w:i/>
          <w:sz w:val="28"/>
          <w:szCs w:val="28"/>
        </w:rPr>
        <w:t>Теорія і практика стратегічного управління розвитком галузевих і регіональних суспільних систем:</w:t>
      </w:r>
      <w:r w:rsidRPr="008409A9">
        <w:rPr>
          <w:rFonts w:ascii="Times New Roman" w:hAnsi="Times New Roman" w:cs="Times New Roman"/>
          <w:sz w:val="28"/>
          <w:szCs w:val="28"/>
        </w:rPr>
        <w:t xml:space="preserve"> Матеріали Міжн. наук.-практ. конф. (Івано-Франківс</w:t>
      </w:r>
      <w:r w:rsidR="00482F1B">
        <w:rPr>
          <w:rFonts w:ascii="Times New Roman" w:hAnsi="Times New Roman" w:cs="Times New Roman"/>
          <w:sz w:val="28"/>
          <w:szCs w:val="28"/>
        </w:rPr>
        <w:t>ьк, 11-</w:t>
      </w:r>
      <w:r w:rsidRPr="008409A9">
        <w:rPr>
          <w:rFonts w:ascii="Times New Roman" w:hAnsi="Times New Roman" w:cs="Times New Roman"/>
          <w:sz w:val="28"/>
          <w:szCs w:val="28"/>
        </w:rPr>
        <w:t>13 жовтня 2017).</w:t>
      </w:r>
      <w:r w:rsidR="00482F1B">
        <w:rPr>
          <w:rFonts w:ascii="Times New Roman" w:hAnsi="Times New Roman" w:cs="Times New Roman"/>
          <w:sz w:val="28"/>
          <w:szCs w:val="28"/>
        </w:rPr>
        <w:t xml:space="preserve"> Івано-Франківськ, 2017. С. 231-</w:t>
      </w:r>
      <w:r w:rsidRPr="008409A9">
        <w:rPr>
          <w:rFonts w:ascii="Times New Roman" w:hAnsi="Times New Roman" w:cs="Times New Roman"/>
          <w:sz w:val="28"/>
          <w:szCs w:val="28"/>
        </w:rPr>
        <w:t xml:space="preserve">234. </w:t>
      </w:r>
      <w:r w:rsidR="00482F1B" w:rsidRPr="002B37F1">
        <w:rPr>
          <w:rFonts w:ascii="Times New Roman" w:hAnsi="Times New Roman" w:cs="Times New Roman"/>
          <w:sz w:val="28"/>
          <w:szCs w:val="28"/>
        </w:rPr>
        <w:t xml:space="preserve">   </w:t>
      </w:r>
      <w:r w:rsidRPr="008409A9">
        <w:rPr>
          <w:rFonts w:ascii="Times New Roman" w:hAnsi="Times New Roman" w:cs="Times New Roman"/>
          <w:sz w:val="28"/>
          <w:szCs w:val="28"/>
        </w:rPr>
        <w:lastRenderedPageBreak/>
        <w:t xml:space="preserve">(0,15 друк. арк.). </w:t>
      </w:r>
    </w:p>
    <w:p w:rsidR="00D05CE4" w:rsidRPr="008409A9" w:rsidRDefault="00D05CE4" w:rsidP="00A114B7">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18. Крихівська Н. О. Концептуальна схема механізму управління партнерськими відносинами між виробничими, освітніми та науковими структурами. </w:t>
      </w:r>
      <w:r w:rsidRPr="009E5DB5">
        <w:rPr>
          <w:rFonts w:ascii="Times New Roman" w:hAnsi="Times New Roman" w:cs="Times New Roman"/>
          <w:i/>
          <w:sz w:val="28"/>
          <w:szCs w:val="28"/>
        </w:rPr>
        <w:t>Маркетинг і контролінг: сучасні виклики підприємництва:</w:t>
      </w:r>
      <w:r>
        <w:rPr>
          <w:rFonts w:ascii="Times New Roman" w:hAnsi="Times New Roman" w:cs="Times New Roman"/>
          <w:sz w:val="28"/>
          <w:szCs w:val="28"/>
        </w:rPr>
        <w:t xml:space="preserve"> </w:t>
      </w:r>
      <w:r w:rsidRPr="008409A9">
        <w:rPr>
          <w:rFonts w:ascii="Times New Roman" w:hAnsi="Times New Roman" w:cs="Times New Roman"/>
          <w:sz w:val="28"/>
          <w:szCs w:val="28"/>
        </w:rPr>
        <w:t xml:space="preserve">Матеріали Міждисциплінарної </w:t>
      </w:r>
      <w:r w:rsidR="00B94B95">
        <w:rPr>
          <w:rFonts w:ascii="Times New Roman" w:hAnsi="Times New Roman" w:cs="Times New Roman"/>
          <w:sz w:val="28"/>
          <w:szCs w:val="28"/>
        </w:rPr>
        <w:t>н</w:t>
      </w:r>
      <w:r w:rsidR="00B94B95" w:rsidRPr="008409A9">
        <w:rPr>
          <w:rFonts w:ascii="Times New Roman" w:hAnsi="Times New Roman" w:cs="Times New Roman"/>
          <w:sz w:val="28"/>
          <w:szCs w:val="28"/>
        </w:rPr>
        <w:t>аук</w:t>
      </w:r>
      <w:r w:rsidR="00B94B95" w:rsidRPr="00B94B95">
        <w:rPr>
          <w:rFonts w:ascii="Times New Roman" w:hAnsi="Times New Roman" w:cs="Times New Roman"/>
          <w:sz w:val="28"/>
          <w:szCs w:val="28"/>
        </w:rPr>
        <w:t>.</w:t>
      </w:r>
      <w:r w:rsidR="00B94B95" w:rsidRPr="008409A9">
        <w:rPr>
          <w:rFonts w:ascii="Times New Roman" w:hAnsi="Times New Roman" w:cs="Times New Roman"/>
          <w:sz w:val="28"/>
          <w:szCs w:val="28"/>
        </w:rPr>
        <w:t>-практ</w:t>
      </w:r>
      <w:r w:rsidR="00B94B95" w:rsidRPr="00B94B95">
        <w:rPr>
          <w:rFonts w:ascii="Times New Roman" w:hAnsi="Times New Roman" w:cs="Times New Roman"/>
          <w:sz w:val="28"/>
          <w:szCs w:val="28"/>
        </w:rPr>
        <w:t>.</w:t>
      </w:r>
      <w:r w:rsidR="00B94B95" w:rsidRPr="008409A9">
        <w:rPr>
          <w:rFonts w:ascii="Times New Roman" w:hAnsi="Times New Roman" w:cs="Times New Roman"/>
          <w:sz w:val="28"/>
          <w:szCs w:val="28"/>
        </w:rPr>
        <w:t xml:space="preserve"> </w:t>
      </w:r>
      <w:r w:rsidR="00B94B95" w:rsidRPr="00B94B95">
        <w:rPr>
          <w:rFonts w:ascii="Times New Roman" w:hAnsi="Times New Roman" w:cs="Times New Roman"/>
          <w:sz w:val="28"/>
          <w:szCs w:val="28"/>
        </w:rPr>
        <w:t>к</w:t>
      </w:r>
      <w:r w:rsidR="00B94B95" w:rsidRPr="008409A9">
        <w:rPr>
          <w:rFonts w:ascii="Times New Roman" w:hAnsi="Times New Roman" w:cs="Times New Roman"/>
          <w:sz w:val="28"/>
          <w:szCs w:val="28"/>
        </w:rPr>
        <w:t>онф</w:t>
      </w:r>
      <w:r w:rsidR="00B94B95" w:rsidRPr="00B94B95">
        <w:rPr>
          <w:rFonts w:ascii="Times New Roman" w:hAnsi="Times New Roman" w:cs="Times New Roman"/>
          <w:sz w:val="28"/>
          <w:szCs w:val="28"/>
        </w:rPr>
        <w:t>.</w:t>
      </w:r>
      <w:r w:rsidR="00B94B95" w:rsidRPr="008409A9">
        <w:rPr>
          <w:rFonts w:ascii="Times New Roman" w:hAnsi="Times New Roman" w:cs="Times New Roman"/>
          <w:sz w:val="28"/>
          <w:szCs w:val="28"/>
        </w:rPr>
        <w:t xml:space="preserve"> </w:t>
      </w:r>
      <w:r w:rsidRPr="008409A9">
        <w:rPr>
          <w:rFonts w:ascii="Times New Roman" w:hAnsi="Times New Roman" w:cs="Times New Roman"/>
          <w:sz w:val="28"/>
          <w:szCs w:val="28"/>
        </w:rPr>
        <w:t>(30 листопада 2017). Київ, Івано-Франкі</w:t>
      </w:r>
      <w:r w:rsidR="00482F1B">
        <w:rPr>
          <w:rFonts w:ascii="Times New Roman" w:hAnsi="Times New Roman" w:cs="Times New Roman"/>
          <w:sz w:val="28"/>
          <w:szCs w:val="28"/>
        </w:rPr>
        <w:t>вськ, Портал Футуролог. С.120-</w:t>
      </w:r>
      <w:r w:rsidRPr="008409A9">
        <w:rPr>
          <w:rFonts w:ascii="Times New Roman" w:hAnsi="Times New Roman" w:cs="Times New Roman"/>
          <w:sz w:val="28"/>
          <w:szCs w:val="28"/>
        </w:rPr>
        <w:t xml:space="preserve">122. (0,21 друк. арк.). </w:t>
      </w:r>
    </w:p>
    <w:p w:rsidR="00D05CE4" w:rsidRDefault="00D05CE4" w:rsidP="00A114B7">
      <w:pPr>
        <w:spacing w:line="360" w:lineRule="auto"/>
        <w:ind w:firstLine="709"/>
        <w:jc w:val="both"/>
        <w:rPr>
          <w:rFonts w:ascii="Times New Roman" w:hAnsi="Times New Roman" w:cs="Times New Roman"/>
          <w:sz w:val="28"/>
          <w:szCs w:val="28"/>
        </w:rPr>
      </w:pPr>
      <w:r w:rsidRPr="008409A9">
        <w:rPr>
          <w:rFonts w:ascii="Times New Roman" w:hAnsi="Times New Roman" w:cs="Times New Roman"/>
          <w:sz w:val="28"/>
          <w:szCs w:val="28"/>
        </w:rPr>
        <w:t xml:space="preserve">19. Крихівська Н. О. Інтеграція освіти і науки для забезпечення інноваційного розвитку підприємств. </w:t>
      </w:r>
      <w:r w:rsidRPr="009E5DB5">
        <w:rPr>
          <w:rFonts w:ascii="Times New Roman" w:hAnsi="Times New Roman" w:cs="Times New Roman"/>
          <w:i/>
          <w:sz w:val="28"/>
          <w:szCs w:val="28"/>
        </w:rPr>
        <w:t>Сучасні управлінські технології в умовах трансформації</w:t>
      </w:r>
      <w:r>
        <w:rPr>
          <w:rFonts w:ascii="Times New Roman" w:hAnsi="Times New Roman" w:cs="Times New Roman"/>
          <w:i/>
          <w:sz w:val="28"/>
          <w:szCs w:val="28"/>
        </w:rPr>
        <w:t xml:space="preserve"> соціально-економічних відносин:</w:t>
      </w:r>
      <w:r w:rsidR="00B94B95">
        <w:rPr>
          <w:rFonts w:ascii="Times New Roman" w:hAnsi="Times New Roman" w:cs="Times New Roman"/>
          <w:sz w:val="28"/>
          <w:szCs w:val="28"/>
        </w:rPr>
        <w:t xml:space="preserve"> Матеріали Всеукр</w:t>
      </w:r>
      <w:r w:rsidR="00B94B95" w:rsidRPr="00B94B95">
        <w:rPr>
          <w:rFonts w:ascii="Times New Roman" w:hAnsi="Times New Roman" w:cs="Times New Roman"/>
          <w:sz w:val="28"/>
          <w:szCs w:val="28"/>
        </w:rPr>
        <w:t>.</w:t>
      </w:r>
      <w:r w:rsidRPr="008409A9">
        <w:rPr>
          <w:rFonts w:ascii="Times New Roman" w:hAnsi="Times New Roman" w:cs="Times New Roman"/>
          <w:sz w:val="28"/>
          <w:szCs w:val="28"/>
        </w:rPr>
        <w:t xml:space="preserve"> </w:t>
      </w:r>
      <w:r w:rsidR="00B94B95">
        <w:rPr>
          <w:rFonts w:ascii="Times New Roman" w:hAnsi="Times New Roman" w:cs="Times New Roman"/>
          <w:sz w:val="28"/>
          <w:szCs w:val="28"/>
        </w:rPr>
        <w:t>н</w:t>
      </w:r>
      <w:r w:rsidRPr="008409A9">
        <w:rPr>
          <w:rFonts w:ascii="Times New Roman" w:hAnsi="Times New Roman" w:cs="Times New Roman"/>
          <w:sz w:val="28"/>
          <w:szCs w:val="28"/>
        </w:rPr>
        <w:t>аук</w:t>
      </w:r>
      <w:r w:rsidR="00B94B95" w:rsidRPr="00B94B95">
        <w:rPr>
          <w:rFonts w:ascii="Times New Roman" w:hAnsi="Times New Roman" w:cs="Times New Roman"/>
          <w:sz w:val="28"/>
          <w:szCs w:val="28"/>
        </w:rPr>
        <w:t>.</w:t>
      </w:r>
      <w:r w:rsidRPr="008409A9">
        <w:rPr>
          <w:rFonts w:ascii="Times New Roman" w:hAnsi="Times New Roman" w:cs="Times New Roman"/>
          <w:sz w:val="28"/>
          <w:szCs w:val="28"/>
        </w:rPr>
        <w:t>-практ</w:t>
      </w:r>
      <w:r w:rsidR="00B94B95" w:rsidRPr="00B94B95">
        <w:rPr>
          <w:rFonts w:ascii="Times New Roman" w:hAnsi="Times New Roman" w:cs="Times New Roman"/>
          <w:sz w:val="28"/>
          <w:szCs w:val="28"/>
        </w:rPr>
        <w:t>.</w:t>
      </w:r>
      <w:r w:rsidRPr="008409A9">
        <w:rPr>
          <w:rFonts w:ascii="Times New Roman" w:hAnsi="Times New Roman" w:cs="Times New Roman"/>
          <w:sz w:val="28"/>
          <w:szCs w:val="28"/>
        </w:rPr>
        <w:t xml:space="preserve"> </w:t>
      </w:r>
      <w:r w:rsidR="00B94B95">
        <w:rPr>
          <w:rFonts w:ascii="Times New Roman" w:hAnsi="Times New Roman" w:cs="Times New Roman"/>
          <w:sz w:val="28"/>
          <w:szCs w:val="28"/>
          <w:lang w:val="ru-RU"/>
        </w:rPr>
        <w:t>к</w:t>
      </w:r>
      <w:r w:rsidRPr="008409A9">
        <w:rPr>
          <w:rFonts w:ascii="Times New Roman" w:hAnsi="Times New Roman" w:cs="Times New Roman"/>
          <w:sz w:val="28"/>
          <w:szCs w:val="28"/>
        </w:rPr>
        <w:t>онф</w:t>
      </w:r>
      <w:r w:rsidR="00B94B95" w:rsidRPr="00B94B95">
        <w:rPr>
          <w:rFonts w:ascii="Times New Roman" w:hAnsi="Times New Roman" w:cs="Times New Roman"/>
          <w:sz w:val="28"/>
          <w:szCs w:val="28"/>
        </w:rPr>
        <w:t>.</w:t>
      </w:r>
      <w:r w:rsidRPr="008409A9">
        <w:rPr>
          <w:rFonts w:ascii="Times New Roman" w:hAnsi="Times New Roman" w:cs="Times New Roman"/>
          <w:sz w:val="28"/>
          <w:szCs w:val="28"/>
        </w:rPr>
        <w:t xml:space="preserve"> (Івано-Фр</w:t>
      </w:r>
      <w:r w:rsidR="00482F1B">
        <w:rPr>
          <w:rFonts w:ascii="Times New Roman" w:hAnsi="Times New Roman" w:cs="Times New Roman"/>
          <w:sz w:val="28"/>
          <w:szCs w:val="28"/>
        </w:rPr>
        <w:t>анківськ, 19-20 квітня 2018</w:t>
      </w:r>
      <w:r w:rsidRPr="008409A9">
        <w:rPr>
          <w:rFonts w:ascii="Times New Roman" w:hAnsi="Times New Roman" w:cs="Times New Roman"/>
          <w:sz w:val="28"/>
          <w:szCs w:val="28"/>
        </w:rPr>
        <w:t>).</w:t>
      </w:r>
      <w:r w:rsidR="00482F1B">
        <w:rPr>
          <w:rFonts w:ascii="Times New Roman" w:hAnsi="Times New Roman" w:cs="Times New Roman"/>
          <w:sz w:val="28"/>
          <w:szCs w:val="28"/>
        </w:rPr>
        <w:t xml:space="preserve"> Івано-Франківськ, 2018. С. 137-</w:t>
      </w:r>
      <w:r w:rsidRPr="008409A9">
        <w:rPr>
          <w:rFonts w:ascii="Times New Roman" w:hAnsi="Times New Roman" w:cs="Times New Roman"/>
          <w:sz w:val="28"/>
          <w:szCs w:val="28"/>
        </w:rPr>
        <w:t>140. (0,21 друк. арк.).</w:t>
      </w:r>
    </w:p>
    <w:p w:rsidR="00D05CE4" w:rsidRDefault="00D05CE4" w:rsidP="00D05CE4">
      <w:pPr>
        <w:jc w:val="right"/>
        <w:rPr>
          <w:rFonts w:ascii="Times New Roman" w:hAnsi="Times New Roman" w:cs="Times New Roman"/>
          <w:sz w:val="28"/>
          <w:szCs w:val="28"/>
        </w:rPr>
      </w:pPr>
    </w:p>
    <w:p w:rsidR="00D05CE4" w:rsidRDefault="00D05CE4" w:rsidP="00D05CE4">
      <w:pPr>
        <w:jc w:val="right"/>
        <w:rPr>
          <w:rFonts w:ascii="Times New Roman" w:hAnsi="Times New Roman" w:cs="Times New Roman"/>
          <w:sz w:val="28"/>
          <w:szCs w:val="28"/>
        </w:rPr>
      </w:pPr>
    </w:p>
    <w:p w:rsidR="00D05CE4" w:rsidRDefault="00D05CE4" w:rsidP="00D05CE4">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A114B7" w:rsidRDefault="00A114B7" w:rsidP="00514658">
      <w:pPr>
        <w:jc w:val="right"/>
        <w:rPr>
          <w:rFonts w:ascii="Times New Roman" w:hAnsi="Times New Roman" w:cs="Times New Roman"/>
          <w:b/>
          <w:sz w:val="28"/>
          <w:szCs w:val="28"/>
        </w:rPr>
      </w:pPr>
    </w:p>
    <w:p w:rsidR="00514658" w:rsidRPr="0074602B" w:rsidRDefault="00514658" w:rsidP="00514658">
      <w:pPr>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Л</w:t>
      </w:r>
    </w:p>
    <w:p w:rsidR="00FF3B34" w:rsidRDefault="00FF3B34" w:rsidP="00DE3169">
      <w:pPr>
        <w:jc w:val="center"/>
        <w:rPr>
          <w:rFonts w:ascii="Times New Roman" w:hAnsi="Times New Roman" w:cs="Times New Roman"/>
          <w:b/>
          <w:sz w:val="28"/>
          <w:szCs w:val="28"/>
        </w:rPr>
      </w:pPr>
    </w:p>
    <w:p w:rsidR="00DE3169" w:rsidRPr="00DE3169" w:rsidRDefault="00DE3169" w:rsidP="00DE3169">
      <w:pPr>
        <w:jc w:val="center"/>
        <w:rPr>
          <w:rFonts w:ascii="Times New Roman" w:hAnsi="Times New Roman" w:cs="Times New Roman"/>
          <w:b/>
          <w:sz w:val="28"/>
          <w:szCs w:val="28"/>
        </w:rPr>
      </w:pPr>
      <w:r w:rsidRPr="00DE3169">
        <w:rPr>
          <w:rFonts w:ascii="Times New Roman" w:hAnsi="Times New Roman" w:cs="Times New Roman"/>
          <w:b/>
          <w:sz w:val="28"/>
          <w:szCs w:val="28"/>
        </w:rPr>
        <w:t>Документи, що підтверджують впровадження результатів дисертаційного дослідження</w:t>
      </w:r>
    </w:p>
    <w:p w:rsidR="00DE3169" w:rsidRPr="00DE3169" w:rsidRDefault="00DE3169" w:rsidP="00981875">
      <w:pPr>
        <w:pStyle w:val="a6"/>
        <w:numPr>
          <w:ilvl w:val="0"/>
          <w:numId w:val="22"/>
        </w:numPr>
        <w:ind w:left="0" w:firstLine="0"/>
        <w:jc w:val="both"/>
        <w:rPr>
          <w:lang w:val="uk-UA"/>
        </w:rPr>
      </w:pPr>
      <w:r w:rsidRPr="00DE3169">
        <w:rPr>
          <w:rFonts w:ascii="Times New Roman" w:hAnsi="Times New Roman" w:cs="Times New Roman"/>
          <w:sz w:val="28"/>
          <w:szCs w:val="28"/>
          <w:lang w:val="uk-UA"/>
        </w:rPr>
        <w:t>Довідка про впровадження результатів дисертаційного дослідження</w:t>
      </w:r>
      <w:r>
        <w:rPr>
          <w:rFonts w:ascii="Times New Roman" w:hAnsi="Times New Roman" w:cs="Times New Roman"/>
          <w:sz w:val="28"/>
          <w:szCs w:val="28"/>
          <w:lang w:val="uk-UA"/>
        </w:rPr>
        <w:t xml:space="preserve"> </w:t>
      </w:r>
      <w:r w:rsidR="00E65C67">
        <w:rPr>
          <w:rFonts w:ascii="Times New Roman" w:hAnsi="Times New Roman" w:cs="Times New Roman"/>
          <w:sz w:val="28"/>
          <w:szCs w:val="28"/>
          <w:lang w:val="uk-UA"/>
        </w:rPr>
        <w:t xml:space="preserve">   </w:t>
      </w:r>
      <w:r w:rsidRPr="00DE3169">
        <w:rPr>
          <w:rFonts w:ascii="Times New Roman" w:hAnsi="Times New Roman" w:cs="Times New Roman"/>
          <w:sz w:val="28"/>
          <w:szCs w:val="28"/>
          <w:lang w:val="uk-UA"/>
        </w:rPr>
        <w:t xml:space="preserve">НАК «Нафтогаз України» </w:t>
      </w:r>
      <w:r>
        <w:rPr>
          <w:rFonts w:ascii="Times New Roman" w:hAnsi="Times New Roman" w:cs="Times New Roman"/>
          <w:sz w:val="28"/>
          <w:szCs w:val="28"/>
          <w:lang w:val="uk-UA"/>
        </w:rPr>
        <w:t>№ 7-9-18 від 30.08.2018 р.</w:t>
      </w:r>
    </w:p>
    <w:p w:rsidR="00DE3169" w:rsidRPr="00DE3169" w:rsidRDefault="00DE3169" w:rsidP="00981875">
      <w:pPr>
        <w:pStyle w:val="a6"/>
        <w:numPr>
          <w:ilvl w:val="0"/>
          <w:numId w:val="22"/>
        </w:numPr>
        <w:ind w:left="0" w:firstLine="0"/>
        <w:jc w:val="both"/>
        <w:rPr>
          <w:lang w:val="uk-UA"/>
        </w:rPr>
      </w:pPr>
      <w:r w:rsidRPr="00DE3169">
        <w:rPr>
          <w:rFonts w:ascii="Times New Roman" w:hAnsi="Times New Roman" w:cs="Times New Roman"/>
          <w:bCs/>
          <w:sz w:val="28"/>
          <w:szCs w:val="28"/>
          <w:lang w:val="uk-UA"/>
        </w:rPr>
        <w:t xml:space="preserve"> </w:t>
      </w:r>
      <w:r w:rsidRPr="00DE3169">
        <w:rPr>
          <w:rFonts w:ascii="Times New Roman" w:hAnsi="Times New Roman" w:cs="Times New Roman"/>
          <w:sz w:val="28"/>
          <w:szCs w:val="28"/>
          <w:lang w:val="uk-UA"/>
        </w:rPr>
        <w:t>Довідка про впровадження результатів дисертаційного дослідження</w:t>
      </w:r>
      <w:r>
        <w:rPr>
          <w:rFonts w:ascii="Times New Roman" w:hAnsi="Times New Roman" w:cs="Times New Roman"/>
          <w:sz w:val="28"/>
          <w:szCs w:val="28"/>
          <w:lang w:val="uk-UA"/>
        </w:rPr>
        <w:t xml:space="preserve"> </w:t>
      </w:r>
      <w:r w:rsidRPr="00DE3169">
        <w:rPr>
          <w:rFonts w:ascii="Times New Roman" w:hAnsi="Times New Roman" w:cs="Times New Roman"/>
          <w:sz w:val="28"/>
          <w:szCs w:val="28"/>
          <w:lang w:val="uk-UA"/>
        </w:rPr>
        <w:t xml:space="preserve">ІФЕГДС «Укргеофізика» </w:t>
      </w:r>
      <w:r>
        <w:rPr>
          <w:rFonts w:ascii="Times New Roman" w:hAnsi="Times New Roman" w:cs="Times New Roman"/>
          <w:sz w:val="28"/>
          <w:szCs w:val="28"/>
          <w:lang w:val="uk-UA"/>
        </w:rPr>
        <w:t>№ 32/09 від 07.09.2018 р.</w:t>
      </w:r>
    </w:p>
    <w:p w:rsidR="00DE3169" w:rsidRPr="00DE3169" w:rsidRDefault="00DE3169" w:rsidP="00981875">
      <w:pPr>
        <w:pStyle w:val="a6"/>
        <w:numPr>
          <w:ilvl w:val="0"/>
          <w:numId w:val="22"/>
        </w:numPr>
        <w:ind w:left="0" w:firstLine="0"/>
        <w:jc w:val="both"/>
        <w:rPr>
          <w:lang w:val="uk-UA"/>
        </w:rPr>
      </w:pPr>
      <w:r w:rsidRPr="00DE3169">
        <w:rPr>
          <w:rFonts w:ascii="Times New Roman" w:hAnsi="Times New Roman" w:cs="Times New Roman"/>
          <w:sz w:val="28"/>
          <w:szCs w:val="28"/>
          <w:lang w:val="uk-UA"/>
        </w:rPr>
        <w:t>Довідка про впровадження результатів дисертаційного дослідження</w:t>
      </w:r>
      <w:r>
        <w:rPr>
          <w:rFonts w:ascii="Times New Roman" w:hAnsi="Times New Roman" w:cs="Times New Roman"/>
          <w:sz w:val="28"/>
          <w:szCs w:val="28"/>
          <w:lang w:val="uk-UA"/>
        </w:rPr>
        <w:t xml:space="preserve"> </w:t>
      </w:r>
      <w:r w:rsidRPr="00DE3169">
        <w:rPr>
          <w:rFonts w:ascii="Times New Roman" w:hAnsi="Times New Roman" w:cs="Times New Roman"/>
          <w:sz w:val="28"/>
          <w:szCs w:val="28"/>
          <w:lang w:val="uk-UA"/>
        </w:rPr>
        <w:t>Управління екології та природних ресурсів Івано-Франківської облдержадміністрації № 8-08 від 07.08.2018 р.</w:t>
      </w:r>
    </w:p>
    <w:p w:rsidR="00DE3169" w:rsidRPr="00DE3169" w:rsidRDefault="00DE3169" w:rsidP="00981875">
      <w:pPr>
        <w:pStyle w:val="a6"/>
        <w:numPr>
          <w:ilvl w:val="0"/>
          <w:numId w:val="22"/>
        </w:numPr>
        <w:ind w:left="0" w:firstLine="0"/>
        <w:jc w:val="both"/>
        <w:rPr>
          <w:lang w:val="uk-UA"/>
        </w:rPr>
      </w:pPr>
      <w:r w:rsidRPr="00DE3169">
        <w:rPr>
          <w:rFonts w:ascii="Times New Roman" w:hAnsi="Times New Roman" w:cs="Times New Roman"/>
          <w:sz w:val="28"/>
          <w:szCs w:val="28"/>
          <w:lang w:val="uk-UA"/>
        </w:rPr>
        <w:t>Довідка про впровадження результатів дисертаційного дослідження</w:t>
      </w:r>
      <w:r>
        <w:rPr>
          <w:rFonts w:ascii="Times New Roman" w:hAnsi="Times New Roman" w:cs="Times New Roman"/>
          <w:sz w:val="28"/>
          <w:szCs w:val="28"/>
          <w:lang w:val="uk-UA"/>
        </w:rPr>
        <w:t xml:space="preserve"> </w:t>
      </w:r>
      <w:r>
        <w:rPr>
          <w:rFonts w:ascii="Times New Roman" w:hAnsi="Times New Roman" w:cs="Times New Roman"/>
          <w:bCs/>
          <w:color w:val="000000"/>
          <w:sz w:val="28"/>
          <w:szCs w:val="28"/>
          <w:lang w:val="uk-UA"/>
        </w:rPr>
        <w:t>Івано-Франківський національний технічний університет</w:t>
      </w:r>
      <w:r w:rsidRPr="00DE3169">
        <w:rPr>
          <w:rFonts w:ascii="Times New Roman" w:hAnsi="Times New Roman" w:cs="Times New Roman"/>
          <w:bCs/>
          <w:color w:val="000000"/>
          <w:sz w:val="28"/>
          <w:szCs w:val="28"/>
          <w:lang w:val="uk-UA"/>
        </w:rPr>
        <w:t xml:space="preserve"> нафти і газу</w:t>
      </w:r>
      <w:r w:rsidRPr="00DE3169">
        <w:rPr>
          <w:rFonts w:ascii="Times New Roman" w:hAnsi="Times New Roman" w:cs="Times New Roman"/>
          <w:color w:val="000000"/>
          <w:sz w:val="28"/>
          <w:szCs w:val="28"/>
          <w:lang w:val="uk-UA"/>
        </w:rPr>
        <w:t xml:space="preserve"> № 29-08-66 від 28.08.2018 р.</w:t>
      </w:r>
    </w:p>
    <w:p w:rsidR="00514658" w:rsidRDefault="00514658" w:rsidP="00E90284">
      <w:pPr>
        <w:ind w:firstLine="709"/>
        <w:jc w:val="center"/>
        <w:rPr>
          <w:rFonts w:ascii="Times New Roman" w:hAnsi="Times New Roman" w:cs="Times New Roman"/>
          <w:b/>
          <w:sz w:val="48"/>
          <w:szCs w:val="28"/>
        </w:rPr>
      </w:pPr>
    </w:p>
    <w:p w:rsidR="00AB1C28" w:rsidRDefault="00AB1C28" w:rsidP="00E90284">
      <w:pPr>
        <w:ind w:firstLine="709"/>
        <w:jc w:val="center"/>
        <w:rPr>
          <w:rFonts w:ascii="Times New Roman" w:hAnsi="Times New Roman" w:cs="Times New Roman"/>
          <w:b/>
          <w:sz w:val="48"/>
          <w:szCs w:val="28"/>
        </w:rPr>
      </w:pPr>
    </w:p>
    <w:p w:rsidR="00AB1C28" w:rsidRDefault="00AB1C28" w:rsidP="00E90284">
      <w:pPr>
        <w:ind w:firstLine="709"/>
        <w:jc w:val="center"/>
        <w:rPr>
          <w:rFonts w:ascii="Times New Roman" w:hAnsi="Times New Roman" w:cs="Times New Roman"/>
          <w:b/>
          <w:sz w:val="48"/>
          <w:szCs w:val="28"/>
        </w:rPr>
      </w:pPr>
    </w:p>
    <w:p w:rsidR="00AB1C28" w:rsidRDefault="00AB1C28" w:rsidP="00E90284">
      <w:pPr>
        <w:ind w:firstLine="709"/>
        <w:jc w:val="center"/>
        <w:rPr>
          <w:rFonts w:ascii="Times New Roman" w:hAnsi="Times New Roman" w:cs="Times New Roman"/>
          <w:b/>
          <w:sz w:val="48"/>
          <w:szCs w:val="28"/>
        </w:rPr>
      </w:pPr>
    </w:p>
    <w:p w:rsidR="00AB1C28" w:rsidRDefault="00AB1C28" w:rsidP="00E90284">
      <w:pPr>
        <w:ind w:firstLine="709"/>
        <w:jc w:val="center"/>
        <w:rPr>
          <w:rFonts w:ascii="Times New Roman" w:hAnsi="Times New Roman" w:cs="Times New Roman"/>
          <w:b/>
          <w:sz w:val="48"/>
          <w:szCs w:val="28"/>
        </w:rPr>
      </w:pPr>
    </w:p>
    <w:p w:rsidR="00AB1C28" w:rsidRDefault="00AB1C28" w:rsidP="00E90284">
      <w:pPr>
        <w:ind w:firstLine="709"/>
        <w:jc w:val="center"/>
        <w:rPr>
          <w:rFonts w:ascii="Times New Roman" w:hAnsi="Times New Roman" w:cs="Times New Roman"/>
          <w:b/>
          <w:sz w:val="48"/>
          <w:szCs w:val="28"/>
        </w:rPr>
      </w:pPr>
    </w:p>
    <w:p w:rsidR="00AB1C28" w:rsidRDefault="00AB1C28" w:rsidP="00E90284">
      <w:pPr>
        <w:ind w:firstLine="709"/>
        <w:jc w:val="center"/>
        <w:rPr>
          <w:rFonts w:ascii="Times New Roman" w:hAnsi="Times New Roman" w:cs="Times New Roman"/>
          <w:b/>
          <w:sz w:val="48"/>
          <w:szCs w:val="28"/>
        </w:rPr>
      </w:pPr>
    </w:p>
    <w:p w:rsidR="00AB1C28" w:rsidRDefault="00AB1C28" w:rsidP="00E90284">
      <w:pPr>
        <w:ind w:firstLine="709"/>
        <w:jc w:val="center"/>
        <w:rPr>
          <w:rFonts w:ascii="Times New Roman" w:hAnsi="Times New Roman" w:cs="Times New Roman"/>
          <w:b/>
          <w:sz w:val="48"/>
          <w:szCs w:val="28"/>
        </w:rPr>
      </w:pPr>
    </w:p>
    <w:p w:rsidR="00AB1C28" w:rsidRDefault="00AB1C28" w:rsidP="00E90284">
      <w:pPr>
        <w:ind w:firstLine="709"/>
        <w:jc w:val="center"/>
        <w:rPr>
          <w:rFonts w:ascii="Times New Roman" w:hAnsi="Times New Roman" w:cs="Times New Roman"/>
          <w:b/>
          <w:sz w:val="48"/>
          <w:szCs w:val="28"/>
        </w:rPr>
      </w:pPr>
    </w:p>
    <w:p w:rsidR="00AB1C28" w:rsidRDefault="00AB1C28" w:rsidP="00E90284">
      <w:pPr>
        <w:ind w:firstLine="709"/>
        <w:jc w:val="center"/>
        <w:rPr>
          <w:rFonts w:ascii="Times New Roman" w:hAnsi="Times New Roman" w:cs="Times New Roman"/>
          <w:b/>
          <w:sz w:val="48"/>
          <w:szCs w:val="28"/>
        </w:rPr>
      </w:pPr>
    </w:p>
    <w:p w:rsidR="00AB1C28" w:rsidRDefault="00AB1C28" w:rsidP="00E90284">
      <w:pPr>
        <w:ind w:firstLine="709"/>
        <w:jc w:val="center"/>
        <w:rPr>
          <w:rFonts w:ascii="Times New Roman" w:hAnsi="Times New Roman" w:cs="Times New Roman"/>
          <w:b/>
          <w:sz w:val="48"/>
          <w:szCs w:val="28"/>
        </w:rPr>
      </w:pPr>
    </w:p>
    <w:p w:rsidR="00AB1C28" w:rsidRDefault="00AB1C28" w:rsidP="00E90284">
      <w:pPr>
        <w:ind w:firstLine="709"/>
        <w:jc w:val="center"/>
        <w:rPr>
          <w:rFonts w:ascii="Times New Roman" w:hAnsi="Times New Roman" w:cs="Times New Roman"/>
          <w:b/>
          <w:sz w:val="48"/>
          <w:szCs w:val="28"/>
        </w:rPr>
      </w:pPr>
    </w:p>
    <w:p w:rsidR="00AB1C28" w:rsidRDefault="00AB1C28" w:rsidP="00E90284">
      <w:pPr>
        <w:ind w:firstLine="709"/>
        <w:jc w:val="center"/>
        <w:rPr>
          <w:rFonts w:ascii="Times New Roman" w:hAnsi="Times New Roman" w:cs="Times New Roman"/>
          <w:b/>
          <w:sz w:val="48"/>
          <w:szCs w:val="28"/>
        </w:rPr>
      </w:pPr>
    </w:p>
    <w:p w:rsidR="00AB1C28" w:rsidRDefault="00AB1C28" w:rsidP="00E90284">
      <w:pPr>
        <w:ind w:firstLine="709"/>
        <w:jc w:val="center"/>
        <w:rPr>
          <w:rFonts w:ascii="Times New Roman" w:hAnsi="Times New Roman" w:cs="Times New Roman"/>
          <w:b/>
          <w:sz w:val="48"/>
          <w:szCs w:val="28"/>
        </w:rPr>
      </w:pPr>
    </w:p>
    <w:p w:rsidR="00AB1C28" w:rsidRDefault="00AB1C28" w:rsidP="00E90284">
      <w:pPr>
        <w:ind w:firstLine="709"/>
        <w:jc w:val="center"/>
        <w:rPr>
          <w:rFonts w:ascii="Times New Roman" w:hAnsi="Times New Roman" w:cs="Times New Roman"/>
          <w:b/>
          <w:sz w:val="48"/>
          <w:szCs w:val="28"/>
        </w:rPr>
      </w:pPr>
    </w:p>
    <w:p w:rsidR="00AB1C28" w:rsidRDefault="00AB1C28" w:rsidP="00E90284">
      <w:pPr>
        <w:ind w:firstLine="709"/>
        <w:jc w:val="center"/>
        <w:rPr>
          <w:rFonts w:ascii="Times New Roman" w:hAnsi="Times New Roman" w:cs="Times New Roman"/>
          <w:b/>
          <w:sz w:val="48"/>
          <w:szCs w:val="28"/>
        </w:rPr>
      </w:pPr>
    </w:p>
    <w:p w:rsidR="00AB1C28" w:rsidRDefault="00AB1C28" w:rsidP="00E90284">
      <w:pPr>
        <w:ind w:firstLine="709"/>
        <w:jc w:val="center"/>
        <w:rPr>
          <w:rFonts w:ascii="Times New Roman" w:hAnsi="Times New Roman" w:cs="Times New Roman"/>
          <w:b/>
          <w:sz w:val="48"/>
          <w:szCs w:val="28"/>
        </w:rPr>
      </w:pPr>
      <w:r>
        <w:rPr>
          <w:rFonts w:ascii="Times New Roman" w:hAnsi="Times New Roman" w:cs="Times New Roman"/>
          <w:b/>
          <w:noProof/>
          <w:sz w:val="48"/>
          <w:szCs w:val="28"/>
          <w:lang w:eastAsia="uk-UA"/>
        </w:rPr>
        <w:lastRenderedPageBreak/>
        <w:drawing>
          <wp:anchor distT="0" distB="0" distL="0" distR="0" simplePos="0" relativeHeight="251785216" behindDoc="0" locked="0" layoutInCell="0" allowOverlap="1">
            <wp:simplePos x="0" y="0"/>
            <wp:positionH relativeFrom="margin">
              <wp:posOffset>90170</wp:posOffset>
            </wp:positionH>
            <wp:positionV relativeFrom="margin">
              <wp:posOffset>304800</wp:posOffset>
            </wp:positionV>
            <wp:extent cx="5943600" cy="8572500"/>
            <wp:effectExtent l="0" t="0" r="0" b="0"/>
            <wp:wrapSquare wrapText="bothSides"/>
            <wp:docPr id="942" name="Рисунок 9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56">
                      <a:extLst>
                        <a:ext uri="{28A0092B-C50C-407E-A947-70E740481C1C}">
                          <a14:useLocalDpi xmlns:a14="http://schemas.microsoft.com/office/drawing/2010/main" val="0"/>
                        </a:ext>
                      </a:extLst>
                    </a:blip>
                    <a:srcRect l="5744" r="2357"/>
                    <a:stretch/>
                  </pic:blipFill>
                  <pic:spPr bwMode="auto">
                    <a:xfrm>
                      <a:off x="0" y="0"/>
                      <a:ext cx="5943600" cy="85725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B1C28" w:rsidRDefault="00AB1C28" w:rsidP="00E90284">
      <w:pPr>
        <w:ind w:firstLine="709"/>
        <w:jc w:val="center"/>
        <w:rPr>
          <w:rFonts w:ascii="Times New Roman" w:hAnsi="Times New Roman" w:cs="Times New Roman"/>
          <w:b/>
          <w:sz w:val="48"/>
          <w:szCs w:val="28"/>
        </w:rPr>
      </w:pPr>
      <w:r w:rsidRPr="00322AFD">
        <w:rPr>
          <w:noProof/>
          <w:lang w:eastAsia="uk-UA"/>
        </w:rPr>
        <w:lastRenderedPageBreak/>
        <w:drawing>
          <wp:anchor distT="0" distB="0" distL="114300" distR="114300" simplePos="0" relativeHeight="251786240" behindDoc="0" locked="0" layoutInCell="1" allowOverlap="1">
            <wp:simplePos x="1352550" y="771525"/>
            <wp:positionH relativeFrom="margin">
              <wp:align>center</wp:align>
            </wp:positionH>
            <wp:positionV relativeFrom="margin">
              <wp:align>center</wp:align>
            </wp:positionV>
            <wp:extent cx="6115050" cy="8391525"/>
            <wp:effectExtent l="0" t="0" r="0" b="9525"/>
            <wp:wrapSquare wrapText="bothSides"/>
            <wp:docPr id="944" name="Рисунок 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6115050" cy="8391525"/>
                    </a:xfrm>
                    <a:prstGeom prst="rect">
                      <a:avLst/>
                    </a:prstGeom>
                    <a:noFill/>
                    <a:ln>
                      <a:noFill/>
                    </a:ln>
                  </pic:spPr>
                </pic:pic>
              </a:graphicData>
            </a:graphic>
          </wp:anchor>
        </w:drawing>
      </w:r>
    </w:p>
    <w:p w:rsidR="00AB1C28" w:rsidRDefault="00AB1C28" w:rsidP="00E90284">
      <w:pPr>
        <w:ind w:firstLine="709"/>
        <w:jc w:val="center"/>
        <w:rPr>
          <w:rFonts w:ascii="Times New Roman" w:hAnsi="Times New Roman" w:cs="Times New Roman"/>
          <w:b/>
          <w:sz w:val="48"/>
          <w:szCs w:val="28"/>
        </w:rPr>
      </w:pPr>
    </w:p>
    <w:p w:rsidR="008976AC" w:rsidRDefault="008976AC" w:rsidP="008976AC">
      <w:pPr>
        <w:tabs>
          <w:tab w:val="left" w:pos="4710"/>
          <w:tab w:val="center" w:pos="5173"/>
        </w:tabs>
        <w:ind w:firstLine="709"/>
        <w:rPr>
          <w:rFonts w:ascii="Times New Roman" w:hAnsi="Times New Roman" w:cs="Times New Roman"/>
          <w:b/>
          <w:sz w:val="48"/>
          <w:szCs w:val="28"/>
        </w:rPr>
      </w:pPr>
      <w:r>
        <w:rPr>
          <w:rFonts w:ascii="Times New Roman" w:hAnsi="Times New Roman" w:cs="Times New Roman"/>
          <w:b/>
          <w:sz w:val="48"/>
          <w:szCs w:val="28"/>
        </w:rPr>
        <w:lastRenderedPageBreak/>
        <w:tab/>
      </w:r>
      <w:r>
        <w:rPr>
          <w:rFonts w:ascii="Times New Roman" w:hAnsi="Times New Roman" w:cs="Times New Roman"/>
          <w:b/>
          <w:sz w:val="48"/>
          <w:szCs w:val="28"/>
        </w:rPr>
        <w:tab/>
      </w:r>
      <w:r>
        <w:rPr>
          <w:rFonts w:ascii="Times New Roman" w:hAnsi="Times New Roman" w:cs="Times New Roman"/>
          <w:b/>
          <w:noProof/>
          <w:sz w:val="48"/>
          <w:szCs w:val="28"/>
          <w:lang w:eastAsia="uk-UA"/>
        </w:rPr>
        <w:drawing>
          <wp:anchor distT="0" distB="0" distL="0" distR="0" simplePos="0" relativeHeight="251788288" behindDoc="0" locked="0" layoutInCell="0" allowOverlap="1" wp14:anchorId="7784AC12" wp14:editId="37CA33FD">
            <wp:simplePos x="0" y="0"/>
            <wp:positionH relativeFrom="margin">
              <wp:align>left</wp:align>
            </wp:positionH>
            <wp:positionV relativeFrom="margin">
              <wp:align>center</wp:align>
            </wp:positionV>
            <wp:extent cx="5972175" cy="8801100"/>
            <wp:effectExtent l="0" t="0" r="9525" b="0"/>
            <wp:wrapSquare wrapText="bothSides"/>
            <wp:docPr id="945" name="Рисунок 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158">
                      <a:extLst>
                        <a:ext uri="{28A0092B-C50C-407E-A947-70E740481C1C}">
                          <a14:useLocalDpi xmlns:a14="http://schemas.microsoft.com/office/drawing/2010/main" val="0"/>
                        </a:ext>
                      </a:extLst>
                    </a:blip>
                    <a:srcRect l="3609" r="2104"/>
                    <a:stretch/>
                  </pic:blipFill>
                  <pic:spPr bwMode="auto">
                    <a:xfrm>
                      <a:off x="0" y="0"/>
                      <a:ext cx="5972175" cy="88011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976AC" w:rsidRDefault="008976AC" w:rsidP="008976AC">
      <w:pPr>
        <w:jc w:val="center"/>
        <w:rPr>
          <w:rFonts w:ascii="Times New Roman" w:hAnsi="Times New Roman" w:cs="Times New Roman"/>
          <w:b/>
          <w:sz w:val="48"/>
          <w:szCs w:val="28"/>
        </w:rPr>
      </w:pPr>
      <w:r>
        <w:rPr>
          <w:noProof/>
          <w:lang w:eastAsia="uk-UA"/>
        </w:rPr>
        <w:lastRenderedPageBreak/>
        <w:drawing>
          <wp:inline distT="0" distB="0" distL="0" distR="0">
            <wp:extent cx="6115050" cy="8724900"/>
            <wp:effectExtent l="0" t="0" r="0" b="0"/>
            <wp:docPr id="946" name="Рисунок 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6115050" cy="8724900"/>
                    </a:xfrm>
                    <a:prstGeom prst="rect">
                      <a:avLst/>
                    </a:prstGeom>
                    <a:noFill/>
                    <a:ln>
                      <a:noFill/>
                    </a:ln>
                  </pic:spPr>
                </pic:pic>
              </a:graphicData>
            </a:graphic>
          </wp:inline>
        </w:drawing>
      </w:r>
    </w:p>
    <w:sectPr w:rsidR="008976AC" w:rsidSect="00A20FB1">
      <w:headerReference w:type="default" r:id="rId160"/>
      <w:footerReference w:type="default" r:id="rId161"/>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6BAF" w:rsidRDefault="00C56BAF" w:rsidP="003E4CB2">
      <w:r>
        <w:separator/>
      </w:r>
    </w:p>
  </w:endnote>
  <w:endnote w:type="continuationSeparator" w:id="0">
    <w:p w:rsidR="00C56BAF" w:rsidRDefault="00C56BAF" w:rsidP="003E4C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JournalSans">
    <w:altName w:val="Times New Roman"/>
    <w:charset w:val="00"/>
    <w:family w:val="auto"/>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Mincho"/>
    <w:charset w:val="00"/>
    <w:family w:val="roman"/>
    <w:pitch w:val="variable"/>
    <w:sig w:usb0="E0002AEF" w:usb1="C0007841" w:usb2="00000009" w:usb3="00000000" w:csb0="000001FF" w:csb1="00000000"/>
  </w:font>
  <w:font w:name="CIDFont+F1">
    <w:altName w:val="MS Mincho"/>
    <w:panose1 w:val="00000000000000000000"/>
    <w:charset w:val="80"/>
    <w:family w:val="auto"/>
    <w:notTrueType/>
    <w:pitch w:val="default"/>
    <w:sig w:usb0="00000001" w:usb1="08070000" w:usb2="00000010" w:usb3="00000000" w:csb0="00020000" w:csb1="00000000"/>
  </w:font>
  <w:font w:name="TimesNewRoman,Bold">
    <w:altName w:val="MS Mincho"/>
    <w:panose1 w:val="00000000000000000000"/>
    <w:charset w:val="80"/>
    <w:family w:val="auto"/>
    <w:notTrueType/>
    <w:pitch w:val="default"/>
    <w:sig w:usb0="00000001" w:usb1="08070000" w:usb2="00000010" w:usb3="00000000" w:csb0="00020000" w:csb1="00000000"/>
  </w:font>
  <w:font w:name="TimesNewRoman,Italic">
    <w:altName w:val="MS Mincho"/>
    <w:panose1 w:val="00000000000000000000"/>
    <w:charset w:val="80"/>
    <w:family w:val="auto"/>
    <w:notTrueType/>
    <w:pitch w:val="default"/>
    <w:sig w:usb0="00000001" w:usb1="08070000" w:usb2="00000010" w:usb3="00000000" w:csb0="00020000" w:csb1="00000000"/>
  </w:font>
  <w:font w:name="TimesNewRoman">
    <w:altName w:val="Times New Roman"/>
    <w:panose1 w:val="00000000000000000000"/>
    <w:charset w:val="00"/>
    <w:family w:val="roman"/>
    <w:notTrueType/>
    <w:pitch w:val="default"/>
    <w:sig w:usb0="00000201" w:usb1="08070000" w:usb2="00000010" w:usb3="00000000" w:csb0="00020004" w:csb1="00000000"/>
  </w:font>
  <w:font w:name="Arial,Bold">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4B95" w:rsidRDefault="00B94B95">
    <w:pPr>
      <w:pStyle w:val="af9"/>
      <w:jc w:val="right"/>
    </w:pPr>
  </w:p>
  <w:p w:rsidR="00B94B95" w:rsidRDefault="00B94B95">
    <w:pPr>
      <w:pStyle w:val="af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6BAF" w:rsidRDefault="00C56BAF" w:rsidP="003E4CB2">
      <w:r>
        <w:separator/>
      </w:r>
    </w:p>
  </w:footnote>
  <w:footnote w:type="continuationSeparator" w:id="0">
    <w:p w:rsidR="00C56BAF" w:rsidRDefault="00C56BAF" w:rsidP="003E4CB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szCs w:val="24"/>
      </w:rPr>
      <w:id w:val="1214854356"/>
      <w:docPartObj>
        <w:docPartGallery w:val="Page Numbers (Top of Page)"/>
        <w:docPartUnique/>
      </w:docPartObj>
    </w:sdtPr>
    <w:sdtEndPr/>
    <w:sdtContent>
      <w:p w:rsidR="00B94B95" w:rsidRPr="009B3E37" w:rsidRDefault="00B94B95">
        <w:pPr>
          <w:pStyle w:val="af7"/>
          <w:jc w:val="right"/>
          <w:rPr>
            <w:rFonts w:ascii="Times New Roman" w:hAnsi="Times New Roman" w:cs="Times New Roman"/>
            <w:sz w:val="24"/>
            <w:szCs w:val="24"/>
          </w:rPr>
        </w:pPr>
        <w:r w:rsidRPr="009B3E37">
          <w:rPr>
            <w:rFonts w:ascii="Times New Roman" w:hAnsi="Times New Roman" w:cs="Times New Roman"/>
            <w:sz w:val="24"/>
            <w:szCs w:val="24"/>
          </w:rPr>
          <w:fldChar w:fldCharType="begin"/>
        </w:r>
        <w:r w:rsidRPr="009B3E37">
          <w:rPr>
            <w:rFonts w:ascii="Times New Roman" w:hAnsi="Times New Roman" w:cs="Times New Roman"/>
            <w:sz w:val="24"/>
            <w:szCs w:val="24"/>
          </w:rPr>
          <w:instrText>PAGE   \* MERGEFORMAT</w:instrText>
        </w:r>
        <w:r w:rsidRPr="009B3E37">
          <w:rPr>
            <w:rFonts w:ascii="Times New Roman" w:hAnsi="Times New Roman" w:cs="Times New Roman"/>
            <w:sz w:val="24"/>
            <w:szCs w:val="24"/>
          </w:rPr>
          <w:fldChar w:fldCharType="separate"/>
        </w:r>
        <w:r w:rsidR="00B774DA" w:rsidRPr="00B774DA">
          <w:rPr>
            <w:rFonts w:ascii="Times New Roman" w:hAnsi="Times New Roman" w:cs="Times New Roman"/>
            <w:noProof/>
            <w:sz w:val="24"/>
            <w:szCs w:val="24"/>
            <w:lang w:val="ru-RU"/>
          </w:rPr>
          <w:t>210</w:t>
        </w:r>
        <w:r w:rsidRPr="009B3E37">
          <w:rPr>
            <w:rFonts w:ascii="Times New Roman" w:hAnsi="Times New Roman" w:cs="Times New Roman"/>
            <w:sz w:val="24"/>
            <w:szCs w:val="24"/>
          </w:rPr>
          <w:fldChar w:fldCharType="end"/>
        </w:r>
      </w:p>
    </w:sdtContent>
  </w:sdt>
  <w:p w:rsidR="00B94B95" w:rsidRDefault="00B94B95">
    <w:pPr>
      <w:pStyle w:val="af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21E6"/>
    <w:multiLevelType w:val="hybridMultilevel"/>
    <w:tmpl w:val="79FE655C"/>
    <w:lvl w:ilvl="0" w:tplc="316C786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 w15:restartNumberingAfterBreak="0">
    <w:nsid w:val="0F671EF5"/>
    <w:multiLevelType w:val="hybridMultilevel"/>
    <w:tmpl w:val="0FCC4F7C"/>
    <w:lvl w:ilvl="0" w:tplc="18F82C48">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B5116CC"/>
    <w:multiLevelType w:val="hybridMultilevel"/>
    <w:tmpl w:val="6E2283C4"/>
    <w:lvl w:ilvl="0" w:tplc="F66AD02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1CA217BD"/>
    <w:multiLevelType w:val="multilevel"/>
    <w:tmpl w:val="C6C02B9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1C250F5"/>
    <w:multiLevelType w:val="hybridMultilevel"/>
    <w:tmpl w:val="8EF4B090"/>
    <w:lvl w:ilvl="0" w:tplc="37425656">
      <w:start w:val="1"/>
      <w:numFmt w:val="decimal"/>
      <w:lvlText w:val="%1."/>
      <w:lvlJc w:val="left"/>
      <w:pPr>
        <w:ind w:left="786"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A326F18"/>
    <w:multiLevelType w:val="multilevel"/>
    <w:tmpl w:val="8ED4D36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2D031263"/>
    <w:multiLevelType w:val="hybridMultilevel"/>
    <w:tmpl w:val="587035B8"/>
    <w:lvl w:ilvl="0" w:tplc="858239F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2DA41F4B"/>
    <w:multiLevelType w:val="hybridMultilevel"/>
    <w:tmpl w:val="604E1A6E"/>
    <w:lvl w:ilvl="0" w:tplc="4B56A0CC">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316473AF"/>
    <w:multiLevelType w:val="hybridMultilevel"/>
    <w:tmpl w:val="942E5554"/>
    <w:lvl w:ilvl="0" w:tplc="03A89352">
      <w:start w:val="1"/>
      <w:numFmt w:val="decimal"/>
      <w:lvlText w:val="%1."/>
      <w:lvlJc w:val="left"/>
      <w:pPr>
        <w:ind w:left="720" w:hanging="360"/>
      </w:pPr>
      <w:rPr>
        <w:rFonts w:ascii="Times New Roman" w:hAnsi="Times New Roman" w:cs="Times New Roman" w:hint="default"/>
        <w:color w:val="00000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364D65F3"/>
    <w:multiLevelType w:val="hybridMultilevel"/>
    <w:tmpl w:val="E3A26160"/>
    <w:lvl w:ilvl="0" w:tplc="E000129A">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1075BA5"/>
    <w:multiLevelType w:val="hybridMultilevel"/>
    <w:tmpl w:val="07B89DAA"/>
    <w:lvl w:ilvl="0" w:tplc="1CCE7A4C">
      <w:start w:val="1"/>
      <w:numFmt w:val="decimal"/>
      <w:pStyle w:val="a"/>
      <w:lvlText w:val="%1."/>
      <w:lvlJc w:val="left"/>
      <w:pPr>
        <w:ind w:left="1080" w:hanging="360"/>
      </w:pPr>
      <w:rPr>
        <w:rFonts w:hint="default"/>
        <w:sz w:val="28"/>
        <w:szCs w:val="28"/>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1" w15:restartNumberingAfterBreak="0">
    <w:nsid w:val="42556ACE"/>
    <w:multiLevelType w:val="hybridMultilevel"/>
    <w:tmpl w:val="5E4C062A"/>
    <w:lvl w:ilvl="0" w:tplc="3F421C5C">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47177748"/>
    <w:multiLevelType w:val="hybridMultilevel"/>
    <w:tmpl w:val="9B3CF958"/>
    <w:lvl w:ilvl="0" w:tplc="6B6474A6">
      <w:start w:val="10"/>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7B826DE"/>
    <w:multiLevelType w:val="hybridMultilevel"/>
    <w:tmpl w:val="76120CC4"/>
    <w:lvl w:ilvl="0" w:tplc="11F40E2A">
      <w:start w:val="1"/>
      <w:numFmt w:val="decimal"/>
      <w:lvlText w:val="%1."/>
      <w:lvlJc w:val="left"/>
      <w:pPr>
        <w:ind w:left="1069" w:hanging="360"/>
      </w:pPr>
      <w:rPr>
        <w:rFonts w:ascii="Times New Roman" w:eastAsia="Times New Roman"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56B760F7"/>
    <w:multiLevelType w:val="hybridMultilevel"/>
    <w:tmpl w:val="F45E5B62"/>
    <w:lvl w:ilvl="0" w:tplc="82043A96">
      <w:numFmt w:val="bullet"/>
      <w:lvlText w:val="-"/>
      <w:lvlJc w:val="left"/>
      <w:pPr>
        <w:ind w:left="432" w:hanging="360"/>
      </w:pPr>
      <w:rPr>
        <w:rFonts w:ascii="Times New Roman" w:eastAsia="Times New Roman" w:hAnsi="Times New Roman" w:cs="Times New Roman" w:hint="default"/>
      </w:rPr>
    </w:lvl>
    <w:lvl w:ilvl="1" w:tplc="04190003">
      <w:start w:val="1"/>
      <w:numFmt w:val="bullet"/>
      <w:lvlText w:val="o"/>
      <w:lvlJc w:val="left"/>
      <w:pPr>
        <w:ind w:left="1152" w:hanging="360"/>
      </w:pPr>
      <w:rPr>
        <w:rFonts w:ascii="Courier New" w:hAnsi="Courier New" w:cs="Courier New" w:hint="default"/>
      </w:rPr>
    </w:lvl>
    <w:lvl w:ilvl="2" w:tplc="04190005">
      <w:start w:val="1"/>
      <w:numFmt w:val="bullet"/>
      <w:lvlText w:val=""/>
      <w:lvlJc w:val="left"/>
      <w:pPr>
        <w:ind w:left="1872" w:hanging="360"/>
      </w:pPr>
      <w:rPr>
        <w:rFonts w:ascii="Wingdings" w:hAnsi="Wingdings" w:hint="default"/>
      </w:rPr>
    </w:lvl>
    <w:lvl w:ilvl="3" w:tplc="04190001">
      <w:start w:val="1"/>
      <w:numFmt w:val="bullet"/>
      <w:lvlText w:val=""/>
      <w:lvlJc w:val="left"/>
      <w:pPr>
        <w:ind w:left="2592" w:hanging="360"/>
      </w:pPr>
      <w:rPr>
        <w:rFonts w:ascii="Symbol" w:hAnsi="Symbol" w:hint="default"/>
      </w:rPr>
    </w:lvl>
    <w:lvl w:ilvl="4" w:tplc="04190003">
      <w:start w:val="1"/>
      <w:numFmt w:val="bullet"/>
      <w:lvlText w:val="o"/>
      <w:lvlJc w:val="left"/>
      <w:pPr>
        <w:ind w:left="3312" w:hanging="360"/>
      </w:pPr>
      <w:rPr>
        <w:rFonts w:ascii="Courier New" w:hAnsi="Courier New" w:cs="Courier New" w:hint="default"/>
      </w:rPr>
    </w:lvl>
    <w:lvl w:ilvl="5" w:tplc="04190005">
      <w:start w:val="1"/>
      <w:numFmt w:val="bullet"/>
      <w:lvlText w:val=""/>
      <w:lvlJc w:val="left"/>
      <w:pPr>
        <w:ind w:left="4032" w:hanging="360"/>
      </w:pPr>
      <w:rPr>
        <w:rFonts w:ascii="Wingdings" w:hAnsi="Wingdings" w:hint="default"/>
      </w:rPr>
    </w:lvl>
    <w:lvl w:ilvl="6" w:tplc="04190001">
      <w:start w:val="1"/>
      <w:numFmt w:val="bullet"/>
      <w:lvlText w:val=""/>
      <w:lvlJc w:val="left"/>
      <w:pPr>
        <w:ind w:left="4752" w:hanging="360"/>
      </w:pPr>
      <w:rPr>
        <w:rFonts w:ascii="Symbol" w:hAnsi="Symbol" w:hint="default"/>
      </w:rPr>
    </w:lvl>
    <w:lvl w:ilvl="7" w:tplc="04190003">
      <w:start w:val="1"/>
      <w:numFmt w:val="bullet"/>
      <w:lvlText w:val="o"/>
      <w:lvlJc w:val="left"/>
      <w:pPr>
        <w:ind w:left="5472" w:hanging="360"/>
      </w:pPr>
      <w:rPr>
        <w:rFonts w:ascii="Courier New" w:hAnsi="Courier New" w:cs="Courier New" w:hint="default"/>
      </w:rPr>
    </w:lvl>
    <w:lvl w:ilvl="8" w:tplc="04190005">
      <w:start w:val="1"/>
      <w:numFmt w:val="bullet"/>
      <w:lvlText w:val=""/>
      <w:lvlJc w:val="left"/>
      <w:pPr>
        <w:ind w:left="6192" w:hanging="360"/>
      </w:pPr>
      <w:rPr>
        <w:rFonts w:ascii="Wingdings" w:hAnsi="Wingdings" w:hint="default"/>
      </w:rPr>
    </w:lvl>
  </w:abstractNum>
  <w:abstractNum w:abstractNumId="15" w15:restartNumberingAfterBreak="0">
    <w:nsid w:val="57406D41"/>
    <w:multiLevelType w:val="hybridMultilevel"/>
    <w:tmpl w:val="DB34D996"/>
    <w:lvl w:ilvl="0" w:tplc="DDF24E8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6" w15:restartNumberingAfterBreak="0">
    <w:nsid w:val="5CE049B8"/>
    <w:multiLevelType w:val="hybridMultilevel"/>
    <w:tmpl w:val="59EE7E28"/>
    <w:lvl w:ilvl="0" w:tplc="C6E85E4E">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62715130"/>
    <w:multiLevelType w:val="hybridMultilevel"/>
    <w:tmpl w:val="4A287928"/>
    <w:lvl w:ilvl="0" w:tplc="928A25EE">
      <w:start w:val="1"/>
      <w:numFmt w:val="decimal"/>
      <w:lvlText w:val="%1."/>
      <w:lvlJc w:val="left"/>
      <w:pPr>
        <w:ind w:left="720" w:hanging="360"/>
      </w:pPr>
      <w:rPr>
        <w:rFonts w:hint="default"/>
        <w:b w:val="0"/>
        <w:sz w:val="28"/>
        <w:szCs w:val="28"/>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62A10AE9"/>
    <w:multiLevelType w:val="hybridMultilevel"/>
    <w:tmpl w:val="587035B8"/>
    <w:lvl w:ilvl="0" w:tplc="858239F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15:restartNumberingAfterBreak="0">
    <w:nsid w:val="63C01447"/>
    <w:multiLevelType w:val="hybridMultilevel"/>
    <w:tmpl w:val="5388DE02"/>
    <w:lvl w:ilvl="0" w:tplc="B7C0F5DA">
      <w:start w:val="7"/>
      <w:numFmt w:val="bullet"/>
      <w:lvlText w:val="-"/>
      <w:lvlJc w:val="left"/>
      <w:pPr>
        <w:ind w:left="760" w:hanging="360"/>
      </w:pPr>
      <w:rPr>
        <w:rFonts w:ascii="Times New Roman" w:eastAsia="Times New Roman" w:hAnsi="Times New Roman" w:cs="Times New Roman" w:hint="default"/>
      </w:rPr>
    </w:lvl>
    <w:lvl w:ilvl="1" w:tplc="04220003" w:tentative="1">
      <w:start w:val="1"/>
      <w:numFmt w:val="bullet"/>
      <w:lvlText w:val="o"/>
      <w:lvlJc w:val="left"/>
      <w:pPr>
        <w:ind w:left="1480" w:hanging="360"/>
      </w:pPr>
      <w:rPr>
        <w:rFonts w:ascii="Courier New" w:hAnsi="Courier New" w:cs="Courier New" w:hint="default"/>
      </w:rPr>
    </w:lvl>
    <w:lvl w:ilvl="2" w:tplc="04220005" w:tentative="1">
      <w:start w:val="1"/>
      <w:numFmt w:val="bullet"/>
      <w:lvlText w:val=""/>
      <w:lvlJc w:val="left"/>
      <w:pPr>
        <w:ind w:left="2200" w:hanging="360"/>
      </w:pPr>
      <w:rPr>
        <w:rFonts w:ascii="Wingdings" w:hAnsi="Wingdings" w:hint="default"/>
      </w:rPr>
    </w:lvl>
    <w:lvl w:ilvl="3" w:tplc="04220001" w:tentative="1">
      <w:start w:val="1"/>
      <w:numFmt w:val="bullet"/>
      <w:lvlText w:val=""/>
      <w:lvlJc w:val="left"/>
      <w:pPr>
        <w:ind w:left="2920" w:hanging="360"/>
      </w:pPr>
      <w:rPr>
        <w:rFonts w:ascii="Symbol" w:hAnsi="Symbol" w:hint="default"/>
      </w:rPr>
    </w:lvl>
    <w:lvl w:ilvl="4" w:tplc="04220003" w:tentative="1">
      <w:start w:val="1"/>
      <w:numFmt w:val="bullet"/>
      <w:lvlText w:val="o"/>
      <w:lvlJc w:val="left"/>
      <w:pPr>
        <w:ind w:left="3640" w:hanging="360"/>
      </w:pPr>
      <w:rPr>
        <w:rFonts w:ascii="Courier New" w:hAnsi="Courier New" w:cs="Courier New" w:hint="default"/>
      </w:rPr>
    </w:lvl>
    <w:lvl w:ilvl="5" w:tplc="04220005" w:tentative="1">
      <w:start w:val="1"/>
      <w:numFmt w:val="bullet"/>
      <w:lvlText w:val=""/>
      <w:lvlJc w:val="left"/>
      <w:pPr>
        <w:ind w:left="4360" w:hanging="360"/>
      </w:pPr>
      <w:rPr>
        <w:rFonts w:ascii="Wingdings" w:hAnsi="Wingdings" w:hint="default"/>
      </w:rPr>
    </w:lvl>
    <w:lvl w:ilvl="6" w:tplc="04220001" w:tentative="1">
      <w:start w:val="1"/>
      <w:numFmt w:val="bullet"/>
      <w:lvlText w:val=""/>
      <w:lvlJc w:val="left"/>
      <w:pPr>
        <w:ind w:left="5080" w:hanging="360"/>
      </w:pPr>
      <w:rPr>
        <w:rFonts w:ascii="Symbol" w:hAnsi="Symbol" w:hint="default"/>
      </w:rPr>
    </w:lvl>
    <w:lvl w:ilvl="7" w:tplc="04220003" w:tentative="1">
      <w:start w:val="1"/>
      <w:numFmt w:val="bullet"/>
      <w:lvlText w:val="o"/>
      <w:lvlJc w:val="left"/>
      <w:pPr>
        <w:ind w:left="5800" w:hanging="360"/>
      </w:pPr>
      <w:rPr>
        <w:rFonts w:ascii="Courier New" w:hAnsi="Courier New" w:cs="Courier New" w:hint="default"/>
      </w:rPr>
    </w:lvl>
    <w:lvl w:ilvl="8" w:tplc="04220005" w:tentative="1">
      <w:start w:val="1"/>
      <w:numFmt w:val="bullet"/>
      <w:lvlText w:val=""/>
      <w:lvlJc w:val="left"/>
      <w:pPr>
        <w:ind w:left="6520" w:hanging="360"/>
      </w:pPr>
      <w:rPr>
        <w:rFonts w:ascii="Wingdings" w:hAnsi="Wingdings" w:hint="default"/>
      </w:rPr>
    </w:lvl>
  </w:abstractNum>
  <w:abstractNum w:abstractNumId="20" w15:restartNumberingAfterBreak="0">
    <w:nsid w:val="65E4264A"/>
    <w:multiLevelType w:val="hybridMultilevel"/>
    <w:tmpl w:val="9B3CF958"/>
    <w:lvl w:ilvl="0" w:tplc="6B6474A6">
      <w:start w:val="10"/>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6ED22AD7"/>
    <w:multiLevelType w:val="hybridMultilevel"/>
    <w:tmpl w:val="5622BAEE"/>
    <w:lvl w:ilvl="0" w:tplc="E65E3EDE">
      <w:start w:val="1"/>
      <w:numFmt w:val="decimal"/>
      <w:lvlText w:val="%1."/>
      <w:lvlJc w:val="left"/>
      <w:pPr>
        <w:ind w:left="720" w:hanging="360"/>
      </w:pPr>
      <w:rPr>
        <w:rFonts w:ascii="Times New Roman" w:eastAsia="Times New Roman" w:hAnsi="Times New Roman" w:cs="Times New Roman"/>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7C466636"/>
    <w:multiLevelType w:val="hybridMultilevel"/>
    <w:tmpl w:val="24CC308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7EE14F81"/>
    <w:multiLevelType w:val="hybridMultilevel"/>
    <w:tmpl w:val="B9E056E2"/>
    <w:lvl w:ilvl="0" w:tplc="CCB8281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5"/>
  </w:num>
  <w:num w:numId="2">
    <w:abstractNumId w:val="22"/>
  </w:num>
  <w:num w:numId="3">
    <w:abstractNumId w:val="11"/>
  </w:num>
  <w:num w:numId="4">
    <w:abstractNumId w:val="2"/>
  </w:num>
  <w:num w:numId="5">
    <w:abstractNumId w:val="14"/>
  </w:num>
  <w:num w:numId="6">
    <w:abstractNumId w:val="17"/>
  </w:num>
  <w:num w:numId="7">
    <w:abstractNumId w:val="1"/>
  </w:num>
  <w:num w:numId="8">
    <w:abstractNumId w:val="23"/>
  </w:num>
  <w:num w:numId="9">
    <w:abstractNumId w:val="15"/>
  </w:num>
  <w:num w:numId="10">
    <w:abstractNumId w:val="6"/>
  </w:num>
  <w:num w:numId="11">
    <w:abstractNumId w:val="3"/>
  </w:num>
  <w:num w:numId="12">
    <w:abstractNumId w:val="13"/>
  </w:num>
  <w:num w:numId="13">
    <w:abstractNumId w:val="21"/>
  </w:num>
  <w:num w:numId="14">
    <w:abstractNumId w:val="16"/>
  </w:num>
  <w:num w:numId="15">
    <w:abstractNumId w:val="19"/>
  </w:num>
  <w:num w:numId="16">
    <w:abstractNumId w:val="4"/>
  </w:num>
  <w:num w:numId="17">
    <w:abstractNumId w:val="10"/>
  </w:num>
  <w:num w:numId="18">
    <w:abstractNumId w:val="8"/>
  </w:num>
  <w:num w:numId="19">
    <w:abstractNumId w:val="12"/>
  </w:num>
  <w:num w:numId="20">
    <w:abstractNumId w:val="0"/>
  </w:num>
  <w:num w:numId="21">
    <w:abstractNumId w:val="20"/>
  </w:num>
  <w:num w:numId="22">
    <w:abstractNumId w:val="9"/>
  </w:num>
  <w:num w:numId="23">
    <w:abstractNumId w:val="18"/>
  </w:num>
  <w:num w:numId="24">
    <w:abstractNumId w:val="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04E8"/>
    <w:rsid w:val="00005409"/>
    <w:rsid w:val="000058BD"/>
    <w:rsid w:val="000120B5"/>
    <w:rsid w:val="000121F0"/>
    <w:rsid w:val="0001293E"/>
    <w:rsid w:val="00012D45"/>
    <w:rsid w:val="00013629"/>
    <w:rsid w:val="000146E6"/>
    <w:rsid w:val="000159C7"/>
    <w:rsid w:val="00017F91"/>
    <w:rsid w:val="000205B5"/>
    <w:rsid w:val="000208E1"/>
    <w:rsid w:val="000243F5"/>
    <w:rsid w:val="00027121"/>
    <w:rsid w:val="00035C2D"/>
    <w:rsid w:val="00036723"/>
    <w:rsid w:val="000371B8"/>
    <w:rsid w:val="000453DA"/>
    <w:rsid w:val="00055D1A"/>
    <w:rsid w:val="00056637"/>
    <w:rsid w:val="000639AE"/>
    <w:rsid w:val="00063B3C"/>
    <w:rsid w:val="000640BA"/>
    <w:rsid w:val="00064820"/>
    <w:rsid w:val="000658B5"/>
    <w:rsid w:val="00065E72"/>
    <w:rsid w:val="00070A13"/>
    <w:rsid w:val="00071655"/>
    <w:rsid w:val="0007303F"/>
    <w:rsid w:val="00074F38"/>
    <w:rsid w:val="0007594A"/>
    <w:rsid w:val="000808E4"/>
    <w:rsid w:val="00080F77"/>
    <w:rsid w:val="00081DCF"/>
    <w:rsid w:val="0008636E"/>
    <w:rsid w:val="00087B16"/>
    <w:rsid w:val="000918B1"/>
    <w:rsid w:val="00091CD9"/>
    <w:rsid w:val="00091E86"/>
    <w:rsid w:val="00094316"/>
    <w:rsid w:val="0009583F"/>
    <w:rsid w:val="0009747D"/>
    <w:rsid w:val="0009773F"/>
    <w:rsid w:val="00097DD1"/>
    <w:rsid w:val="000A033B"/>
    <w:rsid w:val="000A175E"/>
    <w:rsid w:val="000A215A"/>
    <w:rsid w:val="000A4454"/>
    <w:rsid w:val="000A51AA"/>
    <w:rsid w:val="000A6C9A"/>
    <w:rsid w:val="000A6F0F"/>
    <w:rsid w:val="000A70FF"/>
    <w:rsid w:val="000B1BAE"/>
    <w:rsid w:val="000B4342"/>
    <w:rsid w:val="000C0BAA"/>
    <w:rsid w:val="000C166E"/>
    <w:rsid w:val="000C18BB"/>
    <w:rsid w:val="000C2B04"/>
    <w:rsid w:val="000C342E"/>
    <w:rsid w:val="000C6D30"/>
    <w:rsid w:val="000C7802"/>
    <w:rsid w:val="000C7E4F"/>
    <w:rsid w:val="000D03C4"/>
    <w:rsid w:val="000D3B36"/>
    <w:rsid w:val="000D434F"/>
    <w:rsid w:val="000D7130"/>
    <w:rsid w:val="000D71E9"/>
    <w:rsid w:val="000E23E5"/>
    <w:rsid w:val="000E31C3"/>
    <w:rsid w:val="000E5BE8"/>
    <w:rsid w:val="000F1202"/>
    <w:rsid w:val="000F1ECE"/>
    <w:rsid w:val="00101011"/>
    <w:rsid w:val="00102C13"/>
    <w:rsid w:val="001064BC"/>
    <w:rsid w:val="001113D9"/>
    <w:rsid w:val="0011176A"/>
    <w:rsid w:val="00112E28"/>
    <w:rsid w:val="00115823"/>
    <w:rsid w:val="0011762B"/>
    <w:rsid w:val="00120E79"/>
    <w:rsid w:val="00121FF0"/>
    <w:rsid w:val="0012205F"/>
    <w:rsid w:val="00125BC2"/>
    <w:rsid w:val="001304FC"/>
    <w:rsid w:val="00134004"/>
    <w:rsid w:val="0013476F"/>
    <w:rsid w:val="00134BA9"/>
    <w:rsid w:val="0014113B"/>
    <w:rsid w:val="00146057"/>
    <w:rsid w:val="001507A5"/>
    <w:rsid w:val="00154071"/>
    <w:rsid w:val="00154235"/>
    <w:rsid w:val="001545BF"/>
    <w:rsid w:val="00156202"/>
    <w:rsid w:val="001709B3"/>
    <w:rsid w:val="00173A4B"/>
    <w:rsid w:val="0017588D"/>
    <w:rsid w:val="001802FB"/>
    <w:rsid w:val="00183F4D"/>
    <w:rsid w:val="0018603B"/>
    <w:rsid w:val="00187EC7"/>
    <w:rsid w:val="00191815"/>
    <w:rsid w:val="0019339F"/>
    <w:rsid w:val="00193EE1"/>
    <w:rsid w:val="00193F6F"/>
    <w:rsid w:val="00196343"/>
    <w:rsid w:val="00196DB7"/>
    <w:rsid w:val="001A1C11"/>
    <w:rsid w:val="001A2059"/>
    <w:rsid w:val="001A2F62"/>
    <w:rsid w:val="001A3092"/>
    <w:rsid w:val="001A38B2"/>
    <w:rsid w:val="001A535F"/>
    <w:rsid w:val="001A697B"/>
    <w:rsid w:val="001A7882"/>
    <w:rsid w:val="001B2168"/>
    <w:rsid w:val="001B5D48"/>
    <w:rsid w:val="001B5E9A"/>
    <w:rsid w:val="001B7D10"/>
    <w:rsid w:val="001C01F3"/>
    <w:rsid w:val="001C2205"/>
    <w:rsid w:val="001C3573"/>
    <w:rsid w:val="001C5B36"/>
    <w:rsid w:val="001C5D94"/>
    <w:rsid w:val="001C683F"/>
    <w:rsid w:val="001D5026"/>
    <w:rsid w:val="001D7133"/>
    <w:rsid w:val="001E003F"/>
    <w:rsid w:val="001E2D10"/>
    <w:rsid w:val="001E5416"/>
    <w:rsid w:val="001E5DEA"/>
    <w:rsid w:val="001E7BE6"/>
    <w:rsid w:val="001F2361"/>
    <w:rsid w:val="001F7150"/>
    <w:rsid w:val="00201226"/>
    <w:rsid w:val="00203C43"/>
    <w:rsid w:val="002060EF"/>
    <w:rsid w:val="0021031A"/>
    <w:rsid w:val="0021189E"/>
    <w:rsid w:val="00212F6D"/>
    <w:rsid w:val="00213CDC"/>
    <w:rsid w:val="00214BC0"/>
    <w:rsid w:val="00215114"/>
    <w:rsid w:val="002173EF"/>
    <w:rsid w:val="0022248F"/>
    <w:rsid w:val="00227715"/>
    <w:rsid w:val="00230A32"/>
    <w:rsid w:val="00230B8C"/>
    <w:rsid w:val="002317CF"/>
    <w:rsid w:val="00231A97"/>
    <w:rsid w:val="002336C8"/>
    <w:rsid w:val="00236177"/>
    <w:rsid w:val="00240814"/>
    <w:rsid w:val="00241A7A"/>
    <w:rsid w:val="00241D5C"/>
    <w:rsid w:val="00244349"/>
    <w:rsid w:val="002444AE"/>
    <w:rsid w:val="0024559D"/>
    <w:rsid w:val="0024584C"/>
    <w:rsid w:val="002473A8"/>
    <w:rsid w:val="00247B9C"/>
    <w:rsid w:val="00250777"/>
    <w:rsid w:val="002511CB"/>
    <w:rsid w:val="00251C13"/>
    <w:rsid w:val="002554A0"/>
    <w:rsid w:val="0025572B"/>
    <w:rsid w:val="00256A43"/>
    <w:rsid w:val="00263191"/>
    <w:rsid w:val="002650A4"/>
    <w:rsid w:val="002672C9"/>
    <w:rsid w:val="002719A7"/>
    <w:rsid w:val="00274236"/>
    <w:rsid w:val="0027565E"/>
    <w:rsid w:val="00276749"/>
    <w:rsid w:val="002768E8"/>
    <w:rsid w:val="002779FC"/>
    <w:rsid w:val="002820C8"/>
    <w:rsid w:val="00282EE2"/>
    <w:rsid w:val="00283A14"/>
    <w:rsid w:val="00292C11"/>
    <w:rsid w:val="00294978"/>
    <w:rsid w:val="00294DD3"/>
    <w:rsid w:val="00296DD8"/>
    <w:rsid w:val="002A10BB"/>
    <w:rsid w:val="002A122D"/>
    <w:rsid w:val="002A3DBB"/>
    <w:rsid w:val="002A5D9E"/>
    <w:rsid w:val="002A713E"/>
    <w:rsid w:val="002A7E29"/>
    <w:rsid w:val="002B37F1"/>
    <w:rsid w:val="002B6562"/>
    <w:rsid w:val="002C01FF"/>
    <w:rsid w:val="002C37F3"/>
    <w:rsid w:val="002C6171"/>
    <w:rsid w:val="002D202B"/>
    <w:rsid w:val="002D36C6"/>
    <w:rsid w:val="002E2CDB"/>
    <w:rsid w:val="002E4349"/>
    <w:rsid w:val="002E4B1E"/>
    <w:rsid w:val="002F0499"/>
    <w:rsid w:val="002F53FC"/>
    <w:rsid w:val="00301886"/>
    <w:rsid w:val="003040E8"/>
    <w:rsid w:val="003047A7"/>
    <w:rsid w:val="00310108"/>
    <w:rsid w:val="00317E84"/>
    <w:rsid w:val="00321635"/>
    <w:rsid w:val="00322A26"/>
    <w:rsid w:val="003325D5"/>
    <w:rsid w:val="00333737"/>
    <w:rsid w:val="00333C64"/>
    <w:rsid w:val="00333D86"/>
    <w:rsid w:val="003365EA"/>
    <w:rsid w:val="003372CF"/>
    <w:rsid w:val="00347894"/>
    <w:rsid w:val="0035093C"/>
    <w:rsid w:val="00354A3A"/>
    <w:rsid w:val="003574F5"/>
    <w:rsid w:val="003579BB"/>
    <w:rsid w:val="00357C1A"/>
    <w:rsid w:val="00360D90"/>
    <w:rsid w:val="0036400C"/>
    <w:rsid w:val="00364A06"/>
    <w:rsid w:val="00371B71"/>
    <w:rsid w:val="0037312D"/>
    <w:rsid w:val="00373DD6"/>
    <w:rsid w:val="00374D9B"/>
    <w:rsid w:val="00385AB7"/>
    <w:rsid w:val="003870AC"/>
    <w:rsid w:val="00387EB2"/>
    <w:rsid w:val="003904E7"/>
    <w:rsid w:val="00392183"/>
    <w:rsid w:val="00394B96"/>
    <w:rsid w:val="00394CBF"/>
    <w:rsid w:val="00395F41"/>
    <w:rsid w:val="00397F8A"/>
    <w:rsid w:val="003A0EA8"/>
    <w:rsid w:val="003A228B"/>
    <w:rsid w:val="003A2453"/>
    <w:rsid w:val="003A5986"/>
    <w:rsid w:val="003A6064"/>
    <w:rsid w:val="003A7D3E"/>
    <w:rsid w:val="003B30A1"/>
    <w:rsid w:val="003B4E49"/>
    <w:rsid w:val="003C3206"/>
    <w:rsid w:val="003C3B34"/>
    <w:rsid w:val="003C5972"/>
    <w:rsid w:val="003C7305"/>
    <w:rsid w:val="003D060E"/>
    <w:rsid w:val="003D071C"/>
    <w:rsid w:val="003D3089"/>
    <w:rsid w:val="003E4CB2"/>
    <w:rsid w:val="003E656A"/>
    <w:rsid w:val="003E7BB3"/>
    <w:rsid w:val="003F10D2"/>
    <w:rsid w:val="003F1BB5"/>
    <w:rsid w:val="003F2ADB"/>
    <w:rsid w:val="003F32D2"/>
    <w:rsid w:val="003F4C11"/>
    <w:rsid w:val="004012FE"/>
    <w:rsid w:val="00405E26"/>
    <w:rsid w:val="004100EE"/>
    <w:rsid w:val="0041017F"/>
    <w:rsid w:val="00412FB7"/>
    <w:rsid w:val="00413E59"/>
    <w:rsid w:val="00416E33"/>
    <w:rsid w:val="00422160"/>
    <w:rsid w:val="004228C2"/>
    <w:rsid w:val="00423661"/>
    <w:rsid w:val="00431599"/>
    <w:rsid w:val="004345FC"/>
    <w:rsid w:val="00436927"/>
    <w:rsid w:val="0043791E"/>
    <w:rsid w:val="004400A8"/>
    <w:rsid w:val="004403DD"/>
    <w:rsid w:val="00441900"/>
    <w:rsid w:val="00445E16"/>
    <w:rsid w:val="00446532"/>
    <w:rsid w:val="004471A2"/>
    <w:rsid w:val="00447326"/>
    <w:rsid w:val="004475E4"/>
    <w:rsid w:val="00447C9C"/>
    <w:rsid w:val="004509B3"/>
    <w:rsid w:val="0045190C"/>
    <w:rsid w:val="0046756A"/>
    <w:rsid w:val="00472851"/>
    <w:rsid w:val="004750D7"/>
    <w:rsid w:val="00475844"/>
    <w:rsid w:val="0048052B"/>
    <w:rsid w:val="00481555"/>
    <w:rsid w:val="00482F1B"/>
    <w:rsid w:val="004847AD"/>
    <w:rsid w:val="00484CD5"/>
    <w:rsid w:val="0048580B"/>
    <w:rsid w:val="00491285"/>
    <w:rsid w:val="00492B98"/>
    <w:rsid w:val="004931C0"/>
    <w:rsid w:val="004953A8"/>
    <w:rsid w:val="004961AA"/>
    <w:rsid w:val="004B1456"/>
    <w:rsid w:val="004B31CB"/>
    <w:rsid w:val="004B3BB5"/>
    <w:rsid w:val="004B485A"/>
    <w:rsid w:val="004B5D65"/>
    <w:rsid w:val="004B64E7"/>
    <w:rsid w:val="004C15A4"/>
    <w:rsid w:val="004C2B95"/>
    <w:rsid w:val="004C3FF1"/>
    <w:rsid w:val="004C5C7E"/>
    <w:rsid w:val="004C7DDB"/>
    <w:rsid w:val="004D3F0D"/>
    <w:rsid w:val="004D5123"/>
    <w:rsid w:val="004D5ED8"/>
    <w:rsid w:val="004D74AE"/>
    <w:rsid w:val="004E1302"/>
    <w:rsid w:val="004E3425"/>
    <w:rsid w:val="004E5840"/>
    <w:rsid w:val="004E74BB"/>
    <w:rsid w:val="004F1428"/>
    <w:rsid w:val="004F1649"/>
    <w:rsid w:val="004F1BE7"/>
    <w:rsid w:val="004F42E9"/>
    <w:rsid w:val="004F49F4"/>
    <w:rsid w:val="004F4B65"/>
    <w:rsid w:val="004F610D"/>
    <w:rsid w:val="00500BC8"/>
    <w:rsid w:val="00501BEF"/>
    <w:rsid w:val="005035D8"/>
    <w:rsid w:val="00506FD9"/>
    <w:rsid w:val="0051095B"/>
    <w:rsid w:val="00510C5F"/>
    <w:rsid w:val="00514658"/>
    <w:rsid w:val="0051472D"/>
    <w:rsid w:val="00514A0E"/>
    <w:rsid w:val="00514F2A"/>
    <w:rsid w:val="0051647C"/>
    <w:rsid w:val="00524945"/>
    <w:rsid w:val="0052676F"/>
    <w:rsid w:val="005301AF"/>
    <w:rsid w:val="00530E0A"/>
    <w:rsid w:val="00537EDA"/>
    <w:rsid w:val="0054192B"/>
    <w:rsid w:val="00542206"/>
    <w:rsid w:val="00542534"/>
    <w:rsid w:val="00543BA6"/>
    <w:rsid w:val="00545DD6"/>
    <w:rsid w:val="00546986"/>
    <w:rsid w:val="00547E2D"/>
    <w:rsid w:val="00555849"/>
    <w:rsid w:val="005572C8"/>
    <w:rsid w:val="00560D93"/>
    <w:rsid w:val="00561145"/>
    <w:rsid w:val="00561CAD"/>
    <w:rsid w:val="0056294E"/>
    <w:rsid w:val="00564EF7"/>
    <w:rsid w:val="00571602"/>
    <w:rsid w:val="005733A5"/>
    <w:rsid w:val="00574279"/>
    <w:rsid w:val="0057734A"/>
    <w:rsid w:val="005775DA"/>
    <w:rsid w:val="00580FA9"/>
    <w:rsid w:val="0058150F"/>
    <w:rsid w:val="00581662"/>
    <w:rsid w:val="00582136"/>
    <w:rsid w:val="00585292"/>
    <w:rsid w:val="0058676D"/>
    <w:rsid w:val="005911D7"/>
    <w:rsid w:val="005926A2"/>
    <w:rsid w:val="00597459"/>
    <w:rsid w:val="005A1E00"/>
    <w:rsid w:val="005A32B0"/>
    <w:rsid w:val="005A3E2E"/>
    <w:rsid w:val="005A7F11"/>
    <w:rsid w:val="005A7F83"/>
    <w:rsid w:val="005B1828"/>
    <w:rsid w:val="005B3568"/>
    <w:rsid w:val="005B35EE"/>
    <w:rsid w:val="005B4B2C"/>
    <w:rsid w:val="005C0967"/>
    <w:rsid w:val="005C100F"/>
    <w:rsid w:val="005C117E"/>
    <w:rsid w:val="005C1643"/>
    <w:rsid w:val="005C1683"/>
    <w:rsid w:val="005C18B0"/>
    <w:rsid w:val="005C2F62"/>
    <w:rsid w:val="005C32C7"/>
    <w:rsid w:val="005C65F2"/>
    <w:rsid w:val="005C689D"/>
    <w:rsid w:val="005D19B3"/>
    <w:rsid w:val="005D3661"/>
    <w:rsid w:val="005D436D"/>
    <w:rsid w:val="005D7F31"/>
    <w:rsid w:val="005E1025"/>
    <w:rsid w:val="005E3D63"/>
    <w:rsid w:val="005E3E1C"/>
    <w:rsid w:val="005F0DD6"/>
    <w:rsid w:val="005F345A"/>
    <w:rsid w:val="005F6900"/>
    <w:rsid w:val="00600555"/>
    <w:rsid w:val="00600AAE"/>
    <w:rsid w:val="00600AE7"/>
    <w:rsid w:val="00602779"/>
    <w:rsid w:val="00605F78"/>
    <w:rsid w:val="00606A31"/>
    <w:rsid w:val="0061153C"/>
    <w:rsid w:val="0061233B"/>
    <w:rsid w:val="00616757"/>
    <w:rsid w:val="00616D1F"/>
    <w:rsid w:val="006216F3"/>
    <w:rsid w:val="00621F47"/>
    <w:rsid w:val="00626264"/>
    <w:rsid w:val="0062723A"/>
    <w:rsid w:val="006279C8"/>
    <w:rsid w:val="0063017C"/>
    <w:rsid w:val="00631559"/>
    <w:rsid w:val="00631ACA"/>
    <w:rsid w:val="00632277"/>
    <w:rsid w:val="00633B30"/>
    <w:rsid w:val="006378CD"/>
    <w:rsid w:val="0064062B"/>
    <w:rsid w:val="00640F17"/>
    <w:rsid w:val="006439BB"/>
    <w:rsid w:val="006442B4"/>
    <w:rsid w:val="00653D7E"/>
    <w:rsid w:val="0065486B"/>
    <w:rsid w:val="00656644"/>
    <w:rsid w:val="00656FBC"/>
    <w:rsid w:val="006578B5"/>
    <w:rsid w:val="00660AC3"/>
    <w:rsid w:val="00661DB0"/>
    <w:rsid w:val="00663A7D"/>
    <w:rsid w:val="00663BA5"/>
    <w:rsid w:val="00664513"/>
    <w:rsid w:val="0066547A"/>
    <w:rsid w:val="00666C63"/>
    <w:rsid w:val="00672460"/>
    <w:rsid w:val="00672E69"/>
    <w:rsid w:val="0067356E"/>
    <w:rsid w:val="00674917"/>
    <w:rsid w:val="006757E4"/>
    <w:rsid w:val="00677839"/>
    <w:rsid w:val="0068149E"/>
    <w:rsid w:val="006826BA"/>
    <w:rsid w:val="00683774"/>
    <w:rsid w:val="006849F0"/>
    <w:rsid w:val="00685AF4"/>
    <w:rsid w:val="00687D09"/>
    <w:rsid w:val="006904E7"/>
    <w:rsid w:val="00690DE9"/>
    <w:rsid w:val="00691016"/>
    <w:rsid w:val="006916D3"/>
    <w:rsid w:val="00691BBF"/>
    <w:rsid w:val="00691FAD"/>
    <w:rsid w:val="00694C47"/>
    <w:rsid w:val="00694DA3"/>
    <w:rsid w:val="006963C4"/>
    <w:rsid w:val="006A446E"/>
    <w:rsid w:val="006A6D3A"/>
    <w:rsid w:val="006A7461"/>
    <w:rsid w:val="006B2D27"/>
    <w:rsid w:val="006B7537"/>
    <w:rsid w:val="006C00EF"/>
    <w:rsid w:val="006C3785"/>
    <w:rsid w:val="006C77B9"/>
    <w:rsid w:val="006D10BC"/>
    <w:rsid w:val="006D1F81"/>
    <w:rsid w:val="006D3ADE"/>
    <w:rsid w:val="006D4F0E"/>
    <w:rsid w:val="006D617D"/>
    <w:rsid w:val="006D6A0F"/>
    <w:rsid w:val="006D6CE9"/>
    <w:rsid w:val="006D7206"/>
    <w:rsid w:val="006D73D9"/>
    <w:rsid w:val="006E6848"/>
    <w:rsid w:val="006E6F9D"/>
    <w:rsid w:val="006F2736"/>
    <w:rsid w:val="006F53A8"/>
    <w:rsid w:val="007018E7"/>
    <w:rsid w:val="00703432"/>
    <w:rsid w:val="00704352"/>
    <w:rsid w:val="007056E3"/>
    <w:rsid w:val="007115C9"/>
    <w:rsid w:val="00717DB1"/>
    <w:rsid w:val="007221B7"/>
    <w:rsid w:val="00722C14"/>
    <w:rsid w:val="0072688D"/>
    <w:rsid w:val="0073199A"/>
    <w:rsid w:val="00733AC9"/>
    <w:rsid w:val="00735DF6"/>
    <w:rsid w:val="00742B8A"/>
    <w:rsid w:val="00742C88"/>
    <w:rsid w:val="00743A1E"/>
    <w:rsid w:val="00743D00"/>
    <w:rsid w:val="007459B0"/>
    <w:rsid w:val="0075416B"/>
    <w:rsid w:val="00754C72"/>
    <w:rsid w:val="007611A3"/>
    <w:rsid w:val="00763785"/>
    <w:rsid w:val="007743CB"/>
    <w:rsid w:val="007778BE"/>
    <w:rsid w:val="00777F2D"/>
    <w:rsid w:val="00780634"/>
    <w:rsid w:val="007815CB"/>
    <w:rsid w:val="0078379F"/>
    <w:rsid w:val="0078399F"/>
    <w:rsid w:val="007842B6"/>
    <w:rsid w:val="007843B4"/>
    <w:rsid w:val="00784F5B"/>
    <w:rsid w:val="00786E5B"/>
    <w:rsid w:val="00792684"/>
    <w:rsid w:val="007930B0"/>
    <w:rsid w:val="007930B5"/>
    <w:rsid w:val="007931F3"/>
    <w:rsid w:val="00795EEE"/>
    <w:rsid w:val="00796F38"/>
    <w:rsid w:val="00797440"/>
    <w:rsid w:val="007A13D3"/>
    <w:rsid w:val="007A3296"/>
    <w:rsid w:val="007B3CD1"/>
    <w:rsid w:val="007C02A2"/>
    <w:rsid w:val="007C2C61"/>
    <w:rsid w:val="007C419C"/>
    <w:rsid w:val="007C434B"/>
    <w:rsid w:val="007D1CBF"/>
    <w:rsid w:val="007D4F2F"/>
    <w:rsid w:val="007E2A02"/>
    <w:rsid w:val="007E2CD1"/>
    <w:rsid w:val="007F3139"/>
    <w:rsid w:val="007F4030"/>
    <w:rsid w:val="007F5FE0"/>
    <w:rsid w:val="008033BF"/>
    <w:rsid w:val="0080361A"/>
    <w:rsid w:val="008042BF"/>
    <w:rsid w:val="008047D4"/>
    <w:rsid w:val="00810F6A"/>
    <w:rsid w:val="00812A00"/>
    <w:rsid w:val="0081459A"/>
    <w:rsid w:val="00815D69"/>
    <w:rsid w:val="00815F72"/>
    <w:rsid w:val="0081629F"/>
    <w:rsid w:val="00816869"/>
    <w:rsid w:val="00816F5D"/>
    <w:rsid w:val="008173B5"/>
    <w:rsid w:val="0082157E"/>
    <w:rsid w:val="00823D5E"/>
    <w:rsid w:val="00824191"/>
    <w:rsid w:val="00825D64"/>
    <w:rsid w:val="0082784A"/>
    <w:rsid w:val="008321A1"/>
    <w:rsid w:val="00832687"/>
    <w:rsid w:val="00833D52"/>
    <w:rsid w:val="00836227"/>
    <w:rsid w:val="00840647"/>
    <w:rsid w:val="008409A9"/>
    <w:rsid w:val="00840FFF"/>
    <w:rsid w:val="00841557"/>
    <w:rsid w:val="008420AD"/>
    <w:rsid w:val="00843615"/>
    <w:rsid w:val="0085205C"/>
    <w:rsid w:val="008524F6"/>
    <w:rsid w:val="00853BDE"/>
    <w:rsid w:val="008605CB"/>
    <w:rsid w:val="00860DA7"/>
    <w:rsid w:val="008618C4"/>
    <w:rsid w:val="0086372A"/>
    <w:rsid w:val="00864C3C"/>
    <w:rsid w:val="00866AFE"/>
    <w:rsid w:val="00867D1C"/>
    <w:rsid w:val="00873607"/>
    <w:rsid w:val="008768F9"/>
    <w:rsid w:val="008771F4"/>
    <w:rsid w:val="00877B73"/>
    <w:rsid w:val="00880A2B"/>
    <w:rsid w:val="00881768"/>
    <w:rsid w:val="008849D5"/>
    <w:rsid w:val="00884B30"/>
    <w:rsid w:val="00884EE0"/>
    <w:rsid w:val="00887FF7"/>
    <w:rsid w:val="008903E3"/>
    <w:rsid w:val="00890F96"/>
    <w:rsid w:val="00893832"/>
    <w:rsid w:val="0089409B"/>
    <w:rsid w:val="008943DE"/>
    <w:rsid w:val="00895035"/>
    <w:rsid w:val="0089531E"/>
    <w:rsid w:val="008976AC"/>
    <w:rsid w:val="008A0C00"/>
    <w:rsid w:val="008A174A"/>
    <w:rsid w:val="008A45F9"/>
    <w:rsid w:val="008A63C0"/>
    <w:rsid w:val="008A74E2"/>
    <w:rsid w:val="008B0629"/>
    <w:rsid w:val="008B1FB6"/>
    <w:rsid w:val="008B63C4"/>
    <w:rsid w:val="008B738E"/>
    <w:rsid w:val="008C0AB9"/>
    <w:rsid w:val="008C3A56"/>
    <w:rsid w:val="008D26E9"/>
    <w:rsid w:val="008D7B05"/>
    <w:rsid w:val="008E43C4"/>
    <w:rsid w:val="008E47D4"/>
    <w:rsid w:val="008E7D58"/>
    <w:rsid w:val="008F010C"/>
    <w:rsid w:val="008F0D0E"/>
    <w:rsid w:val="008F1E86"/>
    <w:rsid w:val="008F2020"/>
    <w:rsid w:val="008F516A"/>
    <w:rsid w:val="008F67F5"/>
    <w:rsid w:val="008F7929"/>
    <w:rsid w:val="0090276C"/>
    <w:rsid w:val="00902820"/>
    <w:rsid w:val="00903B1F"/>
    <w:rsid w:val="0090506F"/>
    <w:rsid w:val="009061F7"/>
    <w:rsid w:val="00906E50"/>
    <w:rsid w:val="00907195"/>
    <w:rsid w:val="00907244"/>
    <w:rsid w:val="00910226"/>
    <w:rsid w:val="0092050F"/>
    <w:rsid w:val="00920607"/>
    <w:rsid w:val="0092256A"/>
    <w:rsid w:val="00923799"/>
    <w:rsid w:val="009247C5"/>
    <w:rsid w:val="00924A65"/>
    <w:rsid w:val="00932545"/>
    <w:rsid w:val="00933B34"/>
    <w:rsid w:val="00935C34"/>
    <w:rsid w:val="00936554"/>
    <w:rsid w:val="00937687"/>
    <w:rsid w:val="00937B12"/>
    <w:rsid w:val="00941A8E"/>
    <w:rsid w:val="00944822"/>
    <w:rsid w:val="00945730"/>
    <w:rsid w:val="00946073"/>
    <w:rsid w:val="0095641C"/>
    <w:rsid w:val="00966F0E"/>
    <w:rsid w:val="009707F4"/>
    <w:rsid w:val="00971170"/>
    <w:rsid w:val="009728F3"/>
    <w:rsid w:val="009730D3"/>
    <w:rsid w:val="00974867"/>
    <w:rsid w:val="00974FC2"/>
    <w:rsid w:val="00977D5E"/>
    <w:rsid w:val="00981875"/>
    <w:rsid w:val="009831EC"/>
    <w:rsid w:val="00983EB4"/>
    <w:rsid w:val="00985075"/>
    <w:rsid w:val="009858BD"/>
    <w:rsid w:val="00986098"/>
    <w:rsid w:val="0098736C"/>
    <w:rsid w:val="00987DD4"/>
    <w:rsid w:val="00990C06"/>
    <w:rsid w:val="00991DAF"/>
    <w:rsid w:val="00993E0E"/>
    <w:rsid w:val="009971D4"/>
    <w:rsid w:val="009A1474"/>
    <w:rsid w:val="009B3BAE"/>
    <w:rsid w:val="009B3E37"/>
    <w:rsid w:val="009B6A2A"/>
    <w:rsid w:val="009B734D"/>
    <w:rsid w:val="009C2E2B"/>
    <w:rsid w:val="009D0EA1"/>
    <w:rsid w:val="009D14BA"/>
    <w:rsid w:val="009D2F55"/>
    <w:rsid w:val="009D3BDA"/>
    <w:rsid w:val="009D4641"/>
    <w:rsid w:val="009D4BFD"/>
    <w:rsid w:val="009D5178"/>
    <w:rsid w:val="009D591F"/>
    <w:rsid w:val="009D7BE4"/>
    <w:rsid w:val="009E05C0"/>
    <w:rsid w:val="009E11F2"/>
    <w:rsid w:val="009E5DB5"/>
    <w:rsid w:val="009E61B7"/>
    <w:rsid w:val="009E6724"/>
    <w:rsid w:val="009E74B2"/>
    <w:rsid w:val="009E7A54"/>
    <w:rsid w:val="009F01F4"/>
    <w:rsid w:val="009F22E2"/>
    <w:rsid w:val="009F3C45"/>
    <w:rsid w:val="009F3DB4"/>
    <w:rsid w:val="009F4568"/>
    <w:rsid w:val="009F7927"/>
    <w:rsid w:val="00A00B03"/>
    <w:rsid w:val="00A02A76"/>
    <w:rsid w:val="00A0561E"/>
    <w:rsid w:val="00A063D7"/>
    <w:rsid w:val="00A07D8C"/>
    <w:rsid w:val="00A10B1F"/>
    <w:rsid w:val="00A114B7"/>
    <w:rsid w:val="00A12757"/>
    <w:rsid w:val="00A15831"/>
    <w:rsid w:val="00A20FB1"/>
    <w:rsid w:val="00A245BB"/>
    <w:rsid w:val="00A329E0"/>
    <w:rsid w:val="00A338F8"/>
    <w:rsid w:val="00A344F3"/>
    <w:rsid w:val="00A3546C"/>
    <w:rsid w:val="00A35D93"/>
    <w:rsid w:val="00A3718C"/>
    <w:rsid w:val="00A44082"/>
    <w:rsid w:val="00A45050"/>
    <w:rsid w:val="00A45DA8"/>
    <w:rsid w:val="00A476A4"/>
    <w:rsid w:val="00A51B60"/>
    <w:rsid w:val="00A52710"/>
    <w:rsid w:val="00A56B12"/>
    <w:rsid w:val="00A5749C"/>
    <w:rsid w:val="00A6072B"/>
    <w:rsid w:val="00A634DF"/>
    <w:rsid w:val="00A65B45"/>
    <w:rsid w:val="00A71271"/>
    <w:rsid w:val="00A76E97"/>
    <w:rsid w:val="00A815C5"/>
    <w:rsid w:val="00A84757"/>
    <w:rsid w:val="00A871FD"/>
    <w:rsid w:val="00A87266"/>
    <w:rsid w:val="00A872F3"/>
    <w:rsid w:val="00A87828"/>
    <w:rsid w:val="00A87A1A"/>
    <w:rsid w:val="00A905E5"/>
    <w:rsid w:val="00A91231"/>
    <w:rsid w:val="00A919FD"/>
    <w:rsid w:val="00A92974"/>
    <w:rsid w:val="00A94D60"/>
    <w:rsid w:val="00AA0966"/>
    <w:rsid w:val="00AA1133"/>
    <w:rsid w:val="00AA1A1C"/>
    <w:rsid w:val="00AA2FD1"/>
    <w:rsid w:val="00AA6F14"/>
    <w:rsid w:val="00AA77AD"/>
    <w:rsid w:val="00AA7964"/>
    <w:rsid w:val="00AB0900"/>
    <w:rsid w:val="00AB1C28"/>
    <w:rsid w:val="00AB206F"/>
    <w:rsid w:val="00AB591D"/>
    <w:rsid w:val="00AB6522"/>
    <w:rsid w:val="00AB7511"/>
    <w:rsid w:val="00AC079D"/>
    <w:rsid w:val="00AC1448"/>
    <w:rsid w:val="00AC37FB"/>
    <w:rsid w:val="00AC3A81"/>
    <w:rsid w:val="00AC5C53"/>
    <w:rsid w:val="00AC778E"/>
    <w:rsid w:val="00AC7F7B"/>
    <w:rsid w:val="00AD0C06"/>
    <w:rsid w:val="00AD194B"/>
    <w:rsid w:val="00AD3B2C"/>
    <w:rsid w:val="00AD400A"/>
    <w:rsid w:val="00AD4B23"/>
    <w:rsid w:val="00AD7B52"/>
    <w:rsid w:val="00AE1E8B"/>
    <w:rsid w:val="00AE440B"/>
    <w:rsid w:val="00AE64D2"/>
    <w:rsid w:val="00AE67B4"/>
    <w:rsid w:val="00AE697F"/>
    <w:rsid w:val="00AE7AD0"/>
    <w:rsid w:val="00AF0C3E"/>
    <w:rsid w:val="00AF2650"/>
    <w:rsid w:val="00AF4851"/>
    <w:rsid w:val="00AF6C7E"/>
    <w:rsid w:val="00B002FA"/>
    <w:rsid w:val="00B01340"/>
    <w:rsid w:val="00B030CE"/>
    <w:rsid w:val="00B05B42"/>
    <w:rsid w:val="00B05CDF"/>
    <w:rsid w:val="00B061F5"/>
    <w:rsid w:val="00B12952"/>
    <w:rsid w:val="00B1379E"/>
    <w:rsid w:val="00B153E2"/>
    <w:rsid w:val="00B16EC3"/>
    <w:rsid w:val="00B31D3C"/>
    <w:rsid w:val="00B33891"/>
    <w:rsid w:val="00B338B4"/>
    <w:rsid w:val="00B4186C"/>
    <w:rsid w:val="00B420CA"/>
    <w:rsid w:val="00B42F15"/>
    <w:rsid w:val="00B434D9"/>
    <w:rsid w:val="00B518C8"/>
    <w:rsid w:val="00B53F8E"/>
    <w:rsid w:val="00B558B6"/>
    <w:rsid w:val="00B570C9"/>
    <w:rsid w:val="00B5770C"/>
    <w:rsid w:val="00B60A9B"/>
    <w:rsid w:val="00B60D33"/>
    <w:rsid w:val="00B67DE6"/>
    <w:rsid w:val="00B73F2A"/>
    <w:rsid w:val="00B774DA"/>
    <w:rsid w:val="00B80C28"/>
    <w:rsid w:val="00B81DD7"/>
    <w:rsid w:val="00B8372F"/>
    <w:rsid w:val="00B85A3D"/>
    <w:rsid w:val="00B91DB5"/>
    <w:rsid w:val="00B93191"/>
    <w:rsid w:val="00B94B41"/>
    <w:rsid w:val="00B94B95"/>
    <w:rsid w:val="00B95CF9"/>
    <w:rsid w:val="00BA2723"/>
    <w:rsid w:val="00BA33FC"/>
    <w:rsid w:val="00BA598E"/>
    <w:rsid w:val="00BB6411"/>
    <w:rsid w:val="00BB6A37"/>
    <w:rsid w:val="00BB6F86"/>
    <w:rsid w:val="00BC7B8F"/>
    <w:rsid w:val="00BD1C46"/>
    <w:rsid w:val="00BD2290"/>
    <w:rsid w:val="00BD2BF5"/>
    <w:rsid w:val="00BD3331"/>
    <w:rsid w:val="00BD3338"/>
    <w:rsid w:val="00BD3AAD"/>
    <w:rsid w:val="00BD40CE"/>
    <w:rsid w:val="00BD417C"/>
    <w:rsid w:val="00BD61F0"/>
    <w:rsid w:val="00BD6554"/>
    <w:rsid w:val="00BD6C04"/>
    <w:rsid w:val="00BE1786"/>
    <w:rsid w:val="00BE4E6F"/>
    <w:rsid w:val="00BF14E5"/>
    <w:rsid w:val="00BF3212"/>
    <w:rsid w:val="00BF79F2"/>
    <w:rsid w:val="00C0075F"/>
    <w:rsid w:val="00C01DC0"/>
    <w:rsid w:val="00C02521"/>
    <w:rsid w:val="00C04CCA"/>
    <w:rsid w:val="00C06924"/>
    <w:rsid w:val="00C069B9"/>
    <w:rsid w:val="00C11273"/>
    <w:rsid w:val="00C12079"/>
    <w:rsid w:val="00C147CC"/>
    <w:rsid w:val="00C16C6A"/>
    <w:rsid w:val="00C2091D"/>
    <w:rsid w:val="00C2254D"/>
    <w:rsid w:val="00C2528B"/>
    <w:rsid w:val="00C25CE8"/>
    <w:rsid w:val="00C27459"/>
    <w:rsid w:val="00C274C9"/>
    <w:rsid w:val="00C310C4"/>
    <w:rsid w:val="00C363B7"/>
    <w:rsid w:val="00C36924"/>
    <w:rsid w:val="00C37589"/>
    <w:rsid w:val="00C41517"/>
    <w:rsid w:val="00C433DF"/>
    <w:rsid w:val="00C43B26"/>
    <w:rsid w:val="00C43DDB"/>
    <w:rsid w:val="00C45370"/>
    <w:rsid w:val="00C45E1C"/>
    <w:rsid w:val="00C52AFB"/>
    <w:rsid w:val="00C53B31"/>
    <w:rsid w:val="00C56BAF"/>
    <w:rsid w:val="00C57967"/>
    <w:rsid w:val="00C60086"/>
    <w:rsid w:val="00C61FDC"/>
    <w:rsid w:val="00C6696C"/>
    <w:rsid w:val="00C6774F"/>
    <w:rsid w:val="00C70F4D"/>
    <w:rsid w:val="00C75124"/>
    <w:rsid w:val="00C75FCD"/>
    <w:rsid w:val="00C81507"/>
    <w:rsid w:val="00C833C1"/>
    <w:rsid w:val="00C8487D"/>
    <w:rsid w:val="00C85744"/>
    <w:rsid w:val="00C8633D"/>
    <w:rsid w:val="00C8684C"/>
    <w:rsid w:val="00C910CA"/>
    <w:rsid w:val="00C926B6"/>
    <w:rsid w:val="00C97804"/>
    <w:rsid w:val="00CA73E3"/>
    <w:rsid w:val="00CB2ECC"/>
    <w:rsid w:val="00CB3BF6"/>
    <w:rsid w:val="00CB59A6"/>
    <w:rsid w:val="00CB796A"/>
    <w:rsid w:val="00CB7A2F"/>
    <w:rsid w:val="00CD3C69"/>
    <w:rsid w:val="00CD45FF"/>
    <w:rsid w:val="00CD4B61"/>
    <w:rsid w:val="00CD5480"/>
    <w:rsid w:val="00CE7B82"/>
    <w:rsid w:val="00CF1F78"/>
    <w:rsid w:val="00CF2700"/>
    <w:rsid w:val="00CF3946"/>
    <w:rsid w:val="00CF52FA"/>
    <w:rsid w:val="00D00D00"/>
    <w:rsid w:val="00D05B6E"/>
    <w:rsid w:val="00D05CE4"/>
    <w:rsid w:val="00D067AC"/>
    <w:rsid w:val="00D0704B"/>
    <w:rsid w:val="00D12256"/>
    <w:rsid w:val="00D17B5B"/>
    <w:rsid w:val="00D20C2E"/>
    <w:rsid w:val="00D22B8C"/>
    <w:rsid w:val="00D23F64"/>
    <w:rsid w:val="00D26E64"/>
    <w:rsid w:val="00D347B7"/>
    <w:rsid w:val="00D347CC"/>
    <w:rsid w:val="00D3645C"/>
    <w:rsid w:val="00D40048"/>
    <w:rsid w:val="00D4009E"/>
    <w:rsid w:val="00D41A2A"/>
    <w:rsid w:val="00D432A1"/>
    <w:rsid w:val="00D4386B"/>
    <w:rsid w:val="00D44150"/>
    <w:rsid w:val="00D44C4D"/>
    <w:rsid w:val="00D50231"/>
    <w:rsid w:val="00D512F0"/>
    <w:rsid w:val="00D53ECB"/>
    <w:rsid w:val="00D5732B"/>
    <w:rsid w:val="00D573CA"/>
    <w:rsid w:val="00D603D1"/>
    <w:rsid w:val="00D62023"/>
    <w:rsid w:val="00D6210F"/>
    <w:rsid w:val="00D63061"/>
    <w:rsid w:val="00D661AD"/>
    <w:rsid w:val="00D66D4F"/>
    <w:rsid w:val="00D7234A"/>
    <w:rsid w:val="00D76AA1"/>
    <w:rsid w:val="00D80A6E"/>
    <w:rsid w:val="00D81C1C"/>
    <w:rsid w:val="00D836D5"/>
    <w:rsid w:val="00D8567F"/>
    <w:rsid w:val="00D85F2D"/>
    <w:rsid w:val="00D8615C"/>
    <w:rsid w:val="00D86C03"/>
    <w:rsid w:val="00D86DC5"/>
    <w:rsid w:val="00D9030C"/>
    <w:rsid w:val="00D9375F"/>
    <w:rsid w:val="00D93AA8"/>
    <w:rsid w:val="00D95680"/>
    <w:rsid w:val="00D978BC"/>
    <w:rsid w:val="00DB1C4B"/>
    <w:rsid w:val="00DB71B8"/>
    <w:rsid w:val="00DB7803"/>
    <w:rsid w:val="00DC19D8"/>
    <w:rsid w:val="00DC29A0"/>
    <w:rsid w:val="00DC4A64"/>
    <w:rsid w:val="00DC6E9D"/>
    <w:rsid w:val="00DC7872"/>
    <w:rsid w:val="00DD1E53"/>
    <w:rsid w:val="00DE0FBB"/>
    <w:rsid w:val="00DE1A09"/>
    <w:rsid w:val="00DE3169"/>
    <w:rsid w:val="00DE5DCC"/>
    <w:rsid w:val="00DE5EA1"/>
    <w:rsid w:val="00DE6CCA"/>
    <w:rsid w:val="00DF2D26"/>
    <w:rsid w:val="00DF42DC"/>
    <w:rsid w:val="00DF5C3F"/>
    <w:rsid w:val="00DF5D05"/>
    <w:rsid w:val="00DF6AF6"/>
    <w:rsid w:val="00E00621"/>
    <w:rsid w:val="00E01ED4"/>
    <w:rsid w:val="00E06075"/>
    <w:rsid w:val="00E15E00"/>
    <w:rsid w:val="00E15F87"/>
    <w:rsid w:val="00E2677F"/>
    <w:rsid w:val="00E3013C"/>
    <w:rsid w:val="00E31158"/>
    <w:rsid w:val="00E338E9"/>
    <w:rsid w:val="00E358A1"/>
    <w:rsid w:val="00E36C9F"/>
    <w:rsid w:val="00E40432"/>
    <w:rsid w:val="00E40B7F"/>
    <w:rsid w:val="00E460B0"/>
    <w:rsid w:val="00E474B9"/>
    <w:rsid w:val="00E513D5"/>
    <w:rsid w:val="00E51636"/>
    <w:rsid w:val="00E52EB8"/>
    <w:rsid w:val="00E556F6"/>
    <w:rsid w:val="00E568E9"/>
    <w:rsid w:val="00E635D4"/>
    <w:rsid w:val="00E637CA"/>
    <w:rsid w:val="00E65847"/>
    <w:rsid w:val="00E659F2"/>
    <w:rsid w:val="00E65C67"/>
    <w:rsid w:val="00E6607E"/>
    <w:rsid w:val="00E66473"/>
    <w:rsid w:val="00E71A18"/>
    <w:rsid w:val="00E729E8"/>
    <w:rsid w:val="00E738A5"/>
    <w:rsid w:val="00E76EC9"/>
    <w:rsid w:val="00E77963"/>
    <w:rsid w:val="00E8027E"/>
    <w:rsid w:val="00E80845"/>
    <w:rsid w:val="00E83A63"/>
    <w:rsid w:val="00E90284"/>
    <w:rsid w:val="00E93198"/>
    <w:rsid w:val="00E950FC"/>
    <w:rsid w:val="00EA16CD"/>
    <w:rsid w:val="00EA195C"/>
    <w:rsid w:val="00EA2C40"/>
    <w:rsid w:val="00EA7BEF"/>
    <w:rsid w:val="00EB00EE"/>
    <w:rsid w:val="00EB6A93"/>
    <w:rsid w:val="00EC4CB4"/>
    <w:rsid w:val="00EC7AB0"/>
    <w:rsid w:val="00ED0627"/>
    <w:rsid w:val="00ED2A3B"/>
    <w:rsid w:val="00ED2AFE"/>
    <w:rsid w:val="00ED4BE6"/>
    <w:rsid w:val="00ED5795"/>
    <w:rsid w:val="00ED6DA9"/>
    <w:rsid w:val="00ED6FA2"/>
    <w:rsid w:val="00ED7065"/>
    <w:rsid w:val="00ED790A"/>
    <w:rsid w:val="00ED7B94"/>
    <w:rsid w:val="00EE3902"/>
    <w:rsid w:val="00EF10A0"/>
    <w:rsid w:val="00F00EDB"/>
    <w:rsid w:val="00F01E45"/>
    <w:rsid w:val="00F032E7"/>
    <w:rsid w:val="00F049A9"/>
    <w:rsid w:val="00F069BF"/>
    <w:rsid w:val="00F07CF3"/>
    <w:rsid w:val="00F11240"/>
    <w:rsid w:val="00F13207"/>
    <w:rsid w:val="00F16541"/>
    <w:rsid w:val="00F16BC9"/>
    <w:rsid w:val="00F2051D"/>
    <w:rsid w:val="00F216A8"/>
    <w:rsid w:val="00F23CF1"/>
    <w:rsid w:val="00F27F18"/>
    <w:rsid w:val="00F3385E"/>
    <w:rsid w:val="00F420EC"/>
    <w:rsid w:val="00F44D9F"/>
    <w:rsid w:val="00F51F0F"/>
    <w:rsid w:val="00F54432"/>
    <w:rsid w:val="00F553AF"/>
    <w:rsid w:val="00F56BFA"/>
    <w:rsid w:val="00F604E8"/>
    <w:rsid w:val="00F61282"/>
    <w:rsid w:val="00F61B93"/>
    <w:rsid w:val="00F63548"/>
    <w:rsid w:val="00F654E4"/>
    <w:rsid w:val="00F65DA5"/>
    <w:rsid w:val="00F7364B"/>
    <w:rsid w:val="00F73C84"/>
    <w:rsid w:val="00F73E37"/>
    <w:rsid w:val="00F74E75"/>
    <w:rsid w:val="00F769F9"/>
    <w:rsid w:val="00F918B3"/>
    <w:rsid w:val="00F92944"/>
    <w:rsid w:val="00F92FD6"/>
    <w:rsid w:val="00F932E2"/>
    <w:rsid w:val="00F95800"/>
    <w:rsid w:val="00FA1665"/>
    <w:rsid w:val="00FA1734"/>
    <w:rsid w:val="00FA17D8"/>
    <w:rsid w:val="00FA37EE"/>
    <w:rsid w:val="00FA3A26"/>
    <w:rsid w:val="00FA5D9C"/>
    <w:rsid w:val="00FB2682"/>
    <w:rsid w:val="00FB55B8"/>
    <w:rsid w:val="00FB575E"/>
    <w:rsid w:val="00FB67D4"/>
    <w:rsid w:val="00FC0337"/>
    <w:rsid w:val="00FC2EB9"/>
    <w:rsid w:val="00FC3733"/>
    <w:rsid w:val="00FC450D"/>
    <w:rsid w:val="00FC4D2F"/>
    <w:rsid w:val="00FC6334"/>
    <w:rsid w:val="00FC7820"/>
    <w:rsid w:val="00FC7B0D"/>
    <w:rsid w:val="00FD2959"/>
    <w:rsid w:val="00FD2E33"/>
    <w:rsid w:val="00FD62E2"/>
    <w:rsid w:val="00FD6A21"/>
    <w:rsid w:val="00FE12CD"/>
    <w:rsid w:val="00FE5237"/>
    <w:rsid w:val="00FE6454"/>
    <w:rsid w:val="00FE791F"/>
    <w:rsid w:val="00FF140D"/>
    <w:rsid w:val="00FF3B34"/>
    <w:rsid w:val="00FF3ED8"/>
    <w:rsid w:val="00FF462A"/>
    <w:rsid w:val="00FF68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308C69"/>
  <w15:docId w15:val="{EE1FD5DE-0944-4FBC-A0FC-C1E1D75E1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0" w:qFormat="1"/>
    <w:lsdException w:name="Intense Emphasis" w:uiPriority="0" w:qFormat="1"/>
    <w:lsdException w:name="Subtle Reference" w:uiPriority="0" w:qFormat="1"/>
    <w:lsdException w:name="Intense Reference" w:uiPriority="0" w:qFormat="1"/>
    <w:lsdException w:name="Book Title" w:uiPriority="0"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2256A"/>
    <w:pPr>
      <w:widowControl w:val="0"/>
      <w:autoSpaceDE w:val="0"/>
      <w:autoSpaceDN w:val="0"/>
      <w:adjustRightInd w:val="0"/>
    </w:pPr>
    <w:rPr>
      <w:rFonts w:ascii="Arial" w:hAnsi="Arial" w:cs="Arial"/>
    </w:rPr>
  </w:style>
  <w:style w:type="paragraph" w:styleId="1">
    <w:name w:val="heading 1"/>
    <w:basedOn w:val="a0"/>
    <w:next w:val="a0"/>
    <w:link w:val="10"/>
    <w:qFormat/>
    <w:rsid w:val="0092256A"/>
    <w:pPr>
      <w:keepNext/>
      <w:widowControl/>
      <w:autoSpaceDE/>
      <w:autoSpaceDN/>
      <w:adjustRightInd/>
      <w:spacing w:before="240" w:after="60"/>
      <w:outlineLvl w:val="0"/>
    </w:pPr>
    <w:rPr>
      <w:b/>
      <w:bCs/>
      <w:kern w:val="32"/>
      <w:sz w:val="32"/>
      <w:szCs w:val="32"/>
      <w:lang w:val="ru-RU" w:eastAsia="ru-RU"/>
    </w:rPr>
  </w:style>
  <w:style w:type="paragraph" w:styleId="2">
    <w:name w:val="heading 2"/>
    <w:basedOn w:val="a0"/>
    <w:next w:val="a0"/>
    <w:link w:val="20"/>
    <w:qFormat/>
    <w:rsid w:val="0092256A"/>
    <w:pPr>
      <w:keepNext/>
      <w:widowControl/>
      <w:autoSpaceDE/>
      <w:autoSpaceDN/>
      <w:adjustRightInd/>
      <w:spacing w:before="240" w:after="60"/>
      <w:outlineLvl w:val="1"/>
    </w:pPr>
    <w:rPr>
      <w:b/>
      <w:bCs/>
      <w:i/>
      <w:iCs/>
      <w:sz w:val="28"/>
      <w:szCs w:val="28"/>
      <w:lang w:val="ru-RU" w:eastAsia="ru-RU"/>
    </w:rPr>
  </w:style>
  <w:style w:type="paragraph" w:styleId="3">
    <w:name w:val="heading 3"/>
    <w:basedOn w:val="a0"/>
    <w:next w:val="a0"/>
    <w:link w:val="30"/>
    <w:qFormat/>
    <w:rsid w:val="0092256A"/>
    <w:pPr>
      <w:keepNext/>
      <w:widowControl/>
      <w:autoSpaceDE/>
      <w:autoSpaceDN/>
      <w:adjustRightInd/>
      <w:spacing w:before="240" w:after="60"/>
      <w:outlineLvl w:val="2"/>
    </w:pPr>
    <w:rPr>
      <w:b/>
      <w:bCs/>
      <w:sz w:val="26"/>
      <w:szCs w:val="26"/>
      <w:lang w:val="ru-RU" w:eastAsia="ru-RU"/>
    </w:rPr>
  </w:style>
  <w:style w:type="paragraph" w:styleId="4">
    <w:name w:val="heading 4"/>
    <w:basedOn w:val="a0"/>
    <w:next w:val="a0"/>
    <w:link w:val="40"/>
    <w:qFormat/>
    <w:rsid w:val="0092256A"/>
    <w:pPr>
      <w:keepNext/>
      <w:spacing w:before="240" w:after="60"/>
      <w:outlineLvl w:val="3"/>
    </w:pPr>
    <w:rPr>
      <w:rFonts w:ascii="Times New Roman" w:hAnsi="Times New Roman" w:cs="Times New Roman"/>
      <w:b/>
      <w:bCs/>
      <w:sz w:val="28"/>
      <w:szCs w:val="28"/>
      <w:lang w:eastAsia="uk-UA"/>
    </w:rPr>
  </w:style>
  <w:style w:type="paragraph" w:styleId="5">
    <w:name w:val="heading 5"/>
    <w:basedOn w:val="a0"/>
    <w:next w:val="a0"/>
    <w:link w:val="50"/>
    <w:qFormat/>
    <w:rsid w:val="0092256A"/>
    <w:pPr>
      <w:widowControl/>
      <w:autoSpaceDE/>
      <w:autoSpaceDN/>
      <w:adjustRightInd/>
      <w:spacing w:before="60" w:after="40"/>
      <w:ind w:left="284" w:right="3969"/>
      <w:outlineLvl w:val="4"/>
    </w:pPr>
    <w:rPr>
      <w:rFonts w:ascii="JournalSans" w:hAnsi="JournalSans" w:cs="JournalSans"/>
      <w:b/>
      <w:bCs/>
      <w:noProof/>
      <w:lang w:val="ru-RU" w:eastAsia="ru-RU"/>
    </w:rPr>
  </w:style>
  <w:style w:type="paragraph" w:styleId="6">
    <w:name w:val="heading 6"/>
    <w:basedOn w:val="a0"/>
    <w:next w:val="a0"/>
    <w:link w:val="60"/>
    <w:qFormat/>
    <w:rsid w:val="0092256A"/>
    <w:pPr>
      <w:keepNext/>
      <w:widowControl/>
      <w:autoSpaceDE/>
      <w:autoSpaceDN/>
      <w:adjustRightInd/>
      <w:jc w:val="center"/>
      <w:outlineLvl w:val="5"/>
    </w:pPr>
    <w:rPr>
      <w:b/>
      <w:bCs/>
      <w:color w:val="000000"/>
      <w:sz w:val="18"/>
      <w:szCs w:val="18"/>
      <w:lang w:val="ru-RU" w:eastAsia="ru-RU"/>
    </w:rPr>
  </w:style>
  <w:style w:type="paragraph" w:styleId="7">
    <w:name w:val="heading 7"/>
    <w:basedOn w:val="a0"/>
    <w:next w:val="a0"/>
    <w:link w:val="70"/>
    <w:qFormat/>
    <w:rsid w:val="0092256A"/>
    <w:pPr>
      <w:keepNext/>
      <w:keepLines/>
      <w:widowControl/>
      <w:autoSpaceDE/>
      <w:autoSpaceDN/>
      <w:adjustRightInd/>
      <w:spacing w:before="200" w:line="276" w:lineRule="auto"/>
      <w:outlineLvl w:val="6"/>
    </w:pPr>
    <w:rPr>
      <w:rFonts w:ascii="Cambria" w:hAnsi="Cambria" w:cs="Times New Roman"/>
      <w:i/>
      <w:iCs/>
      <w:color w:val="404040"/>
      <w:sz w:val="22"/>
      <w:szCs w:val="22"/>
      <w:lang w:val="en-US" w:bidi="en-US"/>
    </w:rPr>
  </w:style>
  <w:style w:type="paragraph" w:styleId="8">
    <w:name w:val="heading 8"/>
    <w:basedOn w:val="a0"/>
    <w:next w:val="a0"/>
    <w:link w:val="80"/>
    <w:qFormat/>
    <w:rsid w:val="0092256A"/>
    <w:pPr>
      <w:keepNext/>
      <w:keepLines/>
      <w:widowControl/>
      <w:autoSpaceDE/>
      <w:autoSpaceDN/>
      <w:adjustRightInd/>
      <w:spacing w:before="200" w:line="276" w:lineRule="auto"/>
      <w:outlineLvl w:val="7"/>
    </w:pPr>
    <w:rPr>
      <w:rFonts w:ascii="Cambria" w:hAnsi="Cambria" w:cs="Times New Roman"/>
      <w:color w:val="4F81BD"/>
      <w:lang w:val="en-US" w:bidi="en-US"/>
    </w:rPr>
  </w:style>
  <w:style w:type="paragraph" w:styleId="9">
    <w:name w:val="heading 9"/>
    <w:basedOn w:val="a0"/>
    <w:next w:val="a0"/>
    <w:link w:val="90"/>
    <w:qFormat/>
    <w:rsid w:val="0092256A"/>
    <w:pPr>
      <w:keepNext/>
      <w:keepLines/>
      <w:widowControl/>
      <w:autoSpaceDE/>
      <w:autoSpaceDN/>
      <w:adjustRightInd/>
      <w:spacing w:before="200" w:line="276" w:lineRule="auto"/>
      <w:outlineLvl w:val="8"/>
    </w:pPr>
    <w:rPr>
      <w:rFonts w:ascii="Cambria" w:hAnsi="Cambria" w:cs="Times New Roman"/>
      <w:i/>
      <w:iCs/>
      <w:color w:val="404040"/>
      <w:lang w:val="en-US" w:bidi="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92256A"/>
    <w:rPr>
      <w:rFonts w:ascii="Arial" w:hAnsi="Arial" w:cs="Arial"/>
      <w:b/>
      <w:bCs/>
      <w:kern w:val="32"/>
      <w:sz w:val="32"/>
      <w:szCs w:val="32"/>
      <w:lang w:val="ru-RU" w:eastAsia="ru-RU"/>
    </w:rPr>
  </w:style>
  <w:style w:type="character" w:customStyle="1" w:styleId="20">
    <w:name w:val="Заголовок 2 Знак"/>
    <w:basedOn w:val="a1"/>
    <w:link w:val="2"/>
    <w:rsid w:val="0092256A"/>
    <w:rPr>
      <w:rFonts w:ascii="Arial" w:hAnsi="Arial" w:cs="Arial"/>
      <w:b/>
      <w:bCs/>
      <w:i/>
      <w:iCs/>
      <w:sz w:val="28"/>
      <w:szCs w:val="28"/>
      <w:lang w:val="ru-RU" w:eastAsia="ru-RU"/>
    </w:rPr>
  </w:style>
  <w:style w:type="character" w:customStyle="1" w:styleId="30">
    <w:name w:val="Заголовок 3 Знак"/>
    <w:basedOn w:val="a1"/>
    <w:link w:val="3"/>
    <w:rsid w:val="0092256A"/>
    <w:rPr>
      <w:rFonts w:ascii="Arial" w:hAnsi="Arial" w:cs="Arial"/>
      <w:b/>
      <w:bCs/>
      <w:sz w:val="26"/>
      <w:szCs w:val="26"/>
      <w:lang w:val="ru-RU" w:eastAsia="ru-RU"/>
    </w:rPr>
  </w:style>
  <w:style w:type="character" w:customStyle="1" w:styleId="40">
    <w:name w:val="Заголовок 4 Знак"/>
    <w:basedOn w:val="a1"/>
    <w:link w:val="4"/>
    <w:rsid w:val="0092256A"/>
    <w:rPr>
      <w:b/>
      <w:bCs/>
      <w:sz w:val="28"/>
      <w:szCs w:val="28"/>
      <w:lang w:eastAsia="uk-UA"/>
    </w:rPr>
  </w:style>
  <w:style w:type="character" w:customStyle="1" w:styleId="50">
    <w:name w:val="Заголовок 5 Знак"/>
    <w:basedOn w:val="a1"/>
    <w:link w:val="5"/>
    <w:rsid w:val="0092256A"/>
    <w:rPr>
      <w:rFonts w:ascii="JournalSans" w:hAnsi="JournalSans" w:cs="JournalSans"/>
      <w:b/>
      <w:bCs/>
      <w:noProof/>
      <w:lang w:val="ru-RU" w:eastAsia="ru-RU"/>
    </w:rPr>
  </w:style>
  <w:style w:type="character" w:customStyle="1" w:styleId="60">
    <w:name w:val="Заголовок 6 Знак"/>
    <w:basedOn w:val="a1"/>
    <w:link w:val="6"/>
    <w:rsid w:val="0092256A"/>
    <w:rPr>
      <w:rFonts w:ascii="Arial" w:hAnsi="Arial" w:cs="Arial"/>
      <w:b/>
      <w:bCs/>
      <w:color w:val="000000"/>
      <w:sz w:val="18"/>
      <w:szCs w:val="18"/>
      <w:lang w:val="ru-RU" w:eastAsia="ru-RU"/>
    </w:rPr>
  </w:style>
  <w:style w:type="character" w:customStyle="1" w:styleId="70">
    <w:name w:val="Заголовок 7 Знак"/>
    <w:basedOn w:val="a1"/>
    <w:link w:val="7"/>
    <w:rsid w:val="0092256A"/>
    <w:rPr>
      <w:rFonts w:ascii="Cambria" w:hAnsi="Cambria"/>
      <w:i/>
      <w:iCs/>
      <w:color w:val="404040"/>
      <w:sz w:val="22"/>
      <w:szCs w:val="22"/>
      <w:lang w:val="en-US" w:bidi="en-US"/>
    </w:rPr>
  </w:style>
  <w:style w:type="character" w:customStyle="1" w:styleId="80">
    <w:name w:val="Заголовок 8 Знак"/>
    <w:basedOn w:val="a1"/>
    <w:link w:val="8"/>
    <w:rsid w:val="0092256A"/>
    <w:rPr>
      <w:rFonts w:ascii="Cambria" w:hAnsi="Cambria"/>
      <w:color w:val="4F81BD"/>
      <w:lang w:val="en-US" w:bidi="en-US"/>
    </w:rPr>
  </w:style>
  <w:style w:type="character" w:customStyle="1" w:styleId="90">
    <w:name w:val="Заголовок 9 Знак"/>
    <w:basedOn w:val="a1"/>
    <w:link w:val="9"/>
    <w:rsid w:val="0092256A"/>
    <w:rPr>
      <w:rFonts w:ascii="Cambria" w:hAnsi="Cambria"/>
      <w:i/>
      <w:iCs/>
      <w:color w:val="404040"/>
      <w:lang w:val="en-US" w:bidi="en-US"/>
    </w:rPr>
  </w:style>
  <w:style w:type="character" w:styleId="a4">
    <w:name w:val="Strong"/>
    <w:basedOn w:val="a1"/>
    <w:uiPriority w:val="22"/>
    <w:qFormat/>
    <w:rsid w:val="0092256A"/>
    <w:rPr>
      <w:b/>
      <w:bCs/>
    </w:rPr>
  </w:style>
  <w:style w:type="character" w:styleId="a5">
    <w:name w:val="Emphasis"/>
    <w:basedOn w:val="a1"/>
    <w:qFormat/>
    <w:rsid w:val="0092256A"/>
    <w:rPr>
      <w:i/>
      <w:iCs/>
    </w:rPr>
  </w:style>
  <w:style w:type="paragraph" w:styleId="a6">
    <w:name w:val="List Paragraph"/>
    <w:basedOn w:val="a0"/>
    <w:uiPriority w:val="34"/>
    <w:qFormat/>
    <w:rsid w:val="0092256A"/>
    <w:pPr>
      <w:widowControl/>
      <w:autoSpaceDE/>
      <w:autoSpaceDN/>
      <w:adjustRightInd/>
      <w:spacing w:after="200" w:line="276" w:lineRule="auto"/>
      <w:ind w:left="720"/>
      <w:contextualSpacing/>
    </w:pPr>
    <w:rPr>
      <w:rFonts w:ascii="Calibri" w:eastAsia="Calibri" w:hAnsi="Calibri"/>
      <w:sz w:val="22"/>
      <w:szCs w:val="22"/>
      <w:lang w:val="ru-RU"/>
    </w:rPr>
  </w:style>
  <w:style w:type="paragraph" w:customStyle="1" w:styleId="a7">
    <w:name w:val="Абзац списку"/>
    <w:basedOn w:val="a0"/>
    <w:uiPriority w:val="99"/>
    <w:qFormat/>
    <w:rsid w:val="0092256A"/>
    <w:pPr>
      <w:widowControl/>
      <w:autoSpaceDE/>
      <w:autoSpaceDN/>
      <w:adjustRightInd/>
      <w:ind w:left="720"/>
      <w:contextualSpacing/>
    </w:pPr>
    <w:rPr>
      <w:rFonts w:ascii="Times New Roman" w:hAnsi="Times New Roman"/>
      <w:sz w:val="24"/>
      <w:szCs w:val="24"/>
      <w:lang w:val="ru-RU" w:eastAsia="ru-RU"/>
    </w:rPr>
  </w:style>
  <w:style w:type="paragraph" w:styleId="a8">
    <w:name w:val="caption"/>
    <w:basedOn w:val="a0"/>
    <w:next w:val="a0"/>
    <w:qFormat/>
    <w:rsid w:val="0092256A"/>
    <w:pPr>
      <w:widowControl/>
      <w:autoSpaceDE/>
      <w:autoSpaceDN/>
      <w:adjustRightInd/>
      <w:spacing w:line="360" w:lineRule="auto"/>
    </w:pPr>
    <w:rPr>
      <w:rFonts w:ascii="Times New Roman" w:hAnsi="Times New Roman" w:cs="Times New Roman"/>
      <w:sz w:val="28"/>
      <w:szCs w:val="24"/>
      <w:lang w:eastAsia="ru-RU"/>
    </w:rPr>
  </w:style>
  <w:style w:type="paragraph" w:styleId="a9">
    <w:name w:val="Title"/>
    <w:basedOn w:val="a0"/>
    <w:link w:val="11"/>
    <w:qFormat/>
    <w:rsid w:val="0092256A"/>
    <w:pPr>
      <w:widowControl/>
      <w:autoSpaceDE/>
      <w:autoSpaceDN/>
      <w:adjustRightInd/>
      <w:jc w:val="center"/>
    </w:pPr>
    <w:rPr>
      <w:rFonts w:ascii="Times New Roman" w:hAnsi="Times New Roman" w:cs="Times New Roman"/>
      <w:b/>
      <w:bCs/>
      <w:sz w:val="28"/>
      <w:szCs w:val="24"/>
      <w:lang w:eastAsia="ru-RU"/>
    </w:rPr>
  </w:style>
  <w:style w:type="character" w:customStyle="1" w:styleId="11">
    <w:name w:val="Заголовок Знак1"/>
    <w:basedOn w:val="a1"/>
    <w:link w:val="a9"/>
    <w:rsid w:val="0092256A"/>
    <w:rPr>
      <w:b/>
      <w:bCs/>
      <w:sz w:val="28"/>
      <w:szCs w:val="24"/>
      <w:lang w:eastAsia="ru-RU"/>
    </w:rPr>
  </w:style>
  <w:style w:type="paragraph" w:styleId="aa">
    <w:name w:val="Subtitle"/>
    <w:basedOn w:val="a0"/>
    <w:next w:val="a0"/>
    <w:link w:val="ab"/>
    <w:qFormat/>
    <w:rsid w:val="0092256A"/>
    <w:pPr>
      <w:widowControl/>
      <w:numPr>
        <w:ilvl w:val="1"/>
      </w:numPr>
      <w:autoSpaceDE/>
      <w:autoSpaceDN/>
      <w:adjustRightInd/>
      <w:spacing w:after="200" w:line="276" w:lineRule="auto"/>
    </w:pPr>
    <w:rPr>
      <w:rFonts w:ascii="Cambria" w:hAnsi="Cambria" w:cs="Times New Roman"/>
      <w:i/>
      <w:iCs/>
      <w:color w:val="4F81BD"/>
      <w:spacing w:val="15"/>
      <w:sz w:val="24"/>
      <w:szCs w:val="24"/>
      <w:lang w:val="en-US" w:bidi="en-US"/>
    </w:rPr>
  </w:style>
  <w:style w:type="character" w:customStyle="1" w:styleId="ab">
    <w:name w:val="Подзаголовок Знак"/>
    <w:basedOn w:val="a1"/>
    <w:link w:val="aa"/>
    <w:rsid w:val="0092256A"/>
    <w:rPr>
      <w:rFonts w:ascii="Cambria" w:hAnsi="Cambria"/>
      <w:i/>
      <w:iCs/>
      <w:color w:val="4F81BD"/>
      <w:spacing w:val="15"/>
      <w:sz w:val="24"/>
      <w:szCs w:val="24"/>
      <w:lang w:val="en-US" w:bidi="en-US"/>
    </w:rPr>
  </w:style>
  <w:style w:type="paragraph" w:styleId="ac">
    <w:name w:val="No Spacing"/>
    <w:link w:val="ad"/>
    <w:qFormat/>
    <w:rsid w:val="0092256A"/>
    <w:rPr>
      <w:rFonts w:ascii="Calibri" w:hAnsi="Calibri"/>
      <w:sz w:val="22"/>
      <w:szCs w:val="22"/>
      <w:lang w:val="en-US" w:bidi="en-US"/>
    </w:rPr>
  </w:style>
  <w:style w:type="character" w:customStyle="1" w:styleId="ad">
    <w:name w:val="Без интервала Знак"/>
    <w:link w:val="ac"/>
    <w:uiPriority w:val="1"/>
    <w:rsid w:val="000639AE"/>
    <w:rPr>
      <w:rFonts w:ascii="Calibri" w:hAnsi="Calibri"/>
      <w:sz w:val="22"/>
      <w:szCs w:val="22"/>
      <w:lang w:val="en-US" w:bidi="en-US"/>
    </w:rPr>
  </w:style>
  <w:style w:type="paragraph" w:styleId="21">
    <w:name w:val="Quote"/>
    <w:basedOn w:val="a0"/>
    <w:next w:val="a0"/>
    <w:link w:val="22"/>
    <w:qFormat/>
    <w:rsid w:val="0092256A"/>
    <w:pPr>
      <w:widowControl/>
      <w:autoSpaceDE/>
      <w:autoSpaceDN/>
      <w:adjustRightInd/>
      <w:spacing w:after="200" w:line="276" w:lineRule="auto"/>
    </w:pPr>
    <w:rPr>
      <w:rFonts w:ascii="Calibri" w:hAnsi="Calibri" w:cs="Times New Roman"/>
      <w:i/>
      <w:iCs/>
      <w:color w:val="000000"/>
      <w:sz w:val="22"/>
      <w:szCs w:val="22"/>
      <w:lang w:val="en-US" w:bidi="en-US"/>
    </w:rPr>
  </w:style>
  <w:style w:type="character" w:customStyle="1" w:styleId="22">
    <w:name w:val="Цитата 2 Знак"/>
    <w:basedOn w:val="a1"/>
    <w:link w:val="21"/>
    <w:rsid w:val="0092256A"/>
    <w:rPr>
      <w:rFonts w:ascii="Calibri" w:hAnsi="Calibri"/>
      <w:i/>
      <w:iCs/>
      <w:color w:val="000000"/>
      <w:sz w:val="22"/>
      <w:szCs w:val="22"/>
      <w:lang w:val="en-US" w:bidi="en-US"/>
    </w:rPr>
  </w:style>
  <w:style w:type="paragraph" w:styleId="ae">
    <w:name w:val="Intense Quote"/>
    <w:basedOn w:val="a0"/>
    <w:next w:val="a0"/>
    <w:link w:val="af"/>
    <w:qFormat/>
    <w:rsid w:val="0092256A"/>
    <w:pPr>
      <w:widowControl/>
      <w:pBdr>
        <w:bottom w:val="single" w:sz="4" w:space="4" w:color="4F81BD"/>
      </w:pBdr>
      <w:autoSpaceDE/>
      <w:autoSpaceDN/>
      <w:adjustRightInd/>
      <w:spacing w:before="200" w:after="280" w:line="276" w:lineRule="auto"/>
      <w:ind w:left="936" w:right="936"/>
    </w:pPr>
    <w:rPr>
      <w:rFonts w:ascii="Calibri" w:hAnsi="Calibri" w:cs="Times New Roman"/>
      <w:b/>
      <w:bCs/>
      <w:i/>
      <w:iCs/>
      <w:color w:val="4F81BD"/>
      <w:sz w:val="22"/>
      <w:szCs w:val="22"/>
      <w:lang w:val="en-US" w:bidi="en-US"/>
    </w:rPr>
  </w:style>
  <w:style w:type="character" w:customStyle="1" w:styleId="af">
    <w:name w:val="Выделенная цитата Знак"/>
    <w:basedOn w:val="a1"/>
    <w:link w:val="ae"/>
    <w:rsid w:val="0092256A"/>
    <w:rPr>
      <w:rFonts w:ascii="Calibri" w:hAnsi="Calibri"/>
      <w:b/>
      <w:bCs/>
      <w:i/>
      <w:iCs/>
      <w:color w:val="4F81BD"/>
      <w:sz w:val="22"/>
      <w:szCs w:val="22"/>
      <w:lang w:val="en-US" w:bidi="en-US"/>
    </w:rPr>
  </w:style>
  <w:style w:type="character" w:styleId="af0">
    <w:name w:val="Subtle Emphasis"/>
    <w:basedOn w:val="a1"/>
    <w:qFormat/>
    <w:rsid w:val="0092256A"/>
    <w:rPr>
      <w:i/>
      <w:iCs/>
      <w:color w:val="808080"/>
    </w:rPr>
  </w:style>
  <w:style w:type="character" w:styleId="af1">
    <w:name w:val="Intense Emphasis"/>
    <w:basedOn w:val="a1"/>
    <w:qFormat/>
    <w:rsid w:val="0092256A"/>
    <w:rPr>
      <w:b/>
      <w:bCs/>
      <w:i/>
      <w:iCs/>
      <w:color w:val="4F81BD"/>
    </w:rPr>
  </w:style>
  <w:style w:type="character" w:styleId="af2">
    <w:name w:val="Subtle Reference"/>
    <w:basedOn w:val="a1"/>
    <w:qFormat/>
    <w:rsid w:val="0092256A"/>
    <w:rPr>
      <w:smallCaps/>
      <w:color w:val="C0504D"/>
      <w:u w:val="single"/>
    </w:rPr>
  </w:style>
  <w:style w:type="character" w:styleId="af3">
    <w:name w:val="Intense Reference"/>
    <w:basedOn w:val="a1"/>
    <w:qFormat/>
    <w:rsid w:val="0092256A"/>
    <w:rPr>
      <w:b/>
      <w:bCs/>
      <w:smallCaps/>
      <w:color w:val="C0504D"/>
      <w:spacing w:val="5"/>
      <w:u w:val="single"/>
    </w:rPr>
  </w:style>
  <w:style w:type="character" w:styleId="af4">
    <w:name w:val="Book Title"/>
    <w:basedOn w:val="a1"/>
    <w:qFormat/>
    <w:rsid w:val="0092256A"/>
    <w:rPr>
      <w:b/>
      <w:bCs/>
      <w:smallCaps/>
      <w:spacing w:val="5"/>
    </w:rPr>
  </w:style>
  <w:style w:type="paragraph" w:styleId="af5">
    <w:name w:val="TOC Heading"/>
    <w:basedOn w:val="1"/>
    <w:next w:val="a0"/>
    <w:qFormat/>
    <w:rsid w:val="0092256A"/>
    <w:pPr>
      <w:keepLines/>
      <w:spacing w:before="480" w:after="0" w:line="276" w:lineRule="auto"/>
      <w:outlineLvl w:val="9"/>
    </w:pPr>
    <w:rPr>
      <w:rFonts w:ascii="Cambria" w:hAnsi="Cambria" w:cs="Times New Roman"/>
      <w:color w:val="365F91"/>
      <w:kern w:val="0"/>
      <w:sz w:val="28"/>
      <w:szCs w:val="28"/>
      <w:lang w:val="en-US" w:eastAsia="en-US" w:bidi="en-US"/>
    </w:rPr>
  </w:style>
  <w:style w:type="character" w:customStyle="1" w:styleId="spelle">
    <w:name w:val="spelle"/>
    <w:rsid w:val="00C75FCD"/>
  </w:style>
  <w:style w:type="table" w:styleId="af6">
    <w:name w:val="Table Grid"/>
    <w:basedOn w:val="a2"/>
    <w:uiPriority w:val="59"/>
    <w:rsid w:val="00691BBF"/>
    <w:rPr>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header"/>
    <w:basedOn w:val="a0"/>
    <w:link w:val="af8"/>
    <w:uiPriority w:val="99"/>
    <w:unhideWhenUsed/>
    <w:rsid w:val="003E4CB2"/>
    <w:pPr>
      <w:tabs>
        <w:tab w:val="center" w:pos="4819"/>
        <w:tab w:val="right" w:pos="9639"/>
      </w:tabs>
    </w:pPr>
  </w:style>
  <w:style w:type="character" w:customStyle="1" w:styleId="af8">
    <w:name w:val="Верхний колонтитул Знак"/>
    <w:basedOn w:val="a1"/>
    <w:link w:val="af7"/>
    <w:uiPriority w:val="99"/>
    <w:rsid w:val="003E4CB2"/>
    <w:rPr>
      <w:rFonts w:ascii="Arial" w:hAnsi="Arial" w:cs="Arial"/>
    </w:rPr>
  </w:style>
  <w:style w:type="paragraph" w:styleId="af9">
    <w:name w:val="footer"/>
    <w:basedOn w:val="a0"/>
    <w:link w:val="afa"/>
    <w:uiPriority w:val="99"/>
    <w:unhideWhenUsed/>
    <w:rsid w:val="003E4CB2"/>
    <w:pPr>
      <w:tabs>
        <w:tab w:val="center" w:pos="4819"/>
        <w:tab w:val="right" w:pos="9639"/>
      </w:tabs>
    </w:pPr>
  </w:style>
  <w:style w:type="character" w:customStyle="1" w:styleId="afa">
    <w:name w:val="Нижний колонтитул Знак"/>
    <w:basedOn w:val="a1"/>
    <w:link w:val="af9"/>
    <w:uiPriority w:val="99"/>
    <w:rsid w:val="003E4CB2"/>
    <w:rPr>
      <w:rFonts w:ascii="Arial" w:hAnsi="Arial" w:cs="Arial"/>
    </w:rPr>
  </w:style>
  <w:style w:type="character" w:customStyle="1" w:styleId="hps">
    <w:name w:val="hps"/>
    <w:basedOn w:val="a1"/>
    <w:rsid w:val="000159C7"/>
  </w:style>
  <w:style w:type="paragraph" w:customStyle="1" w:styleId="msonospacing0">
    <w:name w:val="msonospacing"/>
    <w:basedOn w:val="a0"/>
    <w:rsid w:val="000159C7"/>
    <w:pPr>
      <w:widowControl/>
      <w:autoSpaceDE/>
      <w:autoSpaceDN/>
      <w:adjustRightInd/>
      <w:spacing w:before="100" w:beforeAutospacing="1" w:after="100" w:afterAutospacing="1"/>
    </w:pPr>
    <w:rPr>
      <w:rFonts w:ascii="Times New Roman" w:hAnsi="Times New Roman" w:cs="Times New Roman"/>
      <w:sz w:val="24"/>
      <w:szCs w:val="24"/>
      <w:lang w:val="ru-RU" w:eastAsia="ru-RU"/>
    </w:rPr>
  </w:style>
  <w:style w:type="character" w:customStyle="1" w:styleId="apple-converted-space">
    <w:name w:val="apple-converted-space"/>
    <w:rsid w:val="000159C7"/>
  </w:style>
  <w:style w:type="paragraph" w:styleId="afb">
    <w:name w:val="Normal (Web)"/>
    <w:aliases w:val="Обычный (веб) Знак Знак1,Обычный (веб) Знак1 Знак Знак1,Обычный (веб) Знак Знак Знак Знак1,Обычный (веб) Знак1 Знак Знак Знак Знак,Обычный (веб) Знак Знак Знак Знак Знак Знак,Обычный (веб) Знак Знак1 Знак Знак Знак Знак,Обычный (веб) Знак1"/>
    <w:basedOn w:val="a0"/>
    <w:uiPriority w:val="99"/>
    <w:unhideWhenUsed/>
    <w:rsid w:val="000159C7"/>
    <w:pPr>
      <w:widowControl/>
      <w:autoSpaceDE/>
      <w:autoSpaceDN/>
      <w:adjustRightInd/>
      <w:spacing w:before="100" w:beforeAutospacing="1" w:after="100" w:afterAutospacing="1"/>
    </w:pPr>
    <w:rPr>
      <w:rFonts w:ascii="Times New Roman" w:hAnsi="Times New Roman" w:cs="Times New Roman"/>
      <w:sz w:val="24"/>
      <w:szCs w:val="24"/>
      <w:lang w:eastAsia="uk-UA"/>
    </w:rPr>
  </w:style>
  <w:style w:type="paragraph" w:styleId="afc">
    <w:name w:val="Body Text Indent"/>
    <w:basedOn w:val="a0"/>
    <w:link w:val="afd"/>
    <w:rsid w:val="000159C7"/>
    <w:pPr>
      <w:widowControl/>
      <w:autoSpaceDE/>
      <w:autoSpaceDN/>
      <w:adjustRightInd/>
      <w:spacing w:after="120"/>
      <w:ind w:left="283"/>
    </w:pPr>
    <w:rPr>
      <w:rFonts w:ascii="Times New Roman" w:hAnsi="Times New Roman" w:cs="Times New Roman"/>
      <w:sz w:val="24"/>
      <w:szCs w:val="24"/>
      <w:lang w:eastAsia="uk-UA"/>
    </w:rPr>
  </w:style>
  <w:style w:type="character" w:customStyle="1" w:styleId="afd">
    <w:name w:val="Основной текст с отступом Знак"/>
    <w:basedOn w:val="a1"/>
    <w:link w:val="afc"/>
    <w:rsid w:val="000159C7"/>
    <w:rPr>
      <w:sz w:val="24"/>
      <w:szCs w:val="24"/>
      <w:lang w:eastAsia="uk-UA"/>
    </w:rPr>
  </w:style>
  <w:style w:type="paragraph" w:styleId="HTML">
    <w:name w:val="HTML Preformatted"/>
    <w:basedOn w:val="a0"/>
    <w:link w:val="HTML0"/>
    <w:uiPriority w:val="99"/>
    <w:unhideWhenUsed/>
    <w:rsid w:val="000159C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cs="Courier New"/>
      <w:lang w:eastAsia="uk-UA"/>
    </w:rPr>
  </w:style>
  <w:style w:type="character" w:customStyle="1" w:styleId="HTML0">
    <w:name w:val="Стандартный HTML Знак"/>
    <w:basedOn w:val="a1"/>
    <w:link w:val="HTML"/>
    <w:uiPriority w:val="99"/>
    <w:rsid w:val="000159C7"/>
    <w:rPr>
      <w:rFonts w:ascii="Courier New" w:hAnsi="Courier New" w:cs="Courier New"/>
      <w:lang w:eastAsia="uk-UA"/>
    </w:rPr>
  </w:style>
  <w:style w:type="character" w:styleId="afe">
    <w:name w:val="Hyperlink"/>
    <w:uiPriority w:val="99"/>
    <w:unhideWhenUsed/>
    <w:rsid w:val="000159C7"/>
    <w:rPr>
      <w:color w:val="0000FF"/>
      <w:u w:val="single"/>
    </w:rPr>
  </w:style>
  <w:style w:type="character" w:customStyle="1" w:styleId="grame">
    <w:name w:val="grame"/>
    <w:rsid w:val="000159C7"/>
  </w:style>
  <w:style w:type="paragraph" w:customStyle="1" w:styleId="Default">
    <w:name w:val="Default"/>
    <w:rsid w:val="000159C7"/>
    <w:pPr>
      <w:autoSpaceDE w:val="0"/>
      <w:autoSpaceDN w:val="0"/>
      <w:adjustRightInd w:val="0"/>
    </w:pPr>
    <w:rPr>
      <w:rFonts w:eastAsia="Calibri"/>
      <w:color w:val="000000"/>
      <w:sz w:val="24"/>
      <w:szCs w:val="24"/>
    </w:rPr>
  </w:style>
  <w:style w:type="character" w:customStyle="1" w:styleId="apple-style-span">
    <w:name w:val="apple-style-span"/>
    <w:rsid w:val="000159C7"/>
  </w:style>
  <w:style w:type="paragraph" w:styleId="aff">
    <w:name w:val="Balloon Text"/>
    <w:basedOn w:val="a0"/>
    <w:link w:val="aff0"/>
    <w:uiPriority w:val="99"/>
    <w:rsid w:val="000159C7"/>
    <w:pPr>
      <w:widowControl/>
      <w:autoSpaceDE/>
      <w:autoSpaceDN/>
      <w:adjustRightInd/>
    </w:pPr>
    <w:rPr>
      <w:rFonts w:ascii="Tahoma" w:hAnsi="Tahoma" w:cs="Tahoma"/>
      <w:sz w:val="16"/>
      <w:szCs w:val="16"/>
      <w:lang w:val="ru-RU" w:eastAsia="ru-RU"/>
    </w:rPr>
  </w:style>
  <w:style w:type="character" w:customStyle="1" w:styleId="aff0">
    <w:name w:val="Текст выноски Знак"/>
    <w:basedOn w:val="a1"/>
    <w:link w:val="aff"/>
    <w:uiPriority w:val="99"/>
    <w:rsid w:val="000159C7"/>
    <w:rPr>
      <w:rFonts w:ascii="Tahoma" w:hAnsi="Tahoma" w:cs="Tahoma"/>
      <w:sz w:val="16"/>
      <w:szCs w:val="16"/>
      <w:lang w:val="ru-RU" w:eastAsia="ru-RU"/>
    </w:rPr>
  </w:style>
  <w:style w:type="character" w:styleId="HTML1">
    <w:name w:val="HTML Cite"/>
    <w:basedOn w:val="a1"/>
    <w:uiPriority w:val="99"/>
    <w:semiHidden/>
    <w:unhideWhenUsed/>
    <w:rsid w:val="000639AE"/>
    <w:rPr>
      <w:i/>
      <w:iCs/>
    </w:rPr>
  </w:style>
  <w:style w:type="paragraph" w:styleId="aff1">
    <w:name w:val="Body Text"/>
    <w:basedOn w:val="a0"/>
    <w:link w:val="aff2"/>
    <w:uiPriority w:val="99"/>
    <w:semiHidden/>
    <w:unhideWhenUsed/>
    <w:rsid w:val="000639AE"/>
    <w:pPr>
      <w:widowControl/>
      <w:autoSpaceDE/>
      <w:autoSpaceDN/>
      <w:adjustRightInd/>
      <w:spacing w:before="100" w:beforeAutospacing="1" w:after="100" w:afterAutospacing="1"/>
    </w:pPr>
    <w:rPr>
      <w:rFonts w:ascii="Times New Roman" w:hAnsi="Times New Roman" w:cs="Times New Roman"/>
      <w:sz w:val="24"/>
      <w:szCs w:val="24"/>
      <w:lang w:eastAsia="uk-UA"/>
    </w:rPr>
  </w:style>
  <w:style w:type="character" w:customStyle="1" w:styleId="aff2">
    <w:name w:val="Основной текст Знак"/>
    <w:basedOn w:val="a1"/>
    <w:link w:val="aff1"/>
    <w:uiPriority w:val="99"/>
    <w:semiHidden/>
    <w:rsid w:val="000639AE"/>
    <w:rPr>
      <w:sz w:val="24"/>
      <w:szCs w:val="24"/>
      <w:lang w:eastAsia="uk-UA"/>
    </w:rPr>
  </w:style>
  <w:style w:type="paragraph" w:styleId="31">
    <w:name w:val="Body Text 3"/>
    <w:basedOn w:val="a0"/>
    <w:link w:val="32"/>
    <w:uiPriority w:val="99"/>
    <w:semiHidden/>
    <w:unhideWhenUsed/>
    <w:rsid w:val="000639AE"/>
    <w:pPr>
      <w:widowControl/>
      <w:autoSpaceDE/>
      <w:autoSpaceDN/>
      <w:adjustRightInd/>
      <w:spacing w:after="120"/>
    </w:pPr>
    <w:rPr>
      <w:rFonts w:ascii="Times New Roman" w:hAnsi="Times New Roman" w:cs="Times New Roman"/>
      <w:sz w:val="16"/>
      <w:szCs w:val="16"/>
      <w:lang w:val="ru-RU" w:eastAsia="ru-RU"/>
    </w:rPr>
  </w:style>
  <w:style w:type="character" w:customStyle="1" w:styleId="32">
    <w:name w:val="Основной текст 3 Знак"/>
    <w:basedOn w:val="a1"/>
    <w:link w:val="31"/>
    <w:uiPriority w:val="99"/>
    <w:semiHidden/>
    <w:rsid w:val="000639AE"/>
    <w:rPr>
      <w:sz w:val="16"/>
      <w:szCs w:val="16"/>
      <w:lang w:val="ru-RU" w:eastAsia="ru-RU"/>
    </w:rPr>
  </w:style>
  <w:style w:type="character" w:customStyle="1" w:styleId="details">
    <w:name w:val="details"/>
    <w:basedOn w:val="a1"/>
    <w:rsid w:val="000639AE"/>
  </w:style>
  <w:style w:type="paragraph" w:customStyle="1" w:styleId="p38ft11">
    <w:name w:val="p38 ft11"/>
    <w:basedOn w:val="a0"/>
    <w:rsid w:val="000639AE"/>
    <w:pPr>
      <w:widowControl/>
      <w:autoSpaceDE/>
      <w:autoSpaceDN/>
      <w:adjustRightInd/>
      <w:spacing w:before="100" w:beforeAutospacing="1" w:after="100" w:afterAutospacing="1"/>
    </w:pPr>
    <w:rPr>
      <w:rFonts w:ascii="Times New Roman" w:hAnsi="Times New Roman" w:cs="Times New Roman"/>
      <w:sz w:val="24"/>
      <w:szCs w:val="24"/>
      <w:lang w:val="ru-RU" w:eastAsia="ru-RU"/>
    </w:rPr>
  </w:style>
  <w:style w:type="paragraph" w:customStyle="1" w:styleId="rtecenter">
    <w:name w:val="rtecenter"/>
    <w:basedOn w:val="a0"/>
    <w:rsid w:val="000639AE"/>
    <w:pPr>
      <w:widowControl/>
      <w:autoSpaceDE/>
      <w:autoSpaceDN/>
      <w:adjustRightInd/>
      <w:spacing w:before="100" w:beforeAutospacing="1" w:after="100" w:afterAutospacing="1"/>
    </w:pPr>
    <w:rPr>
      <w:rFonts w:ascii="Times New Roman" w:hAnsi="Times New Roman" w:cs="Times New Roman"/>
      <w:sz w:val="24"/>
      <w:szCs w:val="24"/>
      <w:lang w:eastAsia="uk-UA"/>
    </w:rPr>
  </w:style>
  <w:style w:type="character" w:customStyle="1" w:styleId="mw-headline">
    <w:name w:val="mw-headline"/>
    <w:basedOn w:val="a1"/>
    <w:rsid w:val="000639AE"/>
  </w:style>
  <w:style w:type="paragraph" w:customStyle="1" w:styleId="12">
    <w:name w:val="1"/>
    <w:basedOn w:val="a0"/>
    <w:next w:val="a9"/>
    <w:link w:val="aff3"/>
    <w:rsid w:val="000639AE"/>
    <w:pPr>
      <w:widowControl/>
      <w:autoSpaceDE/>
      <w:autoSpaceDN/>
      <w:adjustRightInd/>
      <w:spacing w:after="200" w:line="276" w:lineRule="auto"/>
      <w:jc w:val="center"/>
    </w:pPr>
    <w:rPr>
      <w:rFonts w:asciiTheme="minorHAnsi" w:eastAsiaTheme="minorHAnsi" w:hAnsiTheme="minorHAnsi" w:cs="Times New Roman"/>
      <w:sz w:val="24"/>
      <w:szCs w:val="22"/>
    </w:rPr>
  </w:style>
  <w:style w:type="character" w:customStyle="1" w:styleId="aff3">
    <w:name w:val="Заголовок Знак"/>
    <w:link w:val="12"/>
    <w:locked/>
    <w:rsid w:val="000639AE"/>
    <w:rPr>
      <w:rFonts w:asciiTheme="minorHAnsi" w:eastAsiaTheme="minorHAnsi" w:hAnsiTheme="minorHAnsi"/>
      <w:sz w:val="24"/>
      <w:szCs w:val="22"/>
    </w:rPr>
  </w:style>
  <w:style w:type="character" w:styleId="HTML2">
    <w:name w:val="HTML Code"/>
    <w:uiPriority w:val="99"/>
    <w:unhideWhenUsed/>
    <w:rsid w:val="000639AE"/>
    <w:rPr>
      <w:rFonts w:ascii="Courier New" w:eastAsia="Times New Roman" w:hAnsi="Courier New" w:cs="Courier New"/>
      <w:sz w:val="20"/>
      <w:szCs w:val="20"/>
    </w:rPr>
  </w:style>
  <w:style w:type="character" w:customStyle="1" w:styleId="fontstyle01">
    <w:name w:val="fontstyle01"/>
    <w:basedOn w:val="a1"/>
    <w:rsid w:val="000639AE"/>
    <w:rPr>
      <w:rFonts w:ascii="Times New Roman" w:hAnsi="Times New Roman" w:cs="Times New Roman" w:hint="default"/>
      <w:b w:val="0"/>
      <w:bCs w:val="0"/>
      <w:i w:val="0"/>
      <w:iCs w:val="0"/>
      <w:color w:val="000000"/>
      <w:sz w:val="22"/>
      <w:szCs w:val="22"/>
    </w:rPr>
  </w:style>
  <w:style w:type="paragraph" w:customStyle="1" w:styleId="a">
    <w:name w:val="Стиль"/>
    <w:basedOn w:val="a0"/>
    <w:rsid w:val="00E31158"/>
    <w:pPr>
      <w:widowControl/>
      <w:numPr>
        <w:numId w:val="17"/>
      </w:numPr>
      <w:autoSpaceDE/>
      <w:autoSpaceDN/>
      <w:adjustRightInd/>
      <w:spacing w:after="160" w:line="240" w:lineRule="exact"/>
    </w:pPr>
    <w:rPr>
      <w:rFonts w:ascii="Times New Roman" w:hAnsi="Times New Roman" w:cs="Times New Roman"/>
      <w:i/>
      <w:iCs/>
      <w:sz w:val="24"/>
      <w:szCs w:val="24"/>
      <w:lang w:val="en-US"/>
    </w:rPr>
  </w:style>
  <w:style w:type="paragraph" w:styleId="aff4">
    <w:name w:val="annotation text"/>
    <w:basedOn w:val="a0"/>
    <w:link w:val="aff5"/>
    <w:uiPriority w:val="99"/>
    <w:semiHidden/>
    <w:unhideWhenUsed/>
    <w:rsid w:val="00187EC7"/>
  </w:style>
  <w:style w:type="character" w:customStyle="1" w:styleId="aff5">
    <w:name w:val="Текст примечания Знак"/>
    <w:basedOn w:val="a1"/>
    <w:link w:val="aff4"/>
    <w:uiPriority w:val="99"/>
    <w:semiHidden/>
    <w:rsid w:val="00187EC7"/>
    <w:rPr>
      <w:rFonts w:ascii="Arial" w:hAnsi="Arial" w:cs="Arial"/>
    </w:rPr>
  </w:style>
  <w:style w:type="paragraph" w:customStyle="1" w:styleId="13">
    <w:name w:val="Абзац списка1"/>
    <w:basedOn w:val="a0"/>
    <w:qFormat/>
    <w:rsid w:val="005775DA"/>
    <w:pPr>
      <w:widowControl/>
      <w:autoSpaceDE/>
      <w:autoSpaceDN/>
      <w:adjustRightInd/>
      <w:spacing w:after="200" w:line="276" w:lineRule="auto"/>
      <w:ind w:left="720"/>
      <w:contextualSpacing/>
    </w:pPr>
    <w:rPr>
      <w:rFonts w:ascii="Times New Roman" w:hAnsi="Times New Roman" w:cs="Times New Roman"/>
      <w:sz w:val="28"/>
      <w:szCs w:val="28"/>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544694">
      <w:bodyDiv w:val="1"/>
      <w:marLeft w:val="0"/>
      <w:marRight w:val="0"/>
      <w:marTop w:val="0"/>
      <w:marBottom w:val="0"/>
      <w:divBdr>
        <w:top w:val="none" w:sz="0" w:space="0" w:color="auto"/>
        <w:left w:val="none" w:sz="0" w:space="0" w:color="auto"/>
        <w:bottom w:val="none" w:sz="0" w:space="0" w:color="auto"/>
        <w:right w:val="none" w:sz="0" w:space="0" w:color="auto"/>
      </w:divBdr>
    </w:div>
    <w:div w:id="1078213258">
      <w:bodyDiv w:val="1"/>
      <w:marLeft w:val="0"/>
      <w:marRight w:val="0"/>
      <w:marTop w:val="0"/>
      <w:marBottom w:val="0"/>
      <w:divBdr>
        <w:top w:val="none" w:sz="0" w:space="0" w:color="auto"/>
        <w:left w:val="none" w:sz="0" w:space="0" w:color="auto"/>
        <w:bottom w:val="none" w:sz="0" w:space="0" w:color="auto"/>
        <w:right w:val="none" w:sz="0" w:space="0" w:color="auto"/>
      </w:divBdr>
    </w:div>
    <w:div w:id="1288272191">
      <w:bodyDiv w:val="1"/>
      <w:marLeft w:val="0"/>
      <w:marRight w:val="0"/>
      <w:marTop w:val="0"/>
      <w:marBottom w:val="0"/>
      <w:divBdr>
        <w:top w:val="none" w:sz="0" w:space="0" w:color="auto"/>
        <w:left w:val="none" w:sz="0" w:space="0" w:color="auto"/>
        <w:bottom w:val="none" w:sz="0" w:space="0" w:color="auto"/>
        <w:right w:val="none" w:sz="0" w:space="0" w:color="auto"/>
      </w:divBdr>
    </w:div>
    <w:div w:id="1852912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194.44.11.130/cgi-bin/irbis_nbuv/cgiirbis_64.exe?Z21ID=&amp;I21DBN=REF&amp;P21DBN=REF&amp;S21STN=1&amp;S21REF=10&amp;S21FMT=fullwebr&amp;C21COM=S&amp;S21CNR=20&amp;S21P01=0&amp;S21P02=0&amp;S21P03=A=&amp;S21COLORTERMS=1&amp;S21STR=%D0%A3%D0%B7%D1%83%D0%BD%D0%BE%D0%B2%20%D0%A4$" TargetMode="External"/><Relationship Id="rId117" Type="http://schemas.openxmlformats.org/officeDocument/2006/relationships/hyperlink" Target="http://horizon.unc.edu/" TargetMode="External"/><Relationship Id="rId21" Type="http://schemas.openxmlformats.org/officeDocument/2006/relationships/hyperlink" Target="http://zakon3.rada.gov.ua/laws/show/848-19" TargetMode="External"/><Relationship Id="rId42" Type="http://schemas.openxmlformats.org/officeDocument/2006/relationships/hyperlink" Target="https://uk.wikipedia.org/wiki/%D0%86%D0%B2%D0%B0%D0%BD%D0%BE-%D0%A4%D1%80%D0%B0%D0%BD%D0%BA%D1%96%D0%B2%D1%81%D1%8C%D0%BA%D0%B8%D0%B9_%D0%BD%D0%B0%D1%86%D1%96%D0%BE%D0%BD%D0%B0%D0%BB%D1%8C%D0%BD%D0%B8%D0%B9_%D1%82%D0%B5%D1%85%D0%BD%D1%96%D1%87%D0%BD%D0%B8%D0%B9_%D1%83%D0%BD%D1%96%D0%B2%D0%B5%D1%80%D1%81%D0%B8%D1%82%D0%B5%D1%82_%D0%BD%D0%B0%D1%84%D1%82%D0%B8_%D1%96_%D0%B3%D0%B0%D0%B7%D1%83" TargetMode="External"/><Relationship Id="rId47" Type="http://schemas.openxmlformats.org/officeDocument/2006/relationships/hyperlink" Target="http://utg.ua/utg/about-company/affiliates/ukrgasprombud/" TargetMode="External"/><Relationship Id="rId63" Type="http://schemas.openxmlformats.org/officeDocument/2006/relationships/oleObject" Target="embeddings/oleObject4.bin"/><Relationship Id="rId68" Type="http://schemas.openxmlformats.org/officeDocument/2006/relationships/image" Target="media/image8.wmf"/><Relationship Id="rId84" Type="http://schemas.openxmlformats.org/officeDocument/2006/relationships/hyperlink" Target="http://nbuv.gov.ua/UJRN/Pfto_2016_49_16" TargetMode="External"/><Relationship Id="rId89" Type="http://schemas.openxmlformats.org/officeDocument/2006/relationships/hyperlink" Target="http://www.naftogaz.com" TargetMode="External"/><Relationship Id="rId112" Type="http://schemas.openxmlformats.org/officeDocument/2006/relationships/hyperlink" Target="http://www.umj.ru/index.php/pub/inside/65" TargetMode="External"/><Relationship Id="rId133" Type="http://schemas.openxmlformats.org/officeDocument/2006/relationships/image" Target="media/image16.wmf"/><Relationship Id="rId138" Type="http://schemas.openxmlformats.org/officeDocument/2006/relationships/oleObject" Target="embeddings/oleObject15.bin"/><Relationship Id="rId154" Type="http://schemas.openxmlformats.org/officeDocument/2006/relationships/oleObject" Target="embeddings/oleObject23.bin"/><Relationship Id="rId159" Type="http://schemas.openxmlformats.org/officeDocument/2006/relationships/image" Target="media/image30.png"/><Relationship Id="rId16" Type="http://schemas.openxmlformats.org/officeDocument/2006/relationships/hyperlink" Target="http://csr-ukraine.org/wp-content/uploads/2014/04/Forum%20Report_Final.pdf" TargetMode="External"/><Relationship Id="rId107" Type="http://schemas.openxmlformats.org/officeDocument/2006/relationships/image" Target="media/image14.png"/><Relationship Id="rId11" Type="http://schemas.openxmlformats.org/officeDocument/2006/relationships/hyperlink" Target="http://www.google.com.ua/url?sa=t&amp;rct=j&amp;q=%D1%8F%D0%BA+%D0%BD%D0%B0%D0%BB%D0%B0%D0%B3%D0%BE%D0%B4%D0%B8%D1%82%D0%B8+%D0%BF%D0%B0%D1%80%D1%82%D0%BD%D0%B5%D1%80%D1%81%D1%82%D0%B2%D0%BE&amp;source=web&amp;cd=3&amp;ved=0CDcQFjAC&amp;url=http%3A%2F%2Fvkurse.ua%2Fua%2Fbusiness%2Fkak-naladit-partnerstvo-rekomendacii-dlya-biznesa.html&amp;ei=DBNcUeDCKdHA7AakpYCgBw&amp;usg=AFQjCNF__XAqUXBhUETjX8LMrQeW9MGPug" TargetMode="External"/><Relationship Id="rId32" Type="http://schemas.openxmlformats.org/officeDocument/2006/relationships/chart" Target="charts/chart1.xml"/><Relationship Id="rId37" Type="http://schemas.openxmlformats.org/officeDocument/2006/relationships/chart" Target="charts/chart6.xml"/><Relationship Id="rId53" Type="http://schemas.openxmlformats.org/officeDocument/2006/relationships/hyperlink" Target="http://utg.ua/utg/about-company/affiliates/agrogas" TargetMode="External"/><Relationship Id="rId58" Type="http://schemas.openxmlformats.org/officeDocument/2006/relationships/image" Target="media/image3.wmf"/><Relationship Id="rId74" Type="http://schemas.openxmlformats.org/officeDocument/2006/relationships/image" Target="media/image11.wmf"/><Relationship Id="rId79" Type="http://schemas.openxmlformats.org/officeDocument/2006/relationships/oleObject" Target="embeddings/oleObject12.bin"/><Relationship Id="rId102" Type="http://schemas.openxmlformats.org/officeDocument/2006/relationships/hyperlink" Target="http://www.niikbbi.com.ua" TargetMode="External"/><Relationship Id="rId123" Type="http://schemas.openxmlformats.org/officeDocument/2006/relationships/hyperlink" Target="https://www.ukrnafta.com" TargetMode="External"/><Relationship Id="rId12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1%85%D0%BE%D0%B2%D0%B0%20%D0%93$" TargetMode="External"/><Relationship Id="rId144" Type="http://schemas.openxmlformats.org/officeDocument/2006/relationships/oleObject" Target="embeddings/oleObject18.bin"/><Relationship Id="rId149" Type="http://schemas.openxmlformats.org/officeDocument/2006/relationships/image" Target="media/image24.wmf"/><Relationship Id="rId5" Type="http://schemas.openxmlformats.org/officeDocument/2006/relationships/webSettings" Target="webSettings.xml"/><Relationship Id="rId90" Type="http://schemas.openxmlformats.org/officeDocument/2006/relationships/hyperlink" Target="https://www.ukrnafta.com" TargetMode="External"/><Relationship Id="rId95" Type="http://schemas.openxmlformats.org/officeDocument/2006/relationships/hyperlink" Target="http://pntu.edu.ua" TargetMode="External"/><Relationship Id="rId160" Type="http://schemas.openxmlformats.org/officeDocument/2006/relationships/header" Target="header1.xml"/><Relationship Id="rId22" Type="http://schemas.openxmlformats.org/officeDocument/2006/relationships/hyperlink" Target="http://www.niss.gov.ua/articles/1225" TargetMode="External"/><Relationship Id="rId27" Type="http://schemas.openxmlformats.org/officeDocument/2006/relationships/hyperlink" Target="http://old.creativeconomy.ru/articles/5457/" TargetMode="External"/><Relationship Id="rId43" Type="http://schemas.openxmlformats.org/officeDocument/2006/relationships/hyperlink" Target="https://uk.wikipedia.org/wiki/%D0%94%D1%80%D0%BE%D0%B3%D0%BE%D0%B1%D0%B8%D1%86%D1%8C%D0%BA%D0%B8%D0%B9_%D0%BD%D0%B0%D1%84%D1%82%D0%BE%D0%B2%D0%B8%D0%B9_%D1%82%D0%B5%D1%85%D0%BD%D1%96%D0%BA%D1%83%D0%BC" TargetMode="External"/><Relationship Id="rId48" Type="http://schemas.openxmlformats.org/officeDocument/2006/relationships/hyperlink" Target="http://utg.ua/utg/about-company/affiliates/ukrgasenergoservice" TargetMode="External"/><Relationship Id="rId64" Type="http://schemas.openxmlformats.org/officeDocument/2006/relationships/image" Target="media/image6.wmf"/><Relationship Id="rId69" Type="http://schemas.openxmlformats.org/officeDocument/2006/relationships/oleObject" Target="embeddings/oleObject7.bin"/><Relationship Id="rId113" Type="http://schemas.openxmlformats.org/officeDocument/2006/relationships/hyperlink" Target="http://www.hmtreasury.gov.uk/d/lambertemer%20gingissues_173.pdf" TargetMode="External"/><Relationship Id="rId118" Type="http://schemas.openxmlformats.org/officeDocument/2006/relationships/hyperlink" Target="http://www.irbis-nbuv.gov.ua/cgi-bin/irbis_nbuv/cgiirbis_64.exe?Z21ID=&amp;I21DBN=EC&amp;P21DBN=EC&amp;S21STN=1&amp;S21REF=10&amp;S21FMT=fullwebr&amp;C21COM=S&amp;S21CNR=20&amp;S21P01=0&amp;S21P02=0&amp;S21P03=A=&amp;S21COLORTERMS=1&amp;S21STR=%D0%9F%D1%96%D0%B4%D0%BE%D1%80%D0%B8%D1%87%D0%B5%D0%B2%D0%B0%20%D0%86$" TargetMode="External"/><Relationship Id="rId134" Type="http://schemas.openxmlformats.org/officeDocument/2006/relationships/oleObject" Target="embeddings/oleObject13.bin"/><Relationship Id="rId139" Type="http://schemas.openxmlformats.org/officeDocument/2006/relationships/image" Target="media/image19.wmf"/><Relationship Id="rId80" Type="http://schemas.openxmlformats.org/officeDocument/2006/relationships/hyperlink" Target="http://www.dt.ua/2000/2040/54724/" TargetMode="External"/><Relationship Id="rId85" Type="http://schemas.openxmlformats.org/officeDocument/2006/relationships/hyperlink" Target="http://irbis-nbuv.gov.ua/cgi-bin/irbis_nbuv/cgiirbis_64.exe?Z21ID=&amp;I21DBN=EC&amp;P21DBN=EC&amp;S21STN=1&amp;S21REF=10&amp;S21FMT=fullwebr&amp;C21COM=S&amp;S21CNR=20&amp;S21P01=0&amp;S21P02=0&amp;S21P03=A=&amp;S21COLORTERMS=1&amp;S21STR=%D0%A2%D1%96%D1%82%D0%BE%D0%B2%D0%B0%20%D0%9E$" TargetMode="External"/><Relationship Id="rId150" Type="http://schemas.openxmlformats.org/officeDocument/2006/relationships/oleObject" Target="embeddings/oleObject21.bin"/><Relationship Id="rId155" Type="http://schemas.openxmlformats.org/officeDocument/2006/relationships/hyperlink" Target="http://global-national.in.ua/issue-4-2015/12-vipusk-4-berezen-2015-r/605-krikhivska-n-ostrategichne-upravlinnya-partnerskimi-vidnosinami-yak-instrument-aktivizatsiji%20spivrobitnitstva" TargetMode="External"/><Relationship Id="rId12" Type="http://schemas.openxmlformats.org/officeDocument/2006/relationships/hyperlink" Target="http://www.csr-ukraine.org" TargetMode="External"/><Relationship Id="rId17" Type="http://schemas.openxmlformats.org/officeDocument/2006/relationships/hyperlink" Target="http://www.irbis-nbuv.gov.ua/cgi-bin/irbis_nbuv/cgiirbis_64.exe?Z21ID=&amp;I21DBN=EC&amp;P21DBN=EC&amp;S21STN=1&amp;S21REF=10&amp;S21FMT=fullwebr&amp;C21COM=S&amp;S21CNR=20&amp;S21P01=0&amp;S21P02=0&amp;S21P03=A=&amp;S21COLORTERMS=1&amp;S21STR=%D0%9F%D1%96%D0%B4%D0%BE%D1%80%D0%B8%D1%87%D0%B5%D0%B2%D0%B0%20%D0%86$" TargetMode="External"/><Relationship Id="rId33" Type="http://schemas.openxmlformats.org/officeDocument/2006/relationships/chart" Target="charts/chart2.xml"/><Relationship Id="rId38" Type="http://schemas.openxmlformats.org/officeDocument/2006/relationships/chart" Target="charts/chart7.xml"/><Relationship Id="rId59" Type="http://schemas.openxmlformats.org/officeDocument/2006/relationships/oleObject" Target="embeddings/oleObject2.bin"/><Relationship Id="rId103" Type="http://schemas.openxmlformats.org/officeDocument/2006/relationships/hyperlink" Target="http://www.karbon.com.ua" TargetMode="External"/><Relationship Id="rId108" Type="http://schemas.openxmlformats.org/officeDocument/2006/relationships/image" Target="media/image15.png"/><Relationship Id="rId124" Type="http://schemas.openxmlformats.org/officeDocument/2006/relationships/hyperlink" Target="http://ugv.com.ua" TargetMode="External"/><Relationship Id="rId12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645" TargetMode="External"/><Relationship Id="rId54" Type="http://schemas.openxmlformats.org/officeDocument/2006/relationships/image" Target="media/image1.emf"/><Relationship Id="rId70" Type="http://schemas.openxmlformats.org/officeDocument/2006/relationships/image" Target="media/image9.wmf"/><Relationship Id="rId75" Type="http://schemas.openxmlformats.org/officeDocument/2006/relationships/oleObject" Target="embeddings/oleObject10.bin"/><Relationship Id="rId91" Type="http://schemas.openxmlformats.org/officeDocument/2006/relationships/hyperlink" Target="http://ugv.com.ua" TargetMode="External"/><Relationship Id="rId96" Type="http://schemas.openxmlformats.org/officeDocument/2006/relationships/hyperlink" Target="http://ndpi.if.ua" TargetMode="External"/><Relationship Id="rId140" Type="http://schemas.openxmlformats.org/officeDocument/2006/relationships/oleObject" Target="embeddings/oleObject16.bin"/><Relationship Id="rId145" Type="http://schemas.openxmlformats.org/officeDocument/2006/relationships/image" Target="media/image22.wmf"/><Relationship Id="rId16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rusnauka.com/%2041_FPN_2015/%20Pravo/8_201993.doc.htm" TargetMode="External"/><Relationship Id="rId23" Type="http://schemas.openxmlformats.org/officeDocument/2006/relationships/hyperlink" Target="http://library.univer.kharkov.ua/OpacUnicode/index.php?url=/auteurs/view/349411/source:default" TargetMode="External"/><Relationship Id="rId28" Type="http://schemas.openxmlformats.org/officeDocument/2006/relationships/hyperlink" Target="http://www.economy.nayka.com.ua/" TargetMode="External"/><Relationship Id="rId36" Type="http://schemas.openxmlformats.org/officeDocument/2006/relationships/chart" Target="charts/chart5.xml"/><Relationship Id="rId49" Type="http://schemas.openxmlformats.org/officeDocument/2006/relationships/hyperlink" Target="http://utg.ua/utg/about-company/affiliates/ukrgaztexzvyazok" TargetMode="External"/><Relationship Id="rId57" Type="http://schemas.openxmlformats.org/officeDocument/2006/relationships/oleObject" Target="embeddings/oleObject1.bin"/><Relationship Id="rId106" Type="http://schemas.openxmlformats.org/officeDocument/2006/relationships/hyperlink" Target="http://nbuv.gov.ua/UJRN/" TargetMode="External"/><Relationship Id="rId114" Type="http://schemas.openxmlformats.org/officeDocument/2006/relationships/hyperlink" Target="http://www.corpedadvisers.com.au/resources/research" TargetMode="External"/><Relationship Id="rId119" Type="http://schemas.openxmlformats.org/officeDocument/2006/relationships/hyperlink" Target="http://www.budgetrf.ru/Publications/Magazines/" TargetMode="External"/><Relationship Id="rId12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1%85%D0%BE%D0%B2%D0%B0%20%D0%93$" TargetMode="External"/><Relationship Id="rId10" Type="http://schemas.openxmlformats.org/officeDocument/2006/relationships/hyperlink" Target="http://www.sworld.com.ua/index.php/ru/economy-212/business-economics-and-production-management-212/13489-212-777" TargetMode="External"/><Relationship Id="rId31" Type="http://schemas.openxmlformats.org/officeDocument/2006/relationships/hyperlink" Target="http://www.irbis-nbuv.gov.ua/cgi-bin/irbis_nbuv/cgiirbis_64.exe?Z21ID=&amp;I21DBN=REF&amp;P21DBN=REF&amp;S21STN=1&amp;S21REF=10&amp;S21FMT=fullwebr&amp;C21COM=S&amp;S21CNR=20&amp;S21P01=0&amp;S21P02=0&amp;S21P03=TJ=&amp;S21COLORTERMS=1&amp;S21STR=%D0%95%D0%BA%D0%BE%D0%BD%D0%BE%D0%BC%D1%96%D0%BA%D0%B0%20%D1%82%D1%80%D0%B0%D0%BD%D1%81%D0%BF%D0%BE%D1%80%D1%82%D0%BD%D0%BE%D0%B3%D0%BE%20%D0%BA%D0%BE%D0%BC%D0%BF%D0%BB%D0%B5%D0%BA%D1%81%D1%83" TargetMode="External"/><Relationship Id="rId44" Type="http://schemas.openxmlformats.org/officeDocument/2006/relationships/hyperlink" Target="https://uk.wikipedia.org/wiki/%D0%86%D0%BD%D1%81%D1%82%D0%B8%D1%82%D1%83%D1%82_%D0%B5%D0%BB%D0%B5%D0%BA%D1%82%D1%80%D0%BE%D0%B7%D0%B2%D0%B0%D1%80%D1%8E%D0%B2%D0%B0%D0%BD%D0%BD%D1%8F_%D1%96%D0%BC%D0%B5%D0%BD%D1%96_%D0%84%D0%B2%D0%B3%D0%B5%D0%BD%D0%B0_%D0%9F%D0%B0%D1%82%D0%BE%D0%BD%D0%B0_%D0%9D%D0%90%D0%9D_%D0%A3%D0%BA%D1%80%D0%B0%D1%97%D0%BD%D0%B8" TargetMode="External"/><Relationship Id="rId52" Type="http://schemas.openxmlformats.org/officeDocument/2006/relationships/hyperlink" Target="http://utg.ua/utg/about-company/affiliates/gas-trans-institute" TargetMode="External"/><Relationship Id="rId60" Type="http://schemas.openxmlformats.org/officeDocument/2006/relationships/image" Target="media/image4.wmf"/><Relationship Id="rId65" Type="http://schemas.openxmlformats.org/officeDocument/2006/relationships/oleObject" Target="embeddings/oleObject5.bin"/><Relationship Id="rId73" Type="http://schemas.openxmlformats.org/officeDocument/2006/relationships/oleObject" Target="embeddings/oleObject9.bin"/><Relationship Id="rId78" Type="http://schemas.openxmlformats.org/officeDocument/2006/relationships/image" Target="media/image13.wmf"/><Relationship Id="rId81" Type="http://schemas.openxmlformats.org/officeDocument/2006/relationships/hyperlink" Target="http://www.ukrstat.gov.ua/" TargetMode="External"/><Relationship Id="rId86" Type="http://schemas.openxmlformats.org/officeDocument/2006/relationships/hyperlink" Target="http://www.rusnauka.com/41_FPN_2015/Pravo/%208_201993.doc.htm" TargetMode="External"/><Relationship Id="rId94" Type="http://schemas.openxmlformats.org/officeDocument/2006/relationships/hyperlink" Target="http://www.ukrtransnafta.com" TargetMode="External"/><Relationship Id="rId99" Type="http://schemas.openxmlformats.org/officeDocument/2006/relationships/hyperlink" Target="http://www.ukrgeofizika.kiev.ua" TargetMode="External"/><Relationship Id="rId101" Type="http://schemas.openxmlformats.org/officeDocument/2006/relationships/hyperlink" Target="http://www.ingas.org.ua" TargetMode="External"/><Relationship Id="rId122" Type="http://schemas.openxmlformats.org/officeDocument/2006/relationships/hyperlink" Target="http://www.uam.in.ua/upload/medialibrary/%203fb/3fb2c5c519f60251581d83fc2c139b61.pdf" TargetMode="External"/><Relationship Id="rId130" Type="http://schemas.openxmlformats.org/officeDocument/2006/relationships/hyperlink" Target="http://eztuir.ztu.edu.ua/jspui/bitstream/%20123456789/870/1/364.pdf" TargetMode="External"/><Relationship Id="rId135" Type="http://schemas.openxmlformats.org/officeDocument/2006/relationships/image" Target="media/image17.wmf"/><Relationship Id="rId143" Type="http://schemas.openxmlformats.org/officeDocument/2006/relationships/image" Target="media/image21.wmf"/><Relationship Id="rId148" Type="http://schemas.openxmlformats.org/officeDocument/2006/relationships/oleObject" Target="embeddings/oleObject20.bin"/><Relationship Id="rId151" Type="http://schemas.openxmlformats.org/officeDocument/2006/relationships/image" Target="media/image25.wmf"/><Relationship Id="rId156" Type="http://schemas.openxmlformats.org/officeDocument/2006/relationships/image" Target="media/image27.jpeg"/><Relationship Id="rId4" Type="http://schemas.openxmlformats.org/officeDocument/2006/relationships/settings" Target="settings.xml"/><Relationship Id="rId9" Type="http://schemas.openxmlformats.org/officeDocument/2006/relationships/hyperlink" Target="http://archive.nbuv.gov.ua/%20ejournals%20/PSPE/2011_4/Magome%20dova_411.htm" TargetMode="External"/><Relationship Id="rId13" Type="http://schemas.openxmlformats.org/officeDocument/2006/relationships/hyperlink" Target="http://www.sworld.com.ua/index.php/%20ru/economy-311/business-economics-and-production-management-311/7714-factors-uspshno-partnersko-dyalnost-mzh-subktami-pdprimnitstva" TargetMode="External"/><Relationship Id="rId18" Type="http://schemas.openxmlformats.org/officeDocument/2006/relationships/hyperlink" Target="http://cyberleninka.ru/article/" TargetMode="External"/><Relationship Id="rId39" Type="http://schemas.openxmlformats.org/officeDocument/2006/relationships/chart" Target="charts/chart8.xml"/><Relationship Id="rId109" Type="http://schemas.openxmlformats.org/officeDocument/2006/relationships/image" Target="media/image15.gif"/><Relationship Id="rId34" Type="http://schemas.openxmlformats.org/officeDocument/2006/relationships/chart" Target="charts/chart3.xml"/><Relationship Id="rId50" Type="http://schemas.openxmlformats.org/officeDocument/2006/relationships/hyperlink" Target="http://utg.ua/utg/about-company/affiliates/buddir" TargetMode="External"/><Relationship Id="rId55" Type="http://schemas.openxmlformats.org/officeDocument/2006/relationships/image" Target="media/image10.emf"/><Relationship Id="rId76" Type="http://schemas.openxmlformats.org/officeDocument/2006/relationships/image" Target="media/image12.wmf"/><Relationship Id="rId97" Type="http://schemas.openxmlformats.org/officeDocument/2006/relationships/hyperlink" Target="http://ukrngi.com/uk/" TargetMode="External"/><Relationship Id="rId104" Type="http://schemas.openxmlformats.org/officeDocument/2006/relationships/hyperlink" Target="http://vnipishelf.ru" TargetMode="External"/><Relationship Id="rId120" Type="http://schemas.openxmlformats.org/officeDocument/2006/relationships/hyperlink" Target="http://zakon3.rada.gov.ua/l" TargetMode="External"/><Relationship Id="rId125" Type="http://schemas.openxmlformats.org/officeDocument/2006/relationships/hyperlink" Target="http://utg.ua" TargetMode="External"/><Relationship Id="rId141" Type="http://schemas.openxmlformats.org/officeDocument/2006/relationships/image" Target="media/image20.wmf"/><Relationship Id="rId146" Type="http://schemas.openxmlformats.org/officeDocument/2006/relationships/oleObject" Target="embeddings/oleObject19.bin"/><Relationship Id="rId7" Type="http://schemas.openxmlformats.org/officeDocument/2006/relationships/endnotes" Target="endnotes.xml"/><Relationship Id="rId71" Type="http://schemas.openxmlformats.org/officeDocument/2006/relationships/oleObject" Target="embeddings/oleObject8.bin"/><Relationship Id="rId92" Type="http://schemas.openxmlformats.org/officeDocument/2006/relationships/hyperlink" Target="http://utg.ua" TargetMode="External"/><Relationship Id="rId16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www.confcontact.com/2008dec/%203_galushko.php" TargetMode="External"/><Relationship Id="rId24" Type="http://schemas.openxmlformats.org/officeDocument/2006/relationships/hyperlink" Target="http://www.me.gov.ua/Documents/Download?id=07a5487c-4c8a-42f8-9d76-051080%20b211f0" TargetMode="External"/><Relationship Id="rId40" Type="http://schemas.openxmlformats.org/officeDocument/2006/relationships/hyperlink" Target="https://uk.wikipedia.org/wiki/%D0%A3%D0%BF%D1%80%D0%B0%D0%B2%D0%BB%D1%96%D0%BD%D0%BD%D1%8F_%D0%B1%D1%83%D1%80%D0%BE%D0%B2%D0%B8%D1%85_%D1%80%D0%BE%D0%B1%D1%96%D1%82" TargetMode="External"/><Relationship Id="rId45" Type="http://schemas.openxmlformats.org/officeDocument/2006/relationships/hyperlink" Target="http://ugv.com.ua/branches/shebelinkagasvydobuvannia" TargetMode="External"/><Relationship Id="rId66" Type="http://schemas.openxmlformats.org/officeDocument/2006/relationships/image" Target="media/image7.wmf"/><Relationship Id="rId87" Type="http://schemas.openxmlformats.org/officeDocument/2006/relationships/hyperlink" Target="http://www.niss.gov.ua/articles/1427/" TargetMode="External"/><Relationship Id="rId110" Type="http://schemas.openxmlformats.org/officeDocument/2006/relationships/hyperlink" Target="http://www.sweden.se/ru/Start/Education/Facts/" TargetMode="External"/><Relationship Id="rId115" Type="http://schemas.openxmlformats.org/officeDocument/2006/relationships/hyperlink" Target="http://www.it-expo.org/de/2009-04-29-11-17-26-/3-2009-04-29-11-16-21/7-2009-04-29-12-09-58" TargetMode="External"/><Relationship Id="rId131" Type="http://schemas.openxmlformats.org/officeDocument/2006/relationships/hyperlink" Target="http://bit.ly/2gRPp8G" TargetMode="External"/><Relationship Id="rId136" Type="http://schemas.openxmlformats.org/officeDocument/2006/relationships/oleObject" Target="embeddings/oleObject14.bin"/><Relationship Id="rId157" Type="http://schemas.openxmlformats.org/officeDocument/2006/relationships/image" Target="media/image28.png"/><Relationship Id="rId61" Type="http://schemas.openxmlformats.org/officeDocument/2006/relationships/oleObject" Target="embeddings/oleObject3.bin"/><Relationship Id="rId82" Type="http://schemas.openxmlformats.org/officeDocument/2006/relationships/hyperlink" Target="http://www.niss.gov.ua/Monitor/juli/24.htm" TargetMode="External"/><Relationship Id="rId152" Type="http://schemas.openxmlformats.org/officeDocument/2006/relationships/oleObject" Target="embeddings/oleObject22.bin"/><Relationship Id="rId19" Type="http://schemas.openxmlformats.org/officeDocument/2006/relationships/hyperlink" Target="http://widgets.weforum.org/global-competitiveness-report-2015/" TargetMode="External"/><Relationship Id="rId14" Type="http://schemas.openxmlformats.org/officeDocument/2006/relationships/hyperlink" Target="http://nbuv.gov.ua/UJRN/" TargetMode="External"/><Relationship Id="rId30" Type="http://schemas.openxmlformats.org/officeDocument/2006/relationships/hyperlink" Target="http://www.irbis-nbuv.gov.ua/cgi-bin/irbis_nbuv/cgiirbis_64.exe?Z21ID=&amp;I21DBN=REF&amp;P21DBN=REF&amp;S21STN=1&amp;S21REF=10&amp;S21FMT=fullwebr&amp;C21COM=S&amp;S21CNR=20&amp;S21P01=0&amp;S21P02=0&amp;S21P03=A=&amp;S21COLORTERMS=1&amp;S21STR=%D0%A4%D0%B5%D0%B4%D0%BE%D1%82%D0%BE%D0%B2%D0%B0%20%D0%86$" TargetMode="External"/><Relationship Id="rId35" Type="http://schemas.openxmlformats.org/officeDocument/2006/relationships/chart" Target="charts/chart4.xml"/><Relationship Id="rId56" Type="http://schemas.openxmlformats.org/officeDocument/2006/relationships/image" Target="media/image2.wmf"/><Relationship Id="rId77" Type="http://schemas.openxmlformats.org/officeDocument/2006/relationships/oleObject" Target="embeddings/oleObject11.bin"/><Relationship Id="rId100" Type="http://schemas.openxmlformats.org/officeDocument/2006/relationships/hyperlink" Target="http://oil-institute.com" TargetMode="External"/><Relationship Id="rId105" Type="http://schemas.openxmlformats.org/officeDocument/2006/relationships/hyperlink" Target="http://nbuv.gov.ua/UJRN/" TargetMode="External"/><Relationship Id="rId126" Type="http://schemas.openxmlformats.org/officeDocument/2006/relationships/hyperlink" Target="http://nbuv.gov.ua/UJRN/uazt_2014_5-6_24" TargetMode="External"/><Relationship Id="rId147" Type="http://schemas.openxmlformats.org/officeDocument/2006/relationships/image" Target="media/image23.wmf"/><Relationship Id="rId8" Type="http://schemas.openxmlformats.org/officeDocument/2006/relationships/hyperlink" Target="http://global-national.in.ua/issue-4-2015/12-vipusk-4-berezen-2015-r/605-krikhivska-n-ostrategichne-upravlinnya-partnerskimi-vidnosinami-yak-instrument-aktivizatsiji%20spivrobitnitstva" TargetMode="External"/><Relationship Id="rId51" Type="http://schemas.openxmlformats.org/officeDocument/2006/relationships/hyperlink" Target="http://utg.ua/utg/about-company/affiliates/techdaigas" TargetMode="External"/><Relationship Id="rId72" Type="http://schemas.openxmlformats.org/officeDocument/2006/relationships/image" Target="media/image10.wmf"/><Relationship Id="rId93" Type="http://schemas.openxmlformats.org/officeDocument/2006/relationships/hyperlink" Target="http://www.ukrtatnafta.com" TargetMode="External"/><Relationship Id="rId98" Type="http://schemas.openxmlformats.org/officeDocument/2006/relationships/hyperlink" Target="http://www.ukrdgri.gov.ua" TargetMode="External"/><Relationship Id="rId121" Type="http://schemas.openxmlformats.org/officeDocument/2006/relationships/hyperlink" Target="http://zakon3.rada.gov.ua/laws/%20show/922-19" TargetMode="External"/><Relationship Id="rId142" Type="http://schemas.openxmlformats.org/officeDocument/2006/relationships/oleObject" Target="embeddings/oleObject17.bin"/><Relationship Id="rId163" Type="http://schemas.openxmlformats.org/officeDocument/2006/relationships/theme" Target="theme/theme1.xml"/><Relationship Id="rId3" Type="http://schemas.openxmlformats.org/officeDocument/2006/relationships/styles" Target="styles.xml"/><Relationship Id="rId25" Type="http://schemas.openxmlformats.org/officeDocument/2006/relationships/hyperlink" Target="http://www.niss.gov.ua/articles/1427/" TargetMode="External"/><Relationship Id="rId46" Type="http://schemas.openxmlformats.org/officeDocument/2006/relationships/hyperlink" Target="http://ugv.com.ua/branches/poltavagasvydobuvannia" TargetMode="External"/><Relationship Id="rId67" Type="http://schemas.openxmlformats.org/officeDocument/2006/relationships/oleObject" Target="embeddings/oleObject6.bin"/><Relationship Id="rId116" Type="http://schemas.openxmlformats.org/officeDocument/2006/relationships/hyperlink" Target="http://nbuv.gov.ua/UJRN/apmv_2012" TargetMode="External"/><Relationship Id="rId137" Type="http://schemas.openxmlformats.org/officeDocument/2006/relationships/image" Target="media/image18.wmf"/><Relationship Id="rId158" Type="http://schemas.openxmlformats.org/officeDocument/2006/relationships/image" Target="media/image29.jpeg"/><Relationship Id="rId20" Type="http://schemas.openxmlformats.org/officeDocument/2006/relationships/hyperlink" Target="http://www.niss.gov.ua/articles/2118/" TargetMode="External"/><Relationship Id="rId41" Type="http://schemas.openxmlformats.org/officeDocument/2006/relationships/hyperlink" Target="https://uk.wikipedia.org/wiki/%D0%93%D0%B0%D0%B7%D0%BE%D0%BF%D0%B5%D1%80%D0%B5%D1%80%D0%BE%D0%B1%D0%BD%D0%B8%D0%B9_%D0%B7%D0%B0%D0%B2%D0%BE%D0%B4" TargetMode="External"/><Relationship Id="rId62" Type="http://schemas.openxmlformats.org/officeDocument/2006/relationships/image" Target="media/image5.wmf"/><Relationship Id="rId83" Type="http://schemas.openxmlformats.org/officeDocument/2006/relationships/hyperlink" Target="http://zakon0.rada.gov.ua/laws/%20show/1556-18" TargetMode="External"/><Relationship Id="rId88" Type="http://schemas.openxmlformats.org/officeDocument/2006/relationships/hyperlink" Target="http://nbuv.gov.ua/UJRN/ecde_" TargetMode="External"/><Relationship Id="rId111" Type="http://schemas.openxmlformats.org/officeDocument/2006/relationships/hyperlink" Target="http://www.jeducation.ru/" TargetMode="External"/><Relationship Id="rId132" Type="http://schemas.openxmlformats.org/officeDocument/2006/relationships/hyperlink" Target="http://global-national.in.ua/issue-4-2015/12-vipusk-4-berezen-2015-r/605-krikhivska-n-ostrategichne-upravlinnya-partnerskimi-vidnosinami-yak-instru%20ment-aktivizatsiji%20spivrobitnitstva" TargetMode="External"/><Relationship Id="rId153" Type="http://schemas.openxmlformats.org/officeDocument/2006/relationships/image" Target="media/image26.wmf"/></Relationships>
</file>

<file path=word/charts/_rels/chart1.xml.rels><?xml version="1.0" encoding="UTF-8" standalone="yes"?>
<Relationships xmlns="http://schemas.openxmlformats.org/package/2006/relationships"><Relationship Id="rId1" Type="http://schemas.openxmlformats.org/officeDocument/2006/relationships/oleObject" Target="file:///D:\1&#1053;&#1072;&#1090;&#1072;&#1083;&#1103;\&#1076;&#1080;&#1089;&#1077;&#1088;&#1090;&#1072;&#1094;&#1110;&#1103;\&#1042;&#1083;&#1072;&#1089;&#1085;&#1077;%20&#1088;&#1086;&#1073;&#1086;&#1090;&#1072;\&#1056;2\2.1%20&#1085;&#1086;&#1074;&#1077;\&#1053;&#1086;&#1074;&#1080;&#1081;%20&#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1053;&#1072;&#1090;&#1072;&#1083;&#1103;\&#1076;&#1080;&#1089;&#1077;&#1088;&#1090;&#1072;&#1094;&#1110;&#1103;\&#1042;&#1083;&#1072;&#1089;&#1085;&#1077;%20&#1088;&#1086;&#1073;&#1086;&#1090;&#1072;\&#1056;2\2.1%20&#1085;&#1086;&#1074;&#1077;\&#1053;&#1086;&#1074;&#1080;&#1081;%20&#1051;&#1080;&#1089;&#1090;%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1053;&#1072;&#1090;&#1072;&#1083;&#1103;\&#1076;&#1080;&#1089;&#1077;&#1088;&#1090;&#1072;&#1094;&#1110;&#1103;\&#1042;&#1083;&#1072;&#1089;&#1085;&#1077;%20&#1088;&#1086;&#1073;&#1086;&#1090;&#1072;\&#1056;2\2.1%20&#1085;&#1086;&#1074;&#1077;\&#1053;&#1086;&#1074;&#1080;&#1081;%20&#1051;&#1080;&#1089;&#1090;%20Microsoft%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1053;&#1072;&#1090;&#1072;&#1083;&#1103;\&#1076;&#1080;&#1089;&#1077;&#1088;&#1090;&#1072;&#1094;&#1110;&#1103;\&#1042;&#1083;&#1072;&#1089;&#1085;&#1077;%20&#1088;&#1086;&#1073;&#1086;&#1090;&#1072;\&#1056;2\2.1%20&#1085;&#1086;&#1074;&#1077;\&#1053;&#1086;&#1074;&#1080;&#1081;%20&#1051;&#1080;&#1089;&#1090;%20Microsoft%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1&#1053;&#1072;&#1090;&#1072;&#1083;&#1103;\&#1076;&#1080;&#1089;&#1077;&#1088;&#1090;&#1072;&#1094;&#1110;&#1103;\&#1042;&#1083;&#1072;&#1089;&#1085;&#1077;%20&#1088;&#1086;&#1073;&#1086;&#1090;&#1072;\&#1056;2\2.1%20&#1085;&#1086;&#1074;&#1077;\&#1053;&#1086;&#1074;&#1080;&#1081;%20&#1051;&#1080;&#1089;&#1090;%20Microsoft%20Exce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1&#1053;&#1072;&#1090;&#1072;&#1083;&#1103;\&#1076;&#1080;&#1089;&#1077;&#1088;&#1090;&#1072;&#1094;&#1110;&#1103;\&#1042;&#1083;&#1072;&#1089;&#1085;&#1077;%20&#1088;&#1086;&#1073;&#1086;&#1090;&#1072;\&#1056;2\2.1%20&#1085;&#1086;&#1074;&#1077;\&#1053;&#1086;&#1074;&#1080;&#1081;%20&#1051;&#1080;&#1089;&#1090;%20Microsoft%20Exce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1&#1053;&#1072;&#1090;&#1072;&#1083;&#1103;\&#1076;&#1080;&#1089;&#1077;&#1088;&#1090;&#1072;&#1094;&#1110;&#1103;\&#1042;&#1083;&#1072;&#1089;&#1085;&#1077;%20&#1088;&#1086;&#1073;&#1086;&#1090;&#1072;\&#1056;2\2.1%20&#1085;&#1086;&#1074;&#1077;\&#1053;&#1086;&#1074;&#1080;&#1081;%20&#1051;&#1080;&#1089;&#1090;%20Microsoft%20Exce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1&#1053;&#1072;&#1090;&#1072;&#1083;&#1103;\&#1076;&#1080;&#1089;&#1077;&#1088;&#1090;&#1072;&#1094;&#1110;&#1103;\&#1042;&#1083;&#1072;&#1089;&#1085;&#1077;%20&#1088;&#1086;&#1073;&#1086;&#1090;&#1072;\&#1056;2\2.1\&#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74208884266825"/>
          <c:y val="4.5833333333334114E-2"/>
          <c:w val="0.67110067845292964"/>
          <c:h val="0.85618733595800522"/>
        </c:manualLayout>
      </c:layout>
      <c:lineChart>
        <c:grouping val="standard"/>
        <c:varyColors val="0"/>
        <c:ser>
          <c:idx val="0"/>
          <c:order val="0"/>
          <c:tx>
            <c:v>Кількість наукових організацій</c:v>
          </c:tx>
          <c:cat>
            <c:numRef>
              <c:f>Лист1!$B$19:$B$29</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Лист1!$E$18:$E$28</c:f>
              <c:numCache>
                <c:formatCode>General</c:formatCode>
                <c:ptCount val="11"/>
                <c:pt idx="0">
                  <c:v>100</c:v>
                </c:pt>
                <c:pt idx="1">
                  <c:v>98.148148148148152</c:v>
                </c:pt>
                <c:pt idx="2">
                  <c:v>95.441595441597229</c:v>
                </c:pt>
                <c:pt idx="3">
                  <c:v>92.806267806267812</c:v>
                </c:pt>
                <c:pt idx="4">
                  <c:v>89.387464387464348</c:v>
                </c:pt>
                <c:pt idx="5">
                  <c:v>86.039886039885758</c:v>
                </c:pt>
                <c:pt idx="6">
                  <c:v>81.410256410256423</c:v>
                </c:pt>
                <c:pt idx="7">
                  <c:v>71.153846153843816</c:v>
                </c:pt>
                <c:pt idx="8">
                  <c:v>69.658119658119674</c:v>
                </c:pt>
                <c:pt idx="9">
                  <c:v>69.230769230769212</c:v>
                </c:pt>
                <c:pt idx="10">
                  <c:v>68.589743589743591</c:v>
                </c:pt>
              </c:numCache>
            </c:numRef>
          </c:val>
          <c:smooth val="0"/>
          <c:extLst>
            <c:ext xmlns:c16="http://schemas.microsoft.com/office/drawing/2014/chart" uri="{C3380CC4-5D6E-409C-BE32-E72D297353CC}">
              <c16:uniqueId val="{00000000-35D0-4661-A497-33F6E88A079F}"/>
            </c:ext>
          </c:extLst>
        </c:ser>
        <c:ser>
          <c:idx val="1"/>
          <c:order val="1"/>
          <c:tx>
            <c:v>Кількість науковців</c:v>
          </c:tx>
          <c:cat>
            <c:numRef>
              <c:f>Лист1!$B$19:$B$29</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Лист1!$F$18:$F$28</c:f>
              <c:numCache>
                <c:formatCode>General</c:formatCode>
                <c:ptCount val="11"/>
                <c:pt idx="0">
                  <c:v>100</c:v>
                </c:pt>
                <c:pt idx="1">
                  <c:v>97.229911175376998</c:v>
                </c:pt>
                <c:pt idx="2">
                  <c:v>95.437926048339406</c:v>
                </c:pt>
                <c:pt idx="3">
                  <c:v>92.505680644494888</c:v>
                </c:pt>
                <c:pt idx="4">
                  <c:v>87.759760380086718</c:v>
                </c:pt>
                <c:pt idx="5">
                  <c:v>84.726296219789248</c:v>
                </c:pt>
                <c:pt idx="6">
                  <c:v>80.410039248089234</c:v>
                </c:pt>
                <c:pt idx="7">
                  <c:v>71.683536459408558</c:v>
                </c:pt>
                <c:pt idx="8">
                  <c:v>65.961578186325141</c:v>
                </c:pt>
                <c:pt idx="9">
                  <c:v>65.785994629209227</c:v>
                </c:pt>
                <c:pt idx="10">
                  <c:v>61.342697789711735</c:v>
                </c:pt>
              </c:numCache>
            </c:numRef>
          </c:val>
          <c:smooth val="0"/>
          <c:extLst>
            <c:ext xmlns:c16="http://schemas.microsoft.com/office/drawing/2014/chart" uri="{C3380CC4-5D6E-409C-BE32-E72D297353CC}">
              <c16:uniqueId val="{00000001-35D0-4661-A497-33F6E88A079F}"/>
            </c:ext>
          </c:extLst>
        </c:ser>
        <c:dLbls>
          <c:showLegendKey val="0"/>
          <c:showVal val="0"/>
          <c:showCatName val="0"/>
          <c:showSerName val="0"/>
          <c:showPercent val="0"/>
          <c:showBubbleSize val="0"/>
        </c:dLbls>
        <c:marker val="1"/>
        <c:smooth val="0"/>
        <c:axId val="360825984"/>
        <c:axId val="360827520"/>
      </c:lineChart>
      <c:catAx>
        <c:axId val="360825984"/>
        <c:scaling>
          <c:orientation val="minMax"/>
        </c:scaling>
        <c:delete val="0"/>
        <c:axPos val="b"/>
        <c:numFmt formatCode="General" sourceLinked="1"/>
        <c:majorTickMark val="out"/>
        <c:minorTickMark val="none"/>
        <c:tickLblPos val="nextTo"/>
        <c:crossAx val="360827520"/>
        <c:crosses val="autoZero"/>
        <c:auto val="1"/>
        <c:lblAlgn val="ctr"/>
        <c:lblOffset val="100"/>
        <c:noMultiLvlLbl val="0"/>
      </c:catAx>
      <c:valAx>
        <c:axId val="360827520"/>
        <c:scaling>
          <c:orientation val="minMax"/>
          <c:min val="50"/>
        </c:scaling>
        <c:delete val="0"/>
        <c:axPos val="l"/>
        <c:majorGridlines/>
        <c:title>
          <c:tx>
            <c:rich>
              <a:bodyPr rot="-5400000" vert="horz"/>
              <a:lstStyle/>
              <a:p>
                <a:pPr>
                  <a:defRPr/>
                </a:pPr>
                <a:r>
                  <a:rPr lang="uk-UA"/>
                  <a:t>Темп росту базовий, %</a:t>
                </a:r>
              </a:p>
            </c:rich>
          </c:tx>
          <c:overlay val="0"/>
        </c:title>
        <c:numFmt formatCode="General" sourceLinked="1"/>
        <c:majorTickMark val="out"/>
        <c:minorTickMark val="none"/>
        <c:tickLblPos val="nextTo"/>
        <c:crossAx val="360825984"/>
        <c:crosses val="autoZero"/>
        <c:crossBetween val="between"/>
      </c:valAx>
    </c:plotArea>
    <c:legend>
      <c:legendPos val="r"/>
      <c:layout>
        <c:manualLayout>
          <c:xMode val="edge"/>
          <c:yMode val="edge"/>
          <c:x val="0.77426415094339662"/>
          <c:y val="0.19613188976377957"/>
          <c:w val="0.21064150943396226"/>
          <c:h val="0.42023622047244097"/>
        </c:manualLayout>
      </c:layout>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noFill/>
      </c:spPr>
    </c:sideWall>
    <c:backWall>
      <c:thickness val="0"/>
      <c:spPr>
        <a:solidFill>
          <a:schemeClr val="bg1"/>
        </a:solidFill>
      </c:spPr>
    </c:backWall>
    <c:plotArea>
      <c:layout>
        <c:manualLayout>
          <c:layoutTarget val="inner"/>
          <c:xMode val="edge"/>
          <c:yMode val="edge"/>
          <c:x val="0.11405514133742142"/>
          <c:y val="4.2416503094707132E-2"/>
          <c:w val="0.65442278122314368"/>
          <c:h val="0.86187517391271662"/>
        </c:manualLayout>
      </c:layout>
      <c:bar3DChart>
        <c:barDir val="col"/>
        <c:grouping val="clustered"/>
        <c:varyColors val="0"/>
        <c:ser>
          <c:idx val="0"/>
          <c:order val="0"/>
          <c:tx>
            <c:v>Витрати на наукові дослідження та розробки</c:v>
          </c:tx>
          <c:invertIfNegative val="0"/>
          <c:cat>
            <c:numRef>
              <c:f>Лист1!$B$22:$B$29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Лист1!$B$41:$B$48</c:f>
              <c:numCache>
                <c:formatCode>General</c:formatCode>
                <c:ptCount val="8"/>
                <c:pt idx="0">
                  <c:v>8107.1</c:v>
                </c:pt>
                <c:pt idx="1">
                  <c:v>8513.4</c:v>
                </c:pt>
                <c:pt idx="2">
                  <c:v>9419.9</c:v>
                </c:pt>
                <c:pt idx="3">
                  <c:v>10248.5</c:v>
                </c:pt>
                <c:pt idx="4">
                  <c:v>9487.5</c:v>
                </c:pt>
                <c:pt idx="5">
                  <c:v>11003.6</c:v>
                </c:pt>
                <c:pt idx="6">
                  <c:v>11530.7</c:v>
                </c:pt>
                <c:pt idx="7">
                  <c:v>13379.3</c:v>
                </c:pt>
              </c:numCache>
            </c:numRef>
          </c:val>
          <c:extLst>
            <c:ext xmlns:c16="http://schemas.microsoft.com/office/drawing/2014/chart" uri="{C3380CC4-5D6E-409C-BE32-E72D297353CC}">
              <c16:uniqueId val="{00000000-94D1-4626-A3F2-99EE2B849F70}"/>
            </c:ext>
          </c:extLst>
        </c:ser>
        <c:ser>
          <c:idx val="1"/>
          <c:order val="1"/>
          <c:tx>
            <c:v>Витрати на фундаментальні дослідження</c:v>
          </c:tx>
          <c:invertIfNegative val="0"/>
          <c:cat>
            <c:numRef>
              <c:f>Лист1!$B$22:$B$29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Лист1!$C$41:$C$48</c:f>
              <c:numCache>
                <c:formatCode>General</c:formatCode>
                <c:ptCount val="8"/>
                <c:pt idx="0">
                  <c:v>2175</c:v>
                </c:pt>
                <c:pt idx="1">
                  <c:v>2200.8000000000002</c:v>
                </c:pt>
                <c:pt idx="2">
                  <c:v>2615.3000000000002</c:v>
                </c:pt>
                <c:pt idx="3">
                  <c:v>2698.2</c:v>
                </c:pt>
                <c:pt idx="4">
                  <c:v>2452</c:v>
                </c:pt>
                <c:pt idx="5">
                  <c:v>2460.1999999999998</c:v>
                </c:pt>
                <c:pt idx="6">
                  <c:v>2225.6999999999998</c:v>
                </c:pt>
                <c:pt idx="7">
                  <c:v>2924.5</c:v>
                </c:pt>
              </c:numCache>
            </c:numRef>
          </c:val>
          <c:extLst>
            <c:ext xmlns:c16="http://schemas.microsoft.com/office/drawing/2014/chart" uri="{C3380CC4-5D6E-409C-BE32-E72D297353CC}">
              <c16:uniqueId val="{00000001-94D1-4626-A3F2-99EE2B849F70}"/>
            </c:ext>
          </c:extLst>
        </c:ser>
        <c:ser>
          <c:idx val="2"/>
          <c:order val="2"/>
          <c:tx>
            <c:v>Витрати на прикладні дослідження</c:v>
          </c:tx>
          <c:invertIfNegative val="0"/>
          <c:cat>
            <c:numRef>
              <c:f>Лист1!$B$22:$B$29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Лист1!$D$41:$D$48</c:f>
              <c:numCache>
                <c:formatCode>General</c:formatCode>
                <c:ptCount val="8"/>
                <c:pt idx="0">
                  <c:v>1589.4</c:v>
                </c:pt>
                <c:pt idx="1">
                  <c:v>1813.9</c:v>
                </c:pt>
                <c:pt idx="2">
                  <c:v>2023.2</c:v>
                </c:pt>
                <c:pt idx="3">
                  <c:v>2061.4</c:v>
                </c:pt>
                <c:pt idx="4">
                  <c:v>1882.7</c:v>
                </c:pt>
                <c:pt idx="5">
                  <c:v>1960.6</c:v>
                </c:pt>
                <c:pt idx="6">
                  <c:v>2561.1999999999998</c:v>
                </c:pt>
                <c:pt idx="7">
                  <c:v>3163.2</c:v>
                </c:pt>
              </c:numCache>
            </c:numRef>
          </c:val>
          <c:extLst>
            <c:ext xmlns:c16="http://schemas.microsoft.com/office/drawing/2014/chart" uri="{C3380CC4-5D6E-409C-BE32-E72D297353CC}">
              <c16:uniqueId val="{00000002-94D1-4626-A3F2-99EE2B849F70}"/>
            </c:ext>
          </c:extLst>
        </c:ser>
        <c:ser>
          <c:idx val="3"/>
          <c:order val="3"/>
          <c:tx>
            <c:v>Витрати на науково-технічні розробки</c:v>
          </c:tx>
          <c:invertIfNegative val="0"/>
          <c:cat>
            <c:numRef>
              <c:f>Лист1!$B$22:$B$29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Лист1!$E$41:$E$48</c:f>
              <c:numCache>
                <c:formatCode>General</c:formatCode>
                <c:ptCount val="8"/>
                <c:pt idx="0">
                  <c:v>4342.7</c:v>
                </c:pt>
                <c:pt idx="1">
                  <c:v>4498.7</c:v>
                </c:pt>
                <c:pt idx="2">
                  <c:v>4781.4000000000005</c:v>
                </c:pt>
                <c:pt idx="3">
                  <c:v>5488.9</c:v>
                </c:pt>
                <c:pt idx="4">
                  <c:v>5152.8</c:v>
                </c:pt>
                <c:pt idx="5">
                  <c:v>6582.8</c:v>
                </c:pt>
                <c:pt idx="6">
                  <c:v>6743.8</c:v>
                </c:pt>
                <c:pt idx="7">
                  <c:v>7291.6</c:v>
                </c:pt>
              </c:numCache>
            </c:numRef>
          </c:val>
          <c:extLst>
            <c:ext xmlns:c16="http://schemas.microsoft.com/office/drawing/2014/chart" uri="{C3380CC4-5D6E-409C-BE32-E72D297353CC}">
              <c16:uniqueId val="{00000003-94D1-4626-A3F2-99EE2B849F70}"/>
            </c:ext>
          </c:extLst>
        </c:ser>
        <c:dLbls>
          <c:showLegendKey val="0"/>
          <c:showVal val="0"/>
          <c:showCatName val="0"/>
          <c:showSerName val="0"/>
          <c:showPercent val="0"/>
          <c:showBubbleSize val="0"/>
        </c:dLbls>
        <c:gapWidth val="150"/>
        <c:shape val="box"/>
        <c:axId val="578525824"/>
        <c:axId val="884076928"/>
        <c:axId val="0"/>
      </c:bar3DChart>
      <c:catAx>
        <c:axId val="578525824"/>
        <c:scaling>
          <c:orientation val="minMax"/>
        </c:scaling>
        <c:delete val="0"/>
        <c:axPos val="b"/>
        <c:numFmt formatCode="General" sourceLinked="1"/>
        <c:majorTickMark val="out"/>
        <c:minorTickMark val="none"/>
        <c:tickLblPos val="nextTo"/>
        <c:crossAx val="884076928"/>
        <c:crosses val="autoZero"/>
        <c:auto val="1"/>
        <c:lblAlgn val="ctr"/>
        <c:lblOffset val="100"/>
        <c:noMultiLvlLbl val="0"/>
      </c:catAx>
      <c:valAx>
        <c:axId val="884076928"/>
        <c:scaling>
          <c:orientation val="minMax"/>
        </c:scaling>
        <c:delete val="0"/>
        <c:axPos val="l"/>
        <c:majorGridlines/>
        <c:title>
          <c:tx>
            <c:rich>
              <a:bodyPr rot="-5400000" vert="horz"/>
              <a:lstStyle/>
              <a:p>
                <a:pPr>
                  <a:defRPr/>
                </a:pPr>
                <a:r>
                  <a:rPr lang="uk-UA"/>
                  <a:t>млн. грн.</a:t>
                </a:r>
              </a:p>
            </c:rich>
          </c:tx>
          <c:layout>
            <c:manualLayout>
              <c:xMode val="edge"/>
              <c:yMode val="edge"/>
              <c:x val="1.0705874155111384E-2"/>
              <c:y val="0.39305131271198551"/>
            </c:manualLayout>
          </c:layout>
          <c:overlay val="0"/>
        </c:title>
        <c:numFmt formatCode="General" sourceLinked="1"/>
        <c:majorTickMark val="out"/>
        <c:minorTickMark val="none"/>
        <c:tickLblPos val="nextTo"/>
        <c:crossAx val="578525824"/>
        <c:crosses val="autoZero"/>
        <c:crossBetween val="between"/>
      </c:valAx>
    </c:plotArea>
    <c:legend>
      <c:legendPos val="r"/>
      <c:layout>
        <c:manualLayout>
          <c:xMode val="edge"/>
          <c:yMode val="edge"/>
          <c:x val="0.781664831719044"/>
          <c:y val="5.5561822680474285E-2"/>
          <c:w val="0.20417587624555297"/>
          <c:h val="0.92326000797178287"/>
        </c:manualLayout>
      </c:layout>
      <c:overlay val="0"/>
      <c:txPr>
        <a:bodyPr/>
        <a:lstStyle/>
        <a:p>
          <a:pPr>
            <a:defRPr>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spPr>
        <a:solidFill>
          <a:schemeClr val="bg1"/>
        </a:solidFill>
      </c:spPr>
    </c:backWall>
    <c:plotArea>
      <c:layout>
        <c:manualLayout>
          <c:layoutTarget val="inner"/>
          <c:xMode val="edge"/>
          <c:yMode val="edge"/>
          <c:x val="8.8372124440327313E-2"/>
          <c:y val="4.0404040404040414E-2"/>
          <c:w val="0.66971726879728266"/>
          <c:h val="0.86757886669125062"/>
        </c:manualLayout>
      </c:layout>
      <c:bar3DChart>
        <c:barDir val="bar"/>
        <c:grouping val="percentStacked"/>
        <c:varyColors val="0"/>
        <c:ser>
          <c:idx val="0"/>
          <c:order val="0"/>
          <c:tx>
            <c:v>Витрати на фундаментальні дослідження</c:v>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Лист1!$B$22:$B$29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Лист1!$C$53:$C$60</c:f>
              <c:numCache>
                <c:formatCode>0.00</c:formatCode>
                <c:ptCount val="8"/>
                <c:pt idx="0">
                  <c:v>26.828335656399929</c:v>
                </c:pt>
                <c:pt idx="1">
                  <c:v>25.851011346817991</c:v>
                </c:pt>
                <c:pt idx="2">
                  <c:v>27.763564369048531</c:v>
                </c:pt>
                <c:pt idx="3">
                  <c:v>26.327755281260671</c:v>
                </c:pt>
                <c:pt idx="4">
                  <c:v>25.844532279314524</c:v>
                </c:pt>
                <c:pt idx="5">
                  <c:v>22.358137336871529</c:v>
                </c:pt>
                <c:pt idx="6">
                  <c:v>19.302384070350989</c:v>
                </c:pt>
                <c:pt idx="7">
                  <c:v>21.858393189479273</c:v>
                </c:pt>
              </c:numCache>
            </c:numRef>
          </c:val>
          <c:extLst>
            <c:ext xmlns:c16="http://schemas.microsoft.com/office/drawing/2014/chart" uri="{C3380CC4-5D6E-409C-BE32-E72D297353CC}">
              <c16:uniqueId val="{00000000-DB70-49B0-8F96-02483D3A057A}"/>
            </c:ext>
          </c:extLst>
        </c:ser>
        <c:ser>
          <c:idx val="1"/>
          <c:order val="1"/>
          <c:tx>
            <c:v>Витрати на прикладні дослідження</c:v>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Лист1!$B$22:$B$29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Лист1!$D$53:$D$60</c:f>
              <c:numCache>
                <c:formatCode>0.00</c:formatCode>
                <c:ptCount val="8"/>
                <c:pt idx="0">
                  <c:v>19.605037559669789</c:v>
                </c:pt>
                <c:pt idx="1">
                  <c:v>21.306411069607915</c:v>
                </c:pt>
                <c:pt idx="2">
                  <c:v>21.477935009925787</c:v>
                </c:pt>
                <c:pt idx="3">
                  <c:v>20.114163048251235</c:v>
                </c:pt>
                <c:pt idx="4">
                  <c:v>19.844005270092232</c:v>
                </c:pt>
                <c:pt idx="5">
                  <c:v>17.817805081973191</c:v>
                </c:pt>
                <c:pt idx="6">
                  <c:v>22.212007944010328</c:v>
                </c:pt>
                <c:pt idx="7">
                  <c:v>23.642492507081489</c:v>
                </c:pt>
              </c:numCache>
            </c:numRef>
          </c:val>
          <c:extLst>
            <c:ext xmlns:c16="http://schemas.microsoft.com/office/drawing/2014/chart" uri="{C3380CC4-5D6E-409C-BE32-E72D297353CC}">
              <c16:uniqueId val="{00000001-DB70-49B0-8F96-02483D3A057A}"/>
            </c:ext>
          </c:extLst>
        </c:ser>
        <c:ser>
          <c:idx val="2"/>
          <c:order val="2"/>
          <c:tx>
            <c:v>Витрати на науково-технічні розробки</c:v>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Лист1!$B$22:$B$29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Лист1!$E$53:$E$60</c:f>
              <c:numCache>
                <c:formatCode>0.00</c:formatCode>
                <c:ptCount val="8"/>
                <c:pt idx="0">
                  <c:v>53.566626783930126</c:v>
                </c:pt>
                <c:pt idx="1">
                  <c:v>52.842577583574126</c:v>
                </c:pt>
                <c:pt idx="2">
                  <c:v>50.758500621026009</c:v>
                </c:pt>
                <c:pt idx="3">
                  <c:v>53.558081670487994</c:v>
                </c:pt>
                <c:pt idx="4">
                  <c:v>54.311462450591577</c:v>
                </c:pt>
                <c:pt idx="5">
                  <c:v>59.824057581155245</c:v>
                </c:pt>
                <c:pt idx="6">
                  <c:v>58.485607985637472</c:v>
                </c:pt>
                <c:pt idx="7">
                  <c:v>54.499114303439313</c:v>
                </c:pt>
              </c:numCache>
            </c:numRef>
          </c:val>
          <c:extLst>
            <c:ext xmlns:c16="http://schemas.microsoft.com/office/drawing/2014/chart" uri="{C3380CC4-5D6E-409C-BE32-E72D297353CC}">
              <c16:uniqueId val="{00000002-DB70-49B0-8F96-02483D3A057A}"/>
            </c:ext>
          </c:extLst>
        </c:ser>
        <c:dLbls>
          <c:showLegendKey val="0"/>
          <c:showVal val="0"/>
          <c:showCatName val="0"/>
          <c:showSerName val="0"/>
          <c:showPercent val="0"/>
          <c:showBubbleSize val="0"/>
        </c:dLbls>
        <c:gapWidth val="150"/>
        <c:shape val="box"/>
        <c:axId val="608683904"/>
        <c:axId val="608685440"/>
        <c:axId val="0"/>
      </c:bar3DChart>
      <c:catAx>
        <c:axId val="608683904"/>
        <c:scaling>
          <c:orientation val="minMax"/>
        </c:scaling>
        <c:delete val="0"/>
        <c:axPos val="l"/>
        <c:numFmt formatCode="General" sourceLinked="1"/>
        <c:majorTickMark val="out"/>
        <c:minorTickMark val="none"/>
        <c:tickLblPos val="nextTo"/>
        <c:crossAx val="608685440"/>
        <c:crosses val="autoZero"/>
        <c:auto val="1"/>
        <c:lblAlgn val="ctr"/>
        <c:lblOffset val="100"/>
        <c:noMultiLvlLbl val="0"/>
      </c:catAx>
      <c:valAx>
        <c:axId val="608685440"/>
        <c:scaling>
          <c:orientation val="minMax"/>
        </c:scaling>
        <c:delete val="0"/>
        <c:axPos val="b"/>
        <c:majorGridlines/>
        <c:numFmt formatCode="0%" sourceLinked="1"/>
        <c:majorTickMark val="out"/>
        <c:minorTickMark val="none"/>
        <c:tickLblPos val="nextTo"/>
        <c:crossAx val="608683904"/>
        <c:crosses val="autoZero"/>
        <c:crossBetween val="between"/>
      </c:valAx>
    </c:plotArea>
    <c:legend>
      <c:legendPos val="r"/>
      <c:layout>
        <c:manualLayout>
          <c:xMode val="edge"/>
          <c:yMode val="edge"/>
          <c:x val="0.77813841284546525"/>
          <c:y val="0.13177675104661507"/>
          <c:w val="0.20715570480160569"/>
          <c:h val="0.80623500574824836"/>
        </c:manualLayout>
      </c:layout>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654259126700072"/>
          <c:y val="4.5132193841624806E-2"/>
          <c:w val="0.68427801638432983"/>
          <c:h val="0.76902855130914738"/>
        </c:manualLayout>
      </c:layout>
      <c:lineChart>
        <c:grouping val="standard"/>
        <c:varyColors val="0"/>
        <c:ser>
          <c:idx val="0"/>
          <c:order val="0"/>
          <c:tx>
            <c:v>Кількість ЗВО</c:v>
          </c:tx>
          <c:cat>
            <c:strRef>
              <c:f>Лист1!$A$75:$A$85</c:f>
              <c:strCache>
                <c:ptCount val="11"/>
                <c:pt idx="0">
                  <c:v>2007/08</c:v>
                </c:pt>
                <c:pt idx="1">
                  <c:v>2008/09</c:v>
                </c:pt>
                <c:pt idx="2">
                  <c:v>2009/10</c:v>
                </c:pt>
                <c:pt idx="3">
                  <c:v>2010/11</c:v>
                </c:pt>
                <c:pt idx="4">
                  <c:v>2011/12</c:v>
                </c:pt>
                <c:pt idx="5">
                  <c:v>2012/13</c:v>
                </c:pt>
                <c:pt idx="6">
                  <c:v>2013/14</c:v>
                </c:pt>
                <c:pt idx="7">
                  <c:v>2014/15</c:v>
                </c:pt>
                <c:pt idx="8">
                  <c:v>2015/16</c:v>
                </c:pt>
                <c:pt idx="9">
                  <c:v>2016/17</c:v>
                </c:pt>
                <c:pt idx="10">
                  <c:v>2017/18</c:v>
                </c:pt>
              </c:strCache>
            </c:strRef>
          </c:cat>
          <c:val>
            <c:numRef>
              <c:f>Лист1!$H$75:$H$85</c:f>
              <c:numCache>
                <c:formatCode>General</c:formatCode>
                <c:ptCount val="11"/>
                <c:pt idx="0">
                  <c:v>100</c:v>
                </c:pt>
                <c:pt idx="1">
                  <c:v>97.455752212387239</c:v>
                </c:pt>
                <c:pt idx="2">
                  <c:v>95.243362831858349</c:v>
                </c:pt>
                <c:pt idx="3">
                  <c:v>94.469026548673227</c:v>
                </c:pt>
                <c:pt idx="4">
                  <c:v>93.584070796457993</c:v>
                </c:pt>
                <c:pt idx="5">
                  <c:v>91.039823008849567</c:v>
                </c:pt>
                <c:pt idx="6">
                  <c:v>88.827433628319127</c:v>
                </c:pt>
                <c:pt idx="7">
                  <c:v>73.451327433628308</c:v>
                </c:pt>
                <c:pt idx="8">
                  <c:v>72.898230088495581</c:v>
                </c:pt>
                <c:pt idx="9">
                  <c:v>72.676991150440017</c:v>
                </c:pt>
                <c:pt idx="10">
                  <c:v>73.119469026548671</c:v>
                </c:pt>
              </c:numCache>
            </c:numRef>
          </c:val>
          <c:smooth val="0"/>
          <c:extLst>
            <c:ext xmlns:c16="http://schemas.microsoft.com/office/drawing/2014/chart" uri="{C3380CC4-5D6E-409C-BE32-E72D297353CC}">
              <c16:uniqueId val="{00000000-CD4A-4A16-91CA-AD0EB9CCD7FC}"/>
            </c:ext>
          </c:extLst>
        </c:ser>
        <c:ser>
          <c:idx val="1"/>
          <c:order val="1"/>
          <c:tx>
            <c:v>Кількість студентів у ЗВО</c:v>
          </c:tx>
          <c:cat>
            <c:strRef>
              <c:f>Лист1!$A$75:$A$85</c:f>
              <c:strCache>
                <c:ptCount val="11"/>
                <c:pt idx="0">
                  <c:v>2007/08</c:v>
                </c:pt>
                <c:pt idx="1">
                  <c:v>2008/09</c:v>
                </c:pt>
                <c:pt idx="2">
                  <c:v>2009/10</c:v>
                </c:pt>
                <c:pt idx="3">
                  <c:v>2010/11</c:v>
                </c:pt>
                <c:pt idx="4">
                  <c:v>2011/12</c:v>
                </c:pt>
                <c:pt idx="5">
                  <c:v>2012/13</c:v>
                </c:pt>
                <c:pt idx="6">
                  <c:v>2013/14</c:v>
                </c:pt>
                <c:pt idx="7">
                  <c:v>2014/15</c:v>
                </c:pt>
                <c:pt idx="8">
                  <c:v>2015/16</c:v>
                </c:pt>
                <c:pt idx="9">
                  <c:v>2016/17</c:v>
                </c:pt>
                <c:pt idx="10">
                  <c:v>2017/18</c:v>
                </c:pt>
              </c:strCache>
            </c:strRef>
          </c:cat>
          <c:val>
            <c:numRef>
              <c:f>Лист1!$I$75:$I$85</c:f>
              <c:numCache>
                <c:formatCode>General</c:formatCode>
                <c:ptCount val="11"/>
                <c:pt idx="0">
                  <c:v>100</c:v>
                </c:pt>
                <c:pt idx="1">
                  <c:v>98.22304357097164</c:v>
                </c:pt>
                <c:pt idx="2">
                  <c:v>92.380410832324259</c:v>
                </c:pt>
                <c:pt idx="3">
                  <c:v>88.538631032765068</c:v>
                </c:pt>
                <c:pt idx="4">
                  <c:v>82.152249626839151</c:v>
                </c:pt>
                <c:pt idx="5">
                  <c:v>77.12346293268638</c:v>
                </c:pt>
                <c:pt idx="6">
                  <c:v>72.951169237331527</c:v>
                </c:pt>
                <c:pt idx="7">
                  <c:v>60.036249911152176</c:v>
                </c:pt>
                <c:pt idx="8">
                  <c:v>57.050963110384494</c:v>
                </c:pt>
                <c:pt idx="9">
                  <c:v>56.389935318786009</c:v>
                </c:pt>
                <c:pt idx="10">
                  <c:v>54.680503234061113</c:v>
                </c:pt>
              </c:numCache>
            </c:numRef>
          </c:val>
          <c:smooth val="0"/>
          <c:extLst>
            <c:ext xmlns:c16="http://schemas.microsoft.com/office/drawing/2014/chart" uri="{C3380CC4-5D6E-409C-BE32-E72D297353CC}">
              <c16:uniqueId val="{00000001-CD4A-4A16-91CA-AD0EB9CCD7FC}"/>
            </c:ext>
          </c:extLst>
        </c:ser>
        <c:dLbls>
          <c:showLegendKey val="0"/>
          <c:showVal val="0"/>
          <c:showCatName val="0"/>
          <c:showSerName val="0"/>
          <c:showPercent val="0"/>
          <c:showBubbleSize val="0"/>
        </c:dLbls>
        <c:marker val="1"/>
        <c:smooth val="0"/>
        <c:axId val="608755072"/>
        <c:axId val="608765056"/>
      </c:lineChart>
      <c:catAx>
        <c:axId val="608755072"/>
        <c:scaling>
          <c:orientation val="minMax"/>
        </c:scaling>
        <c:delete val="0"/>
        <c:axPos val="b"/>
        <c:numFmt formatCode="General" sourceLinked="0"/>
        <c:majorTickMark val="out"/>
        <c:minorTickMark val="none"/>
        <c:tickLblPos val="nextTo"/>
        <c:crossAx val="608765056"/>
        <c:crosses val="autoZero"/>
        <c:auto val="1"/>
        <c:lblAlgn val="ctr"/>
        <c:lblOffset val="100"/>
        <c:noMultiLvlLbl val="0"/>
      </c:catAx>
      <c:valAx>
        <c:axId val="608765056"/>
        <c:scaling>
          <c:orientation val="minMax"/>
          <c:min val="40"/>
        </c:scaling>
        <c:delete val="0"/>
        <c:axPos val="l"/>
        <c:majorGridlines/>
        <c:title>
          <c:tx>
            <c:rich>
              <a:bodyPr rot="-5400000" vert="horz"/>
              <a:lstStyle/>
              <a:p>
                <a:pPr>
                  <a:defRPr/>
                </a:pPr>
                <a:r>
                  <a:rPr lang="uk-UA"/>
                  <a:t>Темп росту базовий, %</a:t>
                </a:r>
              </a:p>
            </c:rich>
          </c:tx>
          <c:layout>
            <c:manualLayout>
              <c:xMode val="edge"/>
              <c:yMode val="edge"/>
              <c:x val="1.2626262626262626E-2"/>
              <c:y val="0.21696338262595632"/>
            </c:manualLayout>
          </c:layout>
          <c:overlay val="0"/>
        </c:title>
        <c:numFmt formatCode="General" sourceLinked="1"/>
        <c:majorTickMark val="out"/>
        <c:minorTickMark val="none"/>
        <c:tickLblPos val="nextTo"/>
        <c:crossAx val="608755072"/>
        <c:crosses val="autoZero"/>
        <c:crossBetween val="between"/>
      </c:valAx>
    </c:plotArea>
    <c:legend>
      <c:legendPos val="r"/>
      <c:layout>
        <c:manualLayout>
          <c:xMode val="edge"/>
          <c:yMode val="edge"/>
          <c:x val="0.78324485007556821"/>
          <c:y val="0.14193937648038282"/>
          <c:w val="0.20160363477292872"/>
          <c:h val="0.43156840151079212"/>
        </c:manualLayout>
      </c:layout>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03142725136886"/>
          <c:y val="4.3158482740677816E-2"/>
          <c:w val="0.63414928225264933"/>
          <c:h val="0.8176114720354003"/>
        </c:manualLayout>
      </c:layout>
      <c:lineChart>
        <c:grouping val="standard"/>
        <c:varyColors val="0"/>
        <c:ser>
          <c:idx val="0"/>
          <c:order val="0"/>
          <c:tx>
            <c:v>Студенти прийняті до ЗВО</c:v>
          </c:tx>
          <c:cat>
            <c:numRef>
              <c:f>Лист1!$B$19:$B$29</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Лист1!$J$88:$J$98</c:f>
              <c:numCache>
                <c:formatCode>General</c:formatCode>
                <c:ptCount val="11"/>
                <c:pt idx="0">
                  <c:v>100</c:v>
                </c:pt>
                <c:pt idx="1">
                  <c:v>85.150702225027558</c:v>
                </c:pt>
                <c:pt idx="2">
                  <c:v>73.204986586712963</c:v>
                </c:pt>
                <c:pt idx="3">
                  <c:v>82.231339750670656</c:v>
                </c:pt>
                <c:pt idx="4">
                  <c:v>66.214296985957688</c:v>
                </c:pt>
                <c:pt idx="5">
                  <c:v>69.607069591289246</c:v>
                </c:pt>
                <c:pt idx="6">
                  <c:v>69.733312292882758</c:v>
                </c:pt>
                <c:pt idx="7">
                  <c:v>56.982799431907836</c:v>
                </c:pt>
                <c:pt idx="8">
                  <c:v>50.986271106201244</c:v>
                </c:pt>
                <c:pt idx="9">
                  <c:v>49.518699700173578</c:v>
                </c:pt>
                <c:pt idx="10">
                  <c:v>51.049392456998575</c:v>
                </c:pt>
              </c:numCache>
            </c:numRef>
          </c:val>
          <c:smooth val="0"/>
          <c:extLst>
            <c:ext xmlns:c16="http://schemas.microsoft.com/office/drawing/2014/chart" uri="{C3380CC4-5D6E-409C-BE32-E72D297353CC}">
              <c16:uniqueId val="{00000000-6676-41AC-AF32-E3DDEE43243F}"/>
            </c:ext>
          </c:extLst>
        </c:ser>
        <c:ser>
          <c:idx val="1"/>
          <c:order val="1"/>
          <c:tx>
            <c:v>Випускники ЗВО</c:v>
          </c:tx>
          <c:cat>
            <c:numRef>
              <c:f>Лист1!$B$19:$B$29</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Лист1!$K$88:$K$98</c:f>
              <c:numCache>
                <c:formatCode>General</c:formatCode>
                <c:ptCount val="11"/>
                <c:pt idx="0">
                  <c:v>100</c:v>
                </c:pt>
                <c:pt idx="1">
                  <c:v>103.41795254687302</c:v>
                </c:pt>
                <c:pt idx="2">
                  <c:v>106.53724904595992</c:v>
                </c:pt>
                <c:pt idx="3">
                  <c:v>108.62784138045247</c:v>
                </c:pt>
                <c:pt idx="4">
                  <c:v>103.94889663182344</c:v>
                </c:pt>
                <c:pt idx="5">
                  <c:v>101.69238427077974</c:v>
                </c:pt>
                <c:pt idx="6">
                  <c:v>95.619711299153778</c:v>
                </c:pt>
                <c:pt idx="7">
                  <c:v>80.388252862119558</c:v>
                </c:pt>
                <c:pt idx="8">
                  <c:v>74.232619877219193</c:v>
                </c:pt>
                <c:pt idx="9">
                  <c:v>64.161274265803897</c:v>
                </c:pt>
                <c:pt idx="10">
                  <c:v>69.868923179027703</c:v>
                </c:pt>
              </c:numCache>
            </c:numRef>
          </c:val>
          <c:smooth val="0"/>
          <c:extLst>
            <c:ext xmlns:c16="http://schemas.microsoft.com/office/drawing/2014/chart" uri="{C3380CC4-5D6E-409C-BE32-E72D297353CC}">
              <c16:uniqueId val="{00000001-6676-41AC-AF32-E3DDEE43243F}"/>
            </c:ext>
          </c:extLst>
        </c:ser>
        <c:dLbls>
          <c:showLegendKey val="0"/>
          <c:showVal val="0"/>
          <c:showCatName val="0"/>
          <c:showSerName val="0"/>
          <c:showPercent val="0"/>
          <c:showBubbleSize val="0"/>
        </c:dLbls>
        <c:marker val="1"/>
        <c:smooth val="0"/>
        <c:axId val="608785920"/>
        <c:axId val="608787456"/>
      </c:lineChart>
      <c:catAx>
        <c:axId val="608785920"/>
        <c:scaling>
          <c:orientation val="minMax"/>
        </c:scaling>
        <c:delete val="0"/>
        <c:axPos val="b"/>
        <c:numFmt formatCode="General" sourceLinked="1"/>
        <c:majorTickMark val="out"/>
        <c:minorTickMark val="none"/>
        <c:tickLblPos val="nextTo"/>
        <c:crossAx val="608787456"/>
        <c:crosses val="autoZero"/>
        <c:auto val="1"/>
        <c:lblAlgn val="ctr"/>
        <c:lblOffset val="100"/>
        <c:noMultiLvlLbl val="0"/>
      </c:catAx>
      <c:valAx>
        <c:axId val="608787456"/>
        <c:scaling>
          <c:orientation val="minMax"/>
          <c:max val="120"/>
          <c:min val="40"/>
        </c:scaling>
        <c:delete val="0"/>
        <c:axPos val="l"/>
        <c:majorGridlines/>
        <c:title>
          <c:tx>
            <c:rich>
              <a:bodyPr rot="-5400000" vert="horz"/>
              <a:lstStyle/>
              <a:p>
                <a:pPr>
                  <a:defRPr/>
                </a:pPr>
                <a:r>
                  <a:rPr lang="uk-UA"/>
                  <a:t>Темп росту базовий, %</a:t>
                </a:r>
              </a:p>
            </c:rich>
          </c:tx>
          <c:overlay val="0"/>
        </c:title>
        <c:numFmt formatCode="General" sourceLinked="1"/>
        <c:majorTickMark val="out"/>
        <c:minorTickMark val="none"/>
        <c:tickLblPos val="nextTo"/>
        <c:crossAx val="608785920"/>
        <c:crosses val="autoZero"/>
        <c:crossBetween val="between"/>
      </c:valAx>
    </c:plotArea>
    <c:legend>
      <c:legendPos val="r"/>
      <c:layout>
        <c:manualLayout>
          <c:xMode val="edge"/>
          <c:yMode val="edge"/>
          <c:x val="0.77026147616301854"/>
          <c:y val="0.14172646786498641"/>
          <c:w val="0.21475727913960771"/>
          <c:h val="0.47553606819555738"/>
        </c:manualLayout>
      </c:layout>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891265051012602"/>
          <c:y val="4.9344531933509898E-2"/>
          <c:w val="0.65892133133164565"/>
          <c:h val="0.79146911636045492"/>
        </c:manualLayout>
      </c:layout>
      <c:lineChart>
        <c:grouping val="standard"/>
        <c:varyColors val="0"/>
        <c:ser>
          <c:idx val="0"/>
          <c:order val="0"/>
          <c:tx>
            <c:v>Кількість аспірантів</c:v>
          </c:tx>
          <c:cat>
            <c:numRef>
              <c:f>Лист1!$B$19:$B$29</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Лист1!$L$88:$L$98</c:f>
              <c:numCache>
                <c:formatCode>General</c:formatCode>
                <c:ptCount val="11"/>
                <c:pt idx="0">
                  <c:v>100</c:v>
                </c:pt>
                <c:pt idx="1">
                  <c:v>102.60639443640771</c:v>
                </c:pt>
                <c:pt idx="2">
                  <c:v>104.97892113118007</c:v>
                </c:pt>
                <c:pt idx="3">
                  <c:v>106.63445856540604</c:v>
                </c:pt>
                <c:pt idx="4">
                  <c:v>105.21586607994612</c:v>
                </c:pt>
                <c:pt idx="5">
                  <c:v>103.5172477459479</c:v>
                </c:pt>
                <c:pt idx="6">
                  <c:v>96.876634766286088</c:v>
                </c:pt>
                <c:pt idx="7">
                  <c:v>84.998615256792931</c:v>
                </c:pt>
                <c:pt idx="8">
                  <c:v>87.660399421485053</c:v>
                </c:pt>
                <c:pt idx="9">
                  <c:v>79.893528633412316</c:v>
                </c:pt>
                <c:pt idx="10">
                  <c:v>76.271655845154939</c:v>
                </c:pt>
              </c:numCache>
            </c:numRef>
          </c:val>
          <c:smooth val="0"/>
          <c:extLst>
            <c:ext xmlns:c16="http://schemas.microsoft.com/office/drawing/2014/chart" uri="{C3380CC4-5D6E-409C-BE32-E72D297353CC}">
              <c16:uniqueId val="{00000000-0AF3-451D-BCA9-B800628A20A9}"/>
            </c:ext>
          </c:extLst>
        </c:ser>
        <c:ser>
          <c:idx val="1"/>
          <c:order val="1"/>
          <c:tx>
            <c:v>Кількість докторантів</c:v>
          </c:tx>
          <c:cat>
            <c:numRef>
              <c:f>Лист1!$B$19:$B$29</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Лист1!$M$88:$M$98</c:f>
              <c:numCache>
                <c:formatCode>General</c:formatCode>
                <c:ptCount val="11"/>
                <c:pt idx="0">
                  <c:v>100</c:v>
                </c:pt>
                <c:pt idx="1">
                  <c:v>104.09026798307482</c:v>
                </c:pt>
                <c:pt idx="2">
                  <c:v>103.17348377997178</c:v>
                </c:pt>
                <c:pt idx="3">
                  <c:v>110.08462623413322</c:v>
                </c:pt>
                <c:pt idx="4">
                  <c:v>115.02115655853315</c:v>
                </c:pt>
                <c:pt idx="5">
                  <c:v>127.92665726375175</c:v>
                </c:pt>
                <c:pt idx="6">
                  <c:v>129.12552891396427</c:v>
                </c:pt>
                <c:pt idx="7">
                  <c:v>124.04795486600852</c:v>
                </c:pt>
                <c:pt idx="8">
                  <c:v>128.42031029619179</c:v>
                </c:pt>
                <c:pt idx="9">
                  <c:v>126.37517630465167</c:v>
                </c:pt>
                <c:pt idx="10">
                  <c:v>116.0789844851904</c:v>
                </c:pt>
              </c:numCache>
            </c:numRef>
          </c:val>
          <c:smooth val="0"/>
          <c:extLst>
            <c:ext xmlns:c16="http://schemas.microsoft.com/office/drawing/2014/chart" uri="{C3380CC4-5D6E-409C-BE32-E72D297353CC}">
              <c16:uniqueId val="{00000001-0AF3-451D-BCA9-B800628A20A9}"/>
            </c:ext>
          </c:extLst>
        </c:ser>
        <c:dLbls>
          <c:showLegendKey val="0"/>
          <c:showVal val="0"/>
          <c:showCatName val="0"/>
          <c:showSerName val="0"/>
          <c:showPercent val="0"/>
          <c:showBubbleSize val="0"/>
        </c:dLbls>
        <c:marker val="1"/>
        <c:smooth val="0"/>
        <c:axId val="611859840"/>
        <c:axId val="611861632"/>
      </c:lineChart>
      <c:catAx>
        <c:axId val="611859840"/>
        <c:scaling>
          <c:orientation val="minMax"/>
        </c:scaling>
        <c:delete val="0"/>
        <c:axPos val="b"/>
        <c:numFmt formatCode="General" sourceLinked="1"/>
        <c:majorTickMark val="out"/>
        <c:minorTickMark val="none"/>
        <c:tickLblPos val="nextTo"/>
        <c:crossAx val="611861632"/>
        <c:crosses val="autoZero"/>
        <c:auto val="1"/>
        <c:lblAlgn val="ctr"/>
        <c:lblOffset val="100"/>
        <c:noMultiLvlLbl val="0"/>
      </c:catAx>
      <c:valAx>
        <c:axId val="611861632"/>
        <c:scaling>
          <c:orientation val="minMax"/>
          <c:min val="60"/>
        </c:scaling>
        <c:delete val="0"/>
        <c:axPos val="l"/>
        <c:majorGridlines/>
        <c:title>
          <c:tx>
            <c:rich>
              <a:bodyPr rot="-5400000" vert="horz"/>
              <a:lstStyle/>
              <a:p>
                <a:pPr>
                  <a:defRPr/>
                </a:pPr>
                <a:r>
                  <a:rPr lang="uk-UA"/>
                  <a:t>Темп росту базовий, %</a:t>
                </a:r>
              </a:p>
            </c:rich>
          </c:tx>
          <c:overlay val="0"/>
        </c:title>
        <c:numFmt formatCode="General" sourceLinked="1"/>
        <c:majorTickMark val="out"/>
        <c:minorTickMark val="none"/>
        <c:tickLblPos val="nextTo"/>
        <c:crossAx val="611859840"/>
        <c:crosses val="autoZero"/>
        <c:crossBetween val="between"/>
      </c:valAx>
    </c:plotArea>
    <c:legend>
      <c:legendPos val="r"/>
      <c:layout>
        <c:manualLayout>
          <c:xMode val="edge"/>
          <c:yMode val="edge"/>
          <c:x val="0.77042801556421436"/>
          <c:y val="0.19296482939632803"/>
          <c:w val="0.21400778210117158"/>
          <c:h val="0.38740367454068941"/>
        </c:manualLayout>
      </c:layout>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Лист1!$C$2</c:f>
              <c:strCache>
                <c:ptCount val="1"/>
                <c:pt idx="0">
                  <c:v>Питома вага підприємств, що займалися інноваціями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Лист1!$B$6:$B$16</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Лист1!$C$6:$C$16</c:f>
              <c:numCache>
                <c:formatCode>General</c:formatCode>
                <c:ptCount val="11"/>
                <c:pt idx="0">
                  <c:v>14.2</c:v>
                </c:pt>
                <c:pt idx="1">
                  <c:v>13</c:v>
                </c:pt>
                <c:pt idx="2">
                  <c:v>12.8</c:v>
                </c:pt>
                <c:pt idx="3">
                  <c:v>13.8</c:v>
                </c:pt>
                <c:pt idx="4">
                  <c:v>16.2</c:v>
                </c:pt>
                <c:pt idx="5">
                  <c:v>17.399999999999999</c:v>
                </c:pt>
                <c:pt idx="6">
                  <c:v>16.8</c:v>
                </c:pt>
                <c:pt idx="7">
                  <c:v>16.100000000000001</c:v>
                </c:pt>
                <c:pt idx="8">
                  <c:v>17.3</c:v>
                </c:pt>
                <c:pt idx="9">
                  <c:v>18.899999999999999</c:v>
                </c:pt>
                <c:pt idx="10">
                  <c:v>16.2</c:v>
                </c:pt>
              </c:numCache>
            </c:numRef>
          </c:val>
          <c:extLst>
            <c:ext xmlns:c16="http://schemas.microsoft.com/office/drawing/2014/chart" uri="{C3380CC4-5D6E-409C-BE32-E72D297353CC}">
              <c16:uniqueId val="{00000000-57A0-4A9B-9FC6-8FD533A06816}"/>
            </c:ext>
          </c:extLst>
        </c:ser>
        <c:ser>
          <c:idx val="1"/>
          <c:order val="1"/>
          <c:tx>
            <c:strRef>
              <c:f>Лист1!$E$2</c:f>
              <c:strCache>
                <c:ptCount val="1"/>
                <c:pt idx="0">
                  <c:v>Питома вага підприємств, що впроваджували інновації</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Лист1!$B$6:$B$16</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Лист1!$E$6:$E$16</c:f>
              <c:numCache>
                <c:formatCode>General</c:formatCode>
                <c:ptCount val="11"/>
                <c:pt idx="0">
                  <c:v>11.5</c:v>
                </c:pt>
                <c:pt idx="1">
                  <c:v>10.8</c:v>
                </c:pt>
                <c:pt idx="2">
                  <c:v>10.7</c:v>
                </c:pt>
                <c:pt idx="3">
                  <c:v>11.5</c:v>
                </c:pt>
                <c:pt idx="4">
                  <c:v>12.8</c:v>
                </c:pt>
                <c:pt idx="5">
                  <c:v>13.6</c:v>
                </c:pt>
                <c:pt idx="6">
                  <c:v>13.6</c:v>
                </c:pt>
                <c:pt idx="7">
                  <c:v>12.1</c:v>
                </c:pt>
                <c:pt idx="8">
                  <c:v>15.2</c:v>
                </c:pt>
                <c:pt idx="9">
                  <c:v>16.600000000000001</c:v>
                </c:pt>
                <c:pt idx="10">
                  <c:v>14.3</c:v>
                </c:pt>
              </c:numCache>
            </c:numRef>
          </c:val>
          <c:extLst>
            <c:ext xmlns:c16="http://schemas.microsoft.com/office/drawing/2014/chart" uri="{C3380CC4-5D6E-409C-BE32-E72D297353CC}">
              <c16:uniqueId val="{00000001-57A0-4A9B-9FC6-8FD533A06816}"/>
            </c:ext>
          </c:extLst>
        </c:ser>
        <c:dLbls>
          <c:showLegendKey val="0"/>
          <c:showVal val="0"/>
          <c:showCatName val="0"/>
          <c:showSerName val="0"/>
          <c:showPercent val="0"/>
          <c:showBubbleSize val="0"/>
        </c:dLbls>
        <c:gapWidth val="75"/>
        <c:axId val="611879168"/>
        <c:axId val="672534528"/>
      </c:barChart>
      <c:catAx>
        <c:axId val="611879168"/>
        <c:scaling>
          <c:orientation val="minMax"/>
        </c:scaling>
        <c:delete val="0"/>
        <c:axPos val="b"/>
        <c:numFmt formatCode="General" sourceLinked="1"/>
        <c:majorTickMark val="none"/>
        <c:minorTickMark val="none"/>
        <c:tickLblPos val="nextTo"/>
        <c:crossAx val="672534528"/>
        <c:crosses val="autoZero"/>
        <c:auto val="1"/>
        <c:lblAlgn val="ctr"/>
        <c:lblOffset val="100"/>
        <c:noMultiLvlLbl val="0"/>
      </c:catAx>
      <c:valAx>
        <c:axId val="672534528"/>
        <c:scaling>
          <c:orientation val="minMax"/>
        </c:scaling>
        <c:delete val="0"/>
        <c:axPos val="l"/>
        <c:majorGridlines/>
        <c:title>
          <c:tx>
            <c:rich>
              <a:bodyPr rot="-5400000" vert="horz"/>
              <a:lstStyle/>
              <a:p>
                <a:pPr>
                  <a:defRPr/>
                </a:pPr>
                <a:r>
                  <a:rPr lang="uk-UA"/>
                  <a:t>Питома вага, %</a:t>
                </a:r>
              </a:p>
            </c:rich>
          </c:tx>
          <c:layout>
            <c:manualLayout>
              <c:xMode val="edge"/>
              <c:yMode val="edge"/>
              <c:x val="1.1376562239380657E-2"/>
              <c:y val="0.20496485142154441"/>
            </c:manualLayout>
          </c:layout>
          <c:overlay val="0"/>
        </c:title>
        <c:numFmt formatCode="General" sourceLinked="1"/>
        <c:majorTickMark val="none"/>
        <c:minorTickMark val="none"/>
        <c:tickLblPos val="nextTo"/>
        <c:spPr>
          <a:ln w="9525">
            <a:noFill/>
          </a:ln>
        </c:spPr>
        <c:crossAx val="611879168"/>
        <c:crosses val="autoZero"/>
        <c:crossBetween val="between"/>
      </c:valAx>
    </c:plotArea>
    <c:legend>
      <c:legendPos val="b"/>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094488188976934"/>
          <c:y val="4.0120710459837033E-2"/>
          <c:w val="0.59809700952735156"/>
          <c:h val="0.8302327398366085"/>
        </c:manualLayout>
      </c:layout>
      <c:lineChart>
        <c:grouping val="standard"/>
        <c:varyColors val="0"/>
        <c:ser>
          <c:idx val="0"/>
          <c:order val="0"/>
          <c:tx>
            <c:strRef>
              <c:f>Лист1!$A$3</c:f>
              <c:strCache>
                <c:ptCount val="1"/>
                <c:pt idx="0">
                  <c:v>Видобуток нафти і газового конденсату</c:v>
                </c:pt>
              </c:strCache>
            </c:strRef>
          </c:tx>
          <c:cat>
            <c:numRef>
              <c:f>Лист1!$B$2:$L$2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Лист1!$M$3:$W$3</c:f>
              <c:numCache>
                <c:formatCode>General</c:formatCode>
                <c:ptCount val="11"/>
                <c:pt idx="0">
                  <c:v>100</c:v>
                </c:pt>
                <c:pt idx="1">
                  <c:v>97.72727272727272</c:v>
                </c:pt>
                <c:pt idx="2">
                  <c:v>90.909090909090907</c:v>
                </c:pt>
                <c:pt idx="3">
                  <c:v>81.818181818179724</c:v>
                </c:pt>
                <c:pt idx="4">
                  <c:v>75</c:v>
                </c:pt>
                <c:pt idx="5">
                  <c:v>77.272727272725035</c:v>
                </c:pt>
                <c:pt idx="6">
                  <c:v>75</c:v>
                </c:pt>
                <c:pt idx="7">
                  <c:v>61.363636363635997</c:v>
                </c:pt>
                <c:pt idx="8">
                  <c:v>56.818181818181813</c:v>
                </c:pt>
                <c:pt idx="9">
                  <c:v>52.272727272727259</c:v>
                </c:pt>
                <c:pt idx="10">
                  <c:v>47.727272727272762</c:v>
                </c:pt>
              </c:numCache>
            </c:numRef>
          </c:val>
          <c:smooth val="0"/>
          <c:extLst>
            <c:ext xmlns:c16="http://schemas.microsoft.com/office/drawing/2014/chart" uri="{C3380CC4-5D6E-409C-BE32-E72D297353CC}">
              <c16:uniqueId val="{00000000-A946-444A-ADDB-FEFCAAC1ECAD}"/>
            </c:ext>
          </c:extLst>
        </c:ser>
        <c:ser>
          <c:idx val="1"/>
          <c:order val="1"/>
          <c:tx>
            <c:strRef>
              <c:f>Лист1!$A$6</c:f>
              <c:strCache>
                <c:ptCount val="1"/>
                <c:pt idx="0">
                  <c:v>Видобуток газу</c:v>
                </c:pt>
              </c:strCache>
            </c:strRef>
          </c:tx>
          <c:cat>
            <c:numRef>
              <c:f>Лист1!$B$2:$L$2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Лист1!$M$6:$W$6</c:f>
              <c:numCache>
                <c:formatCode>General</c:formatCode>
                <c:ptCount val="11"/>
                <c:pt idx="0">
                  <c:v>100</c:v>
                </c:pt>
                <c:pt idx="1">
                  <c:v>101.93236714975845</c:v>
                </c:pt>
                <c:pt idx="2">
                  <c:v>102.89855072463769</c:v>
                </c:pt>
                <c:pt idx="3">
                  <c:v>99.033816425120776</c:v>
                </c:pt>
                <c:pt idx="4">
                  <c:v>99.516908212558263</c:v>
                </c:pt>
                <c:pt idx="5">
                  <c:v>99.033816425120776</c:v>
                </c:pt>
                <c:pt idx="6">
                  <c:v>103.38164251207728</c:v>
                </c:pt>
                <c:pt idx="7">
                  <c:v>99.033816425120776</c:v>
                </c:pt>
                <c:pt idx="8">
                  <c:v>96.135265700483089</c:v>
                </c:pt>
                <c:pt idx="9">
                  <c:v>97.584541062801918</c:v>
                </c:pt>
                <c:pt idx="10">
                  <c:v>99.033816425120776</c:v>
                </c:pt>
              </c:numCache>
            </c:numRef>
          </c:val>
          <c:smooth val="0"/>
          <c:extLst>
            <c:ext xmlns:c16="http://schemas.microsoft.com/office/drawing/2014/chart" uri="{C3380CC4-5D6E-409C-BE32-E72D297353CC}">
              <c16:uniqueId val="{00000001-A946-444A-ADDB-FEFCAAC1ECAD}"/>
            </c:ext>
          </c:extLst>
        </c:ser>
        <c:ser>
          <c:idx val="2"/>
          <c:order val="2"/>
          <c:tx>
            <c:strRef>
              <c:f>Лист1!$A$12</c:f>
              <c:strCache>
                <c:ptCount val="1"/>
                <c:pt idx="0">
                  <c:v>Обсяги використання газу</c:v>
                </c:pt>
              </c:strCache>
            </c:strRef>
          </c:tx>
          <c:cat>
            <c:numRef>
              <c:f>Лист1!$B$2:$L$2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Лист1!$M$12:$W$12</c:f>
              <c:numCache>
                <c:formatCode>General</c:formatCode>
                <c:ptCount val="11"/>
                <c:pt idx="0">
                  <c:v>100</c:v>
                </c:pt>
                <c:pt idx="1">
                  <c:v>94.985673352433807</c:v>
                </c:pt>
                <c:pt idx="2">
                  <c:v>74.355300859596653</c:v>
                </c:pt>
                <c:pt idx="3">
                  <c:v>82.521489971346725</c:v>
                </c:pt>
                <c:pt idx="4">
                  <c:v>84.957020057306593</c:v>
                </c:pt>
                <c:pt idx="5">
                  <c:v>78.510028653295123</c:v>
                </c:pt>
                <c:pt idx="6">
                  <c:v>72.206303724928361</c:v>
                </c:pt>
                <c:pt idx="7">
                  <c:v>61.031518624641862</c:v>
                </c:pt>
                <c:pt idx="8">
                  <c:v>48.424068767908295</c:v>
                </c:pt>
                <c:pt idx="9">
                  <c:v>47.707736389684811</c:v>
                </c:pt>
                <c:pt idx="10">
                  <c:v>45.845272206303733</c:v>
                </c:pt>
              </c:numCache>
            </c:numRef>
          </c:val>
          <c:smooth val="0"/>
          <c:extLst>
            <c:ext xmlns:c16="http://schemas.microsoft.com/office/drawing/2014/chart" uri="{C3380CC4-5D6E-409C-BE32-E72D297353CC}">
              <c16:uniqueId val="{00000002-A946-444A-ADDB-FEFCAAC1ECAD}"/>
            </c:ext>
          </c:extLst>
        </c:ser>
        <c:ser>
          <c:idx val="3"/>
          <c:order val="3"/>
          <c:tx>
            <c:strRef>
              <c:f>Лист1!$A$13</c:f>
              <c:strCache>
                <c:ptCount val="1"/>
                <c:pt idx="0">
                  <c:v>Обсяги імпорту газу</c:v>
                </c:pt>
              </c:strCache>
            </c:strRef>
          </c:tx>
          <c:cat>
            <c:numRef>
              <c:f>Лист1!$B$2:$L$2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Лист1!$M$13:$W$13</c:f>
              <c:numCache>
                <c:formatCode>General</c:formatCode>
                <c:ptCount val="11"/>
                <c:pt idx="0">
                  <c:v>100</c:v>
                </c:pt>
                <c:pt idx="1">
                  <c:v>89.455782312921983</c:v>
                </c:pt>
                <c:pt idx="2">
                  <c:v>45.918367346939213</c:v>
                </c:pt>
                <c:pt idx="3">
                  <c:v>62.24489795918295</c:v>
                </c:pt>
                <c:pt idx="4">
                  <c:v>76.190476190473944</c:v>
                </c:pt>
                <c:pt idx="5">
                  <c:v>55.952380952380956</c:v>
                </c:pt>
                <c:pt idx="6">
                  <c:v>47.619047619046526</c:v>
                </c:pt>
                <c:pt idx="7">
                  <c:v>33.163265306122462</c:v>
                </c:pt>
                <c:pt idx="8">
                  <c:v>27.89115646258503</c:v>
                </c:pt>
                <c:pt idx="9">
                  <c:v>18.877551020408681</c:v>
                </c:pt>
                <c:pt idx="10">
                  <c:v>23.979591836734489</c:v>
                </c:pt>
              </c:numCache>
            </c:numRef>
          </c:val>
          <c:smooth val="0"/>
          <c:extLst>
            <c:ext xmlns:c16="http://schemas.microsoft.com/office/drawing/2014/chart" uri="{C3380CC4-5D6E-409C-BE32-E72D297353CC}">
              <c16:uniqueId val="{00000003-A946-444A-ADDB-FEFCAAC1ECAD}"/>
            </c:ext>
          </c:extLst>
        </c:ser>
        <c:dLbls>
          <c:showLegendKey val="0"/>
          <c:showVal val="0"/>
          <c:showCatName val="0"/>
          <c:showSerName val="0"/>
          <c:showPercent val="0"/>
          <c:showBubbleSize val="0"/>
        </c:dLbls>
        <c:marker val="1"/>
        <c:smooth val="0"/>
        <c:axId val="711210880"/>
        <c:axId val="711212416"/>
      </c:lineChart>
      <c:catAx>
        <c:axId val="711210880"/>
        <c:scaling>
          <c:orientation val="minMax"/>
        </c:scaling>
        <c:delete val="0"/>
        <c:axPos val="b"/>
        <c:numFmt formatCode="General" sourceLinked="1"/>
        <c:majorTickMark val="none"/>
        <c:minorTickMark val="none"/>
        <c:tickLblPos val="nextTo"/>
        <c:crossAx val="711212416"/>
        <c:crosses val="autoZero"/>
        <c:auto val="1"/>
        <c:lblAlgn val="ctr"/>
        <c:lblOffset val="100"/>
        <c:noMultiLvlLbl val="0"/>
      </c:catAx>
      <c:valAx>
        <c:axId val="711212416"/>
        <c:scaling>
          <c:orientation val="minMax"/>
        </c:scaling>
        <c:delete val="0"/>
        <c:axPos val="l"/>
        <c:majorGridlines/>
        <c:title>
          <c:tx>
            <c:rich>
              <a:bodyPr/>
              <a:lstStyle/>
              <a:p>
                <a:pPr>
                  <a:defRPr/>
                </a:pPr>
                <a:r>
                  <a:rPr lang="uk-UA"/>
                  <a:t>Темп росту базовий, %</a:t>
                </a:r>
              </a:p>
            </c:rich>
          </c:tx>
          <c:overlay val="0"/>
        </c:title>
        <c:numFmt formatCode="General" sourceLinked="1"/>
        <c:majorTickMark val="none"/>
        <c:minorTickMark val="none"/>
        <c:tickLblPos val="nextTo"/>
        <c:crossAx val="711210880"/>
        <c:crosses val="autoZero"/>
        <c:crossBetween val="between"/>
      </c:valAx>
    </c:plotArea>
    <c:legend>
      <c:legendPos val="r"/>
      <c:layout>
        <c:manualLayout>
          <c:xMode val="edge"/>
          <c:yMode val="edge"/>
          <c:x val="0.73813805465388227"/>
          <c:y val="2.8191274643424642E-2"/>
          <c:w val="0.25398792959810451"/>
          <c:h val="0.82307767805853671"/>
        </c:manualLayout>
      </c:layout>
      <c:overlay val="0"/>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84C4AB-0171-43B1-B2E4-A3FEEAECC3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479</TotalTime>
  <Pages>238</Pages>
  <Words>265067</Words>
  <Characters>151089</Characters>
  <Application>Microsoft Office Word</Application>
  <DocSecurity>0</DocSecurity>
  <Lines>1259</Lines>
  <Paragraphs>830</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415326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Наталя</dc:creator>
  <cp:keywords/>
  <dc:description/>
  <cp:lastModifiedBy>Lenovo</cp:lastModifiedBy>
  <cp:revision>47</cp:revision>
  <cp:lastPrinted>2019-02-26T18:47:00Z</cp:lastPrinted>
  <dcterms:created xsi:type="dcterms:W3CDTF">2019-02-10T15:08:00Z</dcterms:created>
  <dcterms:modified xsi:type="dcterms:W3CDTF">2019-02-26T19:00:00Z</dcterms:modified>
</cp:coreProperties>
</file>