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149A" w:rsidRPr="005238EC" w:rsidRDefault="00C3149A" w:rsidP="00C3149A">
      <w:pPr>
        <w:spacing w:after="0" w:line="240" w:lineRule="auto"/>
        <w:jc w:val="center"/>
        <w:rPr>
          <w:rFonts w:ascii="Times New Roman CYR" w:eastAsia="Times New Roman" w:hAnsi="Times New Roman CYR" w:cs="Times New Roman"/>
          <w:b/>
          <w:sz w:val="28"/>
          <w:szCs w:val="20"/>
          <w:lang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bookmarkStart w:id="0" w:name="_GoBack"/>
      <w:bookmarkEnd w:id="0"/>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r w:rsidRPr="001C4014">
        <w:rPr>
          <w:rFonts w:ascii="Times New Roman CYR" w:eastAsia="Times New Roman" w:hAnsi="Times New Roman CYR" w:cs="Times New Roman"/>
          <w:noProof/>
          <w:sz w:val="28"/>
          <w:szCs w:val="20"/>
          <w:lang w:val="ru-RU" w:eastAsia="ru-RU"/>
        </w:rPr>
        <mc:AlternateContent>
          <mc:Choice Requires="wps">
            <w:drawing>
              <wp:anchor distT="0" distB="0" distL="114300" distR="114300" simplePos="0" relativeHeight="251659264" behindDoc="0" locked="0" layoutInCell="0" allowOverlap="1" wp14:anchorId="3B64B4E0" wp14:editId="217BC4E0">
                <wp:simplePos x="0" y="0"/>
                <wp:positionH relativeFrom="column">
                  <wp:posOffset>689610</wp:posOffset>
                </wp:positionH>
                <wp:positionV relativeFrom="paragraph">
                  <wp:posOffset>108585</wp:posOffset>
                </wp:positionV>
                <wp:extent cx="4633595" cy="2642870"/>
                <wp:effectExtent l="0" t="0" r="0" b="5080"/>
                <wp:wrapNone/>
                <wp:docPr id="2"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33595" cy="2642870"/>
                        </a:xfrm>
                        <a:prstGeom prst="rect">
                          <a:avLst/>
                        </a:prstGeom>
                        <a:noFill/>
                        <a:ln w="127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7D493D36" id=" 2" o:spid="_x0000_s1026" style="position:absolute;margin-left:54.3pt;margin-top:8.55pt;width:364.85pt;height:20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Tq83AIAABYGAAAOAAAAZHJzL2Uyb0RvYy54bWysVN9vmzAQfp+0/8HyO+VHSCCopEoJmSZ1&#10;W6Vs2rMDJlgDm9lOSDftf9/ZJDRpX6apICEfZ5/v++67u707tg06UKmY4Cn2bzyMKC9Eyfguxd++&#10;rp0YI6UJL0kjOE3xE1X4bvH+3W3fJTQQtWhKKhEE4SrpuxTXWneJ66qipi1RN6KjHJyVkC3RYMqd&#10;W0rSQ/S2cQPPm7m9kGUnRUGVgr+rwYkXNn5V0UJ/qSpFNWpSDLlp+5X2uzVfd3FLkp0kXc2KUxrk&#10;P7JoCeNw6RhqRTRBe8lehWpZIYUSlb4pROuKqmIFtRgAje+9QLOpSUctFiBHdSNN6u3CFp8PjxKx&#10;MsUBRpy0UCIUGFb6TiXg3HSP0uBS3YMofihwuFceYyjYg7b9J1HCabLXwjJxrGRrTgJGdLSEP42E&#10;06NGBfwMZ5PJdD7FqABfMAuDOLIlcUlyPt5JpT9Q0SKzSLGEitrw5PCgtEmHJOct5jYu1qxpbFUb&#10;jnqQZBB5nj2hRMNK47V45G6bNRIdiBGGfQxqiHa1rWUa5NmwNsXxuIkkNSVlzkt7jSasGdZwuOEm&#10;OLXCG/ID66hhaf8DbCuK33Nvnsd5HDphMMud0FutnOU6C53Z2o+mq8kqy1b+H5O1HyY1K0vKTeJn&#10;gfrhvwng1CqDtEaJXgFUlzys7fOaB/c6DUsToLqGtFxPvSicxE4UTSdOOMk95z5eZ84y82ezKL/P&#10;7vMXkHJLk3obVCPnJiuxh7Jt6rJHJTOqAZEFPgYDOt/oAR6MSLODkVVoiZEU+jvTte03I1IT44qZ&#10;2DPviZkx+kDEudjGGst1wvZMFYjjLATbQaZphi7bivIJGghyMFebYQqLWshfGPUwmFKsfu6JpBg1&#10;Hzl0/twPQzPJrBFOowAMeenZXnoILyBUijXgtctMD9Nv30m2q+Em36LlYgmNWzHbUqaph6wgf2PA&#10;8LFIToPSTLdL2+56HueLvwAAAP//AwBQSwMEFAAGAAgAAAAhAK1PeI/eAAAACgEAAA8AAABkcnMv&#10;ZG93bnJldi54bWxMj8FOwzAMhu9IvENkJG4s3QptVZpOCGknOIyBxjVrvLZa4lRN1pW3x5zYzb/8&#10;6ffnaj07KyYcQ+9JwXKRgEBqvOmpVfD1uXkoQISoyWjrCRX8YIB1fXtT6dL4C33gtIut4BIKpVbQ&#10;xTiUUoamQ6fDwg9IvDv60enIcWylGfWFy52VqyTJpNM98YVOD/jaYXPanZ2C1d7Z+SnPcqJtu/1+&#10;n9zbxu6Vur+bX55BRJzjPwx/+qwONTsd/JlMEJZzUmSM8pAvQTBQpEUK4qDgMU1TkHUlr1+ofwEA&#10;AP//AwBQSwECLQAUAAYACAAAACEAtoM4kv4AAADhAQAAEwAAAAAAAAAAAAAAAAAAAAAAW0NvbnRl&#10;bnRfVHlwZXNdLnhtbFBLAQItABQABgAIAAAAIQA4/SH/1gAAAJQBAAALAAAAAAAAAAAAAAAAAC8B&#10;AABfcmVscy8ucmVsc1BLAQItABQABgAIAAAAIQD8bTq83AIAABYGAAAOAAAAAAAAAAAAAAAAAC4C&#10;AABkcnMvZTJvRG9jLnhtbFBLAQItABQABgAIAAAAIQCtT3iP3gAAAAoBAAAPAAAAAAAAAAAAAAAA&#10;ADYFAABkcnMvZG93bnJldi54bWxQSwUGAAAAAAQABADzAAAAQQYAAAAA&#10;" o:allowincell="f" filled="f" strokeweight="1pt">
                <v:path arrowok="t"/>
              </v:rect>
            </w:pict>
          </mc:Fallback>
        </mc:AlternateContent>
      </w: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52"/>
          <w:szCs w:val="20"/>
          <w:lang w:val="uk-UA" w:eastAsia="ru-RU"/>
        </w:rPr>
      </w:pPr>
      <w:r>
        <w:rPr>
          <w:rFonts w:ascii="Times New Roman CYR" w:eastAsia="Times New Roman" w:hAnsi="Times New Roman CYR" w:cs="Times New Roman"/>
          <w:b/>
          <w:sz w:val="52"/>
          <w:szCs w:val="20"/>
          <w:lang w:val="uk-UA" w:eastAsia="ru-RU"/>
        </w:rPr>
        <w:t>БАКАЛАВРСЬКА РОБОТА</w:t>
      </w:r>
    </w:p>
    <w:p w:rsidR="00C3149A" w:rsidRPr="001C4014" w:rsidRDefault="00C3149A" w:rsidP="00C3149A">
      <w:pPr>
        <w:spacing w:after="0" w:line="240" w:lineRule="auto"/>
        <w:jc w:val="center"/>
        <w:rPr>
          <w:rFonts w:ascii="Times New Roman CYR" w:eastAsia="Times New Roman" w:hAnsi="Times New Roman CYR" w:cs="Times New Roman"/>
          <w:b/>
          <w:sz w:val="44"/>
          <w:szCs w:val="20"/>
          <w:lang w:val="uk-UA" w:eastAsia="ru-RU"/>
        </w:rPr>
      </w:pPr>
      <w:r>
        <w:rPr>
          <w:rFonts w:ascii="Times New Roman CYR" w:eastAsia="Times New Roman" w:hAnsi="Times New Roman CYR" w:cs="Times New Roman"/>
          <w:b/>
          <w:sz w:val="44"/>
          <w:szCs w:val="20"/>
          <w:lang w:val="uk-UA" w:eastAsia="ru-RU"/>
        </w:rPr>
        <w:t>Б</w:t>
      </w:r>
      <w:r>
        <w:rPr>
          <w:rFonts w:ascii="Times New Roman CYR" w:eastAsia="Times New Roman" w:hAnsi="Times New Roman CYR" w:cs="Times New Roman"/>
          <w:b/>
          <w:sz w:val="44"/>
          <w:szCs w:val="20"/>
          <w:lang w:val="ru-RU" w:eastAsia="ru-RU"/>
        </w:rPr>
        <w:t>Р</w:t>
      </w:r>
      <w:r w:rsidRPr="001C4014">
        <w:rPr>
          <w:rFonts w:ascii="Times New Roman CYR" w:eastAsia="Times New Roman" w:hAnsi="Times New Roman CYR" w:cs="Times New Roman"/>
          <w:b/>
          <w:sz w:val="44"/>
          <w:szCs w:val="20"/>
          <w:lang w:val="uk-UA" w:eastAsia="ru-RU"/>
        </w:rPr>
        <w:t xml:space="preserve">.НЗ – </w:t>
      </w:r>
      <w:r>
        <w:rPr>
          <w:rFonts w:ascii="Times New Roman" w:eastAsia="Times New Roman" w:hAnsi="Times New Roman" w:cs="Times New Roman"/>
          <w:b/>
          <w:sz w:val="44"/>
          <w:szCs w:val="20"/>
          <w:lang w:val="ru-RU" w:eastAsia="ru-RU"/>
        </w:rPr>
        <w:t>21.00.00.000</w:t>
      </w:r>
      <w:r w:rsidRPr="001C4014">
        <w:rPr>
          <w:rFonts w:ascii="Times New Roman CYR" w:eastAsia="Times New Roman" w:hAnsi="Times New Roman CYR" w:cs="Times New Roman"/>
          <w:b/>
          <w:sz w:val="44"/>
          <w:szCs w:val="20"/>
          <w:lang w:val="uk-UA" w:eastAsia="ru-RU"/>
        </w:rPr>
        <w:t xml:space="preserve"> ПЗ</w:t>
      </w:r>
    </w:p>
    <w:p w:rsidR="00C3149A" w:rsidRPr="001C4014" w:rsidRDefault="00C3149A" w:rsidP="00C3149A">
      <w:pPr>
        <w:spacing w:after="0" w:line="240" w:lineRule="auto"/>
        <w:jc w:val="center"/>
        <w:rPr>
          <w:rFonts w:ascii="Times New Roman CYR" w:eastAsia="Times New Roman" w:hAnsi="Times New Roman CYR" w:cs="Times New Roman"/>
          <w:b/>
          <w:sz w:val="28"/>
          <w:szCs w:val="28"/>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40"/>
          <w:szCs w:val="20"/>
          <w:lang w:val="ru-RU" w:eastAsia="ru-RU"/>
        </w:rPr>
      </w:pPr>
      <w:r w:rsidRPr="001C4014">
        <w:rPr>
          <w:rFonts w:ascii="Times New Roman CYR" w:eastAsia="Times New Roman" w:hAnsi="Times New Roman CYR" w:cs="Times New Roman"/>
          <w:b/>
          <w:sz w:val="40"/>
          <w:szCs w:val="20"/>
          <w:lang w:val="uk-UA" w:eastAsia="ru-RU"/>
        </w:rPr>
        <w:t>Група Н</w:t>
      </w:r>
      <w:r w:rsidRPr="001C4014">
        <w:rPr>
          <w:rFonts w:ascii="Times New Roman CYR" w:eastAsia="Times New Roman" w:hAnsi="Times New Roman CYR" w:cs="Times New Roman"/>
          <w:b/>
          <w:sz w:val="40"/>
          <w:szCs w:val="20"/>
          <w:lang w:val="ru-RU" w:eastAsia="ru-RU"/>
        </w:rPr>
        <w:t>ЗФ</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19 –</w:t>
      </w:r>
      <w:r w:rsidRPr="001C4014">
        <w:rPr>
          <w:rFonts w:ascii="Times New Roman CYR" w:eastAsia="Times New Roman" w:hAnsi="Times New Roman CYR" w:cs="Times New Roman"/>
          <w:b/>
          <w:sz w:val="40"/>
          <w:szCs w:val="20"/>
          <w:lang w:val="uk-UA" w:eastAsia="ru-RU"/>
        </w:rPr>
        <w:t xml:space="preserve"> </w:t>
      </w:r>
      <w:r w:rsidRPr="001C4014">
        <w:rPr>
          <w:rFonts w:ascii="Times New Roman CYR" w:eastAsia="Times New Roman" w:hAnsi="Times New Roman CYR" w:cs="Times New Roman"/>
          <w:b/>
          <w:sz w:val="40"/>
          <w:szCs w:val="20"/>
          <w:lang w:val="ru-RU" w:eastAsia="ru-RU"/>
        </w:rPr>
        <w:t>1</w:t>
      </w:r>
    </w:p>
    <w:p w:rsidR="00C3149A" w:rsidRPr="001C4014" w:rsidRDefault="00C3149A" w:rsidP="00C3149A">
      <w:pPr>
        <w:spacing w:after="0" w:line="240" w:lineRule="auto"/>
        <w:jc w:val="center"/>
        <w:rPr>
          <w:rFonts w:ascii="Times New Roman CYR" w:eastAsia="Times New Roman" w:hAnsi="Times New Roman CYR" w:cs="Times New Roman"/>
          <w:b/>
          <w:sz w:val="20"/>
          <w:szCs w:val="20"/>
          <w:lang w:val="ru-RU" w:eastAsia="ru-RU"/>
        </w:rPr>
      </w:pPr>
      <w:r w:rsidRPr="001C4014">
        <w:rPr>
          <w:rFonts w:ascii="Times New Roman CYR" w:eastAsia="Times New Roman" w:hAnsi="Times New Roman CYR" w:cs="Times New Roman"/>
          <w:b/>
          <w:sz w:val="52"/>
          <w:szCs w:val="20"/>
          <w:lang w:val="uk-UA" w:eastAsia="ru-RU"/>
        </w:rPr>
        <w:t xml:space="preserve"> </w:t>
      </w:r>
    </w:p>
    <w:p w:rsidR="007751C8" w:rsidRDefault="007751C8" w:rsidP="00C3149A">
      <w:pPr>
        <w:spacing w:after="0" w:line="240" w:lineRule="auto"/>
        <w:jc w:val="center"/>
        <w:rPr>
          <w:rFonts w:ascii="Times New Roman CYR" w:eastAsia="Times New Roman" w:hAnsi="Times New Roman CYR" w:cs="Times New Roman"/>
          <w:b/>
          <w:sz w:val="48"/>
          <w:szCs w:val="48"/>
          <w:lang w:val="ru-RU" w:eastAsia="ru-RU"/>
        </w:rPr>
      </w:pPr>
      <w:r>
        <w:rPr>
          <w:rFonts w:ascii="Times New Roman CYR" w:eastAsia="Times New Roman" w:hAnsi="Times New Roman CYR" w:cs="Times New Roman"/>
          <w:b/>
          <w:sz w:val="48"/>
          <w:szCs w:val="48"/>
          <w:lang w:val="ru-RU" w:eastAsia="ru-RU"/>
        </w:rPr>
        <w:t>Тетеря Марія</w:t>
      </w:r>
    </w:p>
    <w:p w:rsidR="00C3149A" w:rsidRPr="001C4014" w:rsidRDefault="007751C8" w:rsidP="00C3149A">
      <w:pPr>
        <w:spacing w:after="0" w:line="240" w:lineRule="auto"/>
        <w:jc w:val="center"/>
        <w:rPr>
          <w:rFonts w:ascii="Times New Roman CYR" w:eastAsia="Times New Roman" w:hAnsi="Times New Roman CYR" w:cs="Times New Roman"/>
          <w:b/>
          <w:sz w:val="40"/>
          <w:szCs w:val="20"/>
          <w:lang w:val="uk-UA" w:eastAsia="ru-RU"/>
        </w:rPr>
      </w:pPr>
      <w:r>
        <w:rPr>
          <w:rFonts w:ascii="Times New Roman CYR" w:eastAsia="Times New Roman" w:hAnsi="Times New Roman CYR" w:cs="Times New Roman"/>
          <w:b/>
          <w:sz w:val="48"/>
          <w:szCs w:val="48"/>
          <w:lang w:val="ru-RU" w:eastAsia="ru-RU"/>
        </w:rPr>
        <w:t>Ігорівна</w:t>
      </w:r>
    </w:p>
    <w:p w:rsidR="00C3149A" w:rsidRPr="001C4014" w:rsidRDefault="00EC6E6B" w:rsidP="00C3149A">
      <w:pPr>
        <w:spacing w:after="0" w:line="240" w:lineRule="auto"/>
        <w:jc w:val="center"/>
        <w:rPr>
          <w:rFonts w:ascii="Times New Roman CYR" w:eastAsia="Times New Roman" w:hAnsi="Times New Roman CYR" w:cs="Times New Roman"/>
          <w:b/>
          <w:sz w:val="28"/>
          <w:szCs w:val="20"/>
          <w:lang w:val="ru-RU" w:eastAsia="ru-RU"/>
        </w:rPr>
      </w:pPr>
      <w:r>
        <w:rPr>
          <w:rFonts w:ascii="Times New Roman CYR" w:eastAsia="Times New Roman" w:hAnsi="Times New Roman CYR" w:cs="Times New Roman"/>
          <w:b/>
          <w:sz w:val="40"/>
          <w:szCs w:val="20"/>
          <w:lang w:val="uk-UA" w:eastAsia="ru-RU"/>
        </w:rPr>
        <w:t>2023</w:t>
      </w: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C3149A" w:rsidRPr="001C4014" w:rsidRDefault="00C3149A" w:rsidP="00C3149A">
      <w:pPr>
        <w:spacing w:after="0" w:line="240" w:lineRule="auto"/>
        <w:jc w:val="center"/>
        <w:rPr>
          <w:rFonts w:ascii="Times New Roman CYR" w:eastAsia="Times New Roman" w:hAnsi="Times New Roman CYR" w:cs="Times New Roman"/>
          <w:b/>
          <w:sz w:val="28"/>
          <w:szCs w:val="20"/>
          <w:lang w:val="uk-UA" w:eastAsia="ru-RU"/>
        </w:rPr>
      </w:pPr>
    </w:p>
    <w:p w:rsidR="00A357E4" w:rsidRDefault="00A357E4">
      <w:pPr>
        <w:rPr>
          <w:lang w:val="ru-RU"/>
        </w:rPr>
      </w:pPr>
    </w:p>
    <w:p w:rsidR="008C0FB1" w:rsidRDefault="008C0FB1">
      <w:pPr>
        <w:rPr>
          <w:lang w:val="ru-RU"/>
        </w:rPr>
        <w:sectPr w:rsidR="008C0FB1" w:rsidSect="008C0FB1">
          <w:headerReference w:type="default" r:id="rId8"/>
          <w:pgSz w:w="12240" w:h="15840"/>
          <w:pgMar w:top="1134" w:right="850" w:bottom="1134" w:left="1701" w:header="708" w:footer="708" w:gutter="0"/>
          <w:cols w:space="708"/>
          <w:titlePg/>
          <w:docGrid w:linePitch="360"/>
        </w:sectPr>
      </w:pPr>
    </w:p>
    <w:p w:rsidR="00C3149A" w:rsidRDefault="00542241" w:rsidP="008C0FB1">
      <w:pPr>
        <w:jc w:val="center"/>
        <w:rPr>
          <w:rFonts w:ascii="Times New Roman" w:hAnsi="Times New Roman" w:cs="Times New Roman"/>
          <w:sz w:val="28"/>
          <w:szCs w:val="28"/>
          <w:lang w:val="uk-UA"/>
        </w:rPr>
      </w:pPr>
      <w:r w:rsidRPr="00542241">
        <w:rPr>
          <w:rFonts w:ascii="Times New Roman" w:hAnsi="Times New Roman" w:cs="Times New Roman"/>
          <w:sz w:val="28"/>
          <w:szCs w:val="28"/>
          <w:lang w:val="uk-UA"/>
        </w:rPr>
        <w:lastRenderedPageBreak/>
        <w:t>Івано-Франківський національний університет нафти і газу</w:t>
      </w:r>
    </w:p>
    <w:p w:rsidR="00542241" w:rsidRDefault="00542241" w:rsidP="00C3149A">
      <w:pPr>
        <w:jc w:val="center"/>
        <w:rPr>
          <w:rFonts w:ascii="Times New Roman" w:hAnsi="Times New Roman" w:cs="Times New Roman"/>
          <w:sz w:val="28"/>
          <w:szCs w:val="28"/>
          <w:lang w:val="uk-UA"/>
        </w:rPr>
      </w:pPr>
      <w:r>
        <w:rPr>
          <w:rFonts w:ascii="Times New Roman" w:hAnsi="Times New Roman" w:cs="Times New Roman"/>
          <w:sz w:val="28"/>
          <w:szCs w:val="28"/>
          <w:lang w:val="uk-UA"/>
        </w:rPr>
        <w:t>Інститут природничих наук і туризму</w:t>
      </w:r>
    </w:p>
    <w:p w:rsidR="00542241" w:rsidRDefault="00542241" w:rsidP="00C3149A">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нафтогазової геології</w:t>
      </w:r>
    </w:p>
    <w:tbl>
      <w:tblPr>
        <w:tblW w:w="0" w:type="auto"/>
        <w:tblInd w:w="959" w:type="dxa"/>
        <w:tblLayout w:type="fixed"/>
        <w:tblLook w:val="0000" w:firstRow="0" w:lastRow="0" w:firstColumn="0" w:lastColumn="0" w:noHBand="0" w:noVBand="0"/>
      </w:tblPr>
      <w:tblGrid>
        <w:gridCol w:w="7513"/>
      </w:tblGrid>
      <w:tr w:rsidR="00542241" w:rsidRPr="001C4014" w:rsidTr="00A357E4">
        <w:tc>
          <w:tcPr>
            <w:tcW w:w="7513" w:type="dxa"/>
            <w:tcBorders>
              <w:bottom w:val="single" w:sz="6" w:space="0" w:color="auto"/>
            </w:tcBorders>
          </w:tcPr>
          <w:p w:rsidR="00542241" w:rsidRPr="00607D19" w:rsidRDefault="007751C8" w:rsidP="00607D19">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sz w:val="28"/>
                <w:szCs w:val="20"/>
                <w:lang w:val="uk-UA" w:eastAsia="ru-RU"/>
              </w:rPr>
              <w:t>Тетеря Марія Ігорівна</w:t>
            </w:r>
          </w:p>
        </w:tc>
      </w:tr>
    </w:tbl>
    <w:p w:rsidR="00542241" w:rsidRPr="00607D19" w:rsidRDefault="004839A1" w:rsidP="00607D19">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542241">
        <w:rPr>
          <w:rFonts w:ascii="Times New Roman" w:hAnsi="Times New Roman" w:cs="Times New Roman"/>
          <w:sz w:val="20"/>
          <w:szCs w:val="20"/>
          <w:lang w:val="uk-UA"/>
        </w:rPr>
        <w:t>(прізвище, ім’я, по-батькові)</w:t>
      </w:r>
    </w:p>
    <w:tbl>
      <w:tblPr>
        <w:tblpPr w:leftFromText="180" w:rightFromText="180" w:vertAnchor="text" w:horzAnchor="page" w:tblpX="10114" w:tblpY="35"/>
        <w:tblW w:w="1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tblGrid>
      <w:tr w:rsidR="007B47D6" w:rsidTr="007B47D6">
        <w:trPr>
          <w:trHeight w:hRule="exact" w:val="340"/>
        </w:trPr>
        <w:tc>
          <w:tcPr>
            <w:tcW w:w="1694" w:type="dxa"/>
            <w:tcBorders>
              <w:top w:val="nil"/>
              <w:left w:val="nil"/>
              <w:bottom w:val="single" w:sz="4" w:space="0" w:color="auto"/>
              <w:right w:val="nil"/>
            </w:tcBorders>
          </w:tcPr>
          <w:p w:rsidR="007B47D6" w:rsidRDefault="007B47D6" w:rsidP="007B47D6">
            <w:pPr>
              <w:ind w:right="567"/>
              <w:jc w:val="right"/>
              <w:rPr>
                <w:rFonts w:ascii="Times New Roman" w:hAnsi="Times New Roman" w:cs="Times New Roman"/>
                <w:sz w:val="28"/>
                <w:szCs w:val="28"/>
                <w:lang w:val="uk-UA"/>
              </w:rPr>
            </w:pPr>
            <w:r>
              <w:rPr>
                <w:rFonts w:ascii="Times New Roman" w:hAnsi="Times New Roman" w:cs="Times New Roman"/>
                <w:sz w:val="28"/>
                <w:szCs w:val="28"/>
                <w:lang w:val="uk-UA"/>
              </w:rPr>
              <w:t>550.832</w:t>
            </w:r>
          </w:p>
        </w:tc>
      </w:tr>
    </w:tbl>
    <w:p w:rsidR="00542241" w:rsidRDefault="007B47D6" w:rsidP="00542241">
      <w:pPr>
        <w:ind w:left="2098" w:right="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42241">
        <w:rPr>
          <w:rFonts w:ascii="Times New Roman" w:hAnsi="Times New Roman" w:cs="Times New Roman"/>
          <w:sz w:val="28"/>
          <w:szCs w:val="28"/>
          <w:lang w:val="uk-UA"/>
        </w:rPr>
        <w:t>УДК</w:t>
      </w:r>
      <w:r>
        <w:rPr>
          <w:rFonts w:ascii="Times New Roman" w:hAnsi="Times New Roman" w:cs="Times New Roman"/>
          <w:sz w:val="28"/>
          <w:szCs w:val="28"/>
          <w:lang w:val="uk-UA"/>
        </w:rPr>
        <w:t xml:space="preserve"> </w:t>
      </w:r>
    </w:p>
    <w:p w:rsidR="00542241" w:rsidRPr="00607D19" w:rsidRDefault="004839A1" w:rsidP="00607D19">
      <w:pPr>
        <w:jc w:val="right"/>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542241">
        <w:rPr>
          <w:rFonts w:ascii="Times New Roman" w:hAnsi="Times New Roman" w:cs="Times New Roman"/>
          <w:sz w:val="20"/>
          <w:szCs w:val="20"/>
          <w:lang w:val="uk-UA"/>
        </w:rPr>
        <w:t>(</w:t>
      </w:r>
      <w:r w:rsidR="001D620B">
        <w:rPr>
          <w:rFonts w:ascii="Times New Roman" w:hAnsi="Times New Roman" w:cs="Times New Roman"/>
          <w:sz w:val="20"/>
          <w:szCs w:val="20"/>
          <w:lang w:val="uk-UA"/>
        </w:rPr>
        <w:t>індекс</w:t>
      </w:r>
      <w:r w:rsidR="00542241">
        <w:rPr>
          <w:rFonts w:ascii="Times New Roman" w:hAnsi="Times New Roman" w:cs="Times New Roman"/>
          <w:sz w:val="20"/>
          <w:szCs w:val="20"/>
          <w:lang w:val="uk-UA"/>
        </w:rPr>
        <w:t>)</w:t>
      </w:r>
    </w:p>
    <w:p w:rsidR="00542241" w:rsidRDefault="00542241" w:rsidP="00C3149A">
      <w:pPr>
        <w:jc w:val="center"/>
        <w:rPr>
          <w:rFonts w:ascii="Times New Roman" w:hAnsi="Times New Roman" w:cs="Times New Roman"/>
          <w:b/>
          <w:sz w:val="52"/>
          <w:szCs w:val="52"/>
          <w:lang w:val="uk-UA"/>
        </w:rPr>
      </w:pPr>
      <w:r>
        <w:rPr>
          <w:rFonts w:ascii="Times New Roman" w:hAnsi="Times New Roman" w:cs="Times New Roman"/>
          <w:b/>
          <w:sz w:val="52"/>
          <w:szCs w:val="52"/>
          <w:lang w:val="uk-UA"/>
        </w:rPr>
        <w:t>БАКАЛАВРСЬКА РОБОТА</w:t>
      </w:r>
    </w:p>
    <w:tbl>
      <w:tblPr>
        <w:tblW w:w="0" w:type="auto"/>
        <w:tblInd w:w="959"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7513"/>
      </w:tblGrid>
      <w:tr w:rsidR="001D620B" w:rsidRPr="005C212E" w:rsidTr="00607D19">
        <w:tc>
          <w:tcPr>
            <w:tcW w:w="7513" w:type="dxa"/>
          </w:tcPr>
          <w:p w:rsidR="00607D19" w:rsidRPr="00607D19" w:rsidRDefault="007751C8" w:rsidP="00607D19">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hint="eastAsia"/>
                <w:i/>
                <w:sz w:val="28"/>
                <w:szCs w:val="20"/>
                <w:lang w:val="uk-UA" w:eastAsia="ru-RU"/>
              </w:rPr>
              <w:t>Оцінка підрахункових параметрів продуктивних пластів</w:t>
            </w:r>
          </w:p>
        </w:tc>
      </w:tr>
      <w:tr w:rsidR="00607D19" w:rsidRPr="00EB2B69" w:rsidTr="00607D19">
        <w:tc>
          <w:tcPr>
            <w:tcW w:w="7513" w:type="dxa"/>
          </w:tcPr>
          <w:p w:rsidR="00607D19" w:rsidRPr="00607D19" w:rsidRDefault="007751C8" w:rsidP="00607D19">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sz w:val="28"/>
                <w:szCs w:val="20"/>
                <w:lang w:val="uk-UA" w:eastAsia="ru-RU"/>
              </w:rPr>
              <w:t>візейських відкладів, розкритих свердловинами</w:t>
            </w:r>
          </w:p>
        </w:tc>
      </w:tr>
      <w:tr w:rsidR="00607D19" w:rsidRPr="00EB2B69" w:rsidTr="00607D19">
        <w:tc>
          <w:tcPr>
            <w:tcW w:w="7513" w:type="dxa"/>
          </w:tcPr>
          <w:p w:rsidR="00607D19" w:rsidRPr="00607D19" w:rsidRDefault="007751C8" w:rsidP="00607D19">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sz w:val="28"/>
                <w:szCs w:val="20"/>
                <w:lang w:val="uk-UA" w:eastAsia="ru-RU"/>
              </w:rPr>
              <w:t>Коржівського нафтогазоконденсатного родовища</w:t>
            </w:r>
          </w:p>
        </w:tc>
      </w:tr>
      <w:tr w:rsidR="00607D19" w:rsidRPr="001C4014" w:rsidTr="00607D19">
        <w:tc>
          <w:tcPr>
            <w:tcW w:w="7513" w:type="dxa"/>
          </w:tcPr>
          <w:p w:rsidR="00607D19" w:rsidRPr="00607D19" w:rsidRDefault="007751C8" w:rsidP="00607D19">
            <w:pPr>
              <w:spacing w:after="0" w:line="240" w:lineRule="auto"/>
              <w:jc w:val="center"/>
              <w:rPr>
                <w:rFonts w:ascii="Times New Roman CYR" w:eastAsia="Times New Roman" w:hAnsi="Times New Roman CYR" w:cs="Times New Roman"/>
                <w:i/>
                <w:sz w:val="28"/>
                <w:szCs w:val="20"/>
                <w:lang w:val="uk-UA" w:eastAsia="ru-RU"/>
              </w:rPr>
            </w:pPr>
            <w:r>
              <w:rPr>
                <w:rFonts w:ascii="Times New Roman CYR" w:eastAsia="Times New Roman" w:hAnsi="Times New Roman CYR" w:cs="Times New Roman"/>
                <w:i/>
                <w:sz w:val="28"/>
                <w:szCs w:val="20"/>
                <w:lang w:val="uk-UA" w:eastAsia="ru-RU"/>
              </w:rPr>
              <w:t>(на прикладі свердловини № 1)</w:t>
            </w:r>
          </w:p>
        </w:tc>
      </w:tr>
    </w:tbl>
    <w:p w:rsidR="00542241" w:rsidRPr="001D620B" w:rsidRDefault="001D620B" w:rsidP="00C3149A">
      <w:pPr>
        <w:jc w:val="center"/>
        <w:rPr>
          <w:rFonts w:ascii="Times New Roman" w:hAnsi="Times New Roman" w:cs="Times New Roman"/>
          <w:sz w:val="20"/>
          <w:szCs w:val="20"/>
          <w:lang w:val="uk-UA"/>
        </w:rPr>
      </w:pPr>
      <w:r w:rsidRPr="001D620B">
        <w:rPr>
          <w:rFonts w:ascii="Times New Roman" w:hAnsi="Times New Roman" w:cs="Times New Roman"/>
          <w:sz w:val="20"/>
          <w:szCs w:val="20"/>
          <w:lang w:val="uk-UA"/>
        </w:rPr>
        <w:t>(назва роботи)</w:t>
      </w:r>
    </w:p>
    <w:tbl>
      <w:tblPr>
        <w:tblW w:w="0" w:type="auto"/>
        <w:tblInd w:w="959" w:type="dxa"/>
        <w:tblLayout w:type="fixed"/>
        <w:tblLook w:val="0000" w:firstRow="0" w:lastRow="0" w:firstColumn="0" w:lastColumn="0" w:noHBand="0" w:noVBand="0"/>
      </w:tblPr>
      <w:tblGrid>
        <w:gridCol w:w="7513"/>
      </w:tblGrid>
      <w:tr w:rsidR="001D620B" w:rsidRPr="005C212E" w:rsidTr="004839A1">
        <w:tc>
          <w:tcPr>
            <w:tcW w:w="7513" w:type="dxa"/>
            <w:tcBorders>
              <w:bottom w:val="single" w:sz="4" w:space="0" w:color="auto"/>
            </w:tcBorders>
          </w:tcPr>
          <w:p w:rsidR="001D620B" w:rsidRPr="004839A1" w:rsidRDefault="004839A1" w:rsidP="004839A1">
            <w:pPr>
              <w:spacing w:after="0" w:line="240" w:lineRule="auto"/>
              <w:jc w:val="center"/>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caps/>
                <w:sz w:val="28"/>
                <w:szCs w:val="20"/>
                <w:lang w:val="uk-UA" w:eastAsia="ru-RU"/>
              </w:rPr>
              <w:t>Г</w:t>
            </w:r>
            <w:r>
              <w:rPr>
                <w:rFonts w:ascii="Times New Roman CYR" w:eastAsia="Times New Roman" w:hAnsi="Times New Roman CYR" w:cs="Times New Roman"/>
                <w:i/>
                <w:sz w:val="28"/>
                <w:szCs w:val="20"/>
                <w:lang w:val="uk-UA" w:eastAsia="ru-RU"/>
              </w:rPr>
              <w:t xml:space="preserve">еологія нафти і газу, геофізика, геоінформатика, </w:t>
            </w:r>
          </w:p>
        </w:tc>
      </w:tr>
      <w:tr w:rsidR="004839A1" w:rsidRPr="001C4014" w:rsidTr="004839A1">
        <w:tc>
          <w:tcPr>
            <w:tcW w:w="7513" w:type="dxa"/>
            <w:tcBorders>
              <w:top w:val="single" w:sz="4" w:space="0" w:color="auto"/>
              <w:bottom w:val="single" w:sz="6" w:space="0" w:color="auto"/>
            </w:tcBorders>
          </w:tcPr>
          <w:p w:rsidR="004839A1" w:rsidRDefault="004839A1" w:rsidP="004839A1">
            <w:pPr>
              <w:spacing w:after="0" w:line="240" w:lineRule="auto"/>
              <w:jc w:val="center"/>
              <w:rPr>
                <w:rFonts w:ascii="Times New Roman CYR" w:eastAsia="Times New Roman" w:hAnsi="Times New Roman CYR" w:cs="Times New Roman"/>
                <w:i/>
                <w:caps/>
                <w:sz w:val="28"/>
                <w:szCs w:val="20"/>
                <w:lang w:val="uk-UA" w:eastAsia="ru-RU"/>
              </w:rPr>
            </w:pPr>
            <w:r w:rsidRPr="004839A1">
              <w:rPr>
                <w:rFonts w:ascii="Times New Roman CYR" w:eastAsia="Times New Roman" w:hAnsi="Times New Roman CYR" w:cs="Times New Roman"/>
                <w:i/>
                <w:sz w:val="28"/>
                <w:szCs w:val="20"/>
                <w:lang w:val="uk-UA" w:eastAsia="ru-RU"/>
              </w:rPr>
              <w:t>інженерна геологія та гідрогеологія</w:t>
            </w:r>
          </w:p>
        </w:tc>
      </w:tr>
    </w:tbl>
    <w:p w:rsidR="001D620B" w:rsidRPr="001D620B" w:rsidRDefault="001D620B" w:rsidP="00C3149A">
      <w:pPr>
        <w:jc w:val="center"/>
        <w:rPr>
          <w:rFonts w:ascii="Times New Roman" w:hAnsi="Times New Roman" w:cs="Times New Roman"/>
          <w:sz w:val="20"/>
          <w:szCs w:val="20"/>
          <w:lang w:val="uk-UA"/>
        </w:rPr>
      </w:pPr>
      <w:r>
        <w:rPr>
          <w:rFonts w:ascii="Times New Roman" w:hAnsi="Times New Roman" w:cs="Times New Roman"/>
          <w:sz w:val="20"/>
          <w:szCs w:val="20"/>
          <w:lang w:val="uk-UA"/>
        </w:rPr>
        <w:t>(назва освітньої програми)</w:t>
      </w:r>
    </w:p>
    <w:tbl>
      <w:tblPr>
        <w:tblW w:w="0" w:type="auto"/>
        <w:tblInd w:w="959" w:type="dxa"/>
        <w:tblLayout w:type="fixed"/>
        <w:tblLook w:val="0000" w:firstRow="0" w:lastRow="0" w:firstColumn="0" w:lastColumn="0" w:noHBand="0" w:noVBand="0"/>
      </w:tblPr>
      <w:tblGrid>
        <w:gridCol w:w="7513"/>
      </w:tblGrid>
      <w:tr w:rsidR="001D620B" w:rsidRPr="001C4014" w:rsidTr="00A357E4">
        <w:tc>
          <w:tcPr>
            <w:tcW w:w="7513" w:type="dxa"/>
            <w:tcBorders>
              <w:bottom w:val="single" w:sz="6" w:space="0" w:color="auto"/>
            </w:tcBorders>
          </w:tcPr>
          <w:p w:rsidR="001D620B" w:rsidRPr="00607D19" w:rsidRDefault="00607D19" w:rsidP="00607D19">
            <w:pPr>
              <w:spacing w:after="0" w:line="240" w:lineRule="auto"/>
              <w:jc w:val="center"/>
              <w:rPr>
                <w:rFonts w:ascii="Times New Roman CYR" w:eastAsia="Times New Roman" w:hAnsi="Times New Roman CYR" w:cs="Times New Roman"/>
                <w:i/>
                <w:caps/>
                <w:sz w:val="28"/>
                <w:szCs w:val="20"/>
                <w:lang w:val="uk-UA" w:eastAsia="ru-RU"/>
              </w:rPr>
            </w:pPr>
            <w:r w:rsidRPr="00607D19">
              <w:rPr>
                <w:rFonts w:ascii="Times New Roman CYR" w:eastAsia="Times New Roman" w:hAnsi="Times New Roman CYR" w:cs="Times New Roman"/>
                <w:i/>
                <w:sz w:val="28"/>
                <w:szCs w:val="20"/>
                <w:lang w:val="uk-UA" w:eastAsia="ru-RU"/>
              </w:rPr>
              <w:t>103 «Науки про Землю»</w:t>
            </w:r>
          </w:p>
        </w:tc>
      </w:tr>
    </w:tbl>
    <w:p w:rsidR="00607D19" w:rsidRPr="00607D19" w:rsidRDefault="001D620B" w:rsidP="00041B25">
      <w:pPr>
        <w:jc w:val="center"/>
        <w:rPr>
          <w:rFonts w:ascii="Times New Roman" w:hAnsi="Times New Roman" w:cs="Times New Roman"/>
          <w:sz w:val="20"/>
          <w:szCs w:val="20"/>
          <w:lang w:val="uk-UA"/>
        </w:rPr>
      </w:pPr>
      <w:r>
        <w:rPr>
          <w:rFonts w:ascii="Times New Roman" w:hAnsi="Times New Roman" w:cs="Times New Roman"/>
          <w:sz w:val="20"/>
          <w:szCs w:val="20"/>
          <w:lang w:val="uk-UA"/>
        </w:rPr>
        <w:t>(шифр і назва спеціальності)</w:t>
      </w:r>
    </w:p>
    <w:p w:rsidR="00126D24" w:rsidRPr="000F18BF" w:rsidRDefault="001D620B" w:rsidP="00492D2C">
      <w:pPr>
        <w:pStyle w:val="a4"/>
        <w:jc w:val="center"/>
        <w:rPr>
          <w:b w:val="0"/>
          <w:bCs/>
          <w:caps/>
          <w:sz w:val="32"/>
        </w:rPr>
      </w:pPr>
      <w:r w:rsidRPr="000F18BF">
        <w:rPr>
          <w:bCs/>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r w:rsidR="00041B25" w:rsidRPr="000F18BF">
        <w:rPr>
          <w:bCs/>
          <w:sz w:val="28"/>
          <w:szCs w:val="28"/>
        </w:rPr>
        <w:t xml:space="preserve"> </w:t>
      </w:r>
      <w:r w:rsidR="00492D2C" w:rsidRPr="000F18BF">
        <w:rPr>
          <w:b w:val="0"/>
          <w:bCs/>
          <w:i/>
          <w:szCs w:val="24"/>
        </w:rPr>
        <w:t xml:space="preserve">Звіт </w:t>
      </w:r>
      <w:r w:rsidR="00492D2C" w:rsidRPr="00492D2C">
        <w:rPr>
          <w:b w:val="0"/>
          <w:bCs/>
          <w:i/>
          <w:szCs w:val="24"/>
        </w:rPr>
        <w:t>геолого</w:t>
      </w:r>
      <w:r w:rsidR="00492D2C">
        <w:rPr>
          <w:b w:val="0"/>
          <w:bCs/>
          <w:i/>
          <w:szCs w:val="24"/>
        </w:rPr>
        <w:t xml:space="preserve">-економічна оцінка коржівського нафтогазоконденсатного </w:t>
      </w:r>
      <w:r w:rsidR="00492D2C" w:rsidRPr="00492D2C">
        <w:rPr>
          <w:b w:val="0"/>
          <w:bCs/>
          <w:i/>
          <w:szCs w:val="24"/>
        </w:rPr>
        <w:t>родовища (сумська  область)</w:t>
      </w:r>
      <w:r w:rsidR="00492D2C">
        <w:rPr>
          <w:b w:val="0"/>
          <w:bCs/>
          <w:i/>
          <w:szCs w:val="24"/>
        </w:rPr>
        <w:t xml:space="preserve">, </w:t>
      </w:r>
      <w:r w:rsidR="00492D2C" w:rsidRPr="000F18BF">
        <w:rPr>
          <w:b w:val="0"/>
          <w:bCs/>
          <w:i/>
          <w:szCs w:val="24"/>
        </w:rPr>
        <w:t>Геофізичні методи контролю розробки нафтогазових родовищ</w:t>
      </w:r>
      <w:r w:rsidR="00492D2C" w:rsidRPr="000F18BF">
        <w:rPr>
          <w:bCs/>
          <w:i/>
          <w:szCs w:val="24"/>
        </w:rPr>
        <w:t xml:space="preserve"> </w:t>
      </w:r>
      <w:r w:rsidR="00492D2C" w:rsidRPr="00492D2C">
        <w:rPr>
          <w:b w:val="0"/>
          <w:bCs/>
          <w:i/>
          <w:szCs w:val="24"/>
        </w:rPr>
        <w:cr/>
      </w:r>
    </w:p>
    <w:p w:rsidR="001D620B" w:rsidRPr="000F18BF" w:rsidRDefault="001D620B" w:rsidP="00041B25">
      <w:pPr>
        <w:jc w:val="center"/>
        <w:rPr>
          <w:rFonts w:ascii="Times New Roman" w:hAnsi="Times New Roman" w:cs="Times New Roman"/>
          <w:b/>
          <w:sz w:val="20"/>
          <w:szCs w:val="20"/>
          <w:lang w:val="uk-UA"/>
        </w:rPr>
      </w:pPr>
    </w:p>
    <w:tbl>
      <w:tblPr>
        <w:tblpPr w:leftFromText="180" w:rightFromText="180" w:vertAnchor="text" w:horzAnchor="page" w:tblpX="5356" w:tblpY="16"/>
        <w:tblW w:w="0" w:type="auto"/>
        <w:tblLayout w:type="fixed"/>
        <w:tblLook w:val="0000" w:firstRow="0" w:lastRow="0" w:firstColumn="0" w:lastColumn="0" w:noHBand="0" w:noVBand="0"/>
      </w:tblPr>
      <w:tblGrid>
        <w:gridCol w:w="4928"/>
      </w:tblGrid>
      <w:tr w:rsidR="001D620B" w:rsidRPr="001C4014" w:rsidTr="001D620B">
        <w:tc>
          <w:tcPr>
            <w:tcW w:w="4928" w:type="dxa"/>
            <w:tcBorders>
              <w:bottom w:val="single" w:sz="6" w:space="0" w:color="auto"/>
            </w:tcBorders>
          </w:tcPr>
          <w:p w:rsidR="001D620B" w:rsidRPr="00DA4EEA" w:rsidRDefault="00DA4EEA" w:rsidP="007751C8">
            <w:pPr>
              <w:spacing w:after="0" w:line="240" w:lineRule="auto"/>
              <w:rPr>
                <w:rFonts w:ascii="Times New Roman CYR" w:eastAsia="Times New Roman" w:hAnsi="Times New Roman CYR" w:cs="Times New Roman"/>
                <w:i/>
                <w:caps/>
                <w:sz w:val="28"/>
                <w:szCs w:val="20"/>
                <w:lang w:val="uk-UA" w:eastAsia="ru-RU"/>
              </w:rPr>
            </w:pPr>
            <w:r>
              <w:rPr>
                <w:rFonts w:ascii="Times New Roman CYR" w:eastAsia="Times New Roman" w:hAnsi="Times New Roman CYR" w:cs="Times New Roman"/>
                <w:i/>
                <w:caps/>
                <w:sz w:val="28"/>
                <w:szCs w:val="20"/>
                <w:lang w:val="uk-UA" w:eastAsia="ru-RU"/>
              </w:rPr>
              <w:t xml:space="preserve">                           </w:t>
            </w:r>
            <w:r w:rsidR="007751C8">
              <w:rPr>
                <w:rFonts w:ascii="Times New Roman CYR" w:eastAsia="Times New Roman" w:hAnsi="Times New Roman CYR" w:cs="Times New Roman"/>
                <w:i/>
                <w:caps/>
                <w:sz w:val="28"/>
                <w:szCs w:val="20"/>
                <w:lang w:val="uk-UA" w:eastAsia="ru-RU"/>
              </w:rPr>
              <w:t>М.І. Т</w:t>
            </w:r>
            <w:r w:rsidR="007751C8">
              <w:rPr>
                <w:rFonts w:ascii="Times New Roman CYR" w:eastAsia="Times New Roman" w:hAnsi="Times New Roman CYR" w:cs="Times New Roman"/>
                <w:i/>
                <w:sz w:val="28"/>
                <w:szCs w:val="20"/>
                <w:lang w:val="uk-UA" w:eastAsia="ru-RU"/>
              </w:rPr>
              <w:t>етеря</w:t>
            </w:r>
          </w:p>
        </w:tc>
      </w:tr>
    </w:tbl>
    <w:p w:rsidR="001D620B" w:rsidRPr="001D620B" w:rsidRDefault="001D620B" w:rsidP="001D620B">
      <w:pPr>
        <w:rPr>
          <w:rFonts w:ascii="Times New Roman" w:hAnsi="Times New Roman" w:cs="Times New Roman"/>
          <w:sz w:val="28"/>
          <w:szCs w:val="28"/>
          <w:lang w:val="uk-UA"/>
        </w:rPr>
      </w:pPr>
      <w:r w:rsidRPr="001D620B">
        <w:rPr>
          <w:rFonts w:ascii="Times New Roman" w:hAnsi="Times New Roman" w:cs="Times New Roman"/>
          <w:sz w:val="28"/>
          <w:szCs w:val="28"/>
          <w:lang w:val="uk-UA"/>
        </w:rPr>
        <w:t>Здобувач освітнього ступеня</w:t>
      </w:r>
    </w:p>
    <w:tbl>
      <w:tblPr>
        <w:tblpPr w:leftFromText="180" w:rightFromText="180" w:vertAnchor="text" w:horzAnchor="page" w:tblpX="4201" w:tblpY="379"/>
        <w:tblW w:w="0" w:type="auto"/>
        <w:tblBorders>
          <w:bottom w:val="single" w:sz="4" w:space="0" w:color="auto"/>
        </w:tblBorders>
        <w:tblLayout w:type="fixed"/>
        <w:tblLook w:val="0000" w:firstRow="0" w:lastRow="0" w:firstColumn="0" w:lastColumn="0" w:noHBand="0" w:noVBand="0"/>
      </w:tblPr>
      <w:tblGrid>
        <w:gridCol w:w="6804"/>
      </w:tblGrid>
      <w:tr w:rsidR="001D620B" w:rsidRPr="005C212E" w:rsidTr="00B26F16">
        <w:trPr>
          <w:trHeight w:hRule="exact" w:val="340"/>
        </w:trPr>
        <w:tc>
          <w:tcPr>
            <w:tcW w:w="6804" w:type="dxa"/>
          </w:tcPr>
          <w:p w:rsidR="001D620B" w:rsidRPr="00E35DFE" w:rsidRDefault="00E35DFE" w:rsidP="00B26F16">
            <w:pPr>
              <w:rPr>
                <w:rFonts w:ascii="Times New Roman" w:hAnsi="Times New Roman" w:cs="Times New Roman"/>
                <w:i/>
                <w:sz w:val="28"/>
                <w:szCs w:val="28"/>
                <w:lang w:val="uk-UA"/>
              </w:rPr>
            </w:pPr>
            <w:r>
              <w:rPr>
                <w:rFonts w:ascii="Times New Roman" w:hAnsi="Times New Roman" w:cs="Times New Roman"/>
                <w:b/>
                <w:sz w:val="28"/>
                <w:szCs w:val="28"/>
                <w:lang w:val="uk-UA"/>
              </w:rPr>
              <w:t xml:space="preserve">             </w:t>
            </w:r>
            <w:r w:rsidRPr="00E35DFE">
              <w:rPr>
                <w:rFonts w:ascii="Times New Roman" w:hAnsi="Times New Roman" w:cs="Times New Roman"/>
                <w:i/>
                <w:sz w:val="28"/>
                <w:szCs w:val="28"/>
                <w:lang w:val="uk-UA"/>
              </w:rPr>
              <w:t>Федак Ігор Орестович</w:t>
            </w:r>
            <w:r w:rsidR="00EB2B69">
              <w:rPr>
                <w:rFonts w:ascii="Times New Roman" w:hAnsi="Times New Roman" w:cs="Times New Roman"/>
                <w:i/>
                <w:sz w:val="28"/>
                <w:szCs w:val="28"/>
                <w:lang w:val="uk-UA"/>
              </w:rPr>
              <w:t>,к.геол.н.,</w:t>
            </w:r>
            <w:r w:rsidR="000C676D">
              <w:rPr>
                <w:rFonts w:ascii="Times New Roman" w:hAnsi="Times New Roman" w:cs="Times New Roman"/>
                <w:i/>
                <w:sz w:val="28"/>
                <w:szCs w:val="28"/>
                <w:lang w:val="uk-UA"/>
              </w:rPr>
              <w:t>доцент</w:t>
            </w:r>
          </w:p>
        </w:tc>
      </w:tr>
    </w:tbl>
    <w:p w:rsid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Pr="001D620B">
        <w:rPr>
          <w:rFonts w:ascii="Times New Roman" w:hAnsi="Times New Roman" w:cs="Times New Roman"/>
          <w:sz w:val="20"/>
          <w:szCs w:val="20"/>
          <w:lang w:val="uk-UA"/>
        </w:rPr>
        <w:t>(підпис, ініціали та прізвище здобувача</w:t>
      </w:r>
      <w:r>
        <w:rPr>
          <w:rFonts w:ascii="Times New Roman" w:hAnsi="Times New Roman" w:cs="Times New Roman"/>
          <w:sz w:val="20"/>
          <w:szCs w:val="20"/>
          <w:lang w:val="uk-UA"/>
        </w:rPr>
        <w:t>)</w:t>
      </w:r>
    </w:p>
    <w:p w:rsidR="001D620B" w:rsidRPr="001D620B" w:rsidRDefault="001D620B" w:rsidP="001D620B">
      <w:pP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1D620B" w:rsidRP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прізвище, ім’я, по-батькові, науковий ступінь, вчене звання керівника)</w:t>
      </w:r>
    </w:p>
    <w:p w:rsidR="001D620B" w:rsidRPr="001D620B" w:rsidRDefault="001D620B" w:rsidP="001D620B">
      <w:pPr>
        <w:rPr>
          <w:rFonts w:ascii="Times New Roman" w:hAnsi="Times New Roman" w:cs="Times New Roman"/>
          <w:b/>
          <w:sz w:val="28"/>
          <w:szCs w:val="28"/>
          <w:lang w:val="uk-UA"/>
        </w:rPr>
      </w:pPr>
      <w:r w:rsidRPr="001D620B">
        <w:rPr>
          <w:rFonts w:ascii="Times New Roman" w:hAnsi="Times New Roman" w:cs="Times New Roman"/>
          <w:b/>
          <w:sz w:val="28"/>
          <w:szCs w:val="28"/>
          <w:lang w:val="uk-UA"/>
        </w:rPr>
        <w:t>Допущено до захисту</w:t>
      </w:r>
    </w:p>
    <w:tbl>
      <w:tblPr>
        <w:tblpPr w:leftFromText="180" w:rightFromText="180" w:vertAnchor="text" w:horzAnchor="margin" w:tblpY="68"/>
        <w:tblW w:w="0" w:type="auto"/>
        <w:tblLayout w:type="fixed"/>
        <w:tblLook w:val="0000" w:firstRow="0" w:lastRow="0" w:firstColumn="0" w:lastColumn="0" w:noHBand="0" w:noVBand="0"/>
      </w:tblPr>
      <w:tblGrid>
        <w:gridCol w:w="6804"/>
      </w:tblGrid>
      <w:tr w:rsidR="001D620B" w:rsidRPr="005C212E" w:rsidTr="00B26F16">
        <w:trPr>
          <w:trHeight w:hRule="exact" w:val="340"/>
        </w:trPr>
        <w:tc>
          <w:tcPr>
            <w:tcW w:w="6804" w:type="dxa"/>
            <w:tcBorders>
              <w:bottom w:val="single" w:sz="6" w:space="0" w:color="auto"/>
            </w:tcBorders>
          </w:tcPr>
          <w:p w:rsidR="001D620B" w:rsidRPr="00E35DFE" w:rsidRDefault="00EB2B69" w:rsidP="00B26F16">
            <w:pPr>
              <w:rPr>
                <w:rFonts w:ascii="Times New Roman" w:hAnsi="Times New Roman" w:cs="Times New Roman"/>
                <w:i/>
                <w:sz w:val="28"/>
                <w:szCs w:val="28"/>
                <w:lang w:val="uk-UA"/>
              </w:rPr>
            </w:pPr>
            <w:r w:rsidRPr="00EB2B69">
              <w:rPr>
                <w:rFonts w:ascii="Times New Roman" w:hAnsi="Times New Roman" w:cs="Times New Roman"/>
                <w:bCs/>
                <w:sz w:val="28"/>
                <w:szCs w:val="28"/>
                <w:lang w:val="uk-UA"/>
              </w:rPr>
              <w:t>Завідувач кафедри</w:t>
            </w:r>
            <w:r w:rsidR="00E35DF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E35DF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E35DFE" w:rsidRPr="00E35DFE">
              <w:rPr>
                <w:rFonts w:ascii="Times New Roman" w:hAnsi="Times New Roman" w:cs="Times New Roman"/>
                <w:i/>
                <w:sz w:val="28"/>
                <w:szCs w:val="28"/>
                <w:lang w:val="uk-UA"/>
              </w:rPr>
              <w:t>І.О. Федак</w:t>
            </w:r>
          </w:p>
        </w:tc>
      </w:tr>
    </w:tbl>
    <w:p w:rsidR="001D620B" w:rsidRDefault="001D620B" w:rsidP="001D620B">
      <w:pPr>
        <w:rPr>
          <w:rFonts w:ascii="Times New Roman" w:hAnsi="Times New Roman" w:cs="Times New Roman"/>
          <w:sz w:val="28"/>
          <w:szCs w:val="28"/>
          <w:lang w:val="uk-UA"/>
        </w:rPr>
      </w:pPr>
    </w:p>
    <w:p w:rsidR="001D620B" w:rsidRDefault="001D620B" w:rsidP="001D620B">
      <w:pPr>
        <w:rPr>
          <w:rFonts w:ascii="Times New Roman" w:hAnsi="Times New Roman" w:cs="Times New Roman"/>
          <w:sz w:val="20"/>
          <w:szCs w:val="20"/>
          <w:lang w:val="uk-UA"/>
        </w:rPr>
      </w:pPr>
      <w:r>
        <w:rPr>
          <w:rFonts w:ascii="Times New Roman" w:hAnsi="Times New Roman" w:cs="Times New Roman"/>
          <w:sz w:val="20"/>
          <w:szCs w:val="20"/>
          <w:lang w:val="uk-UA"/>
        </w:rPr>
        <w:t xml:space="preserve">(посада)                 </w:t>
      </w:r>
      <w:r w:rsidR="00EB2B69">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(підпис) (дата) </w:t>
      </w:r>
      <w:r w:rsidR="00EB2B69">
        <w:rPr>
          <w:rFonts w:ascii="Times New Roman" w:hAnsi="Times New Roman" w:cs="Times New Roman"/>
          <w:sz w:val="20"/>
          <w:szCs w:val="20"/>
          <w:lang w:val="uk-UA"/>
        </w:rPr>
        <w:t xml:space="preserve">               </w:t>
      </w:r>
      <w:r>
        <w:rPr>
          <w:rFonts w:ascii="Times New Roman" w:hAnsi="Times New Roman" w:cs="Times New Roman"/>
          <w:sz w:val="20"/>
          <w:szCs w:val="20"/>
          <w:lang w:val="uk-UA"/>
        </w:rPr>
        <w:t>(ініціали та прізвище)</w:t>
      </w:r>
    </w:p>
    <w:p w:rsidR="008C0FB1" w:rsidRDefault="00607D19" w:rsidP="008C0FB1">
      <w:pPr>
        <w:jc w:val="center"/>
        <w:rPr>
          <w:rFonts w:ascii="Times New Roman" w:hAnsi="Times New Roman" w:cs="Times New Roman"/>
          <w:b/>
          <w:sz w:val="16"/>
          <w:szCs w:val="16"/>
          <w:lang w:val="uk-UA"/>
        </w:rPr>
      </w:pPr>
      <w:r w:rsidRPr="00607D19">
        <w:rPr>
          <w:rFonts w:ascii="Times New Roman" w:hAnsi="Times New Roman" w:cs="Times New Roman"/>
          <w:b/>
          <w:sz w:val="28"/>
          <w:szCs w:val="28"/>
          <w:lang w:val="uk-UA"/>
        </w:rPr>
        <w:t>Івано-Франківськ – 2023</w:t>
      </w:r>
    </w:p>
    <w:p w:rsidR="008C0FB1" w:rsidRDefault="008C0FB1" w:rsidP="004839A1">
      <w:pPr>
        <w:rPr>
          <w:rFonts w:ascii="Times New Roman" w:hAnsi="Times New Roman" w:cs="Times New Roman"/>
          <w:b/>
          <w:sz w:val="16"/>
          <w:szCs w:val="16"/>
          <w:lang w:val="uk-UA"/>
        </w:rPr>
        <w:sectPr w:rsidR="008C0FB1" w:rsidSect="008C0FB1">
          <w:pgSz w:w="12240" w:h="15840"/>
          <w:pgMar w:top="1134" w:right="850" w:bottom="1134" w:left="1701" w:header="708" w:footer="708" w:gutter="0"/>
          <w:cols w:space="708"/>
          <w:titlePg/>
          <w:docGrid w:linePitch="360"/>
        </w:sectPr>
      </w:pPr>
    </w:p>
    <w:p w:rsidR="000A7A2F" w:rsidRPr="00793FDE" w:rsidRDefault="000A7A2F" w:rsidP="00793FDE">
      <w:pPr>
        <w:spacing w:after="0" w:line="240" w:lineRule="auto"/>
        <w:rPr>
          <w:rFonts w:ascii="Times New Roman" w:hAnsi="Times New Roman" w:cs="Times New Roman"/>
          <w:bCs/>
          <w:sz w:val="24"/>
          <w:szCs w:val="24"/>
          <w:lang w:val="uk-UA"/>
        </w:rPr>
      </w:pPr>
    </w:p>
    <w:p w:rsidR="000A7A2F" w:rsidRPr="00793FDE" w:rsidRDefault="000A7A2F" w:rsidP="00793FDE">
      <w:pPr>
        <w:spacing w:after="0" w:line="240" w:lineRule="auto"/>
        <w:jc w:val="center"/>
        <w:rPr>
          <w:rFonts w:ascii="Times New Roman" w:hAnsi="Times New Roman" w:cs="Times New Roman"/>
          <w:b/>
          <w:bCs/>
          <w:spacing w:val="-6"/>
          <w:sz w:val="26"/>
          <w:szCs w:val="26"/>
          <w:lang w:val="uk-UA"/>
        </w:rPr>
      </w:pPr>
      <w:r w:rsidRPr="00793FDE">
        <w:rPr>
          <w:rFonts w:ascii="Times New Roman" w:hAnsi="Times New Roman" w:cs="Times New Roman"/>
          <w:b/>
          <w:bCs/>
          <w:spacing w:val="-6"/>
          <w:sz w:val="26"/>
          <w:szCs w:val="26"/>
          <w:lang w:val="uk-UA"/>
        </w:rPr>
        <w:t>Івано-Франківський національний технічний університет нафти і газу</w:t>
      </w:r>
    </w:p>
    <w:p w:rsidR="000A7A2F" w:rsidRPr="00793FDE" w:rsidRDefault="000A7A2F" w:rsidP="00793FDE">
      <w:pPr>
        <w:spacing w:after="0" w:line="240" w:lineRule="auto"/>
        <w:rPr>
          <w:rFonts w:ascii="Times New Roman" w:hAnsi="Times New Roman" w:cs="Times New Roman"/>
          <w:bCs/>
          <w:sz w:val="16"/>
          <w:szCs w:val="16"/>
          <w:lang w:val="uk-UA"/>
        </w:rPr>
      </w:pPr>
      <w:r w:rsidRPr="00793FDE">
        <w:rPr>
          <w:rFonts w:ascii="Times New Roman" w:hAnsi="Times New Roman" w:cs="Times New Roman"/>
          <w:bCs/>
          <w:sz w:val="16"/>
          <w:szCs w:val="16"/>
          <w:lang w:val="uk-UA"/>
        </w:rPr>
        <w:t>_______________________________________________________________________________________________</w:t>
      </w:r>
      <w:r w:rsidR="00793FDE" w:rsidRPr="00793FDE">
        <w:rPr>
          <w:rFonts w:ascii="Times New Roman" w:hAnsi="Times New Roman" w:cs="Times New Roman"/>
          <w:bCs/>
          <w:sz w:val="16"/>
          <w:szCs w:val="16"/>
          <w:lang w:val="uk-UA"/>
        </w:rPr>
        <w:t>__________________________</w:t>
      </w:r>
    </w:p>
    <w:p w:rsidR="000A7A2F" w:rsidRPr="00793FDE" w:rsidRDefault="000A7A2F" w:rsidP="00793FDE">
      <w:pPr>
        <w:spacing w:after="0" w:line="240" w:lineRule="auto"/>
        <w:jc w:val="center"/>
        <w:rPr>
          <w:rFonts w:ascii="Times New Roman" w:hAnsi="Times New Roman" w:cs="Times New Roman"/>
          <w:sz w:val="16"/>
          <w:szCs w:val="16"/>
          <w:lang w:val="uk-UA"/>
        </w:rPr>
      </w:pPr>
      <w:r w:rsidRPr="00793FDE">
        <w:rPr>
          <w:rFonts w:ascii="Times New Roman" w:hAnsi="Times New Roman" w:cs="Times New Roman"/>
          <w:sz w:val="16"/>
          <w:szCs w:val="16"/>
          <w:lang w:val="uk-UA"/>
        </w:rPr>
        <w:t>(повне найменування закладу вищої освіти)</w:t>
      </w:r>
    </w:p>
    <w:tbl>
      <w:tblPr>
        <w:tblpPr w:leftFromText="180" w:rightFromText="180" w:vertAnchor="text" w:horzAnchor="margin" w:tblpXSpec="right" w:tblpY="9"/>
        <w:tblW w:w="0" w:type="auto"/>
        <w:tblBorders>
          <w:bottom w:val="single" w:sz="4" w:space="0" w:color="auto"/>
        </w:tblBorders>
        <w:tblLook w:val="0000" w:firstRow="0" w:lastRow="0" w:firstColumn="0" w:lastColumn="0" w:noHBand="0" w:noVBand="0"/>
      </w:tblPr>
      <w:tblGrid>
        <w:gridCol w:w="7767"/>
      </w:tblGrid>
      <w:tr w:rsidR="00DA4EEA" w:rsidRPr="005C212E" w:rsidTr="00232FD7">
        <w:trPr>
          <w:trHeight w:val="197"/>
        </w:trPr>
        <w:tc>
          <w:tcPr>
            <w:tcW w:w="7767" w:type="dxa"/>
            <w:tcBorders>
              <w:bottom w:val="single" w:sz="4" w:space="0" w:color="auto"/>
            </w:tcBorders>
          </w:tcPr>
          <w:p w:rsidR="00DA4EEA" w:rsidRDefault="00DA4EEA" w:rsidP="00DA4EEA">
            <w:pPr>
              <w:pStyle w:val="1"/>
              <w:jc w:val="left"/>
              <w:rPr>
                <w:b w:val="0"/>
                <w:bCs/>
                <w:sz w:val="26"/>
                <w:szCs w:val="26"/>
              </w:rPr>
            </w:pPr>
            <w:r w:rsidRPr="00DA4EEA">
              <w:rPr>
                <w:b w:val="0"/>
                <w:i/>
                <w:sz w:val="26"/>
                <w:szCs w:val="26"/>
              </w:rPr>
              <w:t>Інститут природничих наук і туризму</w:t>
            </w:r>
          </w:p>
        </w:tc>
      </w:tr>
      <w:tr w:rsidR="00232FD7" w:rsidTr="00232FD7">
        <w:trPr>
          <w:trHeight w:val="197"/>
        </w:trPr>
        <w:tc>
          <w:tcPr>
            <w:tcW w:w="7767" w:type="dxa"/>
            <w:tcBorders>
              <w:top w:val="single" w:sz="4" w:space="0" w:color="auto"/>
              <w:bottom w:val="single" w:sz="4" w:space="0" w:color="auto"/>
            </w:tcBorders>
          </w:tcPr>
          <w:p w:rsidR="00232FD7" w:rsidRPr="00DA4EEA" w:rsidRDefault="00232FD7" w:rsidP="00DA4EEA">
            <w:pPr>
              <w:pStyle w:val="1"/>
              <w:jc w:val="left"/>
              <w:rPr>
                <w:b w:val="0"/>
                <w:i/>
                <w:sz w:val="26"/>
                <w:szCs w:val="26"/>
              </w:rPr>
            </w:pPr>
            <w:r>
              <w:rPr>
                <w:b w:val="0"/>
                <w:i/>
                <w:sz w:val="26"/>
                <w:szCs w:val="26"/>
              </w:rPr>
              <w:t>Нафтогазової геофізики</w:t>
            </w:r>
          </w:p>
        </w:tc>
      </w:tr>
      <w:tr w:rsidR="00232FD7" w:rsidTr="00232FD7">
        <w:trPr>
          <w:trHeight w:val="197"/>
        </w:trPr>
        <w:tc>
          <w:tcPr>
            <w:tcW w:w="7767" w:type="dxa"/>
            <w:tcBorders>
              <w:top w:val="single" w:sz="4" w:space="0" w:color="auto"/>
              <w:bottom w:val="single" w:sz="4" w:space="0" w:color="auto"/>
            </w:tcBorders>
          </w:tcPr>
          <w:p w:rsidR="00232FD7" w:rsidRPr="00DA4EEA" w:rsidRDefault="00232FD7" w:rsidP="00DA4EEA">
            <w:pPr>
              <w:pStyle w:val="1"/>
              <w:jc w:val="left"/>
              <w:rPr>
                <w:b w:val="0"/>
                <w:i/>
                <w:sz w:val="26"/>
                <w:szCs w:val="26"/>
              </w:rPr>
            </w:pPr>
            <w:r>
              <w:rPr>
                <w:b w:val="0"/>
                <w:i/>
                <w:sz w:val="26"/>
                <w:szCs w:val="26"/>
              </w:rPr>
              <w:t>Бакалавр</w:t>
            </w:r>
          </w:p>
        </w:tc>
      </w:tr>
      <w:tr w:rsidR="00232FD7" w:rsidTr="00232FD7">
        <w:trPr>
          <w:trHeight w:val="197"/>
        </w:trPr>
        <w:tc>
          <w:tcPr>
            <w:tcW w:w="7767" w:type="dxa"/>
            <w:tcBorders>
              <w:top w:val="single" w:sz="4" w:space="0" w:color="auto"/>
            </w:tcBorders>
          </w:tcPr>
          <w:p w:rsidR="00232FD7" w:rsidRPr="00DA4EEA" w:rsidRDefault="00232FD7" w:rsidP="00DA4EEA">
            <w:pPr>
              <w:pStyle w:val="1"/>
              <w:jc w:val="left"/>
              <w:rPr>
                <w:b w:val="0"/>
                <w:i/>
                <w:sz w:val="26"/>
                <w:szCs w:val="26"/>
              </w:rPr>
            </w:pPr>
            <w:r>
              <w:rPr>
                <w:b w:val="0"/>
                <w:i/>
                <w:sz w:val="26"/>
                <w:szCs w:val="26"/>
              </w:rPr>
              <w:t>103 Науки про Землю</w:t>
            </w:r>
          </w:p>
        </w:tc>
      </w:tr>
    </w:tbl>
    <w:p w:rsidR="00232FD7" w:rsidRPr="00232FD7" w:rsidRDefault="000A7A2F" w:rsidP="00232FD7">
      <w:pPr>
        <w:pStyle w:val="1"/>
        <w:jc w:val="left"/>
        <w:rPr>
          <w:b w:val="0"/>
          <w:sz w:val="26"/>
          <w:szCs w:val="26"/>
          <w:lang w:val="ru-RU"/>
        </w:rPr>
      </w:pPr>
      <w:r w:rsidRPr="00793FDE">
        <w:rPr>
          <w:b w:val="0"/>
          <w:bCs/>
          <w:sz w:val="26"/>
          <w:szCs w:val="26"/>
        </w:rPr>
        <w:t xml:space="preserve">Інститут </w:t>
      </w:r>
      <w:r w:rsidRPr="00793FDE">
        <w:rPr>
          <w:b w:val="0"/>
          <w:sz w:val="26"/>
          <w:szCs w:val="26"/>
        </w:rPr>
        <w:t xml:space="preserve"> </w:t>
      </w:r>
      <w:r w:rsidR="00DA4EEA" w:rsidRPr="00793FDE">
        <w:rPr>
          <w:b w:val="0"/>
          <w:bCs/>
          <w:sz w:val="26"/>
          <w:szCs w:val="26"/>
        </w:rPr>
        <w:t xml:space="preserve"> </w:t>
      </w:r>
      <w:r w:rsidRPr="00793FDE">
        <w:rPr>
          <w:b w:val="0"/>
          <w:bCs/>
          <w:sz w:val="26"/>
          <w:szCs w:val="26"/>
        </w:rPr>
        <w:t xml:space="preserve">Кафедра </w:t>
      </w:r>
    </w:p>
    <w:p w:rsidR="000A7A2F" w:rsidRPr="00793FDE" w:rsidRDefault="00232FD7" w:rsidP="00793FDE">
      <w:pPr>
        <w:spacing w:before="60" w:after="0" w:line="240" w:lineRule="auto"/>
        <w:rPr>
          <w:rFonts w:ascii="Times New Roman" w:hAnsi="Times New Roman" w:cs="Times New Roman"/>
          <w:sz w:val="26"/>
          <w:szCs w:val="26"/>
          <w:lang w:val="ru-RU"/>
        </w:rPr>
      </w:pPr>
      <w:r>
        <w:rPr>
          <w:rFonts w:ascii="Times New Roman" w:hAnsi="Times New Roman" w:cs="Times New Roman"/>
          <w:sz w:val="26"/>
          <w:szCs w:val="26"/>
          <w:lang w:val="uk-UA"/>
        </w:rPr>
        <w:t xml:space="preserve">Освітній </w:t>
      </w:r>
      <w:r w:rsidR="000A7A2F" w:rsidRPr="00793FDE">
        <w:rPr>
          <w:rFonts w:ascii="Times New Roman" w:hAnsi="Times New Roman" w:cs="Times New Roman"/>
          <w:sz w:val="26"/>
          <w:szCs w:val="26"/>
          <w:lang w:val="uk-UA"/>
        </w:rPr>
        <w:t>рівень</w:t>
      </w:r>
      <w:r>
        <w:rPr>
          <w:rFonts w:ascii="Times New Roman" w:hAnsi="Times New Roman" w:cs="Times New Roman"/>
          <w:sz w:val="26"/>
          <w:szCs w:val="26"/>
          <w:lang w:val="uk-UA"/>
        </w:rPr>
        <w:t xml:space="preserve"> </w:t>
      </w:r>
    </w:p>
    <w:p w:rsidR="000A7A2F" w:rsidRPr="00793FDE" w:rsidRDefault="000A7A2F" w:rsidP="00793FDE">
      <w:pPr>
        <w:spacing w:before="60" w:after="0" w:line="240" w:lineRule="auto"/>
        <w:rPr>
          <w:rFonts w:ascii="Times New Roman" w:hAnsi="Times New Roman" w:cs="Times New Roman"/>
          <w:bCs/>
          <w:sz w:val="16"/>
          <w:szCs w:val="16"/>
          <w:lang w:val="uk-UA"/>
        </w:rPr>
      </w:pPr>
      <w:r w:rsidRPr="00793FDE">
        <w:rPr>
          <w:rFonts w:ascii="Times New Roman" w:hAnsi="Times New Roman" w:cs="Times New Roman"/>
          <w:bCs/>
          <w:sz w:val="26"/>
          <w:szCs w:val="26"/>
          <w:lang w:val="uk-UA"/>
        </w:rPr>
        <w:t xml:space="preserve">Спеціальність </w:t>
      </w:r>
      <w:r w:rsidRPr="00793FDE">
        <w:rPr>
          <w:rFonts w:ascii="Times New Roman" w:hAnsi="Times New Roman" w:cs="Times New Roman"/>
          <w:sz w:val="26"/>
          <w:szCs w:val="26"/>
          <w:lang w:val="uk-UA"/>
        </w:rPr>
        <w:br/>
      </w:r>
      <w:r w:rsidRPr="00793FDE">
        <w:rPr>
          <w:rFonts w:ascii="Times New Roman" w:hAnsi="Times New Roman" w:cs="Times New Roman"/>
          <w:sz w:val="16"/>
          <w:szCs w:val="16"/>
          <w:vertAlign w:val="superscript"/>
          <w:lang w:val="uk-UA"/>
        </w:rPr>
        <w:t xml:space="preserve">                                                                        </w:t>
      </w:r>
      <w:r w:rsidRPr="00793FDE">
        <w:rPr>
          <w:rFonts w:ascii="Times New Roman" w:hAnsi="Times New Roman" w:cs="Times New Roman"/>
          <w:bCs/>
          <w:sz w:val="16"/>
          <w:szCs w:val="16"/>
          <w:vertAlign w:val="superscript"/>
          <w:lang w:val="uk-UA"/>
        </w:rPr>
        <w:t xml:space="preserve">                                                                                                                                     </w:t>
      </w:r>
      <w:r w:rsidRPr="00793FDE">
        <w:rPr>
          <w:rFonts w:ascii="Times New Roman" w:hAnsi="Times New Roman" w:cs="Times New Roman"/>
          <w:bCs/>
          <w:sz w:val="16"/>
          <w:szCs w:val="16"/>
          <w:lang w:val="uk-UA"/>
        </w:rPr>
        <w:t xml:space="preserve">(шифр і назва) </w:t>
      </w:r>
    </w:p>
    <w:p w:rsidR="008F5602" w:rsidRPr="00793FDE" w:rsidRDefault="008F5602" w:rsidP="00793FDE">
      <w:pPr>
        <w:spacing w:after="0" w:line="240" w:lineRule="auto"/>
        <w:rPr>
          <w:rFonts w:ascii="Times New Roman" w:hAnsi="Times New Roman" w:cs="Times New Roman"/>
          <w:lang w:val="uk-UA"/>
        </w:rPr>
      </w:pPr>
    </w:p>
    <w:p w:rsidR="000A7A2F" w:rsidRPr="00793FDE" w:rsidRDefault="000A7A2F" w:rsidP="00793FDE">
      <w:pPr>
        <w:pStyle w:val="1"/>
        <w:rPr>
          <w:sz w:val="24"/>
          <w:szCs w:val="24"/>
        </w:rPr>
      </w:pPr>
      <w:r w:rsidRPr="00793FDE">
        <w:rPr>
          <w:sz w:val="26"/>
          <w:szCs w:val="26"/>
        </w:rPr>
        <w:t xml:space="preserve">                                                                                         </w:t>
      </w:r>
      <w:r w:rsidRPr="00793FDE">
        <w:rPr>
          <w:sz w:val="24"/>
          <w:szCs w:val="24"/>
        </w:rPr>
        <w:t>ЗАТВЕРДЖУЮ</w:t>
      </w:r>
    </w:p>
    <w:p w:rsidR="000A7A2F" w:rsidRPr="00277537" w:rsidRDefault="000A7A2F" w:rsidP="008202CE">
      <w:pPr>
        <w:spacing w:after="0" w:line="240" w:lineRule="auto"/>
        <w:ind w:firstLine="5812"/>
        <w:rPr>
          <w:rFonts w:ascii="Times New Roman" w:hAnsi="Times New Roman" w:cs="Times New Roman"/>
          <w:b/>
          <w:sz w:val="24"/>
          <w:szCs w:val="24"/>
          <w:lang w:val="uk-UA"/>
        </w:rPr>
      </w:pPr>
      <w:r w:rsidRPr="00793FDE">
        <w:rPr>
          <w:rFonts w:ascii="Times New Roman" w:hAnsi="Times New Roman" w:cs="Times New Roman"/>
          <w:b/>
          <w:sz w:val="24"/>
          <w:szCs w:val="24"/>
          <w:lang w:val="uk-UA"/>
        </w:rPr>
        <w:t>Завідувач кафедри</w:t>
      </w:r>
    </w:p>
    <w:tbl>
      <w:tblPr>
        <w:tblpPr w:leftFromText="180" w:rightFromText="180" w:vertAnchor="text" w:tblpX="5697" w:tblpY="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0"/>
      </w:tblGrid>
      <w:tr w:rsidR="008F5602" w:rsidTr="008202CE">
        <w:trPr>
          <w:trHeight w:val="272"/>
        </w:trPr>
        <w:tc>
          <w:tcPr>
            <w:tcW w:w="3960" w:type="dxa"/>
            <w:tcBorders>
              <w:top w:val="nil"/>
              <w:left w:val="nil"/>
              <w:bottom w:val="single" w:sz="4" w:space="0" w:color="auto"/>
              <w:right w:val="nil"/>
            </w:tcBorders>
          </w:tcPr>
          <w:p w:rsidR="008F5602" w:rsidRPr="00277537" w:rsidRDefault="008202CE" w:rsidP="008202CE">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Федак І. О.</w:t>
            </w:r>
          </w:p>
        </w:tc>
      </w:tr>
    </w:tbl>
    <w:p w:rsidR="000A7A2F" w:rsidRPr="008F5602" w:rsidRDefault="000A7A2F" w:rsidP="00277537">
      <w:pPr>
        <w:spacing w:after="0" w:line="240" w:lineRule="auto"/>
        <w:jc w:val="both"/>
        <w:rPr>
          <w:rFonts w:ascii="Times New Roman" w:hAnsi="Times New Roman" w:cs="Times New Roman"/>
          <w:sz w:val="24"/>
          <w:szCs w:val="24"/>
          <w:lang w:val="uk-UA"/>
        </w:rPr>
      </w:pPr>
      <w:r w:rsidRPr="00793FDE">
        <w:rPr>
          <w:rFonts w:ascii="Times New Roman" w:hAnsi="Times New Roman" w:cs="Times New Roman"/>
          <w:b/>
          <w:sz w:val="24"/>
          <w:szCs w:val="24"/>
          <w:lang w:val="uk-UA"/>
        </w:rPr>
        <w:t xml:space="preserve">                                                                                                                                                                                         </w:t>
      </w:r>
      <w:r w:rsidR="008F5602">
        <w:rPr>
          <w:rFonts w:ascii="Times New Roman" w:hAnsi="Times New Roman" w:cs="Times New Roman"/>
          <w:b/>
          <w:sz w:val="24"/>
          <w:szCs w:val="24"/>
          <w:lang w:val="uk-UA"/>
        </w:rPr>
        <w:t xml:space="preserve">                              </w:t>
      </w:r>
    </w:p>
    <w:tbl>
      <w:tblPr>
        <w:tblW w:w="0" w:type="auto"/>
        <w:tblInd w:w="6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
        <w:gridCol w:w="506"/>
        <w:gridCol w:w="326"/>
        <w:gridCol w:w="672"/>
        <w:gridCol w:w="436"/>
        <w:gridCol w:w="288"/>
        <w:gridCol w:w="653"/>
      </w:tblGrid>
      <w:tr w:rsidR="00277537" w:rsidTr="00277537">
        <w:trPr>
          <w:trHeight w:val="269"/>
        </w:trPr>
        <w:tc>
          <w:tcPr>
            <w:tcW w:w="326"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w:t>
            </w:r>
          </w:p>
        </w:tc>
        <w:tc>
          <w:tcPr>
            <w:tcW w:w="569"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326"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w:t>
            </w:r>
          </w:p>
        </w:tc>
        <w:tc>
          <w:tcPr>
            <w:tcW w:w="771"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249"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sidRPr="00277537">
              <w:rPr>
                <w:rFonts w:ascii="Times New Roman" w:hAnsi="Times New Roman" w:cs="Times New Roman"/>
                <w:lang w:val="uk-UA"/>
              </w:rPr>
              <w:t>20</w:t>
            </w:r>
          </w:p>
        </w:tc>
        <w:tc>
          <w:tcPr>
            <w:tcW w:w="303" w:type="dxa"/>
            <w:tcBorders>
              <w:top w:val="nil"/>
              <w:left w:val="nil"/>
              <w:right w:val="nil"/>
            </w:tcBorders>
          </w:tcPr>
          <w:p w:rsidR="00277537" w:rsidRDefault="00277537" w:rsidP="00793FDE">
            <w:pPr>
              <w:spacing w:after="0" w:line="240" w:lineRule="auto"/>
              <w:jc w:val="both"/>
              <w:rPr>
                <w:rFonts w:ascii="Times New Roman" w:hAnsi="Times New Roman" w:cs="Times New Roman"/>
                <w:b/>
                <w:lang w:val="uk-UA"/>
              </w:rPr>
            </w:pPr>
          </w:p>
        </w:tc>
        <w:tc>
          <w:tcPr>
            <w:tcW w:w="653" w:type="dxa"/>
            <w:tcBorders>
              <w:top w:val="nil"/>
              <w:left w:val="nil"/>
              <w:bottom w:val="nil"/>
              <w:right w:val="nil"/>
            </w:tcBorders>
          </w:tcPr>
          <w:p w:rsidR="00277537" w:rsidRPr="00277537" w:rsidRDefault="00277537" w:rsidP="00793FDE">
            <w:pPr>
              <w:spacing w:after="0" w:line="240" w:lineRule="auto"/>
              <w:jc w:val="both"/>
              <w:rPr>
                <w:rFonts w:ascii="Times New Roman" w:hAnsi="Times New Roman" w:cs="Times New Roman"/>
                <w:lang w:val="uk-UA"/>
              </w:rPr>
            </w:pPr>
            <w:r>
              <w:rPr>
                <w:rFonts w:ascii="Times New Roman" w:hAnsi="Times New Roman" w:cs="Times New Roman"/>
                <w:lang w:val="uk-UA"/>
              </w:rPr>
              <w:t>року</w:t>
            </w:r>
          </w:p>
        </w:tc>
      </w:tr>
    </w:tbl>
    <w:p w:rsidR="008F5602" w:rsidRDefault="008F5602" w:rsidP="00A357E4">
      <w:pPr>
        <w:pStyle w:val="2"/>
        <w:jc w:val="left"/>
        <w:rPr>
          <w:szCs w:val="32"/>
        </w:rPr>
      </w:pPr>
    </w:p>
    <w:p w:rsidR="000A7A2F" w:rsidRPr="00793FDE" w:rsidRDefault="000A7A2F" w:rsidP="00793FDE">
      <w:pPr>
        <w:pStyle w:val="2"/>
        <w:rPr>
          <w:szCs w:val="32"/>
        </w:rPr>
      </w:pPr>
      <w:r w:rsidRPr="00793FDE">
        <w:rPr>
          <w:szCs w:val="32"/>
        </w:rPr>
        <w:t>З  А  В  Д  А  Н  Н  Я</w:t>
      </w:r>
    </w:p>
    <w:p w:rsidR="000A7A2F" w:rsidRPr="00793FDE" w:rsidRDefault="000A7A2F" w:rsidP="00793FDE">
      <w:pPr>
        <w:pStyle w:val="3"/>
        <w:rPr>
          <w:sz w:val="32"/>
          <w:szCs w:val="32"/>
          <w:lang w:val="uk-UA"/>
        </w:rPr>
      </w:pPr>
      <w:r w:rsidRPr="00793FDE">
        <w:rPr>
          <w:sz w:val="32"/>
          <w:szCs w:val="32"/>
        </w:rPr>
        <w:t xml:space="preserve">НА </w:t>
      </w:r>
      <w:r w:rsidR="00793FDE">
        <w:rPr>
          <w:sz w:val="32"/>
          <w:szCs w:val="32"/>
          <w:lang w:val="uk-UA"/>
        </w:rPr>
        <w:t>БАКАЛАВРСЬКУ</w:t>
      </w:r>
      <w:r w:rsidRPr="00793FDE">
        <w:rPr>
          <w:sz w:val="32"/>
          <w:szCs w:val="32"/>
          <w:lang w:val="uk-UA"/>
        </w:rPr>
        <w:t xml:space="preserve"> РОБОТУ</w:t>
      </w:r>
      <w:r w:rsidRPr="00793FDE">
        <w:rPr>
          <w:sz w:val="32"/>
          <w:szCs w:val="32"/>
        </w:rPr>
        <w:t xml:space="preserve"> СТУДЕНТ</w:t>
      </w:r>
      <w:r w:rsidRPr="00793FDE">
        <w:rPr>
          <w:sz w:val="32"/>
          <w:szCs w:val="32"/>
          <w:lang w:val="uk-UA"/>
        </w:rPr>
        <w:t>ОВІ</w:t>
      </w:r>
    </w:p>
    <w:p w:rsidR="000A7A2F" w:rsidRPr="00793FDE" w:rsidRDefault="000A7A2F" w:rsidP="00793FDE">
      <w:pPr>
        <w:spacing w:after="0" w:line="240" w:lineRule="auto"/>
        <w:rPr>
          <w:rFonts w:ascii="Times New Roman" w:hAnsi="Times New Roman" w:cs="Times New Roman"/>
          <w:sz w:val="16"/>
          <w:szCs w:val="16"/>
          <w:lang w:val="ru-RU"/>
        </w:rPr>
      </w:pPr>
    </w:p>
    <w:p w:rsidR="000A7A2F" w:rsidRPr="00801833" w:rsidRDefault="007751C8" w:rsidP="005C5703">
      <w:pPr>
        <w:pBdr>
          <w:bottom w:val="single" w:sz="4" w:space="0" w:color="auto"/>
        </w:pBd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Тетері Марії Ігоровні</w:t>
      </w:r>
    </w:p>
    <w:p w:rsidR="000A7A2F" w:rsidRPr="00793FDE" w:rsidRDefault="000A7A2F" w:rsidP="00801833">
      <w:pPr>
        <w:spacing w:after="0" w:line="240" w:lineRule="auto"/>
        <w:jc w:val="center"/>
        <w:rPr>
          <w:rFonts w:ascii="Times New Roman" w:hAnsi="Times New Roman" w:cs="Times New Roman"/>
          <w:sz w:val="16"/>
          <w:szCs w:val="16"/>
          <w:lang w:val="uk-UA"/>
        </w:rPr>
      </w:pPr>
      <w:r w:rsidRPr="00793FDE">
        <w:rPr>
          <w:rStyle w:val="10"/>
          <w:rFonts w:eastAsiaTheme="minorEastAsia"/>
          <w:b w:val="0"/>
          <w:sz w:val="16"/>
          <w:szCs w:val="16"/>
        </w:rPr>
        <w:t>(прізвище, ім’я,  по батькові)</w:t>
      </w:r>
    </w:p>
    <w:tbl>
      <w:tblPr>
        <w:tblpPr w:leftFromText="180" w:rightFromText="180" w:vertAnchor="text" w:horzAnchor="margin" w:tblpXSpec="right" w:tblpY="52"/>
        <w:tblW w:w="7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53"/>
      </w:tblGrid>
      <w:tr w:rsidR="00801833" w:rsidRPr="005C212E" w:rsidTr="004A5C2B">
        <w:trPr>
          <w:trHeight w:hRule="exact" w:val="284"/>
        </w:trPr>
        <w:tc>
          <w:tcPr>
            <w:tcW w:w="7117" w:type="dxa"/>
            <w:tcBorders>
              <w:top w:val="nil"/>
              <w:left w:val="nil"/>
              <w:right w:val="nil"/>
            </w:tcBorders>
          </w:tcPr>
          <w:p w:rsidR="00801833" w:rsidRPr="00FB2476" w:rsidRDefault="007751C8" w:rsidP="00801833">
            <w:pPr>
              <w:spacing w:after="0" w:line="240" w:lineRule="auto"/>
              <w:rPr>
                <w:rFonts w:ascii="Times New Roman" w:hAnsi="Times New Roman" w:cs="Times New Roman"/>
                <w:i/>
                <w:sz w:val="26"/>
                <w:szCs w:val="26"/>
                <w:lang w:val="uk-UA"/>
              </w:rPr>
            </w:pPr>
            <w:r>
              <w:rPr>
                <w:rFonts w:ascii="Times New Roman" w:hAnsi="Times New Roman" w:cs="Times New Roman"/>
                <w:i/>
                <w:sz w:val="26"/>
                <w:szCs w:val="26"/>
                <w:lang w:val="uk-UA"/>
              </w:rPr>
              <w:t>Оцінка підрахункових параметрів продуктивних пластів візейських</w:t>
            </w:r>
          </w:p>
        </w:tc>
      </w:tr>
    </w:tbl>
    <w:tbl>
      <w:tblPr>
        <w:tblpPr w:leftFromText="180" w:rightFromText="180" w:vertAnchor="text" w:horzAnchor="margin" w:tblpY="351"/>
        <w:tblW w:w="9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90"/>
      </w:tblGrid>
      <w:tr w:rsidR="007751C8" w:rsidRPr="005C212E" w:rsidTr="00D33286">
        <w:trPr>
          <w:trHeight w:hRule="exact" w:val="340"/>
        </w:trPr>
        <w:tc>
          <w:tcPr>
            <w:tcW w:w="9690" w:type="dxa"/>
            <w:tcBorders>
              <w:top w:val="nil"/>
              <w:left w:val="nil"/>
              <w:right w:val="nil"/>
            </w:tcBorders>
          </w:tcPr>
          <w:p w:rsidR="007751C8" w:rsidRPr="00D33286" w:rsidRDefault="00D33286" w:rsidP="00D33286">
            <w:pPr>
              <w:pStyle w:val="a4"/>
              <w:spacing w:before="60"/>
              <w:rPr>
                <w:b w:val="0"/>
                <w:i/>
                <w:sz w:val="26"/>
                <w:szCs w:val="26"/>
              </w:rPr>
            </w:pPr>
            <w:r>
              <w:rPr>
                <w:b w:val="0"/>
                <w:i/>
                <w:sz w:val="26"/>
                <w:szCs w:val="26"/>
              </w:rPr>
              <w:t>відкладів, розкритих свердловинами Коржівського нафтогазоконденсатного</w:t>
            </w:r>
          </w:p>
        </w:tc>
      </w:tr>
    </w:tbl>
    <w:p w:rsidR="000A7A2F" w:rsidRPr="00801833" w:rsidRDefault="00801833" w:rsidP="00801833">
      <w:pPr>
        <w:spacing w:after="0" w:line="240" w:lineRule="auto"/>
        <w:jc w:val="both"/>
        <w:rPr>
          <w:rFonts w:ascii="Times New Roman" w:hAnsi="Times New Roman" w:cs="Times New Roman"/>
          <w:sz w:val="26"/>
          <w:szCs w:val="26"/>
          <w:lang w:val="uk-UA"/>
        </w:rPr>
      </w:pPr>
      <w:r w:rsidRPr="00801833">
        <w:rPr>
          <w:rFonts w:ascii="Times New Roman" w:hAnsi="Times New Roman" w:cs="Times New Roman"/>
          <w:sz w:val="26"/>
          <w:szCs w:val="26"/>
          <w:lang w:val="uk-UA"/>
        </w:rPr>
        <w:t>1.</w:t>
      </w:r>
      <w:r>
        <w:rPr>
          <w:rFonts w:ascii="Times New Roman" w:hAnsi="Times New Roman" w:cs="Times New Roman"/>
          <w:sz w:val="26"/>
          <w:szCs w:val="26"/>
          <w:lang w:val="uk-UA"/>
        </w:rPr>
        <w:t xml:space="preserve"> </w:t>
      </w:r>
      <w:r w:rsidR="000A7A2F" w:rsidRPr="00801833">
        <w:rPr>
          <w:rFonts w:ascii="Times New Roman" w:hAnsi="Times New Roman" w:cs="Times New Roman"/>
          <w:sz w:val="26"/>
          <w:szCs w:val="26"/>
          <w:lang w:val="uk-UA"/>
        </w:rPr>
        <w:t xml:space="preserve">Тема роботи </w:t>
      </w:r>
    </w:p>
    <w:tbl>
      <w:tblPr>
        <w:tblpPr w:leftFromText="180" w:rightFromText="180" w:vertAnchor="text" w:horzAnchor="margin" w:tblpY="437"/>
        <w:tblW w:w="9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8"/>
      </w:tblGrid>
      <w:tr w:rsidR="004A5C2B" w:rsidRPr="00EB2B69" w:rsidTr="007751C8">
        <w:trPr>
          <w:trHeight w:val="227"/>
        </w:trPr>
        <w:tc>
          <w:tcPr>
            <w:tcW w:w="9728" w:type="dxa"/>
            <w:tcBorders>
              <w:top w:val="nil"/>
              <w:left w:val="nil"/>
              <w:right w:val="nil"/>
            </w:tcBorders>
          </w:tcPr>
          <w:p w:rsidR="004A5C2B" w:rsidRPr="004A5C2B" w:rsidRDefault="0009502A" w:rsidP="007751C8">
            <w:pPr>
              <w:pStyle w:val="a4"/>
              <w:spacing w:before="60"/>
              <w:rPr>
                <w:b w:val="0"/>
                <w:i/>
                <w:sz w:val="26"/>
                <w:szCs w:val="26"/>
              </w:rPr>
            </w:pPr>
            <w:r>
              <w:rPr>
                <w:b w:val="0"/>
                <w:i/>
                <w:sz w:val="26"/>
                <w:szCs w:val="26"/>
              </w:rPr>
              <w:t>р</w:t>
            </w:r>
            <w:r w:rsidR="00D33286">
              <w:rPr>
                <w:b w:val="0"/>
                <w:i/>
                <w:sz w:val="26"/>
                <w:szCs w:val="26"/>
              </w:rPr>
              <w:t>одовища (на прикладі свердловини № 1)</w:t>
            </w:r>
          </w:p>
        </w:tc>
      </w:tr>
    </w:tbl>
    <w:p w:rsidR="007751C8" w:rsidRDefault="007751C8" w:rsidP="00793FDE">
      <w:pPr>
        <w:pStyle w:val="a4"/>
        <w:spacing w:before="60"/>
        <w:rPr>
          <w:b w:val="0"/>
          <w:sz w:val="26"/>
          <w:szCs w:val="26"/>
        </w:rPr>
      </w:pPr>
    </w:p>
    <w:tbl>
      <w:tblPr>
        <w:tblpPr w:leftFromText="180" w:rightFromText="180" w:vertAnchor="text" w:horzAnchor="margin" w:tblpXSpec="right" w:tblpY="-18"/>
        <w:tblW w:w="7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83"/>
      </w:tblGrid>
      <w:tr w:rsidR="00D33286" w:rsidRPr="005C212E" w:rsidTr="00D33286">
        <w:trPr>
          <w:trHeight w:hRule="exact" w:val="340"/>
        </w:trPr>
        <w:tc>
          <w:tcPr>
            <w:tcW w:w="7683" w:type="dxa"/>
            <w:tcBorders>
              <w:top w:val="nil"/>
              <w:left w:val="nil"/>
              <w:right w:val="nil"/>
            </w:tcBorders>
            <w:vAlign w:val="bottom"/>
          </w:tcPr>
          <w:p w:rsidR="00D33286" w:rsidRPr="004A5C2B" w:rsidRDefault="00D33286" w:rsidP="00D33286">
            <w:pPr>
              <w:pStyle w:val="a4"/>
              <w:spacing w:before="60"/>
              <w:rPr>
                <w:b w:val="0"/>
                <w:i/>
                <w:sz w:val="26"/>
                <w:szCs w:val="26"/>
              </w:rPr>
            </w:pPr>
            <w:r>
              <w:rPr>
                <w:b w:val="0"/>
                <w:i/>
                <w:sz w:val="26"/>
                <w:szCs w:val="26"/>
              </w:rPr>
              <w:t>Федак Ігор Орестович, к.геол.н, доцент</w:t>
            </w:r>
          </w:p>
        </w:tc>
      </w:tr>
    </w:tbl>
    <w:p w:rsidR="000A7A2F" w:rsidRPr="00793FDE" w:rsidRDefault="000A7A2F" w:rsidP="00793FDE">
      <w:pPr>
        <w:pStyle w:val="a4"/>
        <w:spacing w:before="60"/>
        <w:rPr>
          <w:b w:val="0"/>
          <w:sz w:val="32"/>
          <w:szCs w:val="32"/>
          <w:lang w:val="ru-RU"/>
        </w:rPr>
      </w:pPr>
      <w:r w:rsidRPr="00793FDE">
        <w:rPr>
          <w:b w:val="0"/>
          <w:sz w:val="26"/>
          <w:szCs w:val="26"/>
        </w:rPr>
        <w:t>керівник роботи</w:t>
      </w:r>
      <w:r w:rsidR="004A5C2B">
        <w:rPr>
          <w:b w:val="0"/>
          <w:sz w:val="26"/>
          <w:szCs w:val="26"/>
        </w:rPr>
        <w:t xml:space="preserve"> </w:t>
      </w:r>
    </w:p>
    <w:p w:rsidR="000A7A2F" w:rsidRPr="00793FDE" w:rsidRDefault="004A5C2B" w:rsidP="00793FDE">
      <w:pPr>
        <w:spacing w:after="0" w:line="240" w:lineRule="auto"/>
        <w:jc w:val="center"/>
        <w:rPr>
          <w:rFonts w:ascii="Times New Roman" w:hAnsi="Times New Roman" w:cs="Times New Roman"/>
          <w:sz w:val="16"/>
          <w:szCs w:val="16"/>
          <w:lang w:val="ru-RU"/>
        </w:rPr>
      </w:pPr>
      <w:r>
        <w:rPr>
          <w:rFonts w:ascii="Times New Roman" w:hAnsi="Times New Roman" w:cs="Times New Roman"/>
          <w:lang w:val="uk-UA"/>
        </w:rPr>
        <w:t xml:space="preserve"> </w:t>
      </w:r>
      <w:r w:rsidR="000A7A2F" w:rsidRPr="00793FDE">
        <w:rPr>
          <w:rFonts w:ascii="Times New Roman" w:hAnsi="Times New Roman" w:cs="Times New Roman"/>
          <w:sz w:val="16"/>
          <w:szCs w:val="16"/>
          <w:lang w:val="ru-RU"/>
        </w:rPr>
        <w:t>(</w:t>
      </w:r>
      <w:r w:rsidR="000A7A2F" w:rsidRPr="00793FDE">
        <w:rPr>
          <w:rFonts w:ascii="Times New Roman" w:hAnsi="Times New Roman" w:cs="Times New Roman"/>
          <w:sz w:val="16"/>
          <w:szCs w:val="16"/>
          <w:lang w:val="uk-UA"/>
        </w:rPr>
        <w:t>прізвище, ім’я, по батькові, науковий ступінь, вчене звання</w:t>
      </w:r>
      <w:r w:rsidR="000A7A2F" w:rsidRPr="00793FDE">
        <w:rPr>
          <w:rFonts w:ascii="Times New Roman" w:hAnsi="Times New Roman" w:cs="Times New Roman"/>
          <w:sz w:val="16"/>
          <w:szCs w:val="16"/>
          <w:lang w:val="ru-RU"/>
        </w:rPr>
        <w:t>)</w:t>
      </w:r>
    </w:p>
    <w:tbl>
      <w:tblPr>
        <w:tblpPr w:leftFromText="180" w:rightFromText="180" w:vertAnchor="text" w:horzAnchor="margin" w:tblpXSpec="right" w:tblpY="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2"/>
        <w:gridCol w:w="476"/>
        <w:gridCol w:w="332"/>
        <w:gridCol w:w="910"/>
        <w:gridCol w:w="476"/>
        <w:gridCol w:w="476"/>
        <w:gridCol w:w="733"/>
        <w:gridCol w:w="465"/>
        <w:gridCol w:w="809"/>
      </w:tblGrid>
      <w:tr w:rsidR="008F5602" w:rsidTr="008F5602">
        <w:trPr>
          <w:trHeight w:val="268"/>
        </w:trPr>
        <w:tc>
          <w:tcPr>
            <w:tcW w:w="332"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w:t>
            </w:r>
          </w:p>
        </w:tc>
        <w:tc>
          <w:tcPr>
            <w:tcW w:w="298"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03</w:t>
            </w:r>
          </w:p>
        </w:tc>
        <w:tc>
          <w:tcPr>
            <w:tcW w:w="332"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w:t>
            </w:r>
          </w:p>
        </w:tc>
        <w:tc>
          <w:tcPr>
            <w:tcW w:w="851"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квітня</w:t>
            </w:r>
          </w:p>
        </w:tc>
        <w:tc>
          <w:tcPr>
            <w:tcW w:w="476"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rPr>
            </w:pPr>
            <w:r>
              <w:rPr>
                <w:rFonts w:ascii="Times New Roman" w:hAnsi="Times New Roman" w:cs="Times New Roman"/>
                <w:sz w:val="26"/>
                <w:szCs w:val="26"/>
              </w:rPr>
              <w:t>20</w:t>
            </w:r>
          </w:p>
        </w:tc>
        <w:tc>
          <w:tcPr>
            <w:tcW w:w="284"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23</w:t>
            </w:r>
          </w:p>
        </w:tc>
        <w:tc>
          <w:tcPr>
            <w:tcW w:w="733" w:type="dxa"/>
            <w:tcBorders>
              <w:top w:val="nil"/>
              <w:left w:val="nil"/>
              <w:bottom w:val="nil"/>
              <w:right w:val="nil"/>
            </w:tcBorders>
          </w:tcPr>
          <w:p w:rsidR="008F5602" w:rsidRPr="00E3473D" w:rsidRDefault="008F5602"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року</w:t>
            </w:r>
          </w:p>
        </w:tc>
        <w:tc>
          <w:tcPr>
            <w:tcW w:w="465" w:type="dxa"/>
            <w:tcBorders>
              <w:top w:val="nil"/>
              <w:left w:val="nil"/>
              <w:bottom w:val="nil"/>
              <w:right w:val="nil"/>
            </w:tcBorders>
          </w:tcPr>
          <w:p w:rsidR="008F5602" w:rsidRDefault="008F5602"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w:t>
            </w:r>
          </w:p>
        </w:tc>
        <w:tc>
          <w:tcPr>
            <w:tcW w:w="412" w:type="dxa"/>
            <w:tcBorders>
              <w:top w:val="nil"/>
              <w:left w:val="nil"/>
              <w:right w:val="nil"/>
            </w:tcBorders>
          </w:tcPr>
          <w:p w:rsidR="008F5602" w:rsidRDefault="008202CE" w:rsidP="008F5602">
            <w:pPr>
              <w:spacing w:before="60" w:after="0" w:line="240" w:lineRule="auto"/>
              <w:jc w:val="both"/>
              <w:rPr>
                <w:rFonts w:ascii="Times New Roman" w:hAnsi="Times New Roman" w:cs="Times New Roman"/>
                <w:sz w:val="26"/>
                <w:szCs w:val="26"/>
                <w:lang w:val="uk-UA"/>
              </w:rPr>
            </w:pPr>
            <w:r>
              <w:rPr>
                <w:rFonts w:ascii="Times New Roman" w:hAnsi="Times New Roman" w:cs="Times New Roman"/>
                <w:sz w:val="26"/>
                <w:szCs w:val="26"/>
                <w:lang w:val="uk-UA"/>
              </w:rPr>
              <w:t>145/7</w:t>
            </w:r>
          </w:p>
        </w:tc>
      </w:tr>
    </w:tbl>
    <w:p w:rsidR="000A7A2F" w:rsidRPr="00793FDE" w:rsidRDefault="000A7A2F" w:rsidP="008F5602">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затверджені </w:t>
      </w:r>
      <w:r w:rsidR="008202CE">
        <w:rPr>
          <w:rFonts w:ascii="Times New Roman" w:hAnsi="Times New Roman" w:cs="Times New Roman"/>
          <w:sz w:val="26"/>
          <w:szCs w:val="26"/>
          <w:lang w:val="uk-UA"/>
        </w:rPr>
        <w:t xml:space="preserve">    </w:t>
      </w:r>
      <w:r w:rsidRPr="00793FDE">
        <w:rPr>
          <w:rFonts w:ascii="Times New Roman" w:hAnsi="Times New Roman" w:cs="Times New Roman"/>
          <w:sz w:val="26"/>
          <w:szCs w:val="26"/>
          <w:lang w:val="uk-UA"/>
        </w:rPr>
        <w:t>наказо</w:t>
      </w:r>
      <w:r w:rsidR="008F5602">
        <w:rPr>
          <w:rFonts w:ascii="Times New Roman" w:hAnsi="Times New Roman" w:cs="Times New Roman"/>
          <w:sz w:val="26"/>
          <w:szCs w:val="26"/>
          <w:lang w:val="uk-UA"/>
        </w:rPr>
        <w:t xml:space="preserve">м </w:t>
      </w:r>
      <w:r w:rsidR="008202CE">
        <w:rPr>
          <w:rFonts w:ascii="Times New Roman" w:hAnsi="Times New Roman" w:cs="Times New Roman"/>
          <w:sz w:val="26"/>
          <w:szCs w:val="26"/>
          <w:lang w:val="uk-UA"/>
        </w:rPr>
        <w:t xml:space="preserve">    ЗВО</w:t>
      </w:r>
      <w:r w:rsidR="008F5602">
        <w:rPr>
          <w:rFonts w:ascii="Times New Roman" w:hAnsi="Times New Roman" w:cs="Times New Roman"/>
          <w:sz w:val="26"/>
          <w:szCs w:val="26"/>
          <w:lang w:val="uk-UA"/>
        </w:rPr>
        <w:t xml:space="preserve"> </w:t>
      </w:r>
      <w:r w:rsidR="008202CE">
        <w:rPr>
          <w:rFonts w:ascii="Times New Roman" w:hAnsi="Times New Roman" w:cs="Times New Roman"/>
          <w:sz w:val="26"/>
          <w:szCs w:val="26"/>
          <w:lang w:val="uk-UA"/>
        </w:rPr>
        <w:t xml:space="preserve">       </w:t>
      </w:r>
      <w:r w:rsidRPr="00793FDE">
        <w:rPr>
          <w:rFonts w:ascii="Times New Roman" w:hAnsi="Times New Roman" w:cs="Times New Roman"/>
          <w:sz w:val="26"/>
          <w:szCs w:val="26"/>
          <w:lang w:val="uk-UA"/>
        </w:rPr>
        <w:t xml:space="preserve">від </w:t>
      </w:r>
    </w:p>
    <w:tbl>
      <w:tblPr>
        <w:tblpPr w:leftFromText="180" w:rightFromText="180" w:vertAnchor="text" w:horzAnchor="margin" w:tblpXSpec="right" w:tblpY="19"/>
        <w:tblW w:w="0" w:type="auto"/>
        <w:tblBorders>
          <w:bottom w:val="single" w:sz="4" w:space="0" w:color="auto"/>
        </w:tblBorders>
        <w:tblLook w:val="0000" w:firstRow="0" w:lastRow="0" w:firstColumn="0" w:lastColumn="0" w:noHBand="0" w:noVBand="0"/>
      </w:tblPr>
      <w:tblGrid>
        <w:gridCol w:w="5557"/>
      </w:tblGrid>
      <w:tr w:rsidR="00FA14B1" w:rsidTr="003C6311">
        <w:trPr>
          <w:trHeight w:val="205"/>
        </w:trPr>
        <w:tc>
          <w:tcPr>
            <w:tcW w:w="5557" w:type="dxa"/>
          </w:tcPr>
          <w:p w:rsidR="00FA14B1" w:rsidRPr="005C3AA0" w:rsidRDefault="005C3AA0" w:rsidP="00FA14B1">
            <w:pPr>
              <w:spacing w:before="60" w:after="0" w:line="240" w:lineRule="auto"/>
              <w:jc w:val="both"/>
              <w:rPr>
                <w:rFonts w:ascii="Times New Roman" w:hAnsi="Times New Roman" w:cs="Times New Roman"/>
                <w:i/>
                <w:sz w:val="26"/>
                <w:szCs w:val="26"/>
                <w:lang w:val="uk-UA"/>
              </w:rPr>
            </w:pPr>
            <w:r w:rsidRPr="005C3AA0">
              <w:rPr>
                <w:rFonts w:ascii="Times New Roman" w:hAnsi="Times New Roman" w:cs="Times New Roman"/>
                <w:i/>
                <w:sz w:val="26"/>
                <w:szCs w:val="26"/>
                <w:lang w:val="uk-UA"/>
              </w:rPr>
              <w:t>15 червня 2023 року</w:t>
            </w:r>
          </w:p>
        </w:tc>
      </w:tr>
    </w:tbl>
    <w:p w:rsidR="000A7A2F" w:rsidRPr="00793FDE" w:rsidRDefault="000A7A2F" w:rsidP="00793FDE">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2. Строк подання студентом роботи </w:t>
      </w:r>
    </w:p>
    <w:tbl>
      <w:tblPr>
        <w:tblpPr w:leftFromText="180" w:rightFromText="180" w:vertAnchor="text" w:horzAnchor="margin" w:tblpXSpec="right" w:tblpY="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8"/>
      </w:tblGrid>
      <w:tr w:rsidR="003C6311" w:rsidRPr="005C212E" w:rsidTr="003C6311">
        <w:trPr>
          <w:trHeight w:hRule="exact" w:val="284"/>
        </w:trPr>
        <w:tc>
          <w:tcPr>
            <w:tcW w:w="6748" w:type="dxa"/>
            <w:tcBorders>
              <w:top w:val="nil"/>
              <w:left w:val="nil"/>
              <w:right w:val="nil"/>
            </w:tcBorders>
          </w:tcPr>
          <w:p w:rsidR="003C6311" w:rsidRPr="00492D2C" w:rsidRDefault="00492D2C" w:rsidP="00492D2C">
            <w:pPr>
              <w:spacing w:after="0" w:line="240" w:lineRule="auto"/>
              <w:jc w:val="both"/>
              <w:rPr>
                <w:rFonts w:ascii="Times New Roman" w:hAnsi="Times New Roman" w:cs="Times New Roman"/>
                <w:sz w:val="24"/>
                <w:szCs w:val="26"/>
                <w:lang w:val="uk-UA"/>
              </w:rPr>
            </w:pPr>
            <w:r w:rsidRPr="00492D2C">
              <w:rPr>
                <w:rFonts w:ascii="Times New Roman" w:hAnsi="Times New Roman" w:cs="Times New Roman"/>
                <w:bCs/>
                <w:i/>
                <w:sz w:val="24"/>
                <w:szCs w:val="26"/>
                <w:lang w:val="ru-RU"/>
              </w:rPr>
              <w:t xml:space="preserve">Звіт </w:t>
            </w:r>
            <w:r w:rsidRPr="000F18BF">
              <w:rPr>
                <w:rFonts w:ascii="Times New Roman" w:hAnsi="Times New Roman" w:cs="Times New Roman"/>
                <w:bCs/>
                <w:i/>
                <w:sz w:val="24"/>
                <w:szCs w:val="26"/>
                <w:lang w:val="ru-RU"/>
              </w:rPr>
              <w:t>геолого-економічна оцінка коржівського)</w:t>
            </w:r>
          </w:p>
        </w:tc>
      </w:tr>
    </w:tbl>
    <w:p w:rsidR="000A7A2F" w:rsidRPr="00793FDE" w:rsidRDefault="000A7A2F" w:rsidP="00793FDE">
      <w:pPr>
        <w:spacing w:before="60" w:after="0" w:line="240" w:lineRule="auto"/>
        <w:jc w:val="both"/>
        <w:rPr>
          <w:rFonts w:ascii="Times New Roman" w:hAnsi="Times New Roman" w:cs="Times New Roman"/>
          <w:sz w:val="26"/>
          <w:szCs w:val="26"/>
          <w:lang w:val="ru-RU"/>
        </w:rPr>
      </w:pPr>
      <w:r w:rsidRPr="00793FDE">
        <w:rPr>
          <w:rFonts w:ascii="Times New Roman" w:hAnsi="Times New Roman" w:cs="Times New Roman"/>
          <w:sz w:val="26"/>
          <w:szCs w:val="26"/>
          <w:lang w:val="uk-UA"/>
        </w:rPr>
        <w:t xml:space="preserve">3. Вихідні дані до роботи </w:t>
      </w:r>
    </w:p>
    <w:tbl>
      <w:tblPr>
        <w:tblW w:w="9645"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45"/>
      </w:tblGrid>
      <w:tr w:rsidR="003C6311" w:rsidRPr="005C212E" w:rsidTr="005C5703">
        <w:trPr>
          <w:trHeight w:hRule="exact" w:val="312"/>
        </w:trPr>
        <w:tc>
          <w:tcPr>
            <w:tcW w:w="9645" w:type="dxa"/>
            <w:tcBorders>
              <w:top w:val="nil"/>
              <w:left w:val="nil"/>
              <w:bottom w:val="single" w:sz="4" w:space="0" w:color="auto"/>
              <w:right w:val="nil"/>
            </w:tcBorders>
          </w:tcPr>
          <w:p w:rsidR="003C6311" w:rsidRPr="00492D2C" w:rsidRDefault="00492D2C" w:rsidP="00793FDE">
            <w:pPr>
              <w:spacing w:before="60" w:after="0" w:line="240" w:lineRule="auto"/>
              <w:jc w:val="both"/>
              <w:rPr>
                <w:rFonts w:ascii="Times New Roman" w:hAnsi="Times New Roman" w:cs="Times New Roman"/>
                <w:i/>
                <w:sz w:val="24"/>
                <w:szCs w:val="24"/>
                <w:lang w:val="uk-UA"/>
              </w:rPr>
            </w:pPr>
            <w:r w:rsidRPr="000F18BF">
              <w:rPr>
                <w:rFonts w:ascii="Times New Roman" w:hAnsi="Times New Roman" w:cs="Times New Roman"/>
                <w:bCs/>
                <w:i/>
                <w:sz w:val="24"/>
                <w:szCs w:val="24"/>
                <w:lang w:val="ru-RU"/>
              </w:rPr>
              <w:t>нафтогазоконденсатного родовища (сумська  область)</w:t>
            </w:r>
            <w:r>
              <w:rPr>
                <w:rFonts w:ascii="Times New Roman" w:hAnsi="Times New Roman" w:cs="Times New Roman"/>
                <w:bCs/>
                <w:i/>
                <w:sz w:val="24"/>
                <w:szCs w:val="24"/>
                <w:lang w:val="uk-UA"/>
              </w:rPr>
              <w:t>, Структурна карта, Геологічний</w:t>
            </w:r>
          </w:p>
        </w:tc>
      </w:tr>
      <w:tr w:rsidR="003C6311" w:rsidRPr="005C212E" w:rsidTr="005C5703">
        <w:trPr>
          <w:trHeight w:hRule="exact" w:val="312"/>
        </w:trPr>
        <w:tc>
          <w:tcPr>
            <w:tcW w:w="9645" w:type="dxa"/>
            <w:tcBorders>
              <w:top w:val="single" w:sz="4" w:space="0" w:color="auto"/>
              <w:left w:val="nil"/>
              <w:right w:val="nil"/>
            </w:tcBorders>
          </w:tcPr>
          <w:p w:rsidR="003C6311" w:rsidRPr="005C3AA0" w:rsidRDefault="00492D2C" w:rsidP="00793FDE">
            <w:pPr>
              <w:spacing w:before="60" w:after="0" w:line="240" w:lineRule="auto"/>
              <w:jc w:val="both"/>
              <w:rPr>
                <w:rFonts w:ascii="Times New Roman" w:hAnsi="Times New Roman" w:cs="Times New Roman"/>
                <w:i/>
                <w:sz w:val="24"/>
                <w:szCs w:val="26"/>
                <w:lang w:val="uk-UA"/>
              </w:rPr>
            </w:pPr>
            <w:r>
              <w:rPr>
                <w:rFonts w:ascii="Times New Roman" w:hAnsi="Times New Roman" w:cs="Times New Roman"/>
                <w:i/>
                <w:sz w:val="24"/>
                <w:szCs w:val="26"/>
                <w:lang w:val="uk-UA"/>
              </w:rPr>
              <w:t>профіль,Зведений геолого-геофізичний розріз, методи ГДС, Література</w:t>
            </w:r>
          </w:p>
        </w:tc>
      </w:tr>
      <w:tr w:rsidR="003C6311" w:rsidRPr="005C212E" w:rsidTr="005C5703">
        <w:trPr>
          <w:trHeight w:hRule="exact" w:val="312"/>
        </w:trPr>
        <w:tc>
          <w:tcPr>
            <w:tcW w:w="9645" w:type="dxa"/>
            <w:tcBorders>
              <w:top w:val="nil"/>
              <w:left w:val="nil"/>
              <w:right w:val="nil"/>
            </w:tcBorders>
          </w:tcPr>
          <w:p w:rsidR="003C6311" w:rsidRPr="005C3AA0" w:rsidRDefault="003C6311" w:rsidP="005C3AA0">
            <w:pPr>
              <w:spacing w:before="60" w:after="0" w:line="240" w:lineRule="auto"/>
              <w:jc w:val="both"/>
              <w:rPr>
                <w:rFonts w:ascii="Times New Roman" w:hAnsi="Times New Roman" w:cs="Times New Roman"/>
                <w:i/>
                <w:sz w:val="26"/>
                <w:szCs w:val="26"/>
                <w:lang w:val="uk-UA"/>
              </w:rPr>
            </w:pPr>
          </w:p>
        </w:tc>
      </w:tr>
    </w:tbl>
    <w:p w:rsidR="000A7A2F" w:rsidRPr="00EB2B69" w:rsidRDefault="003C6311" w:rsidP="00793FDE">
      <w:pPr>
        <w:spacing w:before="60" w:after="0" w:line="240" w:lineRule="auto"/>
        <w:jc w:val="both"/>
        <w:rPr>
          <w:rFonts w:ascii="Times New Roman" w:hAnsi="Times New Roman" w:cs="Times New Roman"/>
          <w:sz w:val="26"/>
          <w:szCs w:val="26"/>
          <w:lang w:val="ru-RU"/>
        </w:rPr>
      </w:pPr>
      <w:r w:rsidRPr="00EB2B69">
        <w:rPr>
          <w:rFonts w:ascii="Times New Roman" w:hAnsi="Times New Roman" w:cs="Times New Roman"/>
          <w:sz w:val="26"/>
          <w:szCs w:val="26"/>
          <w:lang w:val="ru-RU"/>
        </w:rPr>
        <w:t xml:space="preserve"> </w:t>
      </w:r>
      <w:r w:rsidR="000A7A2F" w:rsidRPr="00793FDE">
        <w:rPr>
          <w:rFonts w:ascii="Times New Roman" w:hAnsi="Times New Roman" w:cs="Times New Roman"/>
          <w:sz w:val="26"/>
          <w:szCs w:val="26"/>
          <w:lang w:val="uk-UA"/>
        </w:rPr>
        <w:t xml:space="preserve">4. Зміст розрахунково-пояснювальної записки (перелік питань, які потрібно розробити) </w:t>
      </w:r>
    </w:p>
    <w:tbl>
      <w:tblPr>
        <w:tblW w:w="9678"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78"/>
      </w:tblGrid>
      <w:tr w:rsidR="003C6311" w:rsidRPr="00EB2B69" w:rsidTr="005C5703">
        <w:trPr>
          <w:trHeight w:hRule="exact" w:val="340"/>
        </w:trPr>
        <w:tc>
          <w:tcPr>
            <w:tcW w:w="9678" w:type="dxa"/>
            <w:tcBorders>
              <w:top w:val="nil"/>
              <w:left w:val="nil"/>
              <w:bottom w:val="single" w:sz="4" w:space="0" w:color="auto"/>
              <w:right w:val="nil"/>
            </w:tcBorders>
          </w:tcPr>
          <w:p w:rsidR="003C6311" w:rsidRPr="005C5703" w:rsidRDefault="00492D2C" w:rsidP="008F5602">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Розділ 1. Геологічна будова родовища. Розділ 2. Аналіз існуючого комплексу методів</w:t>
            </w:r>
          </w:p>
        </w:tc>
      </w:tr>
      <w:tr w:rsidR="003C6311" w:rsidRPr="005C212E" w:rsidTr="00492D2C">
        <w:trPr>
          <w:trHeight w:hRule="exact" w:val="340"/>
        </w:trPr>
        <w:tc>
          <w:tcPr>
            <w:tcW w:w="9678" w:type="dxa"/>
            <w:tcBorders>
              <w:top w:val="single" w:sz="4" w:space="0" w:color="auto"/>
              <w:left w:val="nil"/>
              <w:bottom w:val="single" w:sz="4" w:space="0" w:color="auto"/>
              <w:right w:val="nil"/>
            </w:tcBorders>
          </w:tcPr>
          <w:p w:rsidR="003C6311" w:rsidRPr="005C5703" w:rsidRDefault="00492D2C" w:rsidP="00793FDE">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 xml:space="preserve">геофізичних досліджень свепдловини. Розділ 3. Аналіз методик визначення </w:t>
            </w:r>
          </w:p>
        </w:tc>
      </w:tr>
      <w:tr w:rsidR="00492D2C" w:rsidRPr="00EB2B69" w:rsidTr="00492D2C">
        <w:trPr>
          <w:trHeight w:hRule="exact" w:val="340"/>
        </w:trPr>
        <w:tc>
          <w:tcPr>
            <w:tcW w:w="9678" w:type="dxa"/>
            <w:tcBorders>
              <w:top w:val="single" w:sz="4" w:space="0" w:color="auto"/>
              <w:left w:val="nil"/>
              <w:bottom w:val="single" w:sz="4" w:space="0" w:color="auto"/>
              <w:right w:val="nil"/>
            </w:tcBorders>
          </w:tcPr>
          <w:p w:rsidR="00492D2C" w:rsidRDefault="00492D2C" w:rsidP="00793FDE">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підрахункових параметрів продуктивних пластів. Розділ 4. Визначення підрахункових</w:t>
            </w:r>
          </w:p>
        </w:tc>
      </w:tr>
      <w:tr w:rsidR="00492D2C" w:rsidRPr="00EB2B69" w:rsidTr="005C5703">
        <w:trPr>
          <w:trHeight w:hRule="exact" w:val="340"/>
        </w:trPr>
        <w:tc>
          <w:tcPr>
            <w:tcW w:w="9678" w:type="dxa"/>
            <w:tcBorders>
              <w:top w:val="single" w:sz="4" w:space="0" w:color="auto"/>
              <w:left w:val="nil"/>
              <w:right w:val="nil"/>
            </w:tcBorders>
          </w:tcPr>
          <w:p w:rsidR="00492D2C" w:rsidRDefault="00492D2C" w:rsidP="00793FDE">
            <w:pPr>
              <w:spacing w:before="60"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параметрів</w:t>
            </w:r>
          </w:p>
        </w:tc>
      </w:tr>
    </w:tbl>
    <w:p w:rsidR="000A7A2F" w:rsidRDefault="000A7A2F" w:rsidP="00793FDE">
      <w:pPr>
        <w:spacing w:before="60" w:after="0" w:line="240" w:lineRule="auto"/>
        <w:jc w:val="both"/>
        <w:rPr>
          <w:rFonts w:ascii="Times New Roman" w:hAnsi="Times New Roman" w:cs="Times New Roman"/>
          <w:sz w:val="26"/>
          <w:szCs w:val="26"/>
          <w:lang w:val="uk-UA"/>
        </w:rPr>
      </w:pPr>
      <w:r w:rsidRPr="00793FDE">
        <w:rPr>
          <w:rFonts w:ascii="Times New Roman" w:hAnsi="Times New Roman" w:cs="Times New Roman"/>
          <w:sz w:val="26"/>
          <w:szCs w:val="26"/>
          <w:lang w:val="uk-UA"/>
        </w:rPr>
        <w:t xml:space="preserve">5. Перелік графічного матеріалу (з точним зазначенням обов’язкових креслень) </w:t>
      </w:r>
    </w:p>
    <w:tbl>
      <w:tblPr>
        <w:tblW w:w="9661"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61"/>
      </w:tblGrid>
      <w:tr w:rsidR="003C6311" w:rsidRPr="00F90C6E" w:rsidTr="005C5703">
        <w:trPr>
          <w:trHeight w:hRule="exact" w:val="312"/>
        </w:trPr>
        <w:tc>
          <w:tcPr>
            <w:tcW w:w="9661" w:type="dxa"/>
            <w:tcBorders>
              <w:top w:val="nil"/>
              <w:left w:val="nil"/>
              <w:bottom w:val="single" w:sz="4" w:space="0" w:color="auto"/>
              <w:right w:val="nil"/>
            </w:tcBorders>
          </w:tcPr>
          <w:p w:rsidR="003C6311" w:rsidRPr="00F90C6E" w:rsidRDefault="00492D2C" w:rsidP="00492D2C">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Структурна карта Коржівського нафтогазоконденсатного родовища. Геологічний розріз</w:t>
            </w:r>
          </w:p>
        </w:tc>
      </w:tr>
      <w:tr w:rsidR="003C6311" w:rsidRPr="005C212E" w:rsidTr="005C5703">
        <w:trPr>
          <w:trHeight w:hRule="exact" w:val="312"/>
        </w:trPr>
        <w:tc>
          <w:tcPr>
            <w:tcW w:w="9661" w:type="dxa"/>
            <w:tcBorders>
              <w:top w:val="single" w:sz="4" w:space="0" w:color="auto"/>
              <w:left w:val="nil"/>
              <w:bottom w:val="single" w:sz="4" w:space="0" w:color="auto"/>
              <w:right w:val="nil"/>
            </w:tcBorders>
          </w:tcPr>
          <w:p w:rsidR="003C6311" w:rsidRPr="00F90C6E" w:rsidRDefault="00492D2C" w:rsidP="00A0136F">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A0136F">
              <w:rPr>
                <w:rFonts w:ascii="Times New Roman" w:hAnsi="Times New Roman" w:cs="Times New Roman"/>
                <w:i/>
                <w:sz w:val="24"/>
                <w:szCs w:val="24"/>
                <w:lang w:val="uk-UA"/>
              </w:rPr>
              <w:t>Коржівського нафтогазоконденсатного родовища. Зведений геолого-геофізичний розріз</w:t>
            </w:r>
          </w:p>
        </w:tc>
      </w:tr>
      <w:tr w:rsidR="003C6311" w:rsidRPr="005C212E" w:rsidTr="005C5703">
        <w:trPr>
          <w:trHeight w:hRule="exact" w:val="312"/>
        </w:trPr>
        <w:tc>
          <w:tcPr>
            <w:tcW w:w="9661" w:type="dxa"/>
            <w:tcBorders>
              <w:top w:val="single" w:sz="4" w:space="0" w:color="auto"/>
              <w:left w:val="nil"/>
              <w:bottom w:val="single" w:sz="4" w:space="0" w:color="auto"/>
              <w:right w:val="nil"/>
            </w:tcBorders>
          </w:tcPr>
          <w:p w:rsidR="003C6311" w:rsidRPr="00F90C6E" w:rsidRDefault="00A0136F" w:rsidP="00793FDE">
            <w:pPr>
              <w:spacing w:before="60" w:after="0" w:line="240" w:lineRule="auto"/>
              <w:jc w:val="both"/>
              <w:rPr>
                <w:rFonts w:ascii="Times New Roman" w:hAnsi="Times New Roman" w:cs="Times New Roman"/>
                <w:i/>
                <w:sz w:val="24"/>
                <w:szCs w:val="24"/>
                <w:lang w:val="ru-RU"/>
              </w:rPr>
            </w:pPr>
            <w:r>
              <w:rPr>
                <w:rFonts w:ascii="Times New Roman" w:hAnsi="Times New Roman" w:cs="Times New Roman"/>
                <w:i/>
                <w:sz w:val="24"/>
                <w:szCs w:val="24"/>
                <w:lang w:val="ru-RU"/>
              </w:rPr>
              <w:t>Коржівського нафтогазоконденсатного родовища. Коржівське нафтогазоконденсатне</w:t>
            </w:r>
          </w:p>
        </w:tc>
      </w:tr>
      <w:tr w:rsidR="005C5703" w:rsidRPr="005C212E" w:rsidTr="00063206">
        <w:trPr>
          <w:trHeight w:hRule="exact" w:val="312"/>
        </w:trPr>
        <w:tc>
          <w:tcPr>
            <w:tcW w:w="9661" w:type="dxa"/>
            <w:tcBorders>
              <w:top w:val="single" w:sz="4" w:space="0" w:color="auto"/>
              <w:left w:val="nil"/>
              <w:bottom w:val="single" w:sz="4" w:space="0" w:color="auto"/>
              <w:right w:val="nil"/>
            </w:tcBorders>
          </w:tcPr>
          <w:p w:rsidR="005C5703" w:rsidRPr="00F90C6E" w:rsidRDefault="00A0136F" w:rsidP="00793FDE">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родовище петрофізичні залежності. Комплекс методів ГДС на свердловині Коржівського</w:t>
            </w:r>
          </w:p>
        </w:tc>
      </w:tr>
      <w:tr w:rsidR="00063206" w:rsidRPr="00F90C6E" w:rsidTr="005C5703">
        <w:trPr>
          <w:trHeight w:hRule="exact" w:val="312"/>
        </w:trPr>
        <w:tc>
          <w:tcPr>
            <w:tcW w:w="9661" w:type="dxa"/>
            <w:tcBorders>
              <w:top w:val="single" w:sz="4" w:space="0" w:color="auto"/>
              <w:left w:val="nil"/>
              <w:right w:val="nil"/>
            </w:tcBorders>
          </w:tcPr>
          <w:p w:rsidR="00063206" w:rsidRPr="00F90C6E" w:rsidRDefault="00A0136F" w:rsidP="00793FDE">
            <w:pPr>
              <w:spacing w:before="60"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нафтогазоконденсатного родовища.</w:t>
            </w:r>
          </w:p>
        </w:tc>
      </w:tr>
    </w:tbl>
    <w:p w:rsidR="00A357E4" w:rsidRDefault="00A357E4" w:rsidP="00793FDE">
      <w:pPr>
        <w:spacing w:before="60" w:after="0" w:line="240" w:lineRule="auto"/>
        <w:jc w:val="both"/>
        <w:rPr>
          <w:rFonts w:ascii="Times New Roman" w:hAnsi="Times New Roman" w:cs="Times New Roman"/>
          <w:sz w:val="26"/>
          <w:szCs w:val="26"/>
          <w:lang w:val="uk-UA"/>
        </w:rPr>
        <w:sectPr w:rsidR="00A357E4" w:rsidSect="00337134">
          <w:pgSz w:w="12240" w:h="15840"/>
          <w:pgMar w:top="1134" w:right="850" w:bottom="1134" w:left="1701" w:header="708" w:footer="708" w:gutter="0"/>
          <w:cols w:space="708"/>
          <w:titlePg/>
          <w:docGrid w:linePitch="360"/>
        </w:sectPr>
      </w:pPr>
    </w:p>
    <w:p w:rsidR="003C6311" w:rsidRPr="00793FDE" w:rsidRDefault="003C6311" w:rsidP="00793FDE">
      <w:pPr>
        <w:spacing w:before="60" w:after="0" w:line="240" w:lineRule="auto"/>
        <w:jc w:val="both"/>
        <w:rPr>
          <w:rFonts w:ascii="Times New Roman" w:hAnsi="Times New Roman" w:cs="Times New Roman"/>
          <w:sz w:val="26"/>
          <w:szCs w:val="26"/>
          <w:lang w:val="uk-UA"/>
        </w:rPr>
      </w:pPr>
    </w:p>
    <w:p w:rsidR="000A7A2F" w:rsidRPr="00793FDE" w:rsidRDefault="000A7A2F" w:rsidP="00793FDE">
      <w:pPr>
        <w:pStyle w:val="21"/>
        <w:rPr>
          <w:b w:val="0"/>
          <w:sz w:val="26"/>
          <w:szCs w:val="26"/>
        </w:rPr>
      </w:pPr>
      <w:r w:rsidRPr="00793FDE">
        <w:rPr>
          <w:b w:val="0"/>
          <w:sz w:val="26"/>
          <w:szCs w:val="26"/>
        </w:rPr>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0A7A2F" w:rsidRPr="00793FDE" w:rsidTr="00A357E4">
        <w:trPr>
          <w:cantSplit/>
        </w:trPr>
        <w:tc>
          <w:tcPr>
            <w:tcW w:w="1122" w:type="dxa"/>
            <w:vMerge w:val="restart"/>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Розділ</w:t>
            </w:r>
          </w:p>
        </w:tc>
        <w:tc>
          <w:tcPr>
            <w:tcW w:w="5400" w:type="dxa"/>
            <w:vMerge w:val="restart"/>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Прізвище, ініціали та посада</w:t>
            </w:r>
            <w:r w:rsidRPr="00793FDE">
              <w:rPr>
                <w:rFonts w:ascii="Times New Roman" w:hAnsi="Times New Roman" w:cs="Times New Roman"/>
                <w:lang w:val="uk-UA"/>
              </w:rPr>
              <w:br/>
              <w:t>консультанта</w:t>
            </w:r>
          </w:p>
        </w:tc>
        <w:tc>
          <w:tcPr>
            <w:tcW w:w="3666" w:type="dxa"/>
            <w:gridSpan w:val="2"/>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Підпис, дата</w:t>
            </w:r>
          </w:p>
        </w:tc>
      </w:tr>
      <w:tr w:rsidR="000A7A2F" w:rsidRPr="00793FDE" w:rsidTr="00A357E4">
        <w:trPr>
          <w:cantSplit/>
        </w:trPr>
        <w:tc>
          <w:tcPr>
            <w:tcW w:w="1122" w:type="dxa"/>
            <w:vMerge/>
            <w:vAlign w:val="center"/>
          </w:tcPr>
          <w:p w:rsidR="000A7A2F" w:rsidRPr="00793FDE" w:rsidRDefault="000A7A2F" w:rsidP="00793FDE">
            <w:pPr>
              <w:spacing w:after="0" w:line="240" w:lineRule="auto"/>
              <w:jc w:val="center"/>
              <w:rPr>
                <w:rFonts w:ascii="Times New Roman" w:hAnsi="Times New Roman" w:cs="Times New Roman"/>
                <w:lang w:val="uk-UA"/>
              </w:rPr>
            </w:pPr>
          </w:p>
        </w:tc>
        <w:tc>
          <w:tcPr>
            <w:tcW w:w="5400" w:type="dxa"/>
            <w:vMerge/>
            <w:vAlign w:val="center"/>
          </w:tcPr>
          <w:p w:rsidR="000A7A2F" w:rsidRPr="00793FDE" w:rsidRDefault="000A7A2F" w:rsidP="00793FDE">
            <w:pPr>
              <w:spacing w:after="0" w:line="240" w:lineRule="auto"/>
              <w:jc w:val="center"/>
              <w:rPr>
                <w:rFonts w:ascii="Times New Roman" w:hAnsi="Times New Roman" w:cs="Times New Roman"/>
                <w:lang w:val="uk-UA"/>
              </w:rPr>
            </w:pPr>
          </w:p>
        </w:tc>
        <w:tc>
          <w:tcPr>
            <w:tcW w:w="183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завдання видав</w:t>
            </w:r>
          </w:p>
        </w:tc>
        <w:tc>
          <w:tcPr>
            <w:tcW w:w="183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завдання</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прийняв</w:t>
            </w: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r w:rsidR="000A7A2F" w:rsidRPr="00793FDE" w:rsidTr="00A357E4">
        <w:tc>
          <w:tcPr>
            <w:tcW w:w="1122"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5400"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c>
          <w:tcPr>
            <w:tcW w:w="1833" w:type="dxa"/>
          </w:tcPr>
          <w:p w:rsidR="000A7A2F" w:rsidRPr="00793FDE" w:rsidRDefault="000A7A2F" w:rsidP="00793FDE">
            <w:pPr>
              <w:spacing w:before="60" w:after="0" w:line="240" w:lineRule="auto"/>
              <w:jc w:val="center"/>
              <w:rPr>
                <w:rFonts w:ascii="Times New Roman" w:hAnsi="Times New Roman" w:cs="Times New Roman"/>
                <w:b/>
                <w:lang w:val="uk-UA"/>
              </w:rPr>
            </w:pPr>
          </w:p>
        </w:tc>
      </w:tr>
    </w:tbl>
    <w:p w:rsidR="000A7A2F" w:rsidRPr="00793FDE" w:rsidRDefault="000A7A2F" w:rsidP="00793FDE">
      <w:pPr>
        <w:spacing w:after="0" w:line="240" w:lineRule="auto"/>
        <w:jc w:val="center"/>
        <w:rPr>
          <w:rFonts w:ascii="Times New Roman" w:hAnsi="Times New Roman" w:cs="Times New Roman"/>
          <w:b/>
          <w:sz w:val="26"/>
          <w:szCs w:val="26"/>
          <w:lang w:val="uk-UA"/>
        </w:rPr>
      </w:pPr>
    </w:p>
    <w:tbl>
      <w:tblPr>
        <w:tblpPr w:leftFromText="180" w:rightFromText="180" w:vertAnchor="text" w:horzAnchor="page" w:tblpX="4555" w:tblpY="-26"/>
        <w:tblW w:w="7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9"/>
      </w:tblGrid>
      <w:tr w:rsidR="009F08A7" w:rsidTr="009F08A7">
        <w:trPr>
          <w:trHeight w:val="203"/>
        </w:trPr>
        <w:tc>
          <w:tcPr>
            <w:tcW w:w="7655" w:type="dxa"/>
            <w:tcBorders>
              <w:top w:val="nil"/>
              <w:left w:val="nil"/>
              <w:right w:val="nil"/>
            </w:tcBorders>
          </w:tcPr>
          <w:p w:rsidR="009F08A7" w:rsidRPr="000C676D" w:rsidRDefault="000E080C" w:rsidP="009F08A7">
            <w:pPr>
              <w:spacing w:after="0" w:line="240" w:lineRule="auto"/>
              <w:jc w:val="both"/>
              <w:rPr>
                <w:rFonts w:ascii="Times New Roman" w:hAnsi="Times New Roman" w:cs="Times New Roman"/>
                <w:i/>
                <w:sz w:val="26"/>
                <w:szCs w:val="26"/>
                <w:lang w:val="uk-UA"/>
              </w:rPr>
            </w:pPr>
            <w:r>
              <w:rPr>
                <w:rFonts w:ascii="Times New Roman" w:hAnsi="Times New Roman" w:cs="Times New Roman"/>
                <w:i/>
                <w:sz w:val="26"/>
                <w:szCs w:val="26"/>
                <w:lang w:val="uk-UA"/>
              </w:rPr>
              <w:t>27 лютого 2023 року</w:t>
            </w:r>
          </w:p>
        </w:tc>
      </w:tr>
    </w:tbl>
    <w:p w:rsidR="000A7A2F" w:rsidRPr="00793FDE" w:rsidRDefault="009F08A7" w:rsidP="00793FDE">
      <w:pPr>
        <w:spacing w:after="0" w:line="240" w:lineRule="auto"/>
        <w:jc w:val="both"/>
        <w:rPr>
          <w:rFonts w:ascii="Times New Roman" w:hAnsi="Times New Roman" w:cs="Times New Roman"/>
          <w:b/>
          <w:sz w:val="26"/>
          <w:szCs w:val="26"/>
        </w:rPr>
      </w:pPr>
      <w:r w:rsidRPr="00793FDE">
        <w:rPr>
          <w:rFonts w:ascii="Times New Roman" w:hAnsi="Times New Roman" w:cs="Times New Roman"/>
          <w:sz w:val="26"/>
          <w:szCs w:val="26"/>
          <w:lang w:val="uk-UA"/>
        </w:rPr>
        <w:t xml:space="preserve"> </w:t>
      </w:r>
      <w:r w:rsidR="000A7A2F" w:rsidRPr="00793FDE">
        <w:rPr>
          <w:rFonts w:ascii="Times New Roman" w:hAnsi="Times New Roman" w:cs="Times New Roman"/>
          <w:sz w:val="26"/>
          <w:szCs w:val="26"/>
          <w:lang w:val="uk-UA"/>
        </w:rPr>
        <w:t>7. Дата видачі завдання</w:t>
      </w:r>
      <w:r w:rsidR="000A7A2F" w:rsidRPr="00793FDE">
        <w:rPr>
          <w:rFonts w:ascii="Times New Roman" w:hAnsi="Times New Roman" w:cs="Times New Roman"/>
          <w:sz w:val="26"/>
          <w:szCs w:val="26"/>
        </w:rPr>
        <w:t xml:space="preserve"> </w:t>
      </w:r>
    </w:p>
    <w:p w:rsidR="000A7A2F" w:rsidRPr="00793FDE" w:rsidRDefault="000A7A2F" w:rsidP="00793FDE">
      <w:pPr>
        <w:pStyle w:val="4"/>
        <w:rPr>
          <w:sz w:val="36"/>
          <w:szCs w:val="36"/>
          <w:vertAlign w:val="baseline"/>
        </w:rPr>
      </w:pPr>
    </w:p>
    <w:p w:rsidR="000A7A2F" w:rsidRPr="00793FDE" w:rsidRDefault="000A7A2F" w:rsidP="00793FDE">
      <w:pPr>
        <w:pStyle w:val="4"/>
        <w:rPr>
          <w:sz w:val="26"/>
          <w:szCs w:val="26"/>
          <w:vertAlign w:val="baseline"/>
        </w:rPr>
      </w:pPr>
      <w:r w:rsidRPr="00793FDE">
        <w:rPr>
          <w:sz w:val="26"/>
          <w:szCs w:val="26"/>
          <w:vertAlign w:val="baseline"/>
        </w:rPr>
        <w:t>КАЛЕНДАРНИЙ ПЛАН</w:t>
      </w:r>
    </w:p>
    <w:p w:rsidR="000A7A2F" w:rsidRPr="00793FDE" w:rsidRDefault="000A7A2F" w:rsidP="00793FDE">
      <w:pPr>
        <w:spacing w:after="0" w:line="240" w:lineRule="auto"/>
        <w:rPr>
          <w:rFonts w:ascii="Times New Roman" w:hAnsi="Times New Roman" w:cs="Times New Roman"/>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0A7A2F" w:rsidRPr="00793FDE" w:rsidTr="00A357E4">
        <w:trPr>
          <w:cantSplit/>
          <w:trHeight w:val="460"/>
        </w:trPr>
        <w:tc>
          <w:tcPr>
            <w:tcW w:w="567" w:type="dxa"/>
            <w:vAlign w:val="center"/>
          </w:tcPr>
          <w:p w:rsidR="000A7A2F" w:rsidRPr="00793FDE" w:rsidRDefault="000A7A2F" w:rsidP="00793FDE">
            <w:pPr>
              <w:spacing w:after="0" w:line="240" w:lineRule="auto"/>
              <w:jc w:val="center"/>
              <w:rPr>
                <w:rFonts w:ascii="Times New Roman" w:hAnsi="Times New Roman" w:cs="Times New Roman"/>
                <w:w w:val="95"/>
                <w:lang w:val="uk-UA"/>
              </w:rPr>
            </w:pPr>
            <w:r w:rsidRPr="00793FDE">
              <w:rPr>
                <w:rFonts w:ascii="Times New Roman" w:hAnsi="Times New Roman" w:cs="Times New Roman"/>
                <w:w w:val="95"/>
                <w:lang w:val="uk-UA"/>
              </w:rPr>
              <w:t>№</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w w:val="95"/>
                <w:lang w:val="uk-UA"/>
              </w:rPr>
              <w:t>з/п</w:t>
            </w:r>
          </w:p>
        </w:tc>
        <w:tc>
          <w:tcPr>
            <w:tcW w:w="5853"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 xml:space="preserve">Назва етапів </w:t>
            </w:r>
            <w:r w:rsidR="00793FDE">
              <w:rPr>
                <w:rFonts w:ascii="Times New Roman" w:hAnsi="Times New Roman" w:cs="Times New Roman"/>
                <w:lang w:val="uk-UA"/>
              </w:rPr>
              <w:t>бакалаврської</w:t>
            </w:r>
          </w:p>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sz w:val="26"/>
                <w:szCs w:val="26"/>
                <w:lang w:val="uk-UA"/>
              </w:rPr>
              <w:t xml:space="preserve">роботи </w:t>
            </w:r>
          </w:p>
        </w:tc>
        <w:tc>
          <w:tcPr>
            <w:tcW w:w="2358" w:type="dxa"/>
            <w:vAlign w:val="center"/>
          </w:tcPr>
          <w:p w:rsidR="000A7A2F" w:rsidRPr="00793FDE" w:rsidRDefault="000A7A2F" w:rsidP="00793FDE">
            <w:pPr>
              <w:spacing w:after="0" w:line="240" w:lineRule="auto"/>
              <w:jc w:val="center"/>
              <w:rPr>
                <w:rFonts w:ascii="Times New Roman" w:hAnsi="Times New Roman" w:cs="Times New Roman"/>
                <w:lang w:val="uk-UA"/>
              </w:rPr>
            </w:pPr>
            <w:r w:rsidRPr="00793FDE">
              <w:rPr>
                <w:rFonts w:ascii="Times New Roman" w:hAnsi="Times New Roman" w:cs="Times New Roman"/>
                <w:lang w:val="uk-UA"/>
              </w:rPr>
              <w:t xml:space="preserve">Термін  виконання етапів </w:t>
            </w:r>
            <w:r w:rsidRPr="00793FDE">
              <w:rPr>
                <w:rFonts w:ascii="Times New Roman" w:hAnsi="Times New Roman" w:cs="Times New Roman"/>
                <w:sz w:val="26"/>
                <w:szCs w:val="26"/>
                <w:lang w:val="uk-UA"/>
              </w:rPr>
              <w:t xml:space="preserve">роботи </w:t>
            </w:r>
          </w:p>
        </w:tc>
        <w:tc>
          <w:tcPr>
            <w:tcW w:w="1410" w:type="dxa"/>
            <w:tcBorders>
              <w:bottom w:val="single" w:sz="4" w:space="0" w:color="auto"/>
            </w:tcBorders>
            <w:vAlign w:val="center"/>
          </w:tcPr>
          <w:p w:rsidR="000A7A2F" w:rsidRPr="00793FDE" w:rsidRDefault="000A7A2F" w:rsidP="00793FDE">
            <w:pPr>
              <w:pStyle w:val="3"/>
              <w:rPr>
                <w:b w:val="0"/>
                <w:spacing w:val="-20"/>
                <w:sz w:val="22"/>
                <w:szCs w:val="22"/>
                <w:lang w:val="uk-UA"/>
              </w:rPr>
            </w:pPr>
            <w:r w:rsidRPr="00793FDE">
              <w:rPr>
                <w:b w:val="0"/>
                <w:spacing w:val="-20"/>
                <w:sz w:val="22"/>
                <w:szCs w:val="22"/>
                <w:lang w:val="uk-UA"/>
              </w:rPr>
              <w:t>Примітка</w:t>
            </w:r>
          </w:p>
        </w:tc>
      </w:tr>
      <w:tr w:rsidR="000A7A2F" w:rsidRPr="00793FDE" w:rsidTr="00A357E4">
        <w:tc>
          <w:tcPr>
            <w:tcW w:w="567" w:type="dxa"/>
          </w:tcPr>
          <w:p w:rsidR="000A7A2F" w:rsidRPr="00793FDE"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1</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Одержання завдання на бакалаврську роботу</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27.02.2023</w:t>
            </w:r>
          </w:p>
        </w:tc>
        <w:tc>
          <w:tcPr>
            <w:tcW w:w="1410"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2</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Узгодження календарного плану</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28.02.2023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3</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1</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01.03.2023-31.03.2023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4</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2</w:t>
            </w:r>
          </w:p>
        </w:tc>
        <w:tc>
          <w:tcPr>
            <w:tcW w:w="2358" w:type="dxa"/>
          </w:tcPr>
          <w:p w:rsidR="000A7A2F" w:rsidRPr="005D6662" w:rsidRDefault="005D6662"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01.04.2023-30.04.2023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EC6E6B"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5</w:t>
            </w:r>
          </w:p>
        </w:tc>
        <w:tc>
          <w:tcPr>
            <w:tcW w:w="5853" w:type="dxa"/>
          </w:tcPr>
          <w:p w:rsidR="000A7A2F" w:rsidRPr="00EC6E6B" w:rsidRDefault="00EC6E6B"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3</w:t>
            </w:r>
          </w:p>
        </w:tc>
        <w:tc>
          <w:tcPr>
            <w:tcW w:w="2358" w:type="dxa"/>
          </w:tcPr>
          <w:p w:rsidR="000A7A2F" w:rsidRPr="005D6662" w:rsidRDefault="005D6662" w:rsidP="00A0136F">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01.05.2023-</w:t>
            </w:r>
            <w:r w:rsidR="00A0136F">
              <w:rPr>
                <w:rFonts w:ascii="Times New Roman" w:hAnsi="Times New Roman" w:cs="Times New Roman"/>
                <w:i/>
                <w:lang w:val="uk-UA"/>
              </w:rPr>
              <w:t>16.05.2023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A0136F"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6</w:t>
            </w:r>
          </w:p>
        </w:tc>
        <w:tc>
          <w:tcPr>
            <w:tcW w:w="5853" w:type="dxa"/>
          </w:tcPr>
          <w:p w:rsidR="000A7A2F" w:rsidRPr="00EC6E6B" w:rsidRDefault="00A0136F" w:rsidP="00EC6E6B">
            <w:pPr>
              <w:spacing w:before="60" w:after="0" w:line="240" w:lineRule="auto"/>
              <w:rPr>
                <w:rFonts w:ascii="Times New Roman" w:hAnsi="Times New Roman" w:cs="Times New Roman"/>
                <w:lang w:val="uk-UA"/>
              </w:rPr>
            </w:pPr>
            <w:r>
              <w:rPr>
                <w:rFonts w:ascii="Times New Roman" w:hAnsi="Times New Roman" w:cs="Times New Roman"/>
                <w:lang w:val="uk-UA"/>
              </w:rPr>
              <w:t>Написання Розділу 4</w:t>
            </w:r>
          </w:p>
        </w:tc>
        <w:tc>
          <w:tcPr>
            <w:tcW w:w="2358" w:type="dxa"/>
          </w:tcPr>
          <w:p w:rsidR="000A7A2F" w:rsidRPr="005D6662" w:rsidRDefault="00A0136F"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17.05.2023-31.05.2023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EC6E6B" w:rsidRDefault="00A0136F"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7</w:t>
            </w:r>
          </w:p>
        </w:tc>
        <w:tc>
          <w:tcPr>
            <w:tcW w:w="5853" w:type="dxa"/>
          </w:tcPr>
          <w:p w:rsidR="000A7A2F" w:rsidRPr="00EC6E6B" w:rsidRDefault="00A0136F" w:rsidP="00EC6E6B">
            <w:pPr>
              <w:spacing w:before="60" w:after="0" w:line="240" w:lineRule="auto"/>
              <w:rPr>
                <w:rFonts w:ascii="Times New Roman" w:hAnsi="Times New Roman" w:cs="Times New Roman"/>
                <w:lang w:val="uk-UA"/>
              </w:rPr>
            </w:pPr>
            <w:r>
              <w:rPr>
                <w:rFonts w:ascii="Times New Roman" w:hAnsi="Times New Roman" w:cs="Times New Roman"/>
                <w:lang w:val="uk-UA"/>
              </w:rPr>
              <w:t>Оформлення пояснювальної записки</w:t>
            </w:r>
          </w:p>
        </w:tc>
        <w:tc>
          <w:tcPr>
            <w:tcW w:w="2358" w:type="dxa"/>
          </w:tcPr>
          <w:p w:rsidR="000A7A2F" w:rsidRPr="005D6662" w:rsidRDefault="00A0136F" w:rsidP="00793FDE">
            <w:pPr>
              <w:spacing w:before="60" w:after="0" w:line="240" w:lineRule="auto"/>
              <w:jc w:val="center"/>
              <w:rPr>
                <w:rFonts w:ascii="Times New Roman" w:hAnsi="Times New Roman" w:cs="Times New Roman"/>
                <w:i/>
                <w:lang w:val="uk-UA"/>
              </w:rPr>
            </w:pPr>
            <w:r>
              <w:rPr>
                <w:rFonts w:ascii="Times New Roman" w:hAnsi="Times New Roman" w:cs="Times New Roman"/>
                <w:i/>
                <w:lang w:val="uk-UA"/>
              </w:rPr>
              <w:t>01.06.2023-07.06.2023</w:t>
            </w:r>
          </w:p>
        </w:tc>
        <w:tc>
          <w:tcPr>
            <w:tcW w:w="1410" w:type="dxa"/>
          </w:tcPr>
          <w:p w:rsidR="000A7A2F" w:rsidRPr="005D6662" w:rsidRDefault="005D6662" w:rsidP="00793FDE">
            <w:pPr>
              <w:spacing w:before="60" w:after="0" w:line="240" w:lineRule="auto"/>
              <w:jc w:val="center"/>
              <w:rPr>
                <w:rFonts w:ascii="Times New Roman" w:hAnsi="Times New Roman" w:cs="Times New Roman"/>
                <w:i/>
              </w:rPr>
            </w:pPr>
            <w:r>
              <w:rPr>
                <w:rFonts w:ascii="Times New Roman" w:hAnsi="Times New Roman" w:cs="Times New Roman"/>
                <w:i/>
                <w:lang w:val="uk-UA"/>
              </w:rPr>
              <w:t>Виконано</w:t>
            </w:r>
          </w:p>
        </w:tc>
      </w:tr>
      <w:tr w:rsidR="000A7A2F" w:rsidRPr="00793FDE" w:rsidTr="00A357E4">
        <w:tc>
          <w:tcPr>
            <w:tcW w:w="567" w:type="dxa"/>
          </w:tcPr>
          <w:p w:rsidR="000A7A2F" w:rsidRPr="00A0136F" w:rsidRDefault="00A0136F" w:rsidP="00793FDE">
            <w:pPr>
              <w:spacing w:before="60" w:after="0" w:line="240" w:lineRule="auto"/>
              <w:jc w:val="center"/>
              <w:rPr>
                <w:rFonts w:ascii="Times New Roman" w:hAnsi="Times New Roman" w:cs="Times New Roman"/>
                <w:b/>
                <w:lang w:val="uk-UA"/>
              </w:rPr>
            </w:pPr>
            <w:r>
              <w:rPr>
                <w:rFonts w:ascii="Times New Roman" w:hAnsi="Times New Roman" w:cs="Times New Roman"/>
                <w:b/>
                <w:lang w:val="uk-UA"/>
              </w:rPr>
              <w:t>8</w:t>
            </w:r>
          </w:p>
        </w:tc>
        <w:tc>
          <w:tcPr>
            <w:tcW w:w="5853" w:type="dxa"/>
          </w:tcPr>
          <w:p w:rsidR="000A7A2F" w:rsidRPr="000F18BF" w:rsidRDefault="00A0136F" w:rsidP="00A0136F">
            <w:pPr>
              <w:spacing w:before="60" w:after="0" w:line="240" w:lineRule="auto"/>
              <w:rPr>
                <w:rFonts w:ascii="Times New Roman" w:hAnsi="Times New Roman" w:cs="Times New Roman"/>
                <w:b/>
                <w:lang w:val="ru-RU"/>
              </w:rPr>
            </w:pPr>
            <w:r>
              <w:rPr>
                <w:rFonts w:ascii="Times New Roman" w:hAnsi="Times New Roman" w:cs="Times New Roman"/>
                <w:lang w:val="uk-UA"/>
              </w:rPr>
              <w:t>Здача пояснювальної записки на перевірку на плагіат</w:t>
            </w:r>
          </w:p>
        </w:tc>
        <w:tc>
          <w:tcPr>
            <w:tcW w:w="2358" w:type="dxa"/>
          </w:tcPr>
          <w:p w:rsidR="000A7A2F" w:rsidRPr="00793FDE" w:rsidRDefault="00A0136F" w:rsidP="00793FDE">
            <w:pPr>
              <w:spacing w:before="60" w:after="0" w:line="240" w:lineRule="auto"/>
              <w:jc w:val="center"/>
              <w:rPr>
                <w:rFonts w:ascii="Times New Roman" w:hAnsi="Times New Roman" w:cs="Times New Roman"/>
                <w:b/>
              </w:rPr>
            </w:pPr>
            <w:r>
              <w:rPr>
                <w:rFonts w:ascii="Times New Roman" w:hAnsi="Times New Roman" w:cs="Times New Roman"/>
                <w:i/>
                <w:lang w:val="uk-UA"/>
              </w:rPr>
              <w:t>08.06.2023</w:t>
            </w:r>
          </w:p>
        </w:tc>
        <w:tc>
          <w:tcPr>
            <w:tcW w:w="1410" w:type="dxa"/>
          </w:tcPr>
          <w:p w:rsidR="000A7A2F" w:rsidRPr="00793FDE" w:rsidRDefault="00A0136F" w:rsidP="00793FDE">
            <w:pPr>
              <w:spacing w:before="60" w:after="0" w:line="240" w:lineRule="auto"/>
              <w:jc w:val="center"/>
              <w:rPr>
                <w:rFonts w:ascii="Times New Roman" w:hAnsi="Times New Roman" w:cs="Times New Roman"/>
                <w:b/>
              </w:rPr>
            </w:pPr>
            <w:r>
              <w:rPr>
                <w:rFonts w:ascii="Times New Roman" w:hAnsi="Times New Roman" w:cs="Times New Roman"/>
                <w:i/>
                <w:lang w:val="uk-UA"/>
              </w:rPr>
              <w:t>Виконано</w:t>
            </w: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r w:rsidR="000A7A2F" w:rsidRPr="00793FDE" w:rsidTr="00A357E4">
        <w:tc>
          <w:tcPr>
            <w:tcW w:w="567" w:type="dxa"/>
          </w:tcPr>
          <w:p w:rsidR="000A7A2F" w:rsidRPr="00793FDE" w:rsidRDefault="000A7A2F" w:rsidP="00793FDE">
            <w:pPr>
              <w:spacing w:before="60" w:after="0" w:line="240" w:lineRule="auto"/>
              <w:jc w:val="center"/>
              <w:rPr>
                <w:rFonts w:ascii="Times New Roman" w:hAnsi="Times New Roman" w:cs="Times New Roman"/>
                <w:b/>
              </w:rPr>
            </w:pPr>
          </w:p>
        </w:tc>
        <w:tc>
          <w:tcPr>
            <w:tcW w:w="5853" w:type="dxa"/>
          </w:tcPr>
          <w:p w:rsidR="000A7A2F" w:rsidRPr="00793FDE" w:rsidRDefault="000A7A2F" w:rsidP="00793FDE">
            <w:pPr>
              <w:spacing w:before="60" w:after="0" w:line="240" w:lineRule="auto"/>
              <w:jc w:val="center"/>
              <w:rPr>
                <w:rFonts w:ascii="Times New Roman" w:hAnsi="Times New Roman" w:cs="Times New Roman"/>
                <w:b/>
              </w:rPr>
            </w:pPr>
          </w:p>
        </w:tc>
        <w:tc>
          <w:tcPr>
            <w:tcW w:w="2358" w:type="dxa"/>
          </w:tcPr>
          <w:p w:rsidR="000A7A2F" w:rsidRPr="00793FDE" w:rsidRDefault="000A7A2F" w:rsidP="00793FDE">
            <w:pPr>
              <w:spacing w:before="60" w:after="0" w:line="240" w:lineRule="auto"/>
              <w:jc w:val="center"/>
              <w:rPr>
                <w:rFonts w:ascii="Times New Roman" w:hAnsi="Times New Roman" w:cs="Times New Roman"/>
                <w:b/>
              </w:rPr>
            </w:pPr>
          </w:p>
        </w:tc>
        <w:tc>
          <w:tcPr>
            <w:tcW w:w="1410" w:type="dxa"/>
          </w:tcPr>
          <w:p w:rsidR="000A7A2F" w:rsidRPr="00793FDE" w:rsidRDefault="000A7A2F" w:rsidP="00793FDE">
            <w:pPr>
              <w:spacing w:before="60" w:after="0" w:line="240" w:lineRule="auto"/>
              <w:jc w:val="center"/>
              <w:rPr>
                <w:rFonts w:ascii="Times New Roman" w:hAnsi="Times New Roman" w:cs="Times New Roman"/>
                <w:b/>
              </w:rPr>
            </w:pPr>
          </w:p>
        </w:tc>
      </w:tr>
    </w:tbl>
    <w:p w:rsidR="000A7A2F" w:rsidRPr="00793FDE" w:rsidRDefault="000A7A2F" w:rsidP="00793FDE">
      <w:pPr>
        <w:spacing w:after="0" w:line="240" w:lineRule="auto"/>
        <w:jc w:val="center"/>
        <w:rPr>
          <w:rFonts w:ascii="Times New Roman" w:hAnsi="Times New Roman" w:cs="Times New Roman"/>
          <w:b/>
        </w:rPr>
      </w:pPr>
    </w:p>
    <w:p w:rsidR="000A7A2F" w:rsidRPr="00793FDE" w:rsidRDefault="000A7A2F" w:rsidP="00793FDE">
      <w:pPr>
        <w:spacing w:after="0" w:line="240" w:lineRule="auto"/>
        <w:jc w:val="center"/>
        <w:rPr>
          <w:rFonts w:ascii="Times New Roman" w:hAnsi="Times New Roman" w:cs="Times New Roman"/>
          <w:b/>
        </w:rPr>
      </w:pPr>
    </w:p>
    <w:tbl>
      <w:tblPr>
        <w:tblpPr w:leftFromText="180" w:rightFromText="180" w:vertAnchor="text" w:horzAnchor="margin" w:tblpXSpec="right"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8"/>
        <w:gridCol w:w="236"/>
        <w:gridCol w:w="2420"/>
      </w:tblGrid>
      <w:tr w:rsidR="009F08A7" w:rsidTr="009F08A7">
        <w:trPr>
          <w:trHeight w:val="197"/>
        </w:trPr>
        <w:tc>
          <w:tcPr>
            <w:tcW w:w="1328" w:type="dxa"/>
            <w:tcBorders>
              <w:top w:val="nil"/>
              <w:left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36" w:type="dxa"/>
            <w:tcBorders>
              <w:top w:val="nil"/>
              <w:left w:val="nil"/>
              <w:bottom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420" w:type="dxa"/>
            <w:tcBorders>
              <w:top w:val="nil"/>
              <w:left w:val="nil"/>
              <w:right w:val="nil"/>
            </w:tcBorders>
          </w:tcPr>
          <w:p w:rsidR="009F08A7" w:rsidRPr="009F08A7" w:rsidRDefault="00D33286" w:rsidP="009F08A7">
            <w:pP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Тетеря М.І.</w:t>
            </w:r>
          </w:p>
        </w:tc>
      </w:tr>
    </w:tbl>
    <w:p w:rsidR="000A7A2F" w:rsidRPr="00793FDE" w:rsidRDefault="000A7A2F" w:rsidP="00793FDE">
      <w:pPr>
        <w:spacing w:after="0" w:line="240" w:lineRule="auto"/>
        <w:jc w:val="both"/>
        <w:rPr>
          <w:rFonts w:ascii="Times New Roman" w:hAnsi="Times New Roman" w:cs="Times New Roman"/>
          <w:sz w:val="26"/>
          <w:szCs w:val="26"/>
          <w:lang w:val="uk-UA"/>
        </w:rPr>
      </w:pPr>
      <w:r w:rsidRPr="00793FDE">
        <w:rPr>
          <w:rFonts w:ascii="Times New Roman" w:hAnsi="Times New Roman" w:cs="Times New Roman"/>
          <w:b/>
          <w:sz w:val="26"/>
          <w:szCs w:val="26"/>
          <w:lang w:val="uk-UA"/>
        </w:rPr>
        <w:t xml:space="preserve">                                    </w:t>
      </w:r>
      <w:r w:rsidRPr="00793FDE">
        <w:rPr>
          <w:rFonts w:ascii="Times New Roman" w:hAnsi="Times New Roman" w:cs="Times New Roman"/>
          <w:b/>
          <w:sz w:val="26"/>
          <w:szCs w:val="26"/>
          <w:lang w:val="uk-UA"/>
        </w:rPr>
        <w:tab/>
        <w:t xml:space="preserve">                    Студент        </w:t>
      </w:r>
    </w:p>
    <w:p w:rsidR="000A7A2F" w:rsidRPr="00793FDE" w:rsidRDefault="000A7A2F" w:rsidP="00793FDE">
      <w:pPr>
        <w:spacing w:after="0" w:line="240" w:lineRule="auto"/>
        <w:jc w:val="both"/>
        <w:rPr>
          <w:rFonts w:ascii="Times New Roman" w:hAnsi="Times New Roman" w:cs="Times New Roman"/>
          <w:b/>
          <w:sz w:val="16"/>
          <w:szCs w:val="16"/>
          <w:lang w:val="uk-UA"/>
        </w:rPr>
      </w:pPr>
      <w:r w:rsidRPr="00793FDE">
        <w:rPr>
          <w:rFonts w:ascii="Times New Roman" w:hAnsi="Times New Roman" w:cs="Times New Roman"/>
          <w:bCs/>
          <w:sz w:val="16"/>
          <w:szCs w:val="16"/>
          <w:lang w:val="uk-UA"/>
        </w:rPr>
        <w:t xml:space="preserve">                                                                                                                                                      ( підпис )                        </w:t>
      </w:r>
      <w:r w:rsidR="00793FDE">
        <w:rPr>
          <w:rFonts w:ascii="Times New Roman" w:hAnsi="Times New Roman" w:cs="Times New Roman"/>
          <w:bCs/>
          <w:sz w:val="16"/>
          <w:szCs w:val="16"/>
          <w:lang w:val="uk-UA"/>
        </w:rPr>
        <w:t xml:space="preserve">      </w:t>
      </w:r>
      <w:r w:rsidRPr="00793FDE">
        <w:rPr>
          <w:rFonts w:ascii="Times New Roman" w:hAnsi="Times New Roman" w:cs="Times New Roman"/>
          <w:bCs/>
          <w:sz w:val="16"/>
          <w:szCs w:val="16"/>
          <w:lang w:val="uk-UA"/>
        </w:rPr>
        <w:t>(прізвище та ініціали)</w:t>
      </w:r>
    </w:p>
    <w:p w:rsidR="000A7A2F" w:rsidRPr="00793FDE" w:rsidRDefault="000A7A2F" w:rsidP="00793FDE">
      <w:pPr>
        <w:spacing w:after="0" w:line="240" w:lineRule="auto"/>
        <w:ind w:left="2880"/>
        <w:jc w:val="both"/>
        <w:rPr>
          <w:rFonts w:ascii="Times New Roman" w:hAnsi="Times New Roman" w:cs="Times New Roman"/>
          <w:b/>
          <w:sz w:val="32"/>
          <w:szCs w:val="32"/>
          <w:lang w:val="uk-UA"/>
        </w:rPr>
      </w:pPr>
    </w:p>
    <w:p w:rsidR="000A7A2F" w:rsidRPr="00793FDE" w:rsidRDefault="000A7A2F" w:rsidP="00793FDE">
      <w:pPr>
        <w:spacing w:after="0" w:line="240" w:lineRule="auto"/>
        <w:ind w:left="2880"/>
        <w:jc w:val="both"/>
        <w:rPr>
          <w:rFonts w:ascii="Times New Roman" w:hAnsi="Times New Roman" w:cs="Times New Roman"/>
          <w:b/>
          <w:sz w:val="32"/>
          <w:szCs w:val="32"/>
          <w:lang w:val="uk-UA"/>
        </w:rPr>
      </w:pPr>
    </w:p>
    <w:tbl>
      <w:tblPr>
        <w:tblpPr w:leftFromText="180" w:rightFromText="180" w:vertAnchor="text" w:horzAnchor="margin" w:tblpXSpec="right" w:tblpY="-77"/>
        <w:tblW w:w="4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4"/>
        <w:gridCol w:w="236"/>
        <w:gridCol w:w="2432"/>
      </w:tblGrid>
      <w:tr w:rsidR="009F08A7" w:rsidTr="009F08A7">
        <w:trPr>
          <w:trHeight w:val="251"/>
        </w:trPr>
        <w:tc>
          <w:tcPr>
            <w:tcW w:w="1334" w:type="dxa"/>
            <w:tcBorders>
              <w:top w:val="nil"/>
              <w:left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36" w:type="dxa"/>
            <w:tcBorders>
              <w:top w:val="nil"/>
              <w:left w:val="nil"/>
              <w:bottom w:val="nil"/>
              <w:right w:val="nil"/>
            </w:tcBorders>
          </w:tcPr>
          <w:p w:rsidR="009F08A7" w:rsidRDefault="009F08A7" w:rsidP="009F08A7">
            <w:pPr>
              <w:spacing w:after="0" w:line="240" w:lineRule="auto"/>
              <w:jc w:val="both"/>
              <w:rPr>
                <w:rFonts w:ascii="Times New Roman" w:hAnsi="Times New Roman" w:cs="Times New Roman"/>
                <w:b/>
                <w:sz w:val="26"/>
                <w:szCs w:val="26"/>
                <w:lang w:val="uk-UA"/>
              </w:rPr>
            </w:pPr>
          </w:p>
        </w:tc>
        <w:tc>
          <w:tcPr>
            <w:tcW w:w="2432" w:type="dxa"/>
            <w:tcBorders>
              <w:top w:val="nil"/>
              <w:left w:val="nil"/>
              <w:right w:val="nil"/>
            </w:tcBorders>
          </w:tcPr>
          <w:p w:rsidR="009F08A7" w:rsidRPr="009F08A7" w:rsidRDefault="009F08A7" w:rsidP="009F08A7">
            <w:pPr>
              <w:spacing w:after="0" w:line="240" w:lineRule="auto"/>
              <w:jc w:val="center"/>
              <w:rPr>
                <w:rFonts w:ascii="Times New Roman" w:hAnsi="Times New Roman" w:cs="Times New Roman"/>
                <w:i/>
                <w:sz w:val="26"/>
                <w:szCs w:val="26"/>
                <w:lang w:val="uk-UA"/>
              </w:rPr>
            </w:pPr>
            <w:r>
              <w:rPr>
                <w:rFonts w:ascii="Times New Roman" w:hAnsi="Times New Roman" w:cs="Times New Roman"/>
                <w:i/>
                <w:sz w:val="26"/>
                <w:szCs w:val="26"/>
                <w:lang w:val="uk-UA"/>
              </w:rPr>
              <w:t>Федак І.О.</w:t>
            </w:r>
          </w:p>
        </w:tc>
      </w:tr>
    </w:tbl>
    <w:p w:rsidR="000A7A2F" w:rsidRPr="00793FDE" w:rsidRDefault="000A7A2F" w:rsidP="00793FDE">
      <w:pPr>
        <w:spacing w:after="0" w:line="240" w:lineRule="auto"/>
        <w:ind w:left="720"/>
        <w:jc w:val="both"/>
        <w:rPr>
          <w:rFonts w:ascii="Times New Roman" w:hAnsi="Times New Roman" w:cs="Times New Roman"/>
          <w:sz w:val="26"/>
          <w:szCs w:val="26"/>
          <w:lang w:val="uk-UA"/>
        </w:rPr>
      </w:pPr>
      <w:r w:rsidRPr="00793FDE">
        <w:rPr>
          <w:rFonts w:ascii="Times New Roman" w:hAnsi="Times New Roman" w:cs="Times New Roman"/>
          <w:b/>
          <w:sz w:val="26"/>
          <w:szCs w:val="26"/>
          <w:lang w:val="uk-UA"/>
        </w:rPr>
        <w:t xml:space="preserve">                                      Керівник роботи </w:t>
      </w:r>
      <w:r w:rsidRPr="00793FDE">
        <w:rPr>
          <w:rFonts w:ascii="Times New Roman" w:hAnsi="Times New Roman" w:cs="Times New Roman"/>
          <w:sz w:val="26"/>
          <w:szCs w:val="26"/>
          <w:lang w:val="uk-UA"/>
        </w:rPr>
        <w:t xml:space="preserve">      </w:t>
      </w:r>
    </w:p>
    <w:p w:rsidR="000A7A2F" w:rsidRPr="00793FDE" w:rsidRDefault="000A7A2F" w:rsidP="00793FDE">
      <w:pPr>
        <w:spacing w:after="0" w:line="240" w:lineRule="auto"/>
        <w:jc w:val="both"/>
        <w:rPr>
          <w:rFonts w:ascii="Times New Roman" w:hAnsi="Times New Roman" w:cs="Times New Roman"/>
          <w:bCs/>
          <w:sz w:val="16"/>
          <w:szCs w:val="16"/>
          <w:lang w:val="uk-UA"/>
        </w:rPr>
      </w:pPr>
      <w:r w:rsidRPr="00793FDE">
        <w:rPr>
          <w:rFonts w:ascii="Times New Roman" w:hAnsi="Times New Roman" w:cs="Times New Roman"/>
          <w:sz w:val="16"/>
          <w:szCs w:val="16"/>
          <w:lang w:val="uk-UA"/>
        </w:rPr>
        <w:t xml:space="preserve">                                                                                                                                                       ( підпис )             </w:t>
      </w:r>
      <w:r w:rsidR="00793FDE">
        <w:rPr>
          <w:rFonts w:ascii="Times New Roman" w:hAnsi="Times New Roman" w:cs="Times New Roman"/>
          <w:sz w:val="16"/>
          <w:szCs w:val="16"/>
          <w:lang w:val="uk-UA"/>
        </w:rPr>
        <w:t xml:space="preserve">              </w:t>
      </w:r>
      <w:r w:rsidRPr="00793FDE">
        <w:rPr>
          <w:rFonts w:ascii="Times New Roman" w:hAnsi="Times New Roman" w:cs="Times New Roman"/>
          <w:sz w:val="16"/>
          <w:szCs w:val="16"/>
          <w:lang w:val="uk-UA"/>
        </w:rPr>
        <w:t xml:space="preserve">  (прізвище та ініціали)</w:t>
      </w:r>
    </w:p>
    <w:p w:rsidR="00C70F7F" w:rsidRDefault="00C70F7F" w:rsidP="008C0FB1">
      <w:pPr>
        <w:spacing w:after="0" w:line="240" w:lineRule="auto"/>
        <w:jc w:val="center"/>
        <w:rPr>
          <w:rFonts w:ascii="Times New Roman" w:hAnsi="Times New Roman" w:cs="Times New Roman"/>
          <w:b/>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7B3281" w:rsidRDefault="007B3281" w:rsidP="00C70F7F">
      <w:pPr>
        <w:jc w:val="center"/>
        <w:rPr>
          <w:rFonts w:ascii="Times New Roman" w:hAnsi="Times New Roman" w:cs="Times New Roman"/>
          <w:b/>
          <w:bCs/>
          <w:sz w:val="28"/>
          <w:szCs w:val="28"/>
          <w:lang w:val="ru-RU"/>
        </w:rPr>
      </w:pPr>
      <w:r w:rsidRPr="00D31721">
        <w:rPr>
          <w:rFonts w:ascii="Times New Roman" w:hAnsi="Times New Roman" w:cs="Times New Roman"/>
          <w:b/>
          <w:bCs/>
          <w:sz w:val="28"/>
          <w:szCs w:val="28"/>
          <w:lang w:val="ru-RU"/>
        </w:rPr>
        <w:lastRenderedPageBreak/>
        <w:t>РЕФЕРАТ</w:t>
      </w:r>
    </w:p>
    <w:p w:rsidR="00F34684" w:rsidRPr="00F34684" w:rsidRDefault="00F34684" w:rsidP="00F34684">
      <w:pPr>
        <w:jc w:val="center"/>
        <w:rPr>
          <w:rFonts w:ascii="Times New Roman" w:hAnsi="Times New Roman" w:cs="Times New Roman"/>
          <w:b/>
          <w:bCs/>
          <w:sz w:val="28"/>
          <w:szCs w:val="28"/>
          <w:lang w:val="ru-RU"/>
        </w:rPr>
      </w:pPr>
    </w:p>
    <w:p w:rsidR="007B3281" w:rsidRPr="00DA4EEA" w:rsidRDefault="007B3281" w:rsidP="007B3281">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Бакала</w:t>
      </w:r>
      <w:r w:rsidR="00204C9D">
        <w:rPr>
          <w:rFonts w:ascii="Times New Roman" w:hAnsi="Times New Roman" w:cs="Times New Roman"/>
          <w:sz w:val="28"/>
          <w:szCs w:val="28"/>
          <w:lang w:val="uk-UA"/>
        </w:rPr>
        <w:t>в</w:t>
      </w:r>
      <w:r w:rsidRPr="00DA4EEA">
        <w:rPr>
          <w:rFonts w:ascii="Times New Roman" w:hAnsi="Times New Roman" w:cs="Times New Roman"/>
          <w:sz w:val="28"/>
          <w:szCs w:val="28"/>
          <w:lang w:val="uk-UA"/>
        </w:rPr>
        <w:t>рська робота на тему «</w:t>
      </w:r>
      <w:r w:rsidR="00A0136F" w:rsidRPr="00A0136F">
        <w:rPr>
          <w:rFonts w:ascii="Times New Roman" w:hAnsi="Times New Roman" w:cs="Times New Roman"/>
          <w:sz w:val="28"/>
          <w:szCs w:val="28"/>
          <w:lang w:val="uk-UA"/>
        </w:rPr>
        <w:t>Оцінка підрахункових параметрів продуктивних пластів візейських</w:t>
      </w:r>
      <w:r w:rsidR="00A0136F" w:rsidRPr="000F18BF">
        <w:rPr>
          <w:rFonts w:ascii="Times New Roman" w:hAnsi="Times New Roman" w:cs="Times New Roman"/>
          <w:sz w:val="28"/>
          <w:szCs w:val="28"/>
          <w:lang w:val="ru-RU"/>
        </w:rPr>
        <w:t xml:space="preserve"> відкладів, розкритих свердловинами Коржівського нафтогазоконденсатного </w:t>
      </w:r>
      <w:r w:rsidR="0009502A">
        <w:rPr>
          <w:rFonts w:ascii="Times New Roman" w:hAnsi="Times New Roman" w:cs="Times New Roman"/>
          <w:sz w:val="28"/>
          <w:szCs w:val="28"/>
          <w:lang w:val="uk-UA"/>
        </w:rPr>
        <w:t>р</w:t>
      </w:r>
      <w:r w:rsidR="00A0136F" w:rsidRPr="000F18BF">
        <w:rPr>
          <w:rFonts w:ascii="Times New Roman" w:hAnsi="Times New Roman" w:cs="Times New Roman"/>
          <w:sz w:val="28"/>
          <w:szCs w:val="28"/>
          <w:lang w:val="ru-RU"/>
        </w:rPr>
        <w:t>одовища (на прикладі свердловини № 1)</w:t>
      </w:r>
      <w:r w:rsidRPr="00DA4EEA">
        <w:rPr>
          <w:rFonts w:ascii="Times New Roman" w:hAnsi="Times New Roman" w:cs="Times New Roman"/>
          <w:sz w:val="28"/>
          <w:szCs w:val="28"/>
          <w:lang w:val="uk-UA"/>
        </w:rPr>
        <w:t xml:space="preserve">» містить </w:t>
      </w:r>
      <w:r w:rsidR="00BA096F">
        <w:rPr>
          <w:rFonts w:ascii="Times New Roman" w:hAnsi="Times New Roman" w:cs="Times New Roman"/>
          <w:sz w:val="28"/>
          <w:szCs w:val="28"/>
          <w:lang w:val="uk-UA"/>
        </w:rPr>
        <w:t>65</w:t>
      </w:r>
      <w:r w:rsidRPr="00DA4EEA">
        <w:rPr>
          <w:rFonts w:ascii="Times New Roman" w:hAnsi="Times New Roman" w:cs="Times New Roman"/>
          <w:sz w:val="28"/>
          <w:szCs w:val="28"/>
          <w:lang w:val="uk-UA"/>
        </w:rPr>
        <w:t xml:space="preserve"> сторінок, </w:t>
      </w:r>
      <w:r w:rsidR="00BA096F">
        <w:rPr>
          <w:rFonts w:ascii="Times New Roman" w:hAnsi="Times New Roman" w:cs="Times New Roman"/>
          <w:sz w:val="28"/>
          <w:szCs w:val="28"/>
          <w:lang w:val="uk-UA"/>
        </w:rPr>
        <w:t>13</w:t>
      </w:r>
      <w:r w:rsidR="00A50E2B" w:rsidRPr="00DA4EEA">
        <w:rPr>
          <w:rFonts w:ascii="Times New Roman" w:hAnsi="Times New Roman" w:cs="Times New Roman"/>
          <w:sz w:val="28"/>
          <w:szCs w:val="28"/>
          <w:lang w:val="uk-UA"/>
        </w:rPr>
        <w:t xml:space="preserve"> </w:t>
      </w:r>
      <w:r w:rsidR="00A0136F">
        <w:rPr>
          <w:rFonts w:ascii="Times New Roman" w:hAnsi="Times New Roman" w:cs="Times New Roman"/>
          <w:sz w:val="28"/>
          <w:szCs w:val="28"/>
          <w:lang w:val="uk-UA"/>
        </w:rPr>
        <w:t xml:space="preserve">рисунків, </w:t>
      </w:r>
      <w:r w:rsidR="00BA096F">
        <w:rPr>
          <w:rFonts w:ascii="Times New Roman" w:hAnsi="Times New Roman" w:cs="Times New Roman"/>
          <w:sz w:val="28"/>
          <w:szCs w:val="28"/>
          <w:lang w:val="uk-UA"/>
        </w:rPr>
        <w:t>0</w:t>
      </w:r>
      <w:r w:rsidRPr="00DA4EEA">
        <w:rPr>
          <w:rFonts w:ascii="Times New Roman" w:hAnsi="Times New Roman" w:cs="Times New Roman"/>
          <w:sz w:val="28"/>
          <w:szCs w:val="28"/>
          <w:lang w:val="uk-UA"/>
        </w:rPr>
        <w:t xml:space="preserve"> таблиць. </w:t>
      </w:r>
    </w:p>
    <w:p w:rsidR="007B3281"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 xml:space="preserve">Об’єкт дослідження – </w:t>
      </w:r>
      <w:r w:rsidR="00A0136F">
        <w:rPr>
          <w:rFonts w:ascii="Times New Roman" w:hAnsi="Times New Roman" w:cs="Times New Roman"/>
          <w:sz w:val="28"/>
          <w:szCs w:val="28"/>
          <w:lang w:val="uk-UA"/>
        </w:rPr>
        <w:t>Коржівське нафтогазоконденсатне</w:t>
      </w:r>
      <w:r w:rsidRPr="00DA4EEA">
        <w:rPr>
          <w:rFonts w:ascii="Times New Roman" w:hAnsi="Times New Roman" w:cs="Times New Roman"/>
          <w:sz w:val="28"/>
          <w:szCs w:val="28"/>
          <w:lang w:val="uk-UA"/>
        </w:rPr>
        <w:t xml:space="preserve"> родовище.</w:t>
      </w:r>
      <w:r w:rsidRPr="00DA4EEA">
        <w:rPr>
          <w:rFonts w:ascii="Times New Roman" w:hAnsi="Times New Roman" w:cs="Times New Roman"/>
          <w:b/>
          <w:sz w:val="28"/>
          <w:szCs w:val="28"/>
          <w:lang w:val="uk-UA"/>
        </w:rPr>
        <w:t xml:space="preserve"> </w:t>
      </w:r>
    </w:p>
    <w:p w:rsidR="007B3281"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Мета роботи –</w:t>
      </w:r>
      <w:r w:rsidR="00CE056F" w:rsidRPr="00DA4EEA">
        <w:rPr>
          <w:rFonts w:ascii="Times New Roman" w:hAnsi="Times New Roman" w:cs="Times New Roman"/>
          <w:sz w:val="28"/>
          <w:szCs w:val="28"/>
          <w:lang w:val="uk-UA"/>
        </w:rPr>
        <w:t xml:space="preserve"> </w:t>
      </w:r>
      <w:r w:rsidR="00A0136F">
        <w:rPr>
          <w:rFonts w:ascii="Times New Roman" w:hAnsi="Times New Roman" w:cs="Times New Roman"/>
          <w:sz w:val="28"/>
          <w:szCs w:val="28"/>
          <w:lang w:val="uk-UA"/>
        </w:rPr>
        <w:t>оцінити підрахункові параметри продуктивних пластів візейських відкладів</w:t>
      </w:r>
      <w:r w:rsidRPr="00DA4EEA">
        <w:rPr>
          <w:rFonts w:ascii="Times New Roman" w:hAnsi="Times New Roman" w:cs="Times New Roman"/>
          <w:sz w:val="28"/>
          <w:szCs w:val="28"/>
          <w:lang w:val="uk-UA"/>
        </w:rPr>
        <w:t>.</w:t>
      </w:r>
      <w:r w:rsidRPr="00DA4EEA">
        <w:rPr>
          <w:rFonts w:ascii="Times New Roman" w:hAnsi="Times New Roman" w:cs="Times New Roman"/>
          <w:b/>
          <w:sz w:val="28"/>
          <w:szCs w:val="28"/>
          <w:lang w:val="uk-UA"/>
        </w:rPr>
        <w:t xml:space="preserve"> </w:t>
      </w:r>
    </w:p>
    <w:p w:rsidR="007B3281" w:rsidRPr="00DA4EEA" w:rsidRDefault="007B3281" w:rsidP="007B3281">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Метод дослідження –</w:t>
      </w:r>
      <w:r w:rsidR="00CE056F" w:rsidRPr="00DA4EEA">
        <w:rPr>
          <w:rFonts w:ascii="Times New Roman" w:hAnsi="Times New Roman" w:cs="Times New Roman"/>
          <w:sz w:val="28"/>
          <w:szCs w:val="28"/>
          <w:lang w:val="uk-UA"/>
        </w:rPr>
        <w:t xml:space="preserve"> </w:t>
      </w:r>
      <w:r w:rsidR="00A0136F" w:rsidRPr="00A0136F">
        <w:rPr>
          <w:rFonts w:ascii="Times New Roman" w:hAnsi="Times New Roman" w:cs="Times New Roman"/>
          <w:sz w:val="28"/>
          <w:szCs w:val="28"/>
          <w:lang w:val="uk-UA"/>
        </w:rPr>
        <w:t>проаналізова</w:t>
      </w:r>
      <w:r w:rsidR="00A0136F">
        <w:rPr>
          <w:rFonts w:ascii="Times New Roman" w:hAnsi="Times New Roman" w:cs="Times New Roman"/>
          <w:sz w:val="28"/>
          <w:szCs w:val="28"/>
          <w:lang w:val="uk-UA"/>
        </w:rPr>
        <w:t>ти</w:t>
      </w:r>
      <w:r w:rsidR="00A0136F" w:rsidRPr="00A0136F">
        <w:rPr>
          <w:rFonts w:ascii="Times New Roman" w:hAnsi="Times New Roman" w:cs="Times New Roman"/>
          <w:sz w:val="28"/>
          <w:szCs w:val="28"/>
          <w:lang w:val="uk-UA"/>
        </w:rPr>
        <w:t xml:space="preserve"> існуючий комплекс методів ГДС, методики визначення підрахункових параметрів продуктивних пластів і визнач</w:t>
      </w:r>
      <w:r w:rsidR="00A0136F">
        <w:rPr>
          <w:rFonts w:ascii="Times New Roman" w:hAnsi="Times New Roman" w:cs="Times New Roman"/>
          <w:sz w:val="28"/>
          <w:szCs w:val="28"/>
          <w:lang w:val="uk-UA"/>
        </w:rPr>
        <w:t>ити</w:t>
      </w:r>
      <w:r w:rsidR="00A0136F" w:rsidRPr="00A0136F">
        <w:rPr>
          <w:rFonts w:ascii="Times New Roman" w:hAnsi="Times New Roman" w:cs="Times New Roman"/>
          <w:sz w:val="28"/>
          <w:szCs w:val="28"/>
          <w:lang w:val="uk-UA"/>
        </w:rPr>
        <w:t xml:space="preserve"> підрахункові параметри</w:t>
      </w:r>
      <w:r w:rsidRPr="00DA4EEA">
        <w:rPr>
          <w:rFonts w:ascii="Times New Roman" w:hAnsi="Times New Roman" w:cs="Times New Roman"/>
          <w:sz w:val="28"/>
          <w:szCs w:val="28"/>
          <w:lang w:val="uk-UA"/>
        </w:rPr>
        <w:t>.</w:t>
      </w:r>
    </w:p>
    <w:p w:rsidR="00A50E2B" w:rsidRPr="00DA4EEA" w:rsidRDefault="007B3281" w:rsidP="007B3281">
      <w:pPr>
        <w:spacing w:after="0" w:line="360" w:lineRule="auto"/>
        <w:ind w:firstLine="567"/>
        <w:jc w:val="both"/>
        <w:rPr>
          <w:rFonts w:ascii="Times New Roman" w:hAnsi="Times New Roman" w:cs="Times New Roman"/>
          <w:b/>
          <w:sz w:val="28"/>
          <w:szCs w:val="28"/>
          <w:lang w:val="uk-UA"/>
        </w:rPr>
      </w:pPr>
      <w:r w:rsidRPr="00DA4EEA">
        <w:rPr>
          <w:rFonts w:ascii="Times New Roman" w:hAnsi="Times New Roman" w:cs="Times New Roman"/>
          <w:sz w:val="28"/>
          <w:szCs w:val="28"/>
          <w:lang w:val="uk-UA"/>
        </w:rPr>
        <w:t xml:space="preserve">У </w:t>
      </w:r>
      <w:r w:rsidR="00A50E2B" w:rsidRPr="00DA4EEA">
        <w:rPr>
          <w:rFonts w:ascii="Times New Roman" w:hAnsi="Times New Roman" w:cs="Times New Roman"/>
          <w:sz w:val="28"/>
          <w:szCs w:val="28"/>
          <w:lang w:val="uk-UA"/>
        </w:rPr>
        <w:t>бакалаврській роботі</w:t>
      </w:r>
      <w:r w:rsidRPr="00DA4EEA">
        <w:rPr>
          <w:rFonts w:ascii="Times New Roman" w:hAnsi="Times New Roman" w:cs="Times New Roman"/>
          <w:sz w:val="28"/>
          <w:szCs w:val="28"/>
          <w:lang w:val="uk-UA"/>
        </w:rPr>
        <w:t xml:space="preserve"> проаналізовано геологічну будову </w:t>
      </w:r>
      <w:r w:rsidR="009F7D8B">
        <w:rPr>
          <w:rFonts w:ascii="Times New Roman" w:hAnsi="Times New Roman" w:cs="Times New Roman"/>
          <w:sz w:val="28"/>
          <w:szCs w:val="28"/>
          <w:lang w:val="uk-UA"/>
        </w:rPr>
        <w:t>Коржівського нафтогазоконденсатного</w:t>
      </w:r>
      <w:r w:rsidR="00A50E2B" w:rsidRPr="00DA4EEA">
        <w:rPr>
          <w:rFonts w:ascii="Times New Roman" w:hAnsi="Times New Roman" w:cs="Times New Roman"/>
          <w:sz w:val="28"/>
          <w:szCs w:val="28"/>
          <w:lang w:val="uk-UA"/>
        </w:rPr>
        <w:t xml:space="preserve"> родовища</w:t>
      </w:r>
      <w:r w:rsidRPr="00DA4EEA">
        <w:rPr>
          <w:rFonts w:ascii="Times New Roman" w:hAnsi="Times New Roman" w:cs="Times New Roman"/>
          <w:sz w:val="28"/>
          <w:szCs w:val="28"/>
          <w:lang w:val="uk-UA"/>
        </w:rPr>
        <w:t xml:space="preserve">, </w:t>
      </w:r>
      <w:r w:rsidR="009F7D8B">
        <w:rPr>
          <w:rFonts w:ascii="Times New Roman" w:eastAsia="Times New Roman" w:hAnsi="Times New Roman" w:cs="Times New Roman"/>
          <w:color w:val="000000"/>
          <w:sz w:val="28"/>
          <w:szCs w:val="28"/>
          <w:lang w:val="uk-UA"/>
        </w:rPr>
        <w:t>існуючий комплекс ГДС, методики</w:t>
      </w:r>
      <w:r w:rsidR="00A50E2B" w:rsidRPr="00DA4EEA">
        <w:rPr>
          <w:rFonts w:ascii="Times New Roman" w:eastAsia="Times New Roman" w:hAnsi="Times New Roman" w:cs="Times New Roman"/>
          <w:color w:val="000000"/>
          <w:sz w:val="28"/>
          <w:szCs w:val="28"/>
          <w:lang w:val="uk-UA"/>
        </w:rPr>
        <w:t xml:space="preserve"> визначення </w:t>
      </w:r>
      <w:r w:rsidR="009F7D8B">
        <w:rPr>
          <w:rFonts w:ascii="Times New Roman" w:eastAsia="Times New Roman" w:hAnsi="Times New Roman" w:cs="Times New Roman"/>
          <w:color w:val="000000"/>
          <w:sz w:val="28"/>
          <w:szCs w:val="28"/>
          <w:lang w:val="uk-UA"/>
        </w:rPr>
        <w:t>підрахункових параметрів продуктивних пластів</w:t>
      </w:r>
      <w:r w:rsidR="00A50E2B" w:rsidRPr="00DA4EEA">
        <w:rPr>
          <w:rFonts w:ascii="Times New Roman" w:hAnsi="Times New Roman" w:cs="Times New Roman"/>
          <w:sz w:val="28"/>
          <w:szCs w:val="28"/>
          <w:lang w:val="uk-UA"/>
        </w:rPr>
        <w:t xml:space="preserve"> та </w:t>
      </w:r>
      <w:r w:rsidR="009F7D8B">
        <w:rPr>
          <w:rFonts w:ascii="Times New Roman" w:hAnsi="Times New Roman" w:cs="Times New Roman"/>
          <w:sz w:val="28"/>
          <w:szCs w:val="28"/>
          <w:lang w:val="uk-UA"/>
        </w:rPr>
        <w:t>визначено підрахункові параметри</w:t>
      </w:r>
      <w:r w:rsidRPr="00DA4EEA">
        <w:rPr>
          <w:rFonts w:ascii="Times New Roman" w:hAnsi="Times New Roman" w:cs="Times New Roman"/>
          <w:sz w:val="28"/>
          <w:szCs w:val="28"/>
          <w:lang w:val="uk-UA"/>
        </w:rPr>
        <w:t>.</w:t>
      </w:r>
    </w:p>
    <w:p w:rsidR="00F34684" w:rsidRDefault="007B3281" w:rsidP="00F34684">
      <w:pPr>
        <w:spacing w:after="0" w:line="360" w:lineRule="auto"/>
        <w:ind w:firstLine="567"/>
        <w:jc w:val="both"/>
        <w:rPr>
          <w:rFonts w:ascii="Times New Roman" w:hAnsi="Times New Roman" w:cs="Times New Roman"/>
          <w:sz w:val="28"/>
          <w:szCs w:val="28"/>
          <w:lang w:val="uk-UA"/>
        </w:rPr>
      </w:pPr>
      <w:r w:rsidRPr="00DA4EEA">
        <w:rPr>
          <w:rFonts w:ascii="Times New Roman" w:hAnsi="Times New Roman" w:cs="Times New Roman"/>
          <w:sz w:val="28"/>
          <w:szCs w:val="28"/>
          <w:lang w:val="uk-UA"/>
        </w:rPr>
        <w:t>Ключові слова:</w:t>
      </w:r>
      <w:r w:rsidR="00A50E2B" w:rsidRPr="00DA4EEA">
        <w:rPr>
          <w:rFonts w:ascii="Times New Roman" w:hAnsi="Times New Roman" w:cs="Times New Roman"/>
          <w:sz w:val="28"/>
          <w:szCs w:val="28"/>
          <w:lang w:val="uk-UA"/>
        </w:rPr>
        <w:t xml:space="preserve"> </w:t>
      </w:r>
      <w:r w:rsidR="009F7D8B">
        <w:rPr>
          <w:rFonts w:ascii="Times New Roman" w:hAnsi="Times New Roman" w:cs="Times New Roman"/>
          <w:sz w:val="28"/>
          <w:szCs w:val="28"/>
          <w:lang w:val="uk-UA"/>
        </w:rPr>
        <w:t xml:space="preserve">комплекс методів, </w:t>
      </w:r>
      <w:r w:rsidR="00A50E2B" w:rsidRPr="00DA4EEA">
        <w:rPr>
          <w:rFonts w:ascii="Times New Roman" w:hAnsi="Times New Roman" w:cs="Times New Roman"/>
          <w:sz w:val="28"/>
          <w:szCs w:val="28"/>
          <w:lang w:val="uk-UA"/>
        </w:rPr>
        <w:t xml:space="preserve">свердловина, </w:t>
      </w:r>
      <w:r w:rsidRPr="00DA4EEA">
        <w:rPr>
          <w:rFonts w:ascii="Times New Roman" w:hAnsi="Times New Roman" w:cs="Times New Roman"/>
          <w:sz w:val="28"/>
          <w:szCs w:val="28"/>
          <w:lang w:val="uk-UA"/>
        </w:rPr>
        <w:t>геофізичні дослідження</w:t>
      </w:r>
      <w:r w:rsidR="004E07C4">
        <w:rPr>
          <w:rFonts w:ascii="Times New Roman" w:hAnsi="Times New Roman" w:cs="Times New Roman"/>
          <w:sz w:val="28"/>
          <w:szCs w:val="28"/>
          <w:lang w:val="uk-UA"/>
        </w:rPr>
        <w:t xml:space="preserve"> свердловин</w:t>
      </w:r>
      <w:r w:rsidR="009F7D8B">
        <w:rPr>
          <w:rFonts w:ascii="Times New Roman" w:hAnsi="Times New Roman" w:cs="Times New Roman"/>
          <w:sz w:val="28"/>
          <w:szCs w:val="28"/>
          <w:lang w:val="uk-UA"/>
        </w:rPr>
        <w:t>, каротаж, підрахункові параметри</w:t>
      </w:r>
      <w:r w:rsidRPr="00DA4EEA">
        <w:rPr>
          <w:rFonts w:ascii="Times New Roman" w:hAnsi="Times New Roman" w:cs="Times New Roman"/>
          <w:sz w:val="28"/>
          <w:szCs w:val="28"/>
          <w:lang w:val="uk-UA"/>
        </w:rPr>
        <w:t>.</w:t>
      </w: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232FD7" w:rsidRDefault="00232FD7" w:rsidP="00F34684">
      <w:pPr>
        <w:spacing w:after="0" w:line="360" w:lineRule="auto"/>
        <w:ind w:firstLine="567"/>
        <w:jc w:val="both"/>
        <w:rPr>
          <w:rFonts w:ascii="Times New Roman" w:hAnsi="Times New Roman" w:cs="Times New Roman"/>
          <w:sz w:val="28"/>
          <w:szCs w:val="28"/>
          <w:lang w:val="uk-UA"/>
        </w:rPr>
      </w:pPr>
    </w:p>
    <w:p w:rsidR="00C70F7F" w:rsidRDefault="00C70F7F" w:rsidP="00C70F7F">
      <w:pPr>
        <w:spacing w:after="0" w:line="360" w:lineRule="auto"/>
        <w:jc w:val="both"/>
        <w:rPr>
          <w:rFonts w:ascii="Times New Roman" w:hAnsi="Times New Roman" w:cs="Times New Roman"/>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F34684" w:rsidRDefault="00232FD7" w:rsidP="00C70F7F">
      <w:pPr>
        <w:spacing w:after="0" w:line="360" w:lineRule="auto"/>
        <w:jc w:val="center"/>
        <w:rPr>
          <w:rFonts w:ascii="Times New Roman" w:hAnsi="Times New Roman" w:cs="Times New Roman"/>
          <w:b/>
          <w:sz w:val="28"/>
          <w:szCs w:val="28"/>
          <w:lang w:val="uk-UA"/>
        </w:rPr>
      </w:pPr>
      <w:r w:rsidRPr="00232FD7">
        <w:rPr>
          <w:rFonts w:ascii="Times New Roman" w:hAnsi="Times New Roman" w:cs="Times New Roman"/>
          <w:b/>
          <w:sz w:val="28"/>
          <w:szCs w:val="28"/>
          <w:lang w:val="uk-UA"/>
        </w:rPr>
        <w:lastRenderedPageBreak/>
        <w:t>ABSTRACT</w:t>
      </w:r>
    </w:p>
    <w:p w:rsidR="00232FD7" w:rsidRPr="00232FD7" w:rsidRDefault="00232FD7" w:rsidP="00232FD7">
      <w:pPr>
        <w:spacing w:after="0" w:line="360" w:lineRule="auto"/>
        <w:ind w:firstLine="567"/>
        <w:jc w:val="center"/>
        <w:rPr>
          <w:rFonts w:ascii="Times New Roman" w:hAnsi="Times New Roman" w:cs="Times New Roman"/>
          <w:b/>
          <w:sz w:val="28"/>
          <w:szCs w:val="28"/>
          <w:lang w:val="uk-UA"/>
        </w:rPr>
      </w:pPr>
    </w:p>
    <w:p w:rsidR="009F7D8B" w:rsidRPr="009F7D8B" w:rsidRDefault="009F7D8B" w:rsidP="009F7D8B">
      <w:pPr>
        <w:spacing w:after="0" w:line="360" w:lineRule="auto"/>
        <w:ind w:firstLine="720"/>
        <w:jc w:val="both"/>
        <w:rPr>
          <w:rFonts w:ascii="Times New Roman" w:hAnsi="Times New Roman" w:cs="Times New Roman"/>
          <w:sz w:val="28"/>
          <w:szCs w:val="28"/>
        </w:rPr>
      </w:pPr>
      <w:r w:rsidRPr="009F7D8B">
        <w:rPr>
          <w:rFonts w:ascii="Times New Roman" w:hAnsi="Times New Roman" w:cs="Times New Roman"/>
          <w:sz w:val="28"/>
          <w:szCs w:val="28"/>
        </w:rPr>
        <w:t>The bachelor's thesis on "Estimation of the estimation parameters of productive formations of the Visean sediments uncovered by wells of the Korzhivske oil and gas condensate field (on the example of well No. 1)" contains</w:t>
      </w:r>
      <w:r w:rsidR="00BA096F">
        <w:rPr>
          <w:rFonts w:ascii="Times New Roman" w:hAnsi="Times New Roman" w:cs="Times New Roman"/>
          <w:sz w:val="28"/>
          <w:szCs w:val="28"/>
          <w:lang w:val="uk-UA"/>
        </w:rPr>
        <w:t xml:space="preserve"> 65</w:t>
      </w:r>
      <w:r w:rsidRPr="009F7D8B">
        <w:rPr>
          <w:rFonts w:ascii="Times New Roman" w:hAnsi="Times New Roman" w:cs="Times New Roman"/>
          <w:sz w:val="28"/>
          <w:szCs w:val="28"/>
        </w:rPr>
        <w:t xml:space="preserve"> pages,</w:t>
      </w:r>
      <w:r w:rsidR="00BA096F">
        <w:rPr>
          <w:rFonts w:ascii="Times New Roman" w:hAnsi="Times New Roman" w:cs="Times New Roman"/>
          <w:sz w:val="28"/>
          <w:szCs w:val="28"/>
          <w:lang w:val="uk-UA"/>
        </w:rPr>
        <w:t xml:space="preserve"> 13</w:t>
      </w:r>
      <w:r w:rsidRPr="009F7D8B">
        <w:rPr>
          <w:rFonts w:ascii="Times New Roman" w:hAnsi="Times New Roman" w:cs="Times New Roman"/>
          <w:sz w:val="28"/>
          <w:szCs w:val="28"/>
        </w:rPr>
        <w:t xml:space="preserve"> figures,</w:t>
      </w:r>
      <w:r w:rsidR="00BA096F">
        <w:rPr>
          <w:rFonts w:ascii="Times New Roman" w:hAnsi="Times New Roman" w:cs="Times New Roman"/>
          <w:sz w:val="28"/>
          <w:szCs w:val="28"/>
          <w:lang w:val="uk-UA"/>
        </w:rPr>
        <w:t xml:space="preserve"> 0</w:t>
      </w:r>
      <w:r w:rsidRPr="009F7D8B">
        <w:rPr>
          <w:rFonts w:ascii="Times New Roman" w:hAnsi="Times New Roman" w:cs="Times New Roman"/>
          <w:sz w:val="28"/>
          <w:szCs w:val="28"/>
        </w:rPr>
        <w:t xml:space="preserve"> tables. </w:t>
      </w:r>
    </w:p>
    <w:p w:rsidR="009F7D8B" w:rsidRPr="009F7D8B" w:rsidRDefault="009F7D8B" w:rsidP="009F7D8B">
      <w:pPr>
        <w:spacing w:after="0" w:line="360" w:lineRule="auto"/>
        <w:ind w:firstLine="720"/>
        <w:jc w:val="both"/>
        <w:rPr>
          <w:rFonts w:ascii="Times New Roman" w:hAnsi="Times New Roman" w:cs="Times New Roman"/>
          <w:sz w:val="28"/>
          <w:szCs w:val="28"/>
        </w:rPr>
      </w:pPr>
      <w:r w:rsidRPr="009F7D8B">
        <w:rPr>
          <w:rFonts w:ascii="Times New Roman" w:hAnsi="Times New Roman" w:cs="Times New Roman"/>
          <w:sz w:val="28"/>
          <w:szCs w:val="28"/>
        </w:rPr>
        <w:t xml:space="preserve">The object of study is the Korzhivske oil and gas condensate field. </w:t>
      </w:r>
    </w:p>
    <w:p w:rsidR="009F7D8B" w:rsidRPr="009F7D8B" w:rsidRDefault="009F7D8B" w:rsidP="009F7D8B">
      <w:pPr>
        <w:spacing w:after="0" w:line="360" w:lineRule="auto"/>
        <w:ind w:firstLine="720"/>
        <w:jc w:val="both"/>
        <w:rPr>
          <w:rFonts w:ascii="Times New Roman" w:hAnsi="Times New Roman" w:cs="Times New Roman"/>
          <w:sz w:val="28"/>
          <w:szCs w:val="28"/>
        </w:rPr>
      </w:pPr>
      <w:r w:rsidRPr="009F7D8B">
        <w:rPr>
          <w:rFonts w:ascii="Times New Roman" w:hAnsi="Times New Roman" w:cs="Times New Roman"/>
          <w:sz w:val="28"/>
          <w:szCs w:val="28"/>
        </w:rPr>
        <w:t xml:space="preserve">Purpose - to estimate the estimated parameters of productive reservoirs of the Visean sediments. </w:t>
      </w:r>
    </w:p>
    <w:p w:rsidR="009F7D8B" w:rsidRPr="009F7D8B" w:rsidRDefault="009F7D8B" w:rsidP="009F7D8B">
      <w:pPr>
        <w:spacing w:after="0" w:line="360" w:lineRule="auto"/>
        <w:ind w:firstLine="720"/>
        <w:jc w:val="both"/>
        <w:rPr>
          <w:rFonts w:ascii="Times New Roman" w:hAnsi="Times New Roman" w:cs="Times New Roman"/>
          <w:sz w:val="28"/>
          <w:szCs w:val="28"/>
        </w:rPr>
      </w:pPr>
      <w:r w:rsidRPr="009F7D8B">
        <w:rPr>
          <w:rFonts w:ascii="Times New Roman" w:hAnsi="Times New Roman" w:cs="Times New Roman"/>
          <w:sz w:val="28"/>
          <w:szCs w:val="28"/>
        </w:rPr>
        <w:t>The research method is to analyse the existing set of well logging methods, methods for determining the estimated parameters of productive formations and to determine the estimated parameters.</w:t>
      </w:r>
    </w:p>
    <w:p w:rsidR="009F7D8B" w:rsidRPr="009F7D8B" w:rsidRDefault="009F7D8B" w:rsidP="009F7D8B">
      <w:pPr>
        <w:spacing w:after="0" w:line="360" w:lineRule="auto"/>
        <w:ind w:firstLine="720"/>
        <w:jc w:val="both"/>
        <w:rPr>
          <w:rFonts w:ascii="Times New Roman" w:hAnsi="Times New Roman" w:cs="Times New Roman"/>
          <w:sz w:val="28"/>
          <w:szCs w:val="28"/>
        </w:rPr>
      </w:pPr>
      <w:r w:rsidRPr="009F7D8B">
        <w:rPr>
          <w:rFonts w:ascii="Times New Roman" w:hAnsi="Times New Roman" w:cs="Times New Roman"/>
          <w:sz w:val="28"/>
          <w:szCs w:val="28"/>
        </w:rPr>
        <w:t>The bachelor's thesis analyses the geological structure of the Korzhivske oil and gas condensate field, the existing set of well logging methods, methods for determining the estimated parameters of productive formations and determines the estimated parameters.</w:t>
      </w:r>
    </w:p>
    <w:p w:rsidR="005D6662" w:rsidRDefault="009F7D8B" w:rsidP="009F7D8B">
      <w:pPr>
        <w:spacing w:after="0" w:line="360" w:lineRule="auto"/>
        <w:ind w:firstLine="720"/>
        <w:jc w:val="both"/>
        <w:rPr>
          <w:rFonts w:ascii="Times New Roman" w:hAnsi="Times New Roman" w:cs="Times New Roman"/>
          <w:b/>
          <w:sz w:val="28"/>
          <w:szCs w:val="28"/>
        </w:rPr>
      </w:pPr>
      <w:r w:rsidRPr="009F7D8B">
        <w:rPr>
          <w:rFonts w:ascii="Times New Roman" w:hAnsi="Times New Roman" w:cs="Times New Roman"/>
          <w:sz w:val="28"/>
          <w:szCs w:val="28"/>
        </w:rPr>
        <w:t>Keywords: complex of methods, well, geophysical surveys of wells, logging, estimation parameters.</w:t>
      </w: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5D6662" w:rsidRDefault="005D6662" w:rsidP="00793FDE">
      <w:pPr>
        <w:spacing w:after="0" w:line="240" w:lineRule="auto"/>
        <w:jc w:val="center"/>
        <w:rPr>
          <w:rFonts w:ascii="Times New Roman" w:hAnsi="Times New Roman" w:cs="Times New Roman"/>
          <w:b/>
          <w:sz w:val="28"/>
          <w:szCs w:val="28"/>
        </w:rPr>
      </w:pPr>
    </w:p>
    <w:p w:rsidR="00C70F7F" w:rsidRDefault="00C70F7F" w:rsidP="008C0FB1">
      <w:pPr>
        <w:spacing w:after="0" w:line="240" w:lineRule="auto"/>
        <w:rPr>
          <w:rFonts w:ascii="Times New Roman" w:hAnsi="Times New Roman" w:cs="Times New Roman"/>
          <w:b/>
          <w:sz w:val="28"/>
          <w:szCs w:val="28"/>
        </w:rPr>
        <w:sectPr w:rsidR="00C70F7F" w:rsidSect="00C70F7F">
          <w:pgSz w:w="12240" w:h="15840"/>
          <w:pgMar w:top="1134" w:right="850" w:bottom="1134" w:left="1701" w:header="708" w:footer="708" w:gutter="0"/>
          <w:pgNumType w:start="3"/>
          <w:cols w:space="708"/>
          <w:titlePg/>
          <w:docGrid w:linePitch="360"/>
        </w:sectPr>
      </w:pPr>
    </w:p>
    <w:p w:rsidR="005D6662" w:rsidRDefault="005D6662" w:rsidP="00C70F7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5D6662" w:rsidRDefault="005D6662" w:rsidP="006F76A1">
      <w:pPr>
        <w:spacing w:after="0" w:line="360" w:lineRule="auto"/>
        <w:jc w:val="center"/>
        <w:rPr>
          <w:rFonts w:ascii="Times New Roman" w:hAnsi="Times New Roman" w:cs="Times New Roman"/>
          <w:b/>
          <w:sz w:val="28"/>
          <w:szCs w:val="28"/>
          <w:lang w:val="uk-UA"/>
        </w:rPr>
      </w:pP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ПЕРЕЛІК УМОВНИХ ПОЗНАЧЕНЬ, СИМВОЛІВ І ОДИНИЦЬ……………….</w:t>
      </w:r>
      <w:r w:rsidR="00337134">
        <w:rPr>
          <w:rFonts w:ascii="Times New Roman" w:hAnsi="Times New Roman" w:cs="Times New Roman"/>
          <w:sz w:val="28"/>
          <w:szCs w:val="28"/>
          <w:lang w:val="uk-UA"/>
        </w:rPr>
        <w:t>7</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00F34235">
        <w:rPr>
          <w:rFonts w:ascii="Times New Roman" w:hAnsi="Times New Roman" w:cs="Times New Roman"/>
          <w:sz w:val="28"/>
          <w:szCs w:val="28"/>
          <w:lang w:val="uk-UA"/>
        </w:rPr>
        <w:t>8</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ГЕОЛОГІЧ</w:t>
      </w:r>
      <w:r w:rsidR="00C94CE5">
        <w:rPr>
          <w:rFonts w:ascii="Times New Roman" w:hAnsi="Times New Roman" w:cs="Times New Roman"/>
          <w:sz w:val="28"/>
          <w:szCs w:val="28"/>
          <w:lang w:val="uk-UA"/>
        </w:rPr>
        <w:t>Н</w:t>
      </w:r>
      <w:r w:rsidR="0080783C">
        <w:rPr>
          <w:rFonts w:ascii="Times New Roman" w:hAnsi="Times New Roman" w:cs="Times New Roman"/>
          <w:sz w:val="28"/>
          <w:szCs w:val="28"/>
          <w:lang w:val="uk-UA"/>
        </w:rPr>
        <w:t>А БУДОВА РОДОВИЩА……………………………….10</w:t>
      </w:r>
    </w:p>
    <w:p w:rsidR="006F76A1" w:rsidRPr="00C70F7F" w:rsidRDefault="00C70F7F" w:rsidP="00C70F7F">
      <w:pPr>
        <w:spacing w:after="0" w:line="360" w:lineRule="auto"/>
        <w:rPr>
          <w:rFonts w:ascii="Times New Roman" w:hAnsi="Times New Roman" w:cs="Times New Roman"/>
          <w:sz w:val="28"/>
          <w:szCs w:val="28"/>
          <w:lang w:val="uk-UA"/>
        </w:rPr>
      </w:pPr>
      <w:r w:rsidRPr="00C70F7F">
        <w:rPr>
          <w:rFonts w:ascii="Times New Roman" w:hAnsi="Times New Roman" w:cs="Times New Roman"/>
          <w:sz w:val="28"/>
          <w:szCs w:val="28"/>
          <w:lang w:val="uk-UA"/>
        </w:rPr>
        <w:t>1.</w:t>
      </w:r>
      <w:r>
        <w:rPr>
          <w:rFonts w:ascii="Times New Roman" w:hAnsi="Times New Roman" w:cs="Times New Roman"/>
          <w:sz w:val="28"/>
          <w:szCs w:val="28"/>
          <w:lang w:val="uk-UA"/>
        </w:rPr>
        <w:t xml:space="preserve">1. </w:t>
      </w:r>
      <w:r w:rsidR="006F76A1" w:rsidRPr="00C70F7F">
        <w:rPr>
          <w:rFonts w:ascii="Times New Roman" w:hAnsi="Times New Roman" w:cs="Times New Roman"/>
          <w:sz w:val="28"/>
          <w:szCs w:val="28"/>
          <w:lang w:val="uk-UA"/>
        </w:rPr>
        <w:t>Стратиграфія і л</w:t>
      </w:r>
      <w:r w:rsidR="00686AC3" w:rsidRPr="00C70F7F">
        <w:rPr>
          <w:rFonts w:ascii="Times New Roman" w:hAnsi="Times New Roman" w:cs="Times New Roman"/>
          <w:sz w:val="28"/>
          <w:szCs w:val="28"/>
          <w:lang w:val="uk-UA"/>
        </w:rPr>
        <w:t>і</w:t>
      </w:r>
      <w:r>
        <w:rPr>
          <w:rFonts w:ascii="Times New Roman" w:hAnsi="Times New Roman" w:cs="Times New Roman"/>
          <w:sz w:val="28"/>
          <w:szCs w:val="28"/>
          <w:lang w:val="uk-UA"/>
        </w:rPr>
        <w:t>тологія……………………………………………………….</w:t>
      </w:r>
      <w:r w:rsidR="0080783C">
        <w:rPr>
          <w:rFonts w:ascii="Times New Roman" w:hAnsi="Times New Roman" w:cs="Times New Roman"/>
          <w:sz w:val="28"/>
          <w:szCs w:val="28"/>
          <w:lang w:val="uk-UA"/>
        </w:rPr>
        <w:t>12</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6F76A1">
        <w:rPr>
          <w:rFonts w:ascii="Times New Roman" w:hAnsi="Times New Roman" w:cs="Times New Roman"/>
          <w:sz w:val="28"/>
          <w:szCs w:val="28"/>
          <w:lang w:val="uk-UA"/>
        </w:rPr>
        <w:t>Тектонік</w:t>
      </w:r>
      <w:r w:rsidR="00686AC3">
        <w:rPr>
          <w:rFonts w:ascii="Times New Roman" w:hAnsi="Times New Roman" w:cs="Times New Roman"/>
          <w:sz w:val="28"/>
          <w:szCs w:val="28"/>
          <w:lang w:val="uk-UA"/>
        </w:rPr>
        <w:t>а</w:t>
      </w:r>
      <w:r>
        <w:rPr>
          <w:rFonts w:ascii="Times New Roman" w:hAnsi="Times New Roman" w:cs="Times New Roman"/>
          <w:sz w:val="28"/>
          <w:szCs w:val="28"/>
          <w:lang w:val="uk-UA"/>
        </w:rPr>
        <w:t>………………………………………………………………………..</w:t>
      </w:r>
      <w:r w:rsidR="00916F5E">
        <w:rPr>
          <w:rFonts w:ascii="Times New Roman" w:hAnsi="Times New Roman" w:cs="Times New Roman"/>
          <w:sz w:val="28"/>
          <w:szCs w:val="28"/>
          <w:lang w:val="uk-UA"/>
        </w:rPr>
        <w:t>18</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6F76A1">
        <w:rPr>
          <w:rFonts w:ascii="Times New Roman" w:hAnsi="Times New Roman" w:cs="Times New Roman"/>
          <w:sz w:val="28"/>
          <w:szCs w:val="28"/>
          <w:lang w:val="uk-UA"/>
        </w:rPr>
        <w:t>Нафтогазоносніть</w:t>
      </w:r>
      <w:r>
        <w:rPr>
          <w:rFonts w:ascii="Times New Roman" w:hAnsi="Times New Roman" w:cs="Times New Roman"/>
          <w:sz w:val="28"/>
          <w:szCs w:val="28"/>
          <w:lang w:val="uk-UA"/>
        </w:rPr>
        <w:t>………………………………………………………………</w:t>
      </w:r>
      <w:r w:rsidR="00916F5E">
        <w:rPr>
          <w:rFonts w:ascii="Times New Roman" w:hAnsi="Times New Roman" w:cs="Times New Roman"/>
          <w:sz w:val="28"/>
          <w:szCs w:val="28"/>
          <w:lang w:val="uk-UA"/>
        </w:rPr>
        <w:t>20</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6F76A1">
        <w:rPr>
          <w:rFonts w:ascii="Times New Roman" w:hAnsi="Times New Roman" w:cs="Times New Roman"/>
          <w:sz w:val="28"/>
          <w:szCs w:val="28"/>
          <w:lang w:val="uk-UA"/>
        </w:rPr>
        <w:t>Водоносніс</w:t>
      </w:r>
      <w:r>
        <w:rPr>
          <w:rFonts w:ascii="Times New Roman" w:hAnsi="Times New Roman" w:cs="Times New Roman"/>
          <w:sz w:val="28"/>
          <w:szCs w:val="28"/>
          <w:lang w:val="uk-UA"/>
        </w:rPr>
        <w:t>ть……………………………………………………………………</w:t>
      </w:r>
      <w:r w:rsidR="0080783C">
        <w:rPr>
          <w:rFonts w:ascii="Times New Roman" w:hAnsi="Times New Roman" w:cs="Times New Roman"/>
          <w:sz w:val="28"/>
          <w:szCs w:val="28"/>
          <w:lang w:val="uk-UA"/>
        </w:rPr>
        <w:t>25</w:t>
      </w:r>
    </w:p>
    <w:p w:rsidR="006F76A1" w:rsidRDefault="00C70F7F"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6F76A1">
        <w:rPr>
          <w:rFonts w:ascii="Times New Roman" w:hAnsi="Times New Roman" w:cs="Times New Roman"/>
          <w:sz w:val="28"/>
          <w:szCs w:val="28"/>
          <w:lang w:val="uk-UA"/>
        </w:rPr>
        <w:t>Постановка геологіч</w:t>
      </w:r>
      <w:r w:rsidR="00686AC3">
        <w:rPr>
          <w:rFonts w:ascii="Times New Roman" w:hAnsi="Times New Roman" w:cs="Times New Roman"/>
          <w:sz w:val="28"/>
          <w:szCs w:val="28"/>
          <w:lang w:val="uk-UA"/>
        </w:rPr>
        <w:t>ного</w:t>
      </w:r>
      <w:r>
        <w:rPr>
          <w:rFonts w:ascii="Times New Roman" w:hAnsi="Times New Roman" w:cs="Times New Roman"/>
          <w:sz w:val="28"/>
          <w:szCs w:val="28"/>
          <w:lang w:val="uk-UA"/>
        </w:rPr>
        <w:t xml:space="preserve"> завдання……………………………………………</w:t>
      </w:r>
      <w:r w:rsidR="0080783C">
        <w:rPr>
          <w:rFonts w:ascii="Times New Roman" w:hAnsi="Times New Roman" w:cs="Times New Roman"/>
          <w:sz w:val="28"/>
          <w:szCs w:val="28"/>
          <w:lang w:val="uk-UA"/>
        </w:rPr>
        <w:t>26</w:t>
      </w:r>
    </w:p>
    <w:p w:rsidR="00BA096F"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00BA096F">
        <w:rPr>
          <w:rFonts w:ascii="Times New Roman" w:hAnsi="Times New Roman" w:cs="Times New Roman"/>
          <w:sz w:val="28"/>
          <w:szCs w:val="28"/>
          <w:lang w:val="uk-UA"/>
        </w:rPr>
        <w:t>АНАЛІЗ ІСНУЮЧОГО КОМПЛЕКСУ МЕТОДІВ ГЕОФІЗИЧНИХ ДОСЛІДЖЕНЬ СВЕРДЛОВИН…………………………………………...</w:t>
      </w:r>
      <w:r w:rsidR="00916F5E">
        <w:rPr>
          <w:rFonts w:ascii="Times New Roman" w:hAnsi="Times New Roman" w:cs="Times New Roman"/>
          <w:sz w:val="28"/>
          <w:szCs w:val="28"/>
          <w:lang w:val="uk-UA"/>
        </w:rPr>
        <w:t>……</w:t>
      </w:r>
      <w:r w:rsidR="00FB2ED5">
        <w:rPr>
          <w:rFonts w:ascii="Times New Roman" w:hAnsi="Times New Roman" w:cs="Times New Roman"/>
          <w:sz w:val="28"/>
          <w:szCs w:val="28"/>
          <w:lang w:val="uk-UA"/>
        </w:rPr>
        <w:t>..</w:t>
      </w:r>
      <w:r w:rsidR="0080783C">
        <w:rPr>
          <w:rFonts w:ascii="Times New Roman" w:hAnsi="Times New Roman" w:cs="Times New Roman"/>
          <w:sz w:val="28"/>
          <w:szCs w:val="28"/>
          <w:lang w:val="uk-UA"/>
        </w:rPr>
        <w:t>...28</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00BA096F">
        <w:rPr>
          <w:rFonts w:ascii="Times New Roman" w:hAnsi="Times New Roman" w:cs="Times New Roman"/>
          <w:sz w:val="28"/>
          <w:szCs w:val="28"/>
          <w:lang w:val="uk-UA"/>
        </w:rPr>
        <w:t>АНАЛІЗ МЕТОДИК ВИЗНАЧЕННЯ ПІДРАХУНКОВИХ ПАРАМЕТРІВ ПРОДУКТИВНИХ ПЛАСТІВ</w:t>
      </w:r>
      <w:r w:rsidR="00916F5E">
        <w:rPr>
          <w:rFonts w:ascii="Times New Roman" w:hAnsi="Times New Roman" w:cs="Times New Roman"/>
          <w:sz w:val="28"/>
          <w:szCs w:val="28"/>
          <w:lang w:val="uk-UA"/>
        </w:rPr>
        <w:t>………</w:t>
      </w:r>
      <w:r w:rsidR="0080783C">
        <w:rPr>
          <w:rFonts w:ascii="Times New Roman" w:hAnsi="Times New Roman" w:cs="Times New Roman"/>
          <w:sz w:val="28"/>
          <w:szCs w:val="28"/>
          <w:lang w:val="uk-UA"/>
        </w:rPr>
        <w:t>……………………………33</w:t>
      </w:r>
    </w:p>
    <w:p w:rsidR="0080783C"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Визначення ефективної товщини……………………………………………..33</w:t>
      </w:r>
    </w:p>
    <w:p w:rsidR="00BA096F"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Визначення коефіцієнту пористості…………………………………………..34</w:t>
      </w:r>
    </w:p>
    <w:p w:rsidR="00BA096F"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3.3. Визначення нафтогазонасиченості……………………………………………43</w:t>
      </w:r>
    </w:p>
    <w:p w:rsidR="0080783C"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4 ВИЗНАЧЕННЯ ПІДРАХУНКОВИХ ПАРАМЕТРІВ………………...47</w:t>
      </w:r>
    </w:p>
    <w:p w:rsidR="0080783C"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Pr="0080783C">
        <w:rPr>
          <w:rFonts w:ascii="Times New Roman" w:eastAsia="Times New Roman" w:hAnsi="Times New Roman" w:cs="Times New Roman"/>
          <w:bCs/>
          <w:spacing w:val="10"/>
          <w:sz w:val="28"/>
          <w:szCs w:val="28"/>
          <w:lang w:val="uk-UA" w:eastAsia="ru-RU"/>
        </w:rPr>
        <w:t>Обґрунтування петрофізичних залежностей та граничних параметрів колекторів за лабораторними даними</w:t>
      </w:r>
      <w:r>
        <w:rPr>
          <w:rFonts w:ascii="Times New Roman" w:eastAsia="Times New Roman" w:hAnsi="Times New Roman" w:cs="Times New Roman"/>
          <w:bCs/>
          <w:spacing w:val="10"/>
          <w:sz w:val="28"/>
          <w:szCs w:val="28"/>
          <w:lang w:val="uk-UA" w:eastAsia="ru-RU"/>
        </w:rPr>
        <w:t>………………………………………..47</w:t>
      </w:r>
    </w:p>
    <w:p w:rsidR="0080783C"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Pr="0080783C">
        <w:rPr>
          <w:rFonts w:ascii="Times New Roman" w:eastAsia="Calibri" w:hAnsi="Times New Roman" w:cs="Times New Roman"/>
          <w:bCs/>
          <w:spacing w:val="10"/>
          <w:sz w:val="28"/>
          <w:szCs w:val="28"/>
          <w:lang w:val="uk-UA" w:eastAsia="en-US"/>
        </w:rPr>
        <w:t>Визначення нижніх меж колекторських властивостей порід</w:t>
      </w:r>
      <w:r>
        <w:rPr>
          <w:rFonts w:ascii="Times New Roman" w:eastAsia="Calibri" w:hAnsi="Times New Roman" w:cs="Times New Roman"/>
          <w:bCs/>
          <w:spacing w:val="10"/>
          <w:sz w:val="28"/>
          <w:szCs w:val="28"/>
          <w:lang w:val="uk-UA" w:eastAsia="en-US"/>
        </w:rPr>
        <w:t>………….51</w:t>
      </w:r>
    </w:p>
    <w:p w:rsidR="0080783C" w:rsidRDefault="0080783C"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80783C">
        <w:rPr>
          <w:rFonts w:ascii="Times New Roman" w:eastAsia="Calibri" w:hAnsi="Times New Roman" w:cs="Times New Roman"/>
          <w:bCs/>
          <w:sz w:val="28"/>
          <w:szCs w:val="28"/>
          <w:lang w:val="uk-UA" w:eastAsia="en-US"/>
        </w:rPr>
        <w:t>Визначенння ефективної товщини, пористості та нафтогазонасиченості</w:t>
      </w:r>
      <w:r>
        <w:rPr>
          <w:rFonts w:ascii="Times New Roman" w:eastAsia="Calibri" w:hAnsi="Times New Roman" w:cs="Times New Roman"/>
          <w:bCs/>
          <w:sz w:val="28"/>
          <w:szCs w:val="28"/>
          <w:lang w:val="uk-UA" w:eastAsia="en-US"/>
        </w:rPr>
        <w:t>….56</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w:t>
      </w:r>
      <w:r w:rsidR="00686AC3">
        <w:rPr>
          <w:rFonts w:ascii="Times New Roman" w:hAnsi="Times New Roman" w:cs="Times New Roman"/>
          <w:sz w:val="28"/>
          <w:szCs w:val="28"/>
          <w:lang w:val="uk-UA"/>
        </w:rPr>
        <w:t>В</w:t>
      </w:r>
      <w:r w:rsidR="0080783C">
        <w:rPr>
          <w:rFonts w:ascii="Times New Roman" w:hAnsi="Times New Roman" w:cs="Times New Roman"/>
          <w:sz w:val="28"/>
          <w:szCs w:val="28"/>
          <w:lang w:val="uk-UA"/>
        </w:rPr>
        <w:t>КИ…………………………………………………………………………64</w:t>
      </w:r>
    </w:p>
    <w:p w:rsidR="006F76A1" w:rsidRDefault="006F76A1" w:rsidP="006F76A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ПЕРЕЛІК ВИКО</w:t>
      </w:r>
      <w:r w:rsidR="00686AC3">
        <w:rPr>
          <w:rFonts w:ascii="Times New Roman" w:hAnsi="Times New Roman" w:cs="Times New Roman"/>
          <w:sz w:val="28"/>
          <w:szCs w:val="28"/>
          <w:lang w:val="uk-UA"/>
        </w:rPr>
        <w:t>РИС</w:t>
      </w:r>
      <w:r w:rsidR="0080783C">
        <w:rPr>
          <w:rFonts w:ascii="Times New Roman" w:hAnsi="Times New Roman" w:cs="Times New Roman"/>
          <w:sz w:val="28"/>
          <w:szCs w:val="28"/>
          <w:lang w:val="uk-UA"/>
        </w:rPr>
        <w:t>ТАНИХ ВЖЕРЕЛ…………………………………………..65</w:t>
      </w:r>
    </w:p>
    <w:p w:rsidR="006F76A1" w:rsidRDefault="006F76A1" w:rsidP="006F76A1">
      <w:pPr>
        <w:spacing w:after="0" w:line="360" w:lineRule="auto"/>
        <w:rPr>
          <w:rFonts w:ascii="Times New Roman" w:hAnsi="Times New Roman" w:cs="Times New Roman"/>
          <w:sz w:val="28"/>
          <w:szCs w:val="28"/>
          <w:lang w:val="uk-UA"/>
        </w:rPr>
      </w:pPr>
    </w:p>
    <w:p w:rsidR="006F76A1" w:rsidRDefault="006F76A1" w:rsidP="006F76A1">
      <w:pPr>
        <w:spacing w:after="0" w:line="360" w:lineRule="auto"/>
        <w:rPr>
          <w:rFonts w:ascii="Times New Roman" w:hAnsi="Times New Roman" w:cs="Times New Roman"/>
          <w:sz w:val="28"/>
          <w:szCs w:val="28"/>
          <w:lang w:val="uk-UA"/>
        </w:rPr>
      </w:pPr>
    </w:p>
    <w:p w:rsidR="00C70F7F" w:rsidRDefault="00C70F7F" w:rsidP="006F76A1">
      <w:pPr>
        <w:spacing w:after="0" w:line="360" w:lineRule="auto"/>
        <w:rPr>
          <w:rFonts w:ascii="Times New Roman" w:hAnsi="Times New Roman" w:cs="Times New Roman"/>
          <w:sz w:val="28"/>
          <w:szCs w:val="28"/>
          <w:lang w:val="uk-UA"/>
        </w:rPr>
        <w:sectPr w:rsidR="00C70F7F" w:rsidSect="00C70F7F">
          <w:pgSz w:w="12240" w:h="15840"/>
          <w:pgMar w:top="1134" w:right="850" w:bottom="1134" w:left="1701" w:header="708" w:footer="708" w:gutter="0"/>
          <w:pgNumType w:start="3"/>
          <w:cols w:space="708"/>
          <w:titlePg/>
          <w:docGrid w:linePitch="360"/>
        </w:sectPr>
      </w:pPr>
    </w:p>
    <w:p w:rsidR="00A357E4" w:rsidRDefault="00A357E4" w:rsidP="00C70F7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УМОВНИХ ПОЗНАЧЕНЬ, СИ</w:t>
      </w:r>
      <w:r w:rsidR="00FA0595">
        <w:rPr>
          <w:rFonts w:ascii="Times New Roman" w:hAnsi="Times New Roman" w:cs="Times New Roman"/>
          <w:b/>
          <w:sz w:val="28"/>
          <w:szCs w:val="28"/>
          <w:lang w:val="uk-UA"/>
        </w:rPr>
        <w:t>М</w:t>
      </w:r>
      <w:r>
        <w:rPr>
          <w:rFonts w:ascii="Times New Roman" w:hAnsi="Times New Roman" w:cs="Times New Roman"/>
          <w:b/>
          <w:sz w:val="28"/>
          <w:szCs w:val="28"/>
          <w:lang w:val="uk-UA"/>
        </w:rPr>
        <w:t>ВОЛІВ І ОДИНИЦЬ</w:t>
      </w:r>
    </w:p>
    <w:p w:rsidR="00A357E4" w:rsidRDefault="00A357E4" w:rsidP="00A357E4">
      <w:pPr>
        <w:spacing w:after="0" w:line="360" w:lineRule="auto"/>
        <w:jc w:val="center"/>
        <w:rPr>
          <w:rFonts w:ascii="Times New Roman" w:hAnsi="Times New Roman" w:cs="Times New Roman"/>
          <w:b/>
          <w:sz w:val="28"/>
          <w:szCs w:val="28"/>
          <w:lang w:val="uk-UA"/>
        </w:rPr>
      </w:pP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АК – акустичний каротаж</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БК – боковий каротаж</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БКЗ – бокове каротажне зондування</w:t>
      </w:r>
    </w:p>
    <w:p w:rsidR="00A357E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ВНК – водонафтовий контакт</w:t>
      </w:r>
    </w:p>
    <w:p w:rsidR="009F7D8B" w:rsidRDefault="009F7D8B" w:rsidP="009F7D8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ГДС – геофізичні дослідження свердловин</w:t>
      </w:r>
    </w:p>
    <w:p w:rsidR="009F7D8B" w:rsidRDefault="009F7D8B"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ГВК – газоводяний контакт</w:t>
      </w:r>
    </w:p>
    <w:p w:rsidR="00A9313A" w:rsidRPr="009F7D8B"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ГК – гамма-каротаж</w:t>
      </w:r>
    </w:p>
    <w:p w:rsidR="00B32834" w:rsidRDefault="00B3283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ГМ – гамма-метод</w:t>
      </w:r>
    </w:p>
    <w:p w:rsidR="002F3CA4" w:rsidRDefault="002F3CA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ІННК – індукційний нейтрон-нейтронний каротаж</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МБК –мікробоковий каротаж</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МК – мікрокаротаж</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НГК – нейтронний гамма-каротаж</w:t>
      </w:r>
    </w:p>
    <w:p w:rsidR="009F7D8B" w:rsidRDefault="009F7D8B"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НМ – нейтронний метод</w:t>
      </w:r>
    </w:p>
    <w:p w:rsidR="00A9313A" w:rsidRDefault="00A9313A"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863068">
        <w:rPr>
          <w:rFonts w:ascii="Times New Roman" w:hAnsi="Times New Roman" w:cs="Times New Roman"/>
          <w:sz w:val="28"/>
          <w:szCs w:val="28"/>
          <w:lang w:val="uk-UA"/>
        </w:rPr>
        <w:t>Е</w:t>
      </w:r>
      <w:r>
        <w:rPr>
          <w:rFonts w:ascii="Times New Roman" w:hAnsi="Times New Roman" w:cs="Times New Roman"/>
          <w:sz w:val="28"/>
          <w:szCs w:val="28"/>
          <w:lang w:val="uk-UA"/>
        </w:rPr>
        <w:t>О –питомий електричний опір</w:t>
      </w:r>
    </w:p>
    <w:p w:rsidR="00B32834" w:rsidRDefault="00B32834" w:rsidP="00A357E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ПС – метод самочинної поляризації</w:t>
      </w:r>
    </w:p>
    <w:p w:rsidR="00B32834" w:rsidRDefault="00B32834" w:rsidP="00A357E4">
      <w:pPr>
        <w:spacing w:after="0" w:line="360" w:lineRule="auto"/>
        <w:rPr>
          <w:rFonts w:ascii="Times New Roman" w:eastAsia="Yu Mincho" w:hAnsi="Times New Roman" w:cs="Times New Roman"/>
          <w:sz w:val="28"/>
          <w:szCs w:val="28"/>
          <w:lang w:val="uk-UA"/>
        </w:rPr>
      </w:pPr>
      <w:r w:rsidRPr="00C179AC">
        <w:rPr>
          <w:rFonts w:ascii="Times New Roman" w:eastAsia="Yu Mincho" w:hAnsi="Times New Roman" w:cs="Times New Roman"/>
          <w:i/>
          <w:sz w:val="28"/>
          <w:szCs w:val="28"/>
        </w:rPr>
        <w:t>k</w:t>
      </w:r>
      <w:r w:rsidRPr="00EB2B69">
        <w:rPr>
          <w:rFonts w:ascii="Times New Roman" w:eastAsia="Yu Mincho" w:hAnsi="Times New Roman" w:cs="Times New Roman"/>
          <w:i/>
          <w:sz w:val="28"/>
          <w:szCs w:val="28"/>
          <w:vertAlign w:val="subscript"/>
          <w:lang w:val="uk-UA"/>
        </w:rPr>
        <w:t>пр</w:t>
      </w:r>
      <w:r>
        <w:rPr>
          <w:rFonts w:ascii="Times New Roman" w:eastAsia="Yu Mincho" w:hAnsi="Times New Roman" w:cs="Times New Roman"/>
          <w:sz w:val="28"/>
          <w:szCs w:val="28"/>
          <w:lang w:val="uk-UA"/>
        </w:rPr>
        <w:t xml:space="preserve"> – коефіцієнт проникності</w:t>
      </w:r>
    </w:p>
    <w:p w:rsidR="00B32834" w:rsidRPr="00B32834" w:rsidRDefault="00B32834" w:rsidP="00A357E4">
      <w:pPr>
        <w:spacing w:after="0" w:line="360" w:lineRule="auto"/>
        <w:rPr>
          <w:rFonts w:ascii="Times New Roman" w:eastAsia="Yu Mincho" w:hAnsi="Times New Roman" w:cs="Times New Roman"/>
          <w:sz w:val="28"/>
          <w:szCs w:val="28"/>
          <w:lang w:val="uk-UA"/>
        </w:rPr>
      </w:pPr>
      <w:r w:rsidRPr="00C179AC">
        <w:rPr>
          <w:rFonts w:ascii="Times New Roman" w:eastAsia="Yu Mincho" w:hAnsi="Times New Roman" w:cs="Times New Roman"/>
          <w:i/>
          <w:sz w:val="28"/>
          <w:szCs w:val="28"/>
        </w:rPr>
        <w:t>k</w:t>
      </w:r>
      <w:r w:rsidRPr="00EB2B69">
        <w:rPr>
          <w:rFonts w:ascii="Times New Roman" w:eastAsia="Yu Mincho" w:hAnsi="Times New Roman" w:cs="Times New Roman"/>
          <w:i/>
          <w:sz w:val="28"/>
          <w:szCs w:val="28"/>
          <w:vertAlign w:val="subscript"/>
          <w:lang w:val="uk-UA"/>
        </w:rPr>
        <w:t>п</w:t>
      </w:r>
      <w:r>
        <w:rPr>
          <w:rFonts w:ascii="Times New Roman" w:eastAsia="Yu Mincho" w:hAnsi="Times New Roman" w:cs="Times New Roman"/>
          <w:sz w:val="28"/>
          <w:szCs w:val="28"/>
          <w:lang w:val="uk-UA"/>
        </w:rPr>
        <w:t xml:space="preserve"> – коефіцієнт пористості</w:t>
      </w:r>
    </w:p>
    <w:p w:rsidR="00FA0595" w:rsidRDefault="00B32834" w:rsidP="00A357E4">
      <w:pPr>
        <w:spacing w:after="0" w:line="360" w:lineRule="auto"/>
        <w:rPr>
          <w:rFonts w:ascii="Times New Roman" w:eastAsia="Yu Mincho" w:hAnsi="Times New Roman" w:cs="Times New Roman"/>
          <w:sz w:val="28"/>
          <w:szCs w:val="28"/>
          <w:lang w:val="uk-UA"/>
        </w:rPr>
      </w:pPr>
      <w:r w:rsidRPr="00A938DA">
        <w:rPr>
          <w:rFonts w:ascii="Times New Roman" w:eastAsia="Yu Mincho" w:hAnsi="Times New Roman" w:cs="Times New Roman"/>
          <w:i/>
          <w:sz w:val="28"/>
          <w:szCs w:val="28"/>
          <w:lang w:val="uk-UA"/>
        </w:rPr>
        <w:t>k</w:t>
      </w:r>
      <w:r w:rsidRPr="00A938DA">
        <w:rPr>
          <w:rFonts w:ascii="Times New Roman" w:eastAsia="Yu Mincho" w:hAnsi="Times New Roman" w:cs="Times New Roman"/>
          <w:i/>
          <w:sz w:val="28"/>
          <w:szCs w:val="28"/>
          <w:vertAlign w:val="subscript"/>
          <w:lang w:val="uk-UA"/>
        </w:rPr>
        <w:t>п</w:t>
      </w:r>
      <w:r>
        <w:rPr>
          <w:rFonts w:ascii="Times New Roman" w:eastAsia="Yu Mincho" w:hAnsi="Times New Roman" w:cs="Times New Roman"/>
          <w:i/>
          <w:sz w:val="28"/>
          <w:szCs w:val="28"/>
          <w:vertAlign w:val="subscript"/>
          <w:lang w:val="uk-UA"/>
        </w:rPr>
        <w:t xml:space="preserve">д </w:t>
      </w:r>
      <w:r>
        <w:rPr>
          <w:rFonts w:ascii="Times New Roman" w:eastAsia="Yu Mincho" w:hAnsi="Times New Roman" w:cs="Times New Roman"/>
          <w:sz w:val="28"/>
          <w:szCs w:val="28"/>
          <w:lang w:val="uk-UA"/>
        </w:rPr>
        <w:t>– коефіцієнт динамічної пористості</w:t>
      </w:r>
    </w:p>
    <w:p w:rsidR="00B32834" w:rsidRPr="00EB2B69" w:rsidRDefault="00B32834" w:rsidP="00A357E4">
      <w:pPr>
        <w:spacing w:after="0" w:line="360" w:lineRule="auto"/>
        <w:rPr>
          <w:rFonts w:ascii="Times New Roman" w:hAnsi="Times New Roman" w:cs="Times New Roman"/>
          <w:sz w:val="28"/>
          <w:szCs w:val="28"/>
          <w:lang w:val="uk-UA"/>
        </w:rPr>
      </w:pPr>
      <w:r w:rsidRPr="00026943">
        <w:rPr>
          <w:rFonts w:ascii="Times New Roman" w:hAnsi="Times New Roman" w:cs="Times New Roman"/>
          <w:i/>
          <w:sz w:val="28"/>
          <w:szCs w:val="28"/>
          <w:lang w:val="uk-UA"/>
        </w:rPr>
        <w:t>Р</w:t>
      </w:r>
      <w:r w:rsidRPr="00EB2B69">
        <w:rPr>
          <w:rFonts w:ascii="Times New Roman" w:hAnsi="Times New Roman" w:cs="Times New Roman"/>
          <w:i/>
          <w:sz w:val="28"/>
          <w:szCs w:val="28"/>
          <w:vertAlign w:val="subscript"/>
          <w:lang w:val="uk-UA"/>
        </w:rPr>
        <w:t>п</w:t>
      </w:r>
      <w:r w:rsidRPr="00EB2B69">
        <w:rPr>
          <w:rFonts w:ascii="Times New Roman" w:hAnsi="Times New Roman" w:cs="Times New Roman"/>
          <w:i/>
          <w:sz w:val="28"/>
          <w:szCs w:val="28"/>
          <w:lang w:val="uk-UA"/>
        </w:rPr>
        <w:t xml:space="preserve"> </w:t>
      </w:r>
      <w:r w:rsidRPr="00EB2B69">
        <w:rPr>
          <w:rFonts w:ascii="Times New Roman" w:hAnsi="Times New Roman" w:cs="Times New Roman"/>
          <w:sz w:val="28"/>
          <w:szCs w:val="28"/>
          <w:lang w:val="uk-UA"/>
        </w:rPr>
        <w:t>– параметр пористості</w:t>
      </w:r>
    </w:p>
    <w:p w:rsidR="004A1FE8" w:rsidRDefault="009F7D8B" w:rsidP="00A357E4">
      <w:pPr>
        <w:spacing w:after="0" w:line="360" w:lineRule="auto"/>
        <w:rPr>
          <w:rFonts w:ascii="Times New Roman" w:hAnsi="Times New Roman" w:cs="Times New Roman"/>
          <w:sz w:val="28"/>
          <w:szCs w:val="28"/>
          <w:lang w:val="uk-UA"/>
        </w:rPr>
      </w:pPr>
      <w:r w:rsidRPr="004C7409">
        <w:rPr>
          <w:rFonts w:ascii="Times New Roman" w:hAnsi="Times New Roman" w:cs="Times New Roman"/>
          <w:i/>
          <w:sz w:val="28"/>
          <w:szCs w:val="28"/>
          <w:lang w:val="uk-UA"/>
        </w:rPr>
        <w:t>ρ</w:t>
      </w:r>
      <w:r w:rsidRPr="004C7409">
        <w:rPr>
          <w:rFonts w:ascii="Times New Roman" w:hAnsi="Times New Roman" w:cs="Times New Roman"/>
          <w:i/>
          <w:sz w:val="28"/>
          <w:szCs w:val="28"/>
          <w:vertAlign w:val="subscript"/>
          <w:lang w:val="uk-UA"/>
        </w:rPr>
        <w:t>ПП</w:t>
      </w:r>
      <w:r w:rsidRPr="000F18BF">
        <w:rPr>
          <w:rFonts w:ascii="Times New Roman" w:hAnsi="Times New Roman" w:cs="Times New Roman"/>
          <w:i/>
          <w:sz w:val="28"/>
          <w:szCs w:val="28"/>
          <w:vertAlign w:val="subscript"/>
          <w:lang w:val="ru-RU"/>
        </w:rPr>
        <w:t xml:space="preserve"> </w:t>
      </w:r>
      <w:r w:rsidRPr="000F18BF">
        <w:rPr>
          <w:rFonts w:ascii="Times New Roman" w:hAnsi="Times New Roman" w:cs="Times New Roman"/>
          <w:i/>
          <w:sz w:val="28"/>
          <w:szCs w:val="28"/>
          <w:lang w:val="ru-RU"/>
        </w:rPr>
        <w:t>-</w:t>
      </w:r>
      <w:r w:rsidRPr="000F18BF">
        <w:rPr>
          <w:rFonts w:ascii="Times New Roman" w:hAnsi="Times New Roman" w:cs="Times New Roman"/>
          <w:sz w:val="28"/>
          <w:szCs w:val="28"/>
          <w:lang w:val="ru-RU"/>
        </w:rPr>
        <w:t xml:space="preserve"> </w:t>
      </w:r>
      <w:r w:rsidRPr="009F7D8B">
        <w:rPr>
          <w:rFonts w:ascii="Times New Roman" w:hAnsi="Times New Roman" w:cs="Times New Roman"/>
          <w:sz w:val="28"/>
          <w:szCs w:val="28"/>
          <w:lang w:val="uk-UA"/>
        </w:rPr>
        <w:t>питомий опір промитих колекторів</w:t>
      </w:r>
    </w:p>
    <w:p w:rsidR="009F7D8B" w:rsidRDefault="009F7D8B" w:rsidP="00A357E4">
      <w:pPr>
        <w:spacing w:after="0" w:line="360" w:lineRule="auto"/>
        <w:rPr>
          <w:rFonts w:ascii="Times New Roman" w:hAnsi="Times New Roman" w:cs="Times New Roman"/>
          <w:sz w:val="28"/>
          <w:szCs w:val="28"/>
          <w:lang w:val="uk-UA"/>
        </w:rPr>
      </w:pPr>
      <w:r w:rsidRPr="004C7409">
        <w:rPr>
          <w:rFonts w:ascii="Times New Roman" w:hAnsi="Times New Roman" w:cs="Times New Roman"/>
          <w:i/>
          <w:sz w:val="28"/>
          <w:szCs w:val="28"/>
          <w:lang w:val="uk-UA"/>
        </w:rPr>
        <w:t>ρ</w:t>
      </w:r>
      <w:r w:rsidRPr="004C7409">
        <w:rPr>
          <w:rFonts w:ascii="Times New Roman" w:hAnsi="Times New Roman" w:cs="Times New Roman"/>
          <w:i/>
          <w:sz w:val="28"/>
          <w:szCs w:val="28"/>
          <w:vertAlign w:val="subscript"/>
          <w:lang w:val="uk-UA"/>
        </w:rPr>
        <w:t>В</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опір порових вод</w:t>
      </w:r>
    </w:p>
    <w:p w:rsidR="009F7D8B" w:rsidRDefault="009F7D8B" w:rsidP="00A357E4">
      <w:pPr>
        <w:spacing w:after="0" w:line="360" w:lineRule="auto"/>
        <w:rPr>
          <w:rFonts w:ascii="Times New Roman" w:hAnsi="Times New Roman" w:cs="Times New Roman"/>
          <w:sz w:val="28"/>
          <w:szCs w:val="28"/>
          <w:lang w:val="uk-UA"/>
        </w:rPr>
      </w:pPr>
      <w:r w:rsidRPr="008F76F0">
        <w:rPr>
          <w:rFonts w:ascii="Times New Roman" w:hAnsi="Times New Roman" w:cs="Times New Roman"/>
          <w:i/>
          <w:sz w:val="28"/>
          <w:szCs w:val="28"/>
        </w:rPr>
        <w:t>k</w:t>
      </w:r>
      <w:r w:rsidRPr="008F76F0">
        <w:rPr>
          <w:rFonts w:ascii="Times New Roman" w:hAnsi="Times New Roman" w:cs="Times New Roman"/>
          <w:i/>
          <w:sz w:val="28"/>
          <w:szCs w:val="28"/>
          <w:vertAlign w:val="subscript"/>
          <w:lang w:val="uk-UA"/>
        </w:rPr>
        <w:t>Н</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коефіцієнт насиченості</w:t>
      </w:r>
    </w:p>
    <w:p w:rsidR="009F7D8B" w:rsidRDefault="00A9313A" w:rsidP="00A9313A">
      <w:pPr>
        <w:spacing w:after="0" w:line="360" w:lineRule="auto"/>
        <w:rPr>
          <w:rFonts w:ascii="Times New Roman" w:hAnsi="Times New Roman" w:cs="Times New Roman"/>
          <w:sz w:val="28"/>
          <w:szCs w:val="28"/>
          <w:lang w:val="uk-UA"/>
        </w:rPr>
      </w:pPr>
      <w:r w:rsidRPr="00A9313A">
        <w:rPr>
          <w:rFonts w:ascii="Times New Roman" w:hAnsi="Times New Roman" w:cs="Times New Roman"/>
          <w:i/>
          <w:sz w:val="28"/>
          <w:szCs w:val="28"/>
        </w:rPr>
        <w:t>k</w:t>
      </w:r>
      <w:r w:rsidRPr="00A9313A">
        <w:rPr>
          <w:rFonts w:ascii="Times New Roman" w:hAnsi="Times New Roman" w:cs="Times New Roman"/>
          <w:i/>
          <w:sz w:val="28"/>
          <w:szCs w:val="28"/>
          <w:vertAlign w:val="subscript"/>
          <w:lang w:val="uk-UA"/>
        </w:rPr>
        <w:t>П,Н</w:t>
      </w:r>
      <w:r w:rsidRPr="000F18BF">
        <w:rPr>
          <w:rFonts w:ascii="Times New Roman" w:hAnsi="Times New Roman" w:cs="Times New Roman"/>
          <w:i/>
          <w:sz w:val="28"/>
          <w:szCs w:val="28"/>
          <w:vertAlign w:val="subscript"/>
          <w:lang w:val="ru-RU"/>
        </w:rPr>
        <w:t xml:space="preserve"> </w:t>
      </w:r>
      <w:r w:rsidRPr="000F18BF">
        <w:rPr>
          <w:rFonts w:ascii="Times New Roman" w:hAnsi="Times New Roman" w:cs="Times New Roman"/>
          <w:sz w:val="28"/>
          <w:szCs w:val="28"/>
          <w:lang w:val="ru-RU"/>
        </w:rPr>
        <w:t xml:space="preserve">– </w:t>
      </w:r>
      <w:r>
        <w:rPr>
          <w:rFonts w:ascii="Times New Roman" w:hAnsi="Times New Roman" w:cs="Times New Roman"/>
          <w:sz w:val="28"/>
          <w:szCs w:val="28"/>
          <w:lang w:val="uk-UA"/>
        </w:rPr>
        <w:t>коефіцієнт пористості за нейтронним методом</w:t>
      </w:r>
    </w:p>
    <w:p w:rsidR="00A9313A" w:rsidRDefault="00A9313A" w:rsidP="00A9313A">
      <w:pPr>
        <w:spacing w:after="0" w:line="360" w:lineRule="auto"/>
        <w:rPr>
          <w:rFonts w:ascii="Times New Roman" w:hAnsi="Times New Roman" w:cs="Times New Roman"/>
          <w:sz w:val="28"/>
          <w:szCs w:val="28"/>
          <w:lang w:val="uk-UA"/>
        </w:rPr>
      </w:pPr>
      <w:r w:rsidRPr="00E90384">
        <w:rPr>
          <w:rFonts w:ascii="Times New Roman" w:hAnsi="Times New Roman" w:cs="Times New Roman"/>
          <w:i/>
          <w:sz w:val="28"/>
          <w:szCs w:val="28"/>
        </w:rPr>
        <w:t>h</w:t>
      </w:r>
      <w:r w:rsidRPr="00E90384">
        <w:rPr>
          <w:rFonts w:ascii="Times New Roman" w:hAnsi="Times New Roman" w:cs="Times New Roman"/>
          <w:i/>
          <w:sz w:val="28"/>
          <w:szCs w:val="28"/>
          <w:vertAlign w:val="subscript"/>
          <w:lang w:val="uk-UA"/>
        </w:rPr>
        <w:t>Еф</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ефективна товзина</w:t>
      </w:r>
    </w:p>
    <w:p w:rsidR="00A9313A" w:rsidRDefault="00A9313A" w:rsidP="00A9313A">
      <w:pPr>
        <w:spacing w:after="0" w:line="360" w:lineRule="auto"/>
        <w:rPr>
          <w:rFonts w:ascii="Times New Roman" w:hAnsi="Times New Roman" w:cs="Times New Roman"/>
          <w:sz w:val="28"/>
          <w:szCs w:val="28"/>
          <w:lang w:val="uk-UA"/>
        </w:rPr>
      </w:pPr>
      <w:r w:rsidRPr="003740F6">
        <w:rPr>
          <w:rFonts w:ascii="Times New Roman" w:hAnsi="Times New Roman" w:cs="Times New Roman"/>
          <w:i/>
          <w:sz w:val="28"/>
          <w:szCs w:val="28"/>
          <w:lang w:val="uk-UA"/>
        </w:rPr>
        <w:t>k</w:t>
      </w:r>
      <w:r w:rsidRPr="003740F6">
        <w:rPr>
          <w:rFonts w:ascii="Times New Roman" w:hAnsi="Times New Roman" w:cs="Times New Roman"/>
          <w:i/>
          <w:sz w:val="28"/>
          <w:szCs w:val="28"/>
          <w:vertAlign w:val="subscript"/>
          <w:lang w:val="uk-UA"/>
        </w:rPr>
        <w:t>ГЛ</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коефіцієнт глинистості</w:t>
      </w:r>
    </w:p>
    <w:p w:rsidR="00A9313A" w:rsidRPr="00A9313A" w:rsidRDefault="00A9313A" w:rsidP="00A9313A">
      <w:pPr>
        <w:spacing w:after="0" w:line="360" w:lineRule="auto"/>
        <w:rPr>
          <w:rFonts w:ascii="Times New Roman" w:hAnsi="Times New Roman" w:cs="Times New Roman"/>
          <w:sz w:val="28"/>
          <w:szCs w:val="28"/>
          <w:lang w:val="uk-UA"/>
        </w:rPr>
      </w:pPr>
    </w:p>
    <w:p w:rsidR="0030521C" w:rsidRDefault="0030521C" w:rsidP="0030521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30521C" w:rsidRDefault="0030521C" w:rsidP="0030521C">
      <w:pPr>
        <w:spacing w:after="0" w:line="360" w:lineRule="auto"/>
        <w:jc w:val="center"/>
        <w:rPr>
          <w:rFonts w:ascii="Times New Roman" w:hAnsi="Times New Roman" w:cs="Times New Roman"/>
          <w:b/>
          <w:sz w:val="28"/>
          <w:szCs w:val="28"/>
          <w:lang w:val="uk-UA"/>
        </w:rPr>
      </w:pPr>
    </w:p>
    <w:p w:rsidR="00A9313A" w:rsidRDefault="00A9313A" w:rsidP="00916DF6">
      <w:pPr>
        <w:spacing w:after="0" w:line="360" w:lineRule="auto"/>
        <w:ind w:firstLine="720"/>
        <w:jc w:val="both"/>
        <w:rPr>
          <w:rFonts w:ascii="Times New Roman" w:hAnsi="Times New Roman" w:cs="Times New Roman"/>
          <w:sz w:val="28"/>
          <w:szCs w:val="28"/>
          <w:lang w:val="uk-UA"/>
        </w:rPr>
      </w:pPr>
      <w:r w:rsidRPr="00A9313A">
        <w:rPr>
          <w:rFonts w:ascii="Times New Roman" w:hAnsi="Times New Roman" w:cs="Times New Roman"/>
          <w:sz w:val="28"/>
          <w:szCs w:val="28"/>
          <w:lang w:val="uk-UA"/>
        </w:rPr>
        <w:t>Надійність економічного розвитку України залежить від багатьох чинників, провідне місце серед яких належить вирішенню проблеми забезпечення виробництва та соціальної сфери паливно-енерг</w:t>
      </w:r>
      <w:r>
        <w:rPr>
          <w:rFonts w:ascii="Times New Roman" w:hAnsi="Times New Roman" w:cs="Times New Roman"/>
          <w:sz w:val="28"/>
          <w:szCs w:val="28"/>
          <w:lang w:val="uk-UA"/>
        </w:rPr>
        <w:t xml:space="preserve">етичними ресурсами. Метою </w:t>
      </w:r>
      <w:r w:rsidRPr="00A9313A">
        <w:rPr>
          <w:rFonts w:ascii="Times New Roman" w:hAnsi="Times New Roman" w:cs="Times New Roman"/>
          <w:sz w:val="28"/>
          <w:szCs w:val="28"/>
          <w:lang w:val="uk-UA"/>
        </w:rPr>
        <w:t xml:space="preserve"> є підняття до рівня загальнодержавної дискусії нафтогазового комплексу.</w:t>
      </w:r>
      <w:r>
        <w:rPr>
          <w:rFonts w:ascii="Times New Roman" w:hAnsi="Times New Roman" w:cs="Times New Roman"/>
          <w:sz w:val="28"/>
          <w:szCs w:val="28"/>
          <w:lang w:val="uk-UA"/>
        </w:rPr>
        <w:t xml:space="preserve"> Для цього нам допомагає геофізика. Вона є провідною галуззю для покращення стану нафтогазового комплексу України. Її методи проводяться на всіх етапах розробки </w:t>
      </w:r>
      <w:r w:rsidR="0009502A">
        <w:rPr>
          <w:rFonts w:ascii="Times New Roman" w:hAnsi="Times New Roman" w:cs="Times New Roman"/>
          <w:sz w:val="28"/>
          <w:szCs w:val="28"/>
          <w:lang w:val="uk-UA"/>
        </w:rPr>
        <w:t>вуглеводневих свердловин.</w:t>
      </w:r>
    </w:p>
    <w:p w:rsidR="0009502A" w:rsidRPr="00A9313A" w:rsidRDefault="0009502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Коржівське нафтогазоконденсатне родовище є досить рентабильним для видобутку нафти і газу у експлуатаційних масштабах. Тому для змоги більше виносити флюїди на поверхню треба добре знати внутрішню будову і підрахункові параметри родовища. У цьому випадку, гарним рішенням буде оцінити параметри у свердловинах і з’ясувати характеристики розробки вцілому.</w:t>
      </w:r>
    </w:p>
    <w:p w:rsidR="006E263A" w:rsidRDefault="005279E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E263A">
        <w:rPr>
          <w:rFonts w:ascii="Times New Roman" w:hAnsi="Times New Roman" w:cs="Times New Roman"/>
          <w:sz w:val="28"/>
          <w:szCs w:val="28"/>
          <w:lang w:val="uk-UA"/>
        </w:rPr>
        <w:t xml:space="preserve">Об’єктом дослідження даної роботи є </w:t>
      </w:r>
      <w:r w:rsidR="0009502A">
        <w:rPr>
          <w:rFonts w:ascii="Times New Roman" w:hAnsi="Times New Roman" w:cs="Times New Roman"/>
          <w:sz w:val="28"/>
          <w:szCs w:val="28"/>
          <w:lang w:val="uk-UA"/>
        </w:rPr>
        <w:t>Коржівське нафтогазоконденсатне родовище</w:t>
      </w:r>
      <w:r w:rsidR="006E263A">
        <w:rPr>
          <w:rFonts w:ascii="Times New Roman" w:hAnsi="Times New Roman" w:cs="Times New Roman"/>
          <w:sz w:val="28"/>
          <w:szCs w:val="28"/>
          <w:lang w:val="uk-UA"/>
        </w:rPr>
        <w:t>.</w:t>
      </w:r>
    </w:p>
    <w:p w:rsidR="006E263A" w:rsidRDefault="006E263A"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є </w:t>
      </w:r>
      <w:r w:rsidR="008F4C56">
        <w:rPr>
          <w:rFonts w:ascii="Times New Roman" w:hAnsi="Times New Roman" w:cs="Times New Roman"/>
          <w:sz w:val="28"/>
          <w:szCs w:val="28"/>
          <w:lang w:val="uk-UA"/>
        </w:rPr>
        <w:t>пласти-кол</w:t>
      </w:r>
      <w:r w:rsidR="00005C23">
        <w:rPr>
          <w:rFonts w:ascii="Times New Roman" w:hAnsi="Times New Roman" w:cs="Times New Roman"/>
          <w:sz w:val="28"/>
          <w:szCs w:val="28"/>
          <w:lang w:val="uk-UA"/>
        </w:rPr>
        <w:t>ектор</w:t>
      </w:r>
      <w:r w:rsidR="008F4C56">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954554" w:rsidRPr="00954554">
        <w:rPr>
          <w:rFonts w:ascii="Times New Roman" w:hAnsi="Times New Roman" w:cs="Times New Roman"/>
          <w:sz w:val="28"/>
          <w:szCs w:val="28"/>
          <w:lang w:val="uk-UA"/>
        </w:rPr>
        <w:t>осадків візейського періоду нафтогазоконденсатного Коржівського</w:t>
      </w:r>
      <w:r w:rsidR="00954554">
        <w:rPr>
          <w:rFonts w:ascii="Times New Roman" w:hAnsi="Times New Roman" w:cs="Times New Roman"/>
          <w:sz w:val="28"/>
          <w:szCs w:val="28"/>
          <w:lang w:val="uk-UA"/>
        </w:rPr>
        <w:t xml:space="preserve"> </w:t>
      </w:r>
      <w:r>
        <w:rPr>
          <w:rFonts w:ascii="Times New Roman" w:hAnsi="Times New Roman" w:cs="Times New Roman"/>
          <w:sz w:val="28"/>
          <w:szCs w:val="28"/>
          <w:lang w:val="uk-UA"/>
        </w:rPr>
        <w:t>родовища</w:t>
      </w:r>
      <w:r w:rsidR="00005C23">
        <w:rPr>
          <w:rFonts w:ascii="Times New Roman" w:hAnsi="Times New Roman" w:cs="Times New Roman"/>
          <w:sz w:val="28"/>
          <w:szCs w:val="28"/>
          <w:lang w:val="uk-UA"/>
        </w:rPr>
        <w:t>.</w:t>
      </w:r>
    </w:p>
    <w:p w:rsidR="00005C23" w:rsidRDefault="00954554" w:rsidP="00916DF6">
      <w:pPr>
        <w:spacing w:after="0" w:line="360" w:lineRule="auto"/>
        <w:ind w:firstLine="720"/>
        <w:jc w:val="both"/>
        <w:rPr>
          <w:rFonts w:ascii="Times New Roman" w:hAnsi="Times New Roman" w:cs="Times New Roman"/>
          <w:sz w:val="28"/>
          <w:szCs w:val="28"/>
          <w:lang w:val="uk-UA"/>
        </w:rPr>
      </w:pPr>
      <w:r w:rsidRPr="00954554">
        <w:rPr>
          <w:rFonts w:ascii="Times New Roman" w:hAnsi="Times New Roman" w:cs="Times New Roman"/>
          <w:sz w:val="28"/>
          <w:szCs w:val="28"/>
          <w:lang w:val="uk-UA"/>
        </w:rPr>
        <w:t>У бакалаврській роботі передбачається досягнення наступної мети</w:t>
      </w:r>
      <w:r>
        <w:rPr>
          <w:rFonts w:ascii="Times New Roman" w:hAnsi="Times New Roman" w:cs="Times New Roman"/>
          <w:sz w:val="28"/>
          <w:szCs w:val="28"/>
          <w:lang w:val="uk-UA"/>
        </w:rPr>
        <w:t xml:space="preserve">: </w:t>
      </w:r>
      <w:r w:rsidR="0009502A">
        <w:rPr>
          <w:rFonts w:ascii="Times New Roman" w:hAnsi="Times New Roman" w:cs="Times New Roman"/>
          <w:sz w:val="28"/>
          <w:szCs w:val="28"/>
          <w:lang w:val="uk-UA"/>
        </w:rPr>
        <w:t>оцінити підрахункові параметри</w:t>
      </w:r>
      <w:r w:rsidR="0009502A" w:rsidRPr="00A0136F">
        <w:rPr>
          <w:rFonts w:ascii="Times New Roman" w:hAnsi="Times New Roman" w:cs="Times New Roman"/>
          <w:sz w:val="28"/>
          <w:szCs w:val="28"/>
          <w:lang w:val="uk-UA"/>
        </w:rPr>
        <w:t xml:space="preserve"> продуктивних пластів візейських</w:t>
      </w:r>
      <w:r w:rsidR="0009502A" w:rsidRPr="000F18BF">
        <w:rPr>
          <w:rFonts w:ascii="Times New Roman" w:hAnsi="Times New Roman" w:cs="Times New Roman"/>
          <w:sz w:val="28"/>
          <w:szCs w:val="28"/>
          <w:lang w:val="uk-UA"/>
        </w:rPr>
        <w:t xml:space="preserve"> відкладів, розкритих свердловинами Коржівського нафтогазоконденсатного родови</w:t>
      </w:r>
      <w:r w:rsidR="0009502A">
        <w:rPr>
          <w:rFonts w:ascii="Times New Roman" w:hAnsi="Times New Roman" w:cs="Times New Roman"/>
          <w:sz w:val="28"/>
          <w:szCs w:val="28"/>
          <w:lang w:val="uk-UA"/>
        </w:rPr>
        <w:t>ща</w:t>
      </w:r>
      <w:r w:rsidR="00005C23">
        <w:rPr>
          <w:rFonts w:ascii="Times New Roman" w:hAnsi="Times New Roman" w:cs="Times New Roman"/>
          <w:sz w:val="28"/>
          <w:szCs w:val="28"/>
          <w:lang w:val="uk-UA"/>
        </w:rPr>
        <w:t>.</w:t>
      </w:r>
    </w:p>
    <w:p w:rsidR="00005C23" w:rsidRDefault="008F4C56" w:rsidP="00916D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Досягнення</w:t>
      </w:r>
      <w:r w:rsidR="00005C23">
        <w:rPr>
          <w:rFonts w:ascii="Times New Roman" w:hAnsi="Times New Roman" w:cs="Times New Roman"/>
          <w:sz w:val="28"/>
          <w:szCs w:val="28"/>
          <w:lang w:val="uk-UA"/>
        </w:rPr>
        <w:t xml:space="preserve"> мети вимагає вирішення таких завдань:</w:t>
      </w:r>
    </w:p>
    <w:p w:rsidR="00493F71" w:rsidRDefault="00493F71"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геологічну будову родовища</w:t>
      </w:r>
    </w:p>
    <w:p w:rsidR="00493F71" w:rsidRDefault="00080D25"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існуючий комплекс методів ГДС</w:t>
      </w:r>
    </w:p>
    <w:p w:rsidR="00493F71" w:rsidRDefault="00080D25"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методики визначення підрахункових параметрів продуктивних пластів</w:t>
      </w:r>
    </w:p>
    <w:p w:rsidR="005238EC" w:rsidRPr="005238EC" w:rsidRDefault="00080D25" w:rsidP="00493F71">
      <w:pPr>
        <w:pStyle w:val="a6"/>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підрахункові параметри</w:t>
      </w:r>
    </w:p>
    <w:p w:rsidR="00954554" w:rsidRDefault="00954554" w:rsidP="00493F71">
      <w:pPr>
        <w:spacing w:after="0" w:line="360" w:lineRule="auto"/>
        <w:ind w:firstLine="720"/>
        <w:jc w:val="both"/>
        <w:rPr>
          <w:rFonts w:ascii="Times New Roman" w:hAnsi="Times New Roman" w:cs="Times New Roman"/>
          <w:sz w:val="28"/>
          <w:szCs w:val="28"/>
          <w:lang w:val="uk-UA"/>
        </w:rPr>
      </w:pPr>
      <w:r w:rsidRPr="00954554">
        <w:rPr>
          <w:rFonts w:ascii="Times New Roman" w:hAnsi="Times New Roman" w:cs="Times New Roman"/>
          <w:sz w:val="28"/>
          <w:szCs w:val="28"/>
          <w:lang w:val="uk-UA"/>
        </w:rPr>
        <w:lastRenderedPageBreak/>
        <w:t>Згідно з метою, об'єктом та предметом дослідження, у даній бакалаврській роботі використовувалися наступні методи дослідження: математичний метод, метод формалізації, системний метод, функціональний метод та метод порівняльного аналізу.</w:t>
      </w:r>
    </w:p>
    <w:p w:rsidR="00655309" w:rsidRPr="00916F5E" w:rsidRDefault="002843BC" w:rsidP="00493F71">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Під час проведення роботи було визначено провідні параметри для встановлення</w:t>
      </w:r>
      <w:r>
        <w:rPr>
          <w:rFonts w:ascii="Times New Roman" w:hAnsi="Times New Roman" w:cs="Times New Roman"/>
          <w:sz w:val="28"/>
          <w:szCs w:val="28"/>
          <w:lang w:val="uk-UA"/>
        </w:rPr>
        <w:t xml:space="preserve"> </w:t>
      </w:r>
      <w:r w:rsidRPr="002843BC">
        <w:rPr>
          <w:rFonts w:ascii="Times New Roman" w:hAnsi="Times New Roman" w:cs="Times New Roman"/>
          <w:sz w:val="28"/>
          <w:szCs w:val="28"/>
          <w:lang w:val="uk-UA"/>
        </w:rPr>
        <w:t>загальної рентабельності родовища.</w:t>
      </w:r>
    </w:p>
    <w:p w:rsidR="00E600B6" w:rsidRDefault="0096783D" w:rsidP="00493F7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Практичним значенням бакалаврської роботи </w:t>
      </w:r>
      <w:r w:rsidR="00080D25">
        <w:rPr>
          <w:rFonts w:ascii="Times New Roman" w:hAnsi="Times New Roman" w:cs="Times New Roman"/>
          <w:sz w:val="28"/>
          <w:szCs w:val="28"/>
          <w:lang w:val="uk-UA"/>
        </w:rPr>
        <w:t>буде змога підвищення видобутку нафти і газу на Коржівському родовищі.</w:t>
      </w: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C94CE5" w:rsidRDefault="00C94CE5" w:rsidP="00493F71">
      <w:pPr>
        <w:spacing w:after="0" w:line="360" w:lineRule="auto"/>
        <w:ind w:firstLine="720"/>
        <w:jc w:val="both"/>
        <w:rPr>
          <w:rFonts w:ascii="Times New Roman" w:hAnsi="Times New Roman" w:cs="Times New Roman"/>
          <w:sz w:val="28"/>
          <w:szCs w:val="28"/>
          <w:lang w:val="uk-UA"/>
        </w:rPr>
      </w:pPr>
    </w:p>
    <w:p w:rsidR="00080D25" w:rsidRDefault="00080D25" w:rsidP="00493F71">
      <w:pPr>
        <w:spacing w:after="0" w:line="360" w:lineRule="auto"/>
        <w:ind w:firstLine="720"/>
        <w:jc w:val="both"/>
        <w:rPr>
          <w:rFonts w:ascii="Times New Roman" w:hAnsi="Times New Roman" w:cs="Times New Roman"/>
          <w:sz w:val="28"/>
          <w:szCs w:val="28"/>
          <w:lang w:val="uk-UA"/>
        </w:rPr>
        <w:sectPr w:rsidR="00080D25" w:rsidSect="00080D25">
          <w:pgSz w:w="12240" w:h="15840"/>
          <w:pgMar w:top="1134" w:right="851" w:bottom="1134" w:left="1701" w:header="709" w:footer="709" w:gutter="0"/>
          <w:pgNumType w:start="7"/>
          <w:cols w:space="708"/>
          <w:docGrid w:linePitch="360"/>
        </w:sect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lastRenderedPageBreak/>
        <w:t>РОЗДІЛ 1</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ГЕОЛОГІЧНА БУДОВА РОДОВИЩА</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p>
    <w:p w:rsidR="002843BC" w:rsidRPr="002843BC" w:rsidRDefault="002843BC" w:rsidP="002843BC">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 xml:space="preserve">Родовище Коржівське з нафтогазоконденсатом розташоване в адміністративному плані на Роменському районі Сумської області. </w:t>
      </w:r>
    </w:p>
    <w:p w:rsidR="002843BC" w:rsidRPr="002843BC" w:rsidRDefault="002843BC" w:rsidP="002843BC">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Райони родовища, що мають найбільшу кількість населених пунктів, - місто Ромни та села Артюхівка, Малі Бубни, Коржі. Усі ці місцевості позначені грейдерними дорогами з твердим покриттям.</w:t>
      </w:r>
    </w:p>
    <w:p w:rsidR="002843BC" w:rsidRDefault="002843BC" w:rsidP="002843BC">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Клімат в районі помірний-континентальний, загальна річна середня температура становить +6ºС, а кількість опадів сягає до 550 мм на рік. Тривалість осінньо-зимового періоду становить 4-5 місяців, а період опалювання триває 156 днів. Промерзання ґрунту досягає 1-1,2 м. Переважний напрямок вітру - північно-західний.</w:t>
      </w:r>
    </w:p>
    <w:p w:rsidR="002843BC" w:rsidRPr="002843BC" w:rsidRDefault="002843BC" w:rsidP="002843BC">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Родовище Коржівське розташоване в районі, де розвинена мережа нафтових та газопроводів (рис. 1.2). Отримана тут продукція входить у замкнуту напірну систему промислового нафтогазозбору, що розташована на нафтогазовому родовищі Анастасівської зони і подається на газопереробний завод та завод по стабілізації нафти.</w:t>
      </w:r>
    </w:p>
    <w:p w:rsidR="002843BC" w:rsidRPr="002843BC" w:rsidRDefault="002843BC" w:rsidP="002843BC">
      <w:pPr>
        <w:spacing w:after="0" w:line="360" w:lineRule="auto"/>
        <w:ind w:firstLine="720"/>
        <w:jc w:val="both"/>
        <w:rPr>
          <w:rFonts w:ascii="Times New Roman" w:hAnsi="Times New Roman" w:cs="Times New Roman"/>
          <w:sz w:val="28"/>
          <w:szCs w:val="28"/>
          <w:lang w:val="uk-UA"/>
        </w:rPr>
      </w:pPr>
    </w:p>
    <w:p w:rsidR="002843BC" w:rsidRDefault="002843BC" w:rsidP="002843BC">
      <w:pPr>
        <w:spacing w:after="0" w:line="360" w:lineRule="auto"/>
        <w:ind w:firstLine="720"/>
        <w:jc w:val="both"/>
        <w:rPr>
          <w:rFonts w:ascii="Times New Roman" w:hAnsi="Times New Roman" w:cs="Times New Roman"/>
          <w:sz w:val="28"/>
          <w:szCs w:val="28"/>
          <w:lang w:val="uk-UA"/>
        </w:rPr>
      </w:pPr>
      <w:r w:rsidRPr="002843BC">
        <w:rPr>
          <w:rFonts w:ascii="Times New Roman" w:hAnsi="Times New Roman" w:cs="Times New Roman"/>
          <w:sz w:val="28"/>
          <w:szCs w:val="28"/>
          <w:lang w:val="uk-UA"/>
        </w:rPr>
        <w:t>В тектонічному відношенні родовище належить до північної прибережної зони північно-західної частини Дніпровсько-Донецької западини та є частиною смуги, що простягається вздовж північного боку западини. Смуга містить ряд від’ємних та позитивних структурних елементів різного порядку (рис. 1.1).</w:t>
      </w:r>
    </w:p>
    <w:p w:rsidR="00080D25" w:rsidRPr="00080D25" w:rsidRDefault="002843BC" w:rsidP="00080D25">
      <w:pPr>
        <w:spacing w:after="0" w:line="360" w:lineRule="auto"/>
        <w:ind w:firstLine="720"/>
        <w:rPr>
          <w:rFonts w:ascii="Times New Roman" w:hAnsi="Times New Roman" w:cs="Times New Roman"/>
          <w:b/>
          <w:sz w:val="28"/>
          <w:szCs w:val="28"/>
          <w:lang w:val="uk-UA"/>
        </w:rPr>
      </w:pPr>
      <w:r w:rsidRPr="002843BC">
        <w:rPr>
          <w:rFonts w:ascii="Times New Roman" w:hAnsi="Times New Roman" w:cs="Times New Roman"/>
          <w:sz w:val="28"/>
          <w:szCs w:val="28"/>
          <w:lang w:val="uk-UA"/>
        </w:rPr>
        <w:t>З північно-західного боку на південно-східному боці, у безпосередній близькості від родовища, знаходяться мульди Дмитрівська та Бобрицька, виступ Талалаївського кристалічного фундаменту, а також Великобубнівський та Анастасіївсько-Липоводолинський вали.</w:t>
      </w:r>
    </w:p>
    <w:p w:rsidR="00080D25" w:rsidRPr="00080D25" w:rsidRDefault="00080D25" w:rsidP="00080D25">
      <w:pPr>
        <w:spacing w:after="0" w:line="360" w:lineRule="auto"/>
        <w:ind w:firstLine="720"/>
        <w:rPr>
          <w:rFonts w:ascii="Times New Roman" w:hAnsi="Times New Roman" w:cs="Times New Roman"/>
          <w:b/>
          <w:sz w:val="28"/>
          <w:szCs w:val="28"/>
          <w:lang w:val="uk-UA"/>
        </w:rPr>
      </w:pPr>
    </w:p>
    <w:p w:rsidR="00080D25" w:rsidRPr="00080D25" w:rsidRDefault="00080D25" w:rsidP="00080D25">
      <w:pPr>
        <w:spacing w:after="0" w:line="360" w:lineRule="auto"/>
        <w:ind w:firstLine="720"/>
        <w:rPr>
          <w:rFonts w:ascii="Times New Roman" w:hAnsi="Times New Roman" w:cs="Times New Roman"/>
          <w:b/>
          <w:sz w:val="28"/>
          <w:szCs w:val="28"/>
          <w:lang w:val="uk-UA"/>
        </w:rPr>
        <w:sectPr w:rsidR="00080D25" w:rsidRPr="00080D25">
          <w:pgSz w:w="12240" w:h="15840"/>
          <w:pgMar w:top="1134" w:right="850" w:bottom="1134" w:left="1701" w:header="708" w:footer="708" w:gutter="0"/>
          <w:cols w:space="708"/>
          <w:docGrid w:linePitch="360"/>
        </w:sectPr>
      </w:pPr>
    </w:p>
    <w:p w:rsidR="00080D25" w:rsidRPr="00080D25" w:rsidRDefault="005C212E" w:rsidP="00080D25">
      <w:pPr>
        <w:spacing w:after="0" w:line="360" w:lineRule="auto"/>
        <w:ind w:firstLine="720"/>
        <w:rPr>
          <w:rFonts w:ascii="Times New Roman" w:hAnsi="Times New Roman" w:cs="Times New Roman"/>
          <w:b/>
          <w:sz w:val="28"/>
          <w:szCs w:val="28"/>
          <w:lang w:val="uk-UA"/>
        </w:rPr>
      </w:pPr>
      <w:r>
        <w:rPr>
          <w:rFonts w:ascii="Times New Roman" w:hAnsi="Times New Roman" w:cs="Times New Roman"/>
          <w:b/>
          <w:noProof/>
          <w:sz w:val="28"/>
          <w:szCs w:val="28"/>
          <w:lang w:val="ru-RU" w:eastAsia="ru-RU"/>
        </w:rPr>
        <w:lastRenderedPageBreak/>
        <w:drawing>
          <wp:inline distT="0" distB="0" distL="0" distR="0">
            <wp:extent cx="8595360" cy="5394960"/>
            <wp:effectExtent l="0" t="0" r="0" b="0"/>
            <wp:docPr id="3" name="Рисунок 3" descr="Стр_карт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тр_карта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95360" cy="5394960"/>
                    </a:xfrm>
                    <a:prstGeom prst="rect">
                      <a:avLst/>
                    </a:prstGeom>
                    <a:noFill/>
                    <a:ln>
                      <a:noFill/>
                    </a:ln>
                  </pic:spPr>
                </pic:pic>
              </a:graphicData>
            </a:graphic>
          </wp:inline>
        </w:drawing>
      </w:r>
    </w:p>
    <w:p w:rsidR="00080D25" w:rsidRPr="00080D25" w:rsidRDefault="00080D25" w:rsidP="00080D25">
      <w:pPr>
        <w:spacing w:after="0" w:line="360" w:lineRule="auto"/>
        <w:ind w:firstLine="720"/>
        <w:jc w:val="center"/>
        <w:rPr>
          <w:rFonts w:ascii="Times New Roman" w:hAnsi="Times New Roman" w:cs="Times New Roman"/>
          <w:i/>
          <w:sz w:val="28"/>
          <w:szCs w:val="28"/>
          <w:lang w:val="uk-UA"/>
        </w:rPr>
      </w:pPr>
      <w:r w:rsidRPr="00080D25">
        <w:rPr>
          <w:rFonts w:ascii="Times New Roman" w:hAnsi="Times New Roman" w:cs="Times New Roman"/>
          <w:i/>
          <w:sz w:val="28"/>
          <w:szCs w:val="28"/>
          <w:lang w:val="uk-UA"/>
        </w:rPr>
        <w:t>Рисунок 1.1 – Структурна карта Коржівського нафтогазоконденсатного родовища. (Масштаб: 1:10000)</w:t>
      </w:r>
    </w:p>
    <w:p w:rsidR="00080D25" w:rsidRPr="00080D25" w:rsidRDefault="00080D25" w:rsidP="00080D25">
      <w:pPr>
        <w:spacing w:after="0" w:line="360" w:lineRule="auto"/>
        <w:ind w:firstLine="720"/>
        <w:rPr>
          <w:rFonts w:ascii="Times New Roman" w:hAnsi="Times New Roman" w:cs="Times New Roman"/>
          <w:i/>
          <w:sz w:val="28"/>
          <w:szCs w:val="28"/>
          <w:lang w:val="uk-UA"/>
        </w:rPr>
        <w:sectPr w:rsidR="00080D25" w:rsidRPr="00080D25" w:rsidSect="00080D25">
          <w:pgSz w:w="15840" w:h="12240" w:orient="landscape"/>
          <w:pgMar w:top="1701" w:right="1134" w:bottom="851" w:left="1134" w:header="709" w:footer="709" w:gutter="0"/>
          <w:cols w:space="708"/>
          <w:docGrid w:linePitch="360"/>
        </w:sect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lastRenderedPageBreak/>
        <w:t>1.1. Стратиграфія і літологія</w:t>
      </w:r>
    </w:p>
    <w:p w:rsidR="000509B7" w:rsidRPr="000509B7" w:rsidRDefault="000509B7" w:rsidP="000509B7">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t>У геологічному складі родовища беруть участь осади девонської, кам’яновугільної, пермської, тріасової, юрської, крейдяної, палеогенової, неогенової та четвертинної систем, що лежать на докембрійському кристалічному фундаменті (рис.1.2).</w:t>
      </w:r>
    </w:p>
    <w:p w:rsidR="000509B7" w:rsidRDefault="000509B7" w:rsidP="000509B7">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t xml:space="preserve"> </w:t>
      </w:r>
      <w:r w:rsidR="00F27D47" w:rsidRPr="00F27D47">
        <w:rPr>
          <w:rFonts w:ascii="Times New Roman" w:hAnsi="Times New Roman" w:cs="Times New Roman"/>
          <w:sz w:val="28"/>
          <w:szCs w:val="28"/>
          <w:lang w:val="uk-UA"/>
        </w:rPr>
        <w:t>У родовищі, які досліджуються за допомогою свердловин глибокого буріння, виявляють відклади від епохи четвертинного періоду до девонського періоду, включно</w:t>
      </w:r>
      <w:r w:rsidRPr="000509B7">
        <w:rPr>
          <w:rFonts w:ascii="Times New Roman" w:hAnsi="Times New Roman" w:cs="Times New Roman"/>
          <w:sz w:val="28"/>
          <w:szCs w:val="28"/>
          <w:lang w:val="uk-UA"/>
        </w:rPr>
        <w:t xml:space="preserve">. </w:t>
      </w:r>
    </w:p>
    <w:p w:rsidR="00080D25" w:rsidRPr="00080D25" w:rsidRDefault="00F27D47" w:rsidP="000509B7">
      <w:pPr>
        <w:spacing w:after="0" w:line="360" w:lineRule="auto"/>
        <w:ind w:firstLine="720"/>
        <w:jc w:val="both"/>
        <w:rPr>
          <w:rFonts w:ascii="Times New Roman" w:hAnsi="Times New Roman" w:cs="Times New Roman"/>
          <w:sz w:val="28"/>
          <w:szCs w:val="28"/>
          <w:lang w:val="uk-UA"/>
        </w:rPr>
      </w:pPr>
      <w:r w:rsidRPr="00F27D47">
        <w:rPr>
          <w:rFonts w:ascii="Times New Roman" w:hAnsi="Times New Roman" w:cs="Times New Roman"/>
          <w:sz w:val="28"/>
          <w:szCs w:val="28"/>
          <w:lang w:val="uk-UA"/>
        </w:rPr>
        <w:t>Родовища, багаті продуктивними горизонтами, містяться в відкладах нижнього карбону візейського ярусу, але цю частину розрізу найбільш повно описано. Інформація про інші частини палеозойського розрізу, що не мають значення для відновлення нафтогазу, наведена коротко. Оскільки відклади мезозойських та кайнозойських періодів безпереконано безцінні, він детально описаний у загальному стратиграфічному розрізі</w:t>
      </w:r>
      <w:r w:rsidR="00080D25" w:rsidRPr="00080D25">
        <w:rPr>
          <w:rFonts w:ascii="Times New Roman" w:hAnsi="Times New Roman" w:cs="Times New Roman"/>
          <w:sz w:val="28"/>
          <w:szCs w:val="28"/>
          <w:lang w:val="uk-UA"/>
        </w:rPr>
        <w:t xml:space="preserve"> (графічний додаток 2, папка 1). </w:t>
      </w:r>
    </w:p>
    <w:p w:rsidR="00080D25" w:rsidRPr="00080D25" w:rsidRDefault="000509B7" w:rsidP="00080D25">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t>На основі перспективної нафтогазоносності вугільних відкладів були проведені лабораторні дослідження кернового матеріалу, які були пов'язані з промислово-геофізичними дослідженнями. Розріз візейського ярусу було добре вивчено за керновим матеріалом, гірший стан розрізу турнейського та частково розкритого розрізу верхнього девону. Однак, керном не були охарактеризовані розрізи серпуховського, башкирського, московського ярусів, верхнього карбону, нижньої пермі та мезокайнозойських відкладів, які не є більш цікавими</w:t>
      </w:r>
      <w:r>
        <w:rPr>
          <w:rFonts w:ascii="Times New Roman" w:hAnsi="Times New Roman" w:cs="Times New Roman"/>
          <w:sz w:val="28"/>
          <w:szCs w:val="28"/>
          <w:lang w:val="uk-UA"/>
        </w:rPr>
        <w:t xml:space="preserve"> у відношенні нафтогазоносності.</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Докембрій  (РЄ)</w:t>
      </w:r>
    </w:p>
    <w:p w:rsidR="00080D25" w:rsidRPr="00080D25" w:rsidRDefault="000509B7" w:rsidP="00080D25">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t>Різновиди докембрійського кристалічного фундаменту в районі родовища не вивчені. За даними регіональних геофізичних досліджень породи кристалічного фундаменту в районі родовища знаходяться на глибинах 5800-6300 метрів.</w:t>
      </w:r>
    </w:p>
    <w:p w:rsidR="00080D25" w:rsidRPr="00080D25" w:rsidRDefault="00080D25" w:rsidP="00080D25">
      <w:pPr>
        <w:spacing w:after="0" w:line="360" w:lineRule="auto"/>
        <w:ind w:firstLine="720"/>
        <w:jc w:val="both"/>
        <w:rPr>
          <w:rFonts w:ascii="Times New Roman" w:hAnsi="Times New Roman" w:cs="Times New Roman"/>
          <w:sz w:val="28"/>
          <w:szCs w:val="28"/>
          <w:lang w:val="uk-UA"/>
        </w:rPr>
        <w:sectPr w:rsidR="00080D25" w:rsidRPr="00080D25">
          <w:pgSz w:w="12240" w:h="15840"/>
          <w:pgMar w:top="1134" w:right="850" w:bottom="1134" w:left="1701" w:header="708" w:footer="708" w:gutter="0"/>
          <w:cols w:space="708"/>
          <w:docGrid w:linePitch="360"/>
        </w:sectPr>
      </w:pPr>
    </w:p>
    <w:p w:rsidR="00080D25" w:rsidRPr="00080D25" w:rsidRDefault="005C212E" w:rsidP="0027411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w:lastRenderedPageBreak/>
        <w:drawing>
          <wp:inline distT="0" distB="0" distL="0" distR="0">
            <wp:extent cx="8608060" cy="5360035"/>
            <wp:effectExtent l="0" t="0" r="2540" b="0"/>
            <wp:docPr id="4" name="Рисунок 4" descr="Ахуй наху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Ахуй нахуй"/>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608060" cy="5360035"/>
                    </a:xfrm>
                    <a:prstGeom prst="rect">
                      <a:avLst/>
                    </a:prstGeom>
                    <a:noFill/>
                    <a:ln>
                      <a:noFill/>
                    </a:ln>
                  </pic:spPr>
                </pic:pic>
              </a:graphicData>
            </a:graphic>
          </wp:inline>
        </w:drawing>
      </w:r>
    </w:p>
    <w:p w:rsidR="00080D25" w:rsidRPr="00080D25" w:rsidRDefault="00080D25" w:rsidP="00080D25">
      <w:pPr>
        <w:spacing w:after="0" w:line="360" w:lineRule="auto"/>
        <w:ind w:firstLine="720"/>
        <w:jc w:val="center"/>
        <w:rPr>
          <w:rFonts w:ascii="Times New Roman" w:hAnsi="Times New Roman" w:cs="Times New Roman"/>
          <w:i/>
          <w:sz w:val="28"/>
          <w:szCs w:val="28"/>
          <w:lang w:val="uk-UA"/>
        </w:rPr>
      </w:pPr>
      <w:r w:rsidRPr="00080D25">
        <w:rPr>
          <w:rFonts w:ascii="Times New Roman" w:hAnsi="Times New Roman" w:cs="Times New Roman"/>
          <w:i/>
          <w:sz w:val="28"/>
          <w:szCs w:val="28"/>
          <w:lang w:val="uk-UA"/>
        </w:rPr>
        <w:t>Рисунок 1.2 – Геологічний профіль Коржівського нафтогазоконденсатного родовища. (Масшатби: гор. 1:5 000, верт. 1:1 000)</w:t>
      </w:r>
    </w:p>
    <w:p w:rsidR="00080D25" w:rsidRPr="00080D25" w:rsidRDefault="00080D25" w:rsidP="00080D25">
      <w:pPr>
        <w:spacing w:after="0" w:line="360" w:lineRule="auto"/>
        <w:ind w:firstLine="720"/>
        <w:rPr>
          <w:rFonts w:ascii="Times New Roman" w:hAnsi="Times New Roman" w:cs="Times New Roman"/>
          <w:i/>
          <w:sz w:val="28"/>
          <w:szCs w:val="28"/>
          <w:lang w:val="uk-UA"/>
        </w:rPr>
        <w:sectPr w:rsidR="00080D25" w:rsidRPr="00080D25" w:rsidSect="00080D25">
          <w:pgSz w:w="15840" w:h="12240" w:orient="landscape"/>
          <w:pgMar w:top="1701" w:right="1134" w:bottom="851" w:left="1134" w:header="709" w:footer="709" w:gutter="0"/>
          <w:cols w:space="708"/>
          <w:docGrid w:linePitch="360"/>
        </w:sectPr>
      </w:pPr>
    </w:p>
    <w:p w:rsidR="00080D25" w:rsidRPr="00080D25" w:rsidRDefault="000509B7" w:rsidP="00080D25">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lastRenderedPageBreak/>
        <w:t xml:space="preserve">За аналогією з результатами буріння свердловин на сусідніх площах, можна стверджувати, що на досліджуваній ділянці присутні рожеві граніти, рожево-сірі граніти, грубозернисті породи, масиви польового шпату і кварцу, а також темно-сірі гранодіорити, дрібнозернисті гірські породи з польовим шпатом, кварцем </w:t>
      </w:r>
      <w:r>
        <w:rPr>
          <w:rFonts w:ascii="Times New Roman" w:hAnsi="Times New Roman" w:cs="Times New Roman"/>
          <w:sz w:val="28"/>
          <w:szCs w:val="28"/>
          <w:lang w:val="uk-UA"/>
        </w:rPr>
        <w:t>і біотитом з масивною текстурою</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Палеозойська ератема (PZ)</w:t>
      </w:r>
    </w:p>
    <w:p w:rsidR="00080D25" w:rsidRPr="00080D25" w:rsidRDefault="000509B7" w:rsidP="00080D25">
      <w:pPr>
        <w:spacing w:after="0" w:line="360" w:lineRule="auto"/>
        <w:ind w:firstLine="720"/>
        <w:jc w:val="both"/>
        <w:rPr>
          <w:rFonts w:ascii="Times New Roman" w:hAnsi="Times New Roman" w:cs="Times New Roman"/>
          <w:sz w:val="28"/>
          <w:szCs w:val="28"/>
          <w:lang w:val="uk-UA"/>
        </w:rPr>
      </w:pPr>
      <w:r w:rsidRPr="000509B7">
        <w:rPr>
          <w:rFonts w:ascii="Times New Roman" w:hAnsi="Times New Roman" w:cs="Times New Roman"/>
          <w:sz w:val="28"/>
          <w:szCs w:val="28"/>
          <w:lang w:val="uk-UA"/>
        </w:rPr>
        <w:t>До палеозойської еритеми належать девонська, кам'яновугільна та пермська системи. Це послідовні періоди, які мають величезне значення у вивченні історії та складу нашої планети</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Девонська система (D)</w:t>
      </w:r>
    </w:p>
    <w:p w:rsidR="00080D25" w:rsidRPr="00080D25" w:rsidRDefault="0018365D" w:rsidP="00080D25">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Система Девону представлена комплексом різноманітних порід, які з великим кутовим та стратиграфічним неузгодженням залягають на відкладах кристалічного фундаменту. Залежно від послідовності нашарування та положенню в розрізі родовища, прогнозуються підсольові, нижньосольові та надсольові літологічні комплекси верхнього та середнього девону. За площею вони складатимуться з тонкого шару та матимуть склад, що дуже не зручний для видобування. Очікується, що загальна товщина девонських відк</w:t>
      </w:r>
      <w:r>
        <w:rPr>
          <w:rFonts w:ascii="Times New Roman" w:hAnsi="Times New Roman" w:cs="Times New Roman"/>
          <w:sz w:val="28"/>
          <w:szCs w:val="28"/>
          <w:lang w:val="uk-UA"/>
        </w:rPr>
        <w:t>ладів складе від 1000 до 1500 м</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Кам’яновугільна система (С)</w:t>
      </w:r>
    </w:p>
    <w:p w:rsidR="00080D25" w:rsidRPr="00080D25" w:rsidRDefault="0018365D" w:rsidP="00080D25">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Система кам'яновугільних пластів розділяється на три основні відділи. Нижній відділ розвинутий у межах турнейського, візейського та серпуховського ярусів</w:t>
      </w:r>
      <w:r w:rsidR="00080D25" w:rsidRPr="00080D25">
        <w:rPr>
          <w:rFonts w:ascii="Times New Roman" w:hAnsi="Times New Roman" w:cs="Times New Roman"/>
          <w:sz w:val="28"/>
          <w:szCs w:val="28"/>
          <w:lang w:val="uk-UA"/>
        </w:rPr>
        <w:t>.</w:t>
      </w:r>
    </w:p>
    <w:p w:rsidR="00080D25" w:rsidRPr="0018365D" w:rsidRDefault="00080D25" w:rsidP="00080D25">
      <w:pPr>
        <w:spacing w:after="0" w:line="360" w:lineRule="auto"/>
        <w:ind w:firstLine="720"/>
        <w:jc w:val="center"/>
        <w:rPr>
          <w:rFonts w:ascii="Times New Roman" w:hAnsi="Times New Roman" w:cs="Times New Roman"/>
          <w:b/>
          <w:i/>
          <w:sz w:val="28"/>
          <w:szCs w:val="28"/>
          <w:lang w:val="uk-UA"/>
        </w:rPr>
      </w:pPr>
      <w:r w:rsidRPr="0018365D">
        <w:rPr>
          <w:rFonts w:ascii="Times New Roman" w:hAnsi="Times New Roman" w:cs="Times New Roman"/>
          <w:b/>
          <w:i/>
          <w:sz w:val="28"/>
          <w:szCs w:val="28"/>
          <w:lang w:val="uk-UA"/>
        </w:rPr>
        <w:t>Турнейський ярус (С</w:t>
      </w:r>
      <w:r w:rsidRPr="0018365D">
        <w:rPr>
          <w:rFonts w:ascii="Times New Roman" w:hAnsi="Times New Roman" w:cs="Times New Roman"/>
          <w:b/>
          <w:i/>
          <w:sz w:val="28"/>
          <w:szCs w:val="28"/>
          <w:vertAlign w:val="subscript"/>
          <w:lang w:val="uk-UA"/>
        </w:rPr>
        <w:t>1</w:t>
      </w:r>
      <w:r w:rsidRPr="0018365D">
        <w:rPr>
          <w:rFonts w:ascii="Times New Roman" w:hAnsi="Times New Roman" w:cs="Times New Roman"/>
          <w:b/>
          <w:i/>
          <w:sz w:val="28"/>
          <w:szCs w:val="28"/>
          <w:lang w:val="uk-UA"/>
        </w:rPr>
        <w:t>t)</w:t>
      </w:r>
    </w:p>
    <w:p w:rsidR="0018365D" w:rsidRPr="0018365D"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Породи турнейського ярусу незгуртовано лежать на відкладах девонського періоду та  представлені в теригенній послідовності. Їх відкрито значним числом свердловин (1, 3, 4, 13, 32, 50, 51, 53, 132 і 136).</w:t>
      </w:r>
    </w:p>
    <w:p w:rsidR="0018365D" w:rsidRPr="0018365D"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 xml:space="preserve">Цей ярус складається з чергування аргілітів, пісковиків та алевролітів з рідкими прошарками глинистих вапняків та мергелів. Пісковики світло-сірі, </w:t>
      </w:r>
      <w:r w:rsidRPr="0018365D">
        <w:rPr>
          <w:rFonts w:ascii="Times New Roman" w:hAnsi="Times New Roman" w:cs="Times New Roman"/>
          <w:sz w:val="28"/>
          <w:szCs w:val="28"/>
          <w:lang w:val="uk-UA"/>
        </w:rPr>
        <w:lastRenderedPageBreak/>
        <w:t>кварцові, переважно різнозернисті. Аргіліти темно-сірі, щільні, глинисті й слюдисті.</w:t>
      </w:r>
    </w:p>
    <w:p w:rsidR="00080D25" w:rsidRPr="00080D25"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Колекторами горизонту є сірі пісковики з половошпатовим кварцем, кварцові від дрібнозернистих до середньо- і крупнозернистих з гравійними включеннями, які місцями переходять у гравеліти</w:t>
      </w:r>
      <w:r w:rsidR="00080D25" w:rsidRPr="00080D25">
        <w:rPr>
          <w:rFonts w:ascii="Times New Roman" w:hAnsi="Times New Roman" w:cs="Times New Roman"/>
          <w:sz w:val="28"/>
          <w:szCs w:val="28"/>
          <w:lang w:val="uk-UA"/>
        </w:rPr>
        <w:t>.</w:t>
      </w:r>
    </w:p>
    <w:p w:rsidR="00080D25" w:rsidRPr="0018365D" w:rsidRDefault="00080D25" w:rsidP="00080D25">
      <w:pPr>
        <w:spacing w:after="0" w:line="360" w:lineRule="auto"/>
        <w:ind w:firstLine="720"/>
        <w:jc w:val="center"/>
        <w:rPr>
          <w:rFonts w:ascii="Times New Roman" w:hAnsi="Times New Roman" w:cs="Times New Roman"/>
          <w:b/>
          <w:i/>
          <w:sz w:val="28"/>
          <w:szCs w:val="28"/>
          <w:lang w:val="uk-UA"/>
        </w:rPr>
      </w:pPr>
      <w:r w:rsidRPr="0018365D">
        <w:rPr>
          <w:rFonts w:ascii="Times New Roman" w:hAnsi="Times New Roman" w:cs="Times New Roman"/>
          <w:b/>
          <w:i/>
          <w:sz w:val="28"/>
          <w:szCs w:val="28"/>
          <w:lang w:val="uk-UA"/>
        </w:rPr>
        <w:t>Візейський ярус (С</w:t>
      </w:r>
      <w:r w:rsidRPr="0018365D">
        <w:rPr>
          <w:rFonts w:ascii="Times New Roman" w:hAnsi="Times New Roman" w:cs="Times New Roman"/>
          <w:b/>
          <w:i/>
          <w:sz w:val="28"/>
          <w:szCs w:val="28"/>
          <w:vertAlign w:val="subscript"/>
          <w:lang w:val="uk-UA"/>
        </w:rPr>
        <w:t>1</w:t>
      </w:r>
      <w:r w:rsidRPr="0018365D">
        <w:rPr>
          <w:rFonts w:ascii="Times New Roman" w:hAnsi="Times New Roman" w:cs="Times New Roman"/>
          <w:b/>
          <w:i/>
          <w:sz w:val="28"/>
          <w:szCs w:val="28"/>
          <w:lang w:val="uk-UA"/>
        </w:rPr>
        <w:t>v)</w:t>
      </w:r>
    </w:p>
    <w:p w:rsidR="00080D25" w:rsidRPr="00080D25" w:rsidRDefault="0018365D" w:rsidP="00080D25">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Візейські відклади, що залягають на розмитій поверхні турнейських порід, представлені в обсязі нижнього та верхнього під'ярусів. Вони мають площадне поширення та можуть бути повністю або частково відкриті всіма свердловинами</w:t>
      </w:r>
      <w:r w:rsidR="00080D25" w:rsidRPr="00080D25">
        <w:rPr>
          <w:rFonts w:ascii="Times New Roman" w:hAnsi="Times New Roman" w:cs="Times New Roman"/>
          <w:sz w:val="28"/>
          <w:szCs w:val="28"/>
          <w:lang w:val="uk-UA"/>
        </w:rPr>
        <w:t>.</w:t>
      </w:r>
    </w:p>
    <w:p w:rsidR="00080D25" w:rsidRPr="0018365D" w:rsidRDefault="00080D25" w:rsidP="00080D25">
      <w:pPr>
        <w:spacing w:after="0" w:line="360" w:lineRule="auto"/>
        <w:ind w:firstLine="720"/>
        <w:jc w:val="center"/>
        <w:rPr>
          <w:rFonts w:ascii="Times New Roman" w:hAnsi="Times New Roman" w:cs="Times New Roman"/>
          <w:b/>
          <w:i/>
          <w:sz w:val="28"/>
          <w:szCs w:val="28"/>
          <w:lang w:val="uk-UA"/>
        </w:rPr>
      </w:pPr>
      <w:r w:rsidRPr="0018365D">
        <w:rPr>
          <w:rFonts w:ascii="Times New Roman" w:hAnsi="Times New Roman" w:cs="Times New Roman"/>
          <w:b/>
          <w:i/>
          <w:sz w:val="28"/>
          <w:szCs w:val="28"/>
          <w:lang w:val="uk-UA"/>
        </w:rPr>
        <w:t>Нижньовізейський під’ярус (С</w:t>
      </w:r>
      <w:r w:rsidRPr="0018365D">
        <w:rPr>
          <w:rFonts w:ascii="Times New Roman" w:hAnsi="Times New Roman" w:cs="Times New Roman"/>
          <w:b/>
          <w:i/>
          <w:sz w:val="28"/>
          <w:szCs w:val="28"/>
          <w:vertAlign w:val="subscript"/>
          <w:lang w:val="uk-UA"/>
        </w:rPr>
        <w:t>1</w:t>
      </w:r>
      <w:r w:rsidRPr="0018365D">
        <w:rPr>
          <w:rFonts w:ascii="Times New Roman" w:hAnsi="Times New Roman" w:cs="Times New Roman"/>
          <w:b/>
          <w:i/>
          <w:sz w:val="28"/>
          <w:szCs w:val="28"/>
          <w:lang w:val="uk-UA"/>
        </w:rPr>
        <w:t>v</w:t>
      </w:r>
      <w:r w:rsidRPr="0018365D">
        <w:rPr>
          <w:rFonts w:ascii="Times New Roman" w:hAnsi="Times New Roman" w:cs="Times New Roman"/>
          <w:b/>
          <w:i/>
          <w:sz w:val="28"/>
          <w:szCs w:val="28"/>
          <w:vertAlign w:val="subscript"/>
          <w:lang w:val="uk-UA"/>
        </w:rPr>
        <w:t>1</w:t>
      </w:r>
      <w:r w:rsidRPr="0018365D">
        <w:rPr>
          <w:rFonts w:ascii="Times New Roman" w:hAnsi="Times New Roman" w:cs="Times New Roman"/>
          <w:b/>
          <w:i/>
          <w:sz w:val="28"/>
          <w:szCs w:val="28"/>
          <w:lang w:val="uk-UA"/>
        </w:rPr>
        <w:t>)</w:t>
      </w:r>
    </w:p>
    <w:p w:rsidR="0018365D" w:rsidRPr="0018365D"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Нижньовізейський під'ярус виділяється в обсязі XIV і XIII мікрофауністичних горизонтів, які представлені теригенно-карбонатними відкладами. Структурно складається з теригенної (XIV мфг) і карбонатної (XIII мфг) товщ.</w:t>
      </w:r>
    </w:p>
    <w:p w:rsidR="0018365D" w:rsidRPr="0018365D"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Теригенна товща, що знаходиться внизу, складена переважно аргілітами, щільними піщано-алевролітовими різновидностями з рідкими, малопотужними прошарками вапняків.</w:t>
      </w:r>
    </w:p>
    <w:p w:rsidR="00080D25" w:rsidRPr="00080D25" w:rsidRDefault="0018365D" w:rsidP="0018365D">
      <w:pPr>
        <w:spacing w:after="0" w:line="360" w:lineRule="auto"/>
        <w:ind w:firstLine="720"/>
        <w:jc w:val="both"/>
        <w:rPr>
          <w:rFonts w:ascii="Times New Roman" w:hAnsi="Times New Roman" w:cs="Times New Roman"/>
          <w:sz w:val="28"/>
          <w:szCs w:val="28"/>
          <w:lang w:val="uk-UA"/>
        </w:rPr>
      </w:pPr>
      <w:r w:rsidRPr="0018365D">
        <w:rPr>
          <w:rFonts w:ascii="Times New Roman" w:hAnsi="Times New Roman" w:cs="Times New Roman"/>
          <w:sz w:val="28"/>
          <w:szCs w:val="28"/>
          <w:lang w:val="uk-UA"/>
        </w:rPr>
        <w:t>Аргіліти мають темно-сіре забарвлення, щільну структуру і містять вапняк. Вапняки можуть бути сірими, темно-сірими, вуглистими, глинистими або перекристалізованими та містити прошарки аргілітів. Пісковики можуть бути від дрібнозернистих до грубозернистих, але найпоширенішими є кварцові з вуглисто-каолінітовим цементом</w:t>
      </w:r>
      <w:r w:rsidR="00080D25" w:rsidRPr="00080D25">
        <w:rPr>
          <w:rFonts w:ascii="Times New Roman" w:hAnsi="Times New Roman" w:cs="Times New Roman"/>
          <w:sz w:val="28"/>
          <w:szCs w:val="28"/>
          <w:lang w:val="uk-UA"/>
        </w:rPr>
        <w:t>.</w:t>
      </w:r>
    </w:p>
    <w:p w:rsidR="00080D25" w:rsidRPr="0018365D" w:rsidRDefault="00080D25" w:rsidP="00080D25">
      <w:pPr>
        <w:spacing w:after="0" w:line="360" w:lineRule="auto"/>
        <w:ind w:firstLine="720"/>
        <w:jc w:val="center"/>
        <w:rPr>
          <w:rFonts w:ascii="Times New Roman" w:hAnsi="Times New Roman" w:cs="Times New Roman"/>
          <w:b/>
          <w:i/>
          <w:sz w:val="28"/>
          <w:szCs w:val="28"/>
          <w:lang w:val="uk-UA"/>
        </w:rPr>
      </w:pPr>
      <w:r w:rsidRPr="0018365D">
        <w:rPr>
          <w:rFonts w:ascii="Times New Roman" w:hAnsi="Times New Roman" w:cs="Times New Roman"/>
          <w:b/>
          <w:i/>
          <w:sz w:val="28"/>
          <w:szCs w:val="28"/>
          <w:lang w:val="uk-UA"/>
        </w:rPr>
        <w:t>Верхньовізейський під’ярусу (С</w:t>
      </w:r>
      <w:r w:rsidRPr="0018365D">
        <w:rPr>
          <w:rFonts w:ascii="Times New Roman" w:hAnsi="Times New Roman" w:cs="Times New Roman"/>
          <w:b/>
          <w:i/>
          <w:sz w:val="28"/>
          <w:szCs w:val="28"/>
          <w:vertAlign w:val="subscript"/>
          <w:lang w:val="uk-UA"/>
        </w:rPr>
        <w:t>1</w:t>
      </w:r>
      <w:r w:rsidRPr="0018365D">
        <w:rPr>
          <w:rFonts w:ascii="Times New Roman" w:hAnsi="Times New Roman" w:cs="Times New Roman"/>
          <w:b/>
          <w:i/>
          <w:sz w:val="28"/>
          <w:szCs w:val="28"/>
          <w:lang w:val="uk-UA"/>
        </w:rPr>
        <w:t>v</w:t>
      </w:r>
      <w:r w:rsidRPr="0018365D">
        <w:rPr>
          <w:rFonts w:ascii="Times New Roman" w:hAnsi="Times New Roman" w:cs="Times New Roman"/>
          <w:b/>
          <w:i/>
          <w:sz w:val="28"/>
          <w:szCs w:val="28"/>
          <w:vertAlign w:val="subscript"/>
          <w:lang w:val="uk-UA"/>
        </w:rPr>
        <w:t>2</w:t>
      </w:r>
      <w:r w:rsidRPr="0018365D">
        <w:rPr>
          <w:rFonts w:ascii="Times New Roman" w:hAnsi="Times New Roman" w:cs="Times New Roman"/>
          <w:b/>
          <w:i/>
          <w:sz w:val="28"/>
          <w:szCs w:val="28"/>
          <w:lang w:val="uk-UA"/>
        </w:rPr>
        <w:t>)</w:t>
      </w:r>
    </w:p>
    <w:p w:rsidR="00192AF4" w:rsidRDefault="00192AF4" w:rsidP="00080D25">
      <w:pPr>
        <w:spacing w:after="0" w:line="360" w:lineRule="auto"/>
        <w:ind w:firstLine="720"/>
        <w:jc w:val="both"/>
        <w:rPr>
          <w:rFonts w:ascii="Times New Roman" w:hAnsi="Times New Roman" w:cs="Times New Roman"/>
          <w:sz w:val="28"/>
          <w:szCs w:val="28"/>
          <w:lang w:val="uk-UA"/>
        </w:rPr>
      </w:pPr>
      <w:r w:rsidRPr="00192AF4">
        <w:rPr>
          <w:rFonts w:ascii="Times New Roman" w:hAnsi="Times New Roman" w:cs="Times New Roman"/>
          <w:sz w:val="28"/>
          <w:szCs w:val="28"/>
          <w:lang w:val="uk-UA"/>
        </w:rPr>
        <w:t xml:space="preserve">Відклади верхньовізейського під'ярусу з неузгодженням лежать на нижньовізейських породах. </w:t>
      </w:r>
    </w:p>
    <w:p w:rsidR="00080D25" w:rsidRPr="00080D25" w:rsidRDefault="00192AF4" w:rsidP="00080D25">
      <w:pPr>
        <w:spacing w:after="0" w:line="360" w:lineRule="auto"/>
        <w:ind w:firstLine="720"/>
        <w:jc w:val="both"/>
        <w:rPr>
          <w:rFonts w:ascii="Times New Roman" w:hAnsi="Times New Roman" w:cs="Times New Roman"/>
          <w:sz w:val="28"/>
          <w:szCs w:val="28"/>
          <w:lang w:val="uk-UA"/>
        </w:rPr>
      </w:pPr>
      <w:r w:rsidRPr="00192AF4">
        <w:rPr>
          <w:rFonts w:ascii="Times New Roman" w:hAnsi="Times New Roman" w:cs="Times New Roman"/>
          <w:sz w:val="28"/>
          <w:szCs w:val="28"/>
          <w:lang w:val="uk-UA"/>
        </w:rPr>
        <w:t>Горизонти В-18, В-19, В-20 та В-21 є продуктивними на родовищі, зв'язані</w:t>
      </w:r>
      <w:r>
        <w:rPr>
          <w:rFonts w:ascii="Times New Roman" w:hAnsi="Times New Roman" w:cs="Times New Roman"/>
          <w:sz w:val="28"/>
          <w:szCs w:val="28"/>
          <w:lang w:val="uk-UA"/>
        </w:rPr>
        <w:t xml:space="preserve"> з верхньовізейським комплексом</w:t>
      </w:r>
      <w:r w:rsidR="00080D25" w:rsidRPr="00080D25">
        <w:rPr>
          <w:rFonts w:ascii="Times New Roman" w:hAnsi="Times New Roman" w:cs="Times New Roman"/>
          <w:sz w:val="28"/>
          <w:szCs w:val="28"/>
          <w:lang w:val="uk-UA"/>
        </w:rPr>
        <w:t>.</w:t>
      </w:r>
    </w:p>
    <w:p w:rsidR="00080D25" w:rsidRPr="00080D25" w:rsidRDefault="00192AF4" w:rsidP="00080D25">
      <w:pPr>
        <w:spacing w:after="0" w:line="360" w:lineRule="auto"/>
        <w:ind w:firstLine="720"/>
        <w:jc w:val="both"/>
        <w:rPr>
          <w:rFonts w:ascii="Times New Roman" w:hAnsi="Times New Roman" w:cs="Times New Roman"/>
          <w:sz w:val="28"/>
          <w:szCs w:val="28"/>
          <w:lang w:val="uk-UA"/>
        </w:rPr>
      </w:pPr>
      <w:r w:rsidRPr="00192AF4">
        <w:rPr>
          <w:rFonts w:ascii="Times New Roman" w:hAnsi="Times New Roman" w:cs="Times New Roman"/>
          <w:sz w:val="28"/>
          <w:szCs w:val="28"/>
          <w:lang w:val="uk-UA"/>
        </w:rPr>
        <w:lastRenderedPageBreak/>
        <w:t>Згідно фауністичних даних, у верхньовізейських відкладах виділяються чотири мікрофауністичних горизонти: XIIa, XII, XI та X. Кожен з них має відмінну літологічну характеристику та закономірність поширення вміщуючих порід</w:t>
      </w:r>
      <w:r w:rsidR="00080D25" w:rsidRPr="00080D25">
        <w:rPr>
          <w:rFonts w:ascii="Times New Roman" w:hAnsi="Times New Roman" w:cs="Times New Roman"/>
          <w:sz w:val="28"/>
          <w:szCs w:val="28"/>
          <w:lang w:val="uk-UA"/>
        </w:rPr>
        <w:t>.</w:t>
      </w:r>
    </w:p>
    <w:p w:rsidR="00080D25" w:rsidRPr="00080D25" w:rsidRDefault="00192AF4" w:rsidP="00080D25">
      <w:pPr>
        <w:spacing w:after="0" w:line="360" w:lineRule="auto"/>
        <w:ind w:firstLine="720"/>
        <w:jc w:val="both"/>
        <w:rPr>
          <w:rFonts w:ascii="Times New Roman" w:hAnsi="Times New Roman" w:cs="Times New Roman"/>
          <w:sz w:val="28"/>
          <w:szCs w:val="28"/>
          <w:lang w:val="uk-UA"/>
        </w:rPr>
      </w:pPr>
      <w:r w:rsidRPr="00192AF4">
        <w:rPr>
          <w:rFonts w:ascii="Times New Roman" w:hAnsi="Times New Roman" w:cs="Times New Roman"/>
          <w:sz w:val="28"/>
          <w:szCs w:val="28"/>
          <w:lang w:val="uk-UA"/>
        </w:rPr>
        <w:t>ХІІa мфг лежить безпосередньо на відкладах нижнього візейського періоду. Його складові включають темно-сірі аргіліти, слюдисті шари зі смугами сірого кольору, скритокристалічний вапняк та алевроліти. ХІІa мфг сформувався за умов некомпенсованого седиментаційного режиму активного трансгресивно-регресивного циклу. Це призвело до значної фаціально-літологічної різноманітності мікрофауністичних горизонтів як у порівняльному аналізі так і на всій площі</w:t>
      </w:r>
      <w:r w:rsidR="00080D25" w:rsidRPr="00080D25">
        <w:rPr>
          <w:rFonts w:ascii="Times New Roman" w:hAnsi="Times New Roman" w:cs="Times New Roman"/>
          <w:sz w:val="28"/>
          <w:szCs w:val="28"/>
          <w:lang w:val="uk-UA"/>
        </w:rPr>
        <w:t xml:space="preserve">. </w:t>
      </w:r>
      <w:r w:rsidRPr="00192AF4">
        <w:rPr>
          <w:rFonts w:ascii="Times New Roman" w:hAnsi="Times New Roman" w:cs="Times New Roman"/>
          <w:sz w:val="28"/>
          <w:szCs w:val="28"/>
          <w:lang w:val="uk-UA"/>
        </w:rPr>
        <w:t>Пачки порід, що складають масивну флювіальну групу в межах її поширення, мають високу мінливість як по товщині, так і за фізико-літологічними властивостями. У нижній частині масиву XIIa знаходиться пакет глибоководних глинистих і кременистих відкладів ("domanikoid"), що характеризується збільшеними значеннями природної радіації на діаграмах ГК</w:t>
      </w:r>
      <w:r w:rsidR="00080D25"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ХІІ мфг </w:t>
      </w:r>
      <w:r w:rsidR="00192AF4" w:rsidRPr="00192AF4">
        <w:rPr>
          <w:rFonts w:ascii="Times New Roman" w:hAnsi="Times New Roman" w:cs="Times New Roman"/>
          <w:sz w:val="28"/>
          <w:szCs w:val="28"/>
          <w:lang w:val="uk-UA"/>
        </w:rPr>
        <w:t xml:space="preserve">складається з піщано-алевролітових порід та морських аргілітів із малопотужними шарами </w:t>
      </w:r>
      <w:r w:rsidR="00E26DE8">
        <w:rPr>
          <w:rFonts w:ascii="Times New Roman" w:hAnsi="Times New Roman" w:cs="Times New Roman"/>
          <w:sz w:val="28"/>
          <w:szCs w:val="28"/>
          <w:lang w:val="uk-UA"/>
        </w:rPr>
        <w:t>шламово-</w:t>
      </w:r>
      <w:r w:rsidR="00192AF4" w:rsidRPr="00192AF4">
        <w:rPr>
          <w:rFonts w:ascii="Times New Roman" w:hAnsi="Times New Roman" w:cs="Times New Roman"/>
          <w:sz w:val="28"/>
          <w:szCs w:val="28"/>
          <w:lang w:val="uk-UA"/>
        </w:rPr>
        <w:t>детритових вапняків. Ці породи залягають на підстилаючих відкладах</w:t>
      </w:r>
      <w:r w:rsidRPr="00080D25">
        <w:rPr>
          <w:rFonts w:ascii="Times New Roman" w:hAnsi="Times New Roman" w:cs="Times New Roman"/>
          <w:sz w:val="28"/>
          <w:szCs w:val="28"/>
          <w:lang w:val="uk-UA"/>
        </w:rPr>
        <w:t>.</w:t>
      </w:r>
    </w:p>
    <w:p w:rsidR="00080D25" w:rsidRPr="00080D25" w:rsidRDefault="00E26DE8" w:rsidP="00080D25">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Пісковики виступають колекторами, які мають світло-сірий, темно-сірий та інші відтінки. Вони є різнозернистими, складаються із кварцу та мають масивну структуру</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Алевроліти </w:t>
      </w:r>
      <w:r w:rsidR="00E26DE8" w:rsidRPr="00080D25">
        <w:rPr>
          <w:rFonts w:ascii="Times New Roman" w:hAnsi="Times New Roman" w:cs="Times New Roman"/>
          <w:sz w:val="28"/>
          <w:szCs w:val="28"/>
          <w:lang w:val="uk-UA"/>
        </w:rPr>
        <w:t xml:space="preserve">слюдисті, сірі, </w:t>
      </w:r>
      <w:r w:rsidRPr="00080D25">
        <w:rPr>
          <w:rFonts w:ascii="Times New Roman" w:hAnsi="Times New Roman" w:cs="Times New Roman"/>
          <w:sz w:val="28"/>
          <w:szCs w:val="28"/>
          <w:lang w:val="uk-UA"/>
        </w:rPr>
        <w:t>світло-сірі, сильно глинисті.</w:t>
      </w:r>
    </w:p>
    <w:p w:rsidR="00080D25" w:rsidRPr="00080D25" w:rsidRDefault="00E26DE8" w:rsidP="00080D25">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Аргіліти мають темно-сиві до чорних відтінки, вони шаруваті, міцні, а на деяких місцях можуть мати сліди флори та фауни</w:t>
      </w:r>
      <w:r w:rsidR="00080D25" w:rsidRPr="00080D25">
        <w:rPr>
          <w:rFonts w:ascii="Times New Roman" w:hAnsi="Times New Roman" w:cs="Times New Roman"/>
          <w:sz w:val="28"/>
          <w:szCs w:val="28"/>
          <w:lang w:val="uk-UA"/>
        </w:rPr>
        <w:t xml:space="preserve">. </w:t>
      </w:r>
    </w:p>
    <w:p w:rsidR="00E26DE8" w:rsidRPr="00E26DE8"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ХІ мфг лежить на різноманітних породах та містить пісковики темно- та світло-сірих відтінків, кварцові, слюдисті, алевроліти та аргіліти темно-сірих кольорів. Тут місцями можна знайти також шари чорно-сірих та сірих вапняків, але всі вони є досить тонкими.</w:t>
      </w:r>
    </w:p>
    <w:p w:rsidR="00E26DE8" w:rsidRPr="00E26DE8"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lastRenderedPageBreak/>
        <w:t>Х мфг, як правило, складається з аргілітів, повних іноді алевролітів.</w:t>
      </w:r>
    </w:p>
    <w:p w:rsidR="00080D25" w:rsidRPr="00080D25"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Мікрофауністичні горизонти B-I5 і В-16, що є водоносними, виділяються в товщі цих порід і є перспективними для видобутку нафти та газу</w:t>
      </w:r>
      <w:r w:rsidR="00080D25" w:rsidRPr="00080D25">
        <w:rPr>
          <w:rFonts w:ascii="Times New Roman" w:hAnsi="Times New Roman" w:cs="Times New Roman"/>
          <w:sz w:val="28"/>
          <w:szCs w:val="28"/>
          <w:lang w:val="uk-UA"/>
        </w:rPr>
        <w:t>.</w:t>
      </w:r>
    </w:p>
    <w:p w:rsidR="00080D25" w:rsidRPr="00E26DE8" w:rsidRDefault="00080D25" w:rsidP="00080D25">
      <w:pPr>
        <w:spacing w:after="0" w:line="360" w:lineRule="auto"/>
        <w:ind w:firstLine="720"/>
        <w:jc w:val="center"/>
        <w:rPr>
          <w:rFonts w:ascii="Times New Roman" w:hAnsi="Times New Roman" w:cs="Times New Roman"/>
          <w:b/>
          <w:i/>
          <w:sz w:val="28"/>
          <w:szCs w:val="28"/>
          <w:lang w:val="uk-UA"/>
        </w:rPr>
      </w:pPr>
      <w:r w:rsidRPr="00E26DE8">
        <w:rPr>
          <w:rFonts w:ascii="Times New Roman" w:hAnsi="Times New Roman" w:cs="Times New Roman"/>
          <w:b/>
          <w:i/>
          <w:sz w:val="28"/>
          <w:szCs w:val="28"/>
          <w:lang w:val="uk-UA"/>
        </w:rPr>
        <w:t>Серпуховський ярус (С</w:t>
      </w:r>
      <w:r w:rsidRPr="00E26DE8">
        <w:rPr>
          <w:rFonts w:ascii="Times New Roman" w:hAnsi="Times New Roman" w:cs="Times New Roman"/>
          <w:b/>
          <w:i/>
          <w:sz w:val="28"/>
          <w:szCs w:val="28"/>
          <w:vertAlign w:val="subscript"/>
          <w:lang w:val="uk-UA"/>
        </w:rPr>
        <w:t>1</w:t>
      </w:r>
      <w:r w:rsidRPr="00E26DE8">
        <w:rPr>
          <w:rFonts w:ascii="Times New Roman" w:hAnsi="Times New Roman" w:cs="Times New Roman"/>
          <w:b/>
          <w:i/>
          <w:sz w:val="28"/>
          <w:szCs w:val="28"/>
          <w:lang w:val="uk-UA"/>
        </w:rPr>
        <w:t>s)</w:t>
      </w:r>
    </w:p>
    <w:p w:rsidR="00E26DE8" w:rsidRPr="00E26DE8"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Серпухівський ярус несумісно лежить на візейських відкладах та поділяється на нижньосерпухівський (IX мфг) та верхньосерпухівський (VIII-VII мфг) під'яруси.</w:t>
      </w:r>
    </w:p>
    <w:p w:rsidR="00E26DE8" w:rsidRPr="00E26DE8"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Склад відкладів містить глинисто-алевролітові контакти з прошарками пісковиків та вапняків.</w:t>
      </w:r>
    </w:p>
    <w:p w:rsidR="00E26DE8" w:rsidRPr="00E26DE8"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Пісковики - сірі, темно-сірі, з кварцем, та з глиною. Алевроліти - сірі, польовошпатові, з кварцем, та з глиною. Аргіліти - темно-сірі, шаруваті та гідрослюдисті. Вапняки - сірі, кристалічні.</w:t>
      </w:r>
    </w:p>
    <w:p w:rsidR="00080D25" w:rsidRPr="00080D25" w:rsidRDefault="00E26DE8" w:rsidP="00E26DE8">
      <w:pPr>
        <w:spacing w:after="0" w:line="360" w:lineRule="auto"/>
        <w:ind w:firstLine="720"/>
        <w:jc w:val="both"/>
        <w:rPr>
          <w:rFonts w:ascii="Times New Roman" w:hAnsi="Times New Roman" w:cs="Times New Roman"/>
          <w:sz w:val="28"/>
          <w:szCs w:val="28"/>
          <w:lang w:val="uk-UA"/>
        </w:rPr>
      </w:pPr>
      <w:r w:rsidRPr="00E26DE8">
        <w:rPr>
          <w:rFonts w:ascii="Times New Roman" w:hAnsi="Times New Roman" w:cs="Times New Roman"/>
          <w:sz w:val="28"/>
          <w:szCs w:val="28"/>
          <w:lang w:val="uk-UA"/>
        </w:rPr>
        <w:t>Потужність відкладів серпухівського ярусу складає 229-272 метри</w:t>
      </w:r>
      <w:r w:rsidR="00080D25" w:rsidRPr="00080D25">
        <w:rPr>
          <w:rFonts w:ascii="Times New Roman" w:hAnsi="Times New Roman" w:cs="Times New Roman"/>
          <w:sz w:val="28"/>
          <w:szCs w:val="28"/>
          <w:lang w:val="uk-UA"/>
        </w:rPr>
        <w:t>.</w:t>
      </w:r>
    </w:p>
    <w:p w:rsidR="00080D25" w:rsidRPr="00D228AB" w:rsidRDefault="00080D25" w:rsidP="00080D25">
      <w:pPr>
        <w:spacing w:after="0" w:line="360" w:lineRule="auto"/>
        <w:ind w:firstLine="720"/>
        <w:jc w:val="center"/>
        <w:rPr>
          <w:rFonts w:ascii="Times New Roman" w:hAnsi="Times New Roman" w:cs="Times New Roman"/>
          <w:b/>
          <w:i/>
          <w:sz w:val="28"/>
          <w:szCs w:val="28"/>
          <w:lang w:val="uk-UA"/>
        </w:rPr>
      </w:pPr>
      <w:r w:rsidRPr="00D228AB">
        <w:rPr>
          <w:rFonts w:ascii="Times New Roman" w:hAnsi="Times New Roman" w:cs="Times New Roman"/>
          <w:b/>
          <w:i/>
          <w:sz w:val="28"/>
          <w:szCs w:val="28"/>
          <w:lang w:val="uk-UA"/>
        </w:rPr>
        <w:t>Середньокам’яновугільний відділ (С</w:t>
      </w:r>
      <w:r w:rsidRPr="00D228AB">
        <w:rPr>
          <w:rFonts w:ascii="Times New Roman" w:hAnsi="Times New Roman" w:cs="Times New Roman"/>
          <w:b/>
          <w:i/>
          <w:sz w:val="28"/>
          <w:szCs w:val="28"/>
          <w:vertAlign w:val="subscript"/>
          <w:lang w:val="uk-UA"/>
        </w:rPr>
        <w:t>2</w:t>
      </w:r>
      <w:r w:rsidRPr="00D228AB">
        <w:rPr>
          <w:rFonts w:ascii="Times New Roman" w:hAnsi="Times New Roman" w:cs="Times New Roman"/>
          <w:b/>
          <w:i/>
          <w:sz w:val="28"/>
          <w:szCs w:val="28"/>
          <w:lang w:val="uk-UA"/>
        </w:rPr>
        <w:t>)</w:t>
      </w:r>
    </w:p>
    <w:p w:rsidR="00080D25" w:rsidRPr="00080D25" w:rsidRDefault="00D228AB" w:rsidP="00080D25">
      <w:pPr>
        <w:spacing w:after="0" w:line="360" w:lineRule="auto"/>
        <w:ind w:firstLine="720"/>
        <w:jc w:val="both"/>
        <w:rPr>
          <w:rFonts w:ascii="Times New Roman" w:hAnsi="Times New Roman" w:cs="Times New Roman"/>
          <w:sz w:val="28"/>
          <w:szCs w:val="28"/>
          <w:lang w:val="uk-UA"/>
        </w:rPr>
      </w:pPr>
      <w:r w:rsidRPr="00D228AB">
        <w:rPr>
          <w:rFonts w:ascii="Times New Roman" w:hAnsi="Times New Roman" w:cs="Times New Roman"/>
          <w:sz w:val="28"/>
          <w:szCs w:val="28"/>
          <w:lang w:val="uk-UA"/>
        </w:rPr>
        <w:t>Середньокам’яновугільні відклади можна ідентифікувати за допомогою башкирських та московських ярусів</w:t>
      </w:r>
      <w:r w:rsidR="00080D25" w:rsidRPr="00080D25">
        <w:rPr>
          <w:rFonts w:ascii="Times New Roman" w:hAnsi="Times New Roman" w:cs="Times New Roman"/>
          <w:sz w:val="28"/>
          <w:szCs w:val="28"/>
          <w:lang w:val="uk-UA"/>
        </w:rPr>
        <w:t>.</w:t>
      </w:r>
    </w:p>
    <w:p w:rsidR="00080D25" w:rsidRPr="00D228AB" w:rsidRDefault="00080D25" w:rsidP="00080D25">
      <w:pPr>
        <w:spacing w:after="0" w:line="360" w:lineRule="auto"/>
        <w:ind w:firstLine="720"/>
        <w:jc w:val="center"/>
        <w:rPr>
          <w:rFonts w:ascii="Times New Roman" w:hAnsi="Times New Roman" w:cs="Times New Roman"/>
          <w:b/>
          <w:i/>
          <w:sz w:val="28"/>
          <w:szCs w:val="28"/>
          <w:lang w:val="uk-UA"/>
        </w:rPr>
      </w:pPr>
      <w:r w:rsidRPr="00D228AB">
        <w:rPr>
          <w:rFonts w:ascii="Times New Roman" w:hAnsi="Times New Roman" w:cs="Times New Roman"/>
          <w:b/>
          <w:i/>
          <w:sz w:val="28"/>
          <w:szCs w:val="28"/>
          <w:lang w:val="uk-UA"/>
        </w:rPr>
        <w:t>Башкирський ярус (С</w:t>
      </w:r>
      <w:r w:rsidRPr="00D228AB">
        <w:rPr>
          <w:rFonts w:ascii="Times New Roman" w:hAnsi="Times New Roman" w:cs="Times New Roman"/>
          <w:b/>
          <w:i/>
          <w:sz w:val="28"/>
          <w:szCs w:val="28"/>
          <w:vertAlign w:val="subscript"/>
          <w:lang w:val="uk-UA"/>
        </w:rPr>
        <w:t>2</w:t>
      </w:r>
      <w:r w:rsidRPr="00D228AB">
        <w:rPr>
          <w:rFonts w:ascii="Times New Roman" w:hAnsi="Times New Roman" w:cs="Times New Roman"/>
          <w:b/>
          <w:i/>
          <w:sz w:val="28"/>
          <w:szCs w:val="28"/>
          <w:lang w:val="uk-UA"/>
        </w:rPr>
        <w:t>b)</w:t>
      </w:r>
    </w:p>
    <w:p w:rsidR="00080D25" w:rsidRPr="00080D25" w:rsidRDefault="00D228AB" w:rsidP="00080D25">
      <w:pPr>
        <w:spacing w:after="0" w:line="360" w:lineRule="auto"/>
        <w:ind w:firstLine="720"/>
        <w:jc w:val="both"/>
        <w:rPr>
          <w:rFonts w:ascii="Times New Roman" w:hAnsi="Times New Roman" w:cs="Times New Roman"/>
          <w:sz w:val="28"/>
          <w:szCs w:val="28"/>
          <w:lang w:val="uk-UA"/>
        </w:rPr>
      </w:pPr>
      <w:r w:rsidRPr="00D228AB">
        <w:rPr>
          <w:rFonts w:ascii="Times New Roman" w:hAnsi="Times New Roman" w:cs="Times New Roman"/>
          <w:sz w:val="28"/>
          <w:szCs w:val="28"/>
          <w:lang w:val="uk-UA"/>
        </w:rPr>
        <w:t>Башкирський ярус розташований неузгоджено над серпухівськими відкладами та у нижній частині містить глинисто-карбонатні відклади (башкирська плита), що є базою для сейсмічного горизонту відображення Vб2. Верхню частину ярусу представляють теригенні породи: аргіліти, алевроліти, пісковики</w:t>
      </w:r>
      <w:r w:rsidR="00080D25" w:rsidRPr="00080D25">
        <w:rPr>
          <w:rFonts w:ascii="Times New Roman" w:hAnsi="Times New Roman" w:cs="Times New Roman"/>
          <w:sz w:val="28"/>
          <w:szCs w:val="28"/>
          <w:lang w:val="uk-UA"/>
        </w:rPr>
        <w:t>.</w:t>
      </w:r>
    </w:p>
    <w:p w:rsidR="00080D25" w:rsidRPr="00D228AB" w:rsidRDefault="00080D25" w:rsidP="00080D25">
      <w:pPr>
        <w:spacing w:after="0" w:line="360" w:lineRule="auto"/>
        <w:ind w:firstLine="720"/>
        <w:jc w:val="center"/>
        <w:rPr>
          <w:rFonts w:ascii="Times New Roman" w:hAnsi="Times New Roman" w:cs="Times New Roman"/>
          <w:b/>
          <w:i/>
          <w:sz w:val="28"/>
          <w:szCs w:val="28"/>
          <w:lang w:val="uk-UA"/>
        </w:rPr>
      </w:pPr>
      <w:r w:rsidRPr="00D228AB">
        <w:rPr>
          <w:rFonts w:ascii="Times New Roman" w:hAnsi="Times New Roman" w:cs="Times New Roman"/>
          <w:b/>
          <w:i/>
          <w:sz w:val="28"/>
          <w:szCs w:val="28"/>
          <w:lang w:val="uk-UA"/>
        </w:rPr>
        <w:t>Московський ярус (С</w:t>
      </w:r>
      <w:r w:rsidRPr="00D228AB">
        <w:rPr>
          <w:rFonts w:ascii="Times New Roman" w:hAnsi="Times New Roman" w:cs="Times New Roman"/>
          <w:b/>
          <w:i/>
          <w:sz w:val="28"/>
          <w:szCs w:val="28"/>
          <w:vertAlign w:val="subscript"/>
          <w:lang w:val="uk-UA"/>
        </w:rPr>
        <w:t>2</w:t>
      </w:r>
      <w:r w:rsidRPr="00D228AB">
        <w:rPr>
          <w:rFonts w:ascii="Times New Roman" w:hAnsi="Times New Roman" w:cs="Times New Roman"/>
          <w:b/>
          <w:i/>
          <w:sz w:val="28"/>
          <w:szCs w:val="28"/>
          <w:lang w:val="uk-UA"/>
        </w:rPr>
        <w:t>m)</w:t>
      </w:r>
    </w:p>
    <w:p w:rsidR="00080D25" w:rsidRPr="00080D25" w:rsidRDefault="00D228AB" w:rsidP="00080D25">
      <w:pPr>
        <w:spacing w:after="0" w:line="360" w:lineRule="auto"/>
        <w:ind w:firstLine="720"/>
        <w:jc w:val="both"/>
        <w:rPr>
          <w:rFonts w:ascii="Times New Roman" w:hAnsi="Times New Roman" w:cs="Times New Roman"/>
          <w:sz w:val="28"/>
          <w:szCs w:val="28"/>
          <w:lang w:val="uk-UA"/>
        </w:rPr>
      </w:pPr>
      <w:r w:rsidRPr="00D228AB">
        <w:rPr>
          <w:rFonts w:ascii="Times New Roman" w:hAnsi="Times New Roman" w:cs="Times New Roman"/>
          <w:sz w:val="28"/>
          <w:szCs w:val="28"/>
          <w:lang w:val="uk-UA"/>
        </w:rPr>
        <w:t>Відкладення московського ярусу залягають на породах башкирського ярусу згідно з їхньою геологічною позицією. Літологічний склад включає чергування піщаників і аргілітів із прошарками сірих, глинистих вапняків і лінз кам'яного вугілля</w:t>
      </w:r>
      <w:r w:rsidR="00080D25" w:rsidRPr="00080D25">
        <w:rPr>
          <w:rFonts w:ascii="Times New Roman" w:hAnsi="Times New Roman" w:cs="Times New Roman"/>
          <w:sz w:val="28"/>
          <w:szCs w:val="28"/>
          <w:lang w:val="uk-UA"/>
        </w:rPr>
        <w:t>.</w:t>
      </w:r>
    </w:p>
    <w:p w:rsidR="00080D25" w:rsidRPr="00D228AB" w:rsidRDefault="00080D25" w:rsidP="00080D25">
      <w:pPr>
        <w:spacing w:after="0" w:line="360" w:lineRule="auto"/>
        <w:ind w:firstLine="720"/>
        <w:jc w:val="center"/>
        <w:rPr>
          <w:rFonts w:ascii="Times New Roman" w:hAnsi="Times New Roman" w:cs="Times New Roman"/>
          <w:b/>
          <w:i/>
          <w:sz w:val="28"/>
          <w:szCs w:val="28"/>
          <w:lang w:val="uk-UA"/>
        </w:rPr>
      </w:pPr>
      <w:r w:rsidRPr="00D228AB">
        <w:rPr>
          <w:rFonts w:ascii="Times New Roman" w:hAnsi="Times New Roman" w:cs="Times New Roman"/>
          <w:b/>
          <w:i/>
          <w:sz w:val="28"/>
          <w:szCs w:val="28"/>
          <w:lang w:val="uk-UA"/>
        </w:rPr>
        <w:t>Верхньокам’яновугільний відділ (С</w:t>
      </w:r>
      <w:r w:rsidRPr="00D228AB">
        <w:rPr>
          <w:rFonts w:ascii="Times New Roman" w:hAnsi="Times New Roman" w:cs="Times New Roman"/>
          <w:b/>
          <w:i/>
          <w:sz w:val="28"/>
          <w:szCs w:val="28"/>
          <w:vertAlign w:val="subscript"/>
          <w:lang w:val="uk-UA"/>
        </w:rPr>
        <w:t>3</w:t>
      </w:r>
      <w:r w:rsidRPr="00D228AB">
        <w:rPr>
          <w:rFonts w:ascii="Times New Roman" w:hAnsi="Times New Roman" w:cs="Times New Roman"/>
          <w:b/>
          <w:i/>
          <w:sz w:val="28"/>
          <w:szCs w:val="28"/>
          <w:lang w:val="uk-UA"/>
        </w:rPr>
        <w:t>)</w:t>
      </w:r>
    </w:p>
    <w:p w:rsidR="00080D25" w:rsidRPr="00080D25" w:rsidRDefault="00D228AB" w:rsidP="00080D25">
      <w:pPr>
        <w:spacing w:after="0" w:line="360" w:lineRule="auto"/>
        <w:ind w:firstLine="720"/>
        <w:jc w:val="both"/>
        <w:rPr>
          <w:rFonts w:ascii="Times New Roman" w:hAnsi="Times New Roman" w:cs="Times New Roman"/>
          <w:sz w:val="28"/>
          <w:szCs w:val="28"/>
          <w:lang w:val="uk-UA"/>
        </w:rPr>
      </w:pPr>
      <w:r w:rsidRPr="00D228AB">
        <w:rPr>
          <w:rFonts w:ascii="Times New Roman" w:hAnsi="Times New Roman" w:cs="Times New Roman"/>
          <w:sz w:val="28"/>
          <w:szCs w:val="28"/>
          <w:lang w:val="uk-UA"/>
        </w:rPr>
        <w:lastRenderedPageBreak/>
        <w:t>Відділ верхньокам'яновугільних покладів лежить на відкладах московського ярусу. Літологічною товщею є пісчано-глинисті породи</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Пермська система (Р)</w:t>
      </w:r>
    </w:p>
    <w:p w:rsidR="00833687"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t>Вважається, що Пермські відклади з великим кутовим і</w:t>
      </w:r>
      <w:r>
        <w:rPr>
          <w:rFonts w:ascii="Times New Roman" w:hAnsi="Times New Roman" w:cs="Times New Roman"/>
          <w:sz w:val="28"/>
          <w:szCs w:val="28"/>
          <w:lang w:val="uk-UA"/>
        </w:rPr>
        <w:t xml:space="preserve"> стратиграфічним неузгодженнями</w:t>
      </w:r>
      <w:r w:rsidRPr="00833687">
        <w:rPr>
          <w:rFonts w:ascii="Times New Roman" w:hAnsi="Times New Roman" w:cs="Times New Roman"/>
          <w:sz w:val="28"/>
          <w:szCs w:val="28"/>
          <w:lang w:val="uk-UA"/>
        </w:rPr>
        <w:t xml:space="preserve"> представлені нижнім відділом (Р1) і залягають на верхньокам'яновугільних утвореннях. </w:t>
      </w:r>
    </w:p>
    <w:p w:rsidR="00080D25" w:rsidRPr="00080D25"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t>Головним складовим відділу є кам'яна сіль, що містить перешарування ангідритів та доломітів</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1.2. Тектоніка</w:t>
      </w:r>
    </w:p>
    <w:p w:rsidR="00080D25" w:rsidRPr="00080D25"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t>Коржівське родовище розташоване між східним схилом Талалаївського виступу кристалічного фундаменту та південно-західним замиканням Роменської западини. Глибина залягання фундаменту в межах досліджуваної території загалом збільшується з півдня на північ у напрямку вищезгаданого підняття, змінюючись приблизно від 5,7 до 6,3 км. За даними сейсмічних досліджень (М. Манюта та ін.), фундамент розчленований диз'юнктивними порушеннями субмеридіонального і субширотного простягання різної амплітуди на ряд блоків</w:t>
      </w:r>
      <w:r w:rsidR="00080D25" w:rsidRPr="00080D25">
        <w:rPr>
          <w:rFonts w:ascii="Times New Roman" w:hAnsi="Times New Roman" w:cs="Times New Roman"/>
          <w:sz w:val="28"/>
          <w:szCs w:val="28"/>
          <w:lang w:val="uk-UA"/>
        </w:rPr>
        <w:t>.</w:t>
      </w:r>
    </w:p>
    <w:p w:rsidR="00080D25" w:rsidRPr="00080D25"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t>За дослідженнями провідних геологів і геофізиків в ДДЗ, найбільші наслідки для тектоно-седиментаційних процесів на прикладі розломно-блокової тектоніки стали помітні у допіздньовізейський період. Це стосується поширення низки стратиграфічних зон в сусідніх територіях, змін градієнтів товщин, драматичного розподілу літофаціального складу порід, присутності вулканічних формувань і т.д. У наступних етапах розвитку регіону на формування структурних форм в   осадовому чохлі вплинули процеси синеклізно-міогеосинклінального етапу розвитку западини, а також, можливо, і соляний тектогенез. Отже, фундаментальна структура має велике значення для тектоно-седиментаційних процесів у регіоні</w:t>
      </w:r>
      <w:r w:rsidR="00080D25" w:rsidRPr="00080D25">
        <w:rPr>
          <w:rFonts w:ascii="Times New Roman" w:hAnsi="Times New Roman" w:cs="Times New Roman"/>
          <w:sz w:val="28"/>
          <w:szCs w:val="28"/>
          <w:lang w:val="uk-UA"/>
        </w:rPr>
        <w:t>.</w:t>
      </w:r>
    </w:p>
    <w:p w:rsidR="00080D25" w:rsidRPr="00080D25"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lastRenderedPageBreak/>
        <w:t>На основі результатів буріння та сейсмічних досліджень, проведених останнім часом в північно-західній частині Дніпровсько-Донецької западини, на Коржівському родовищі очікується виявлення (знизу вгору) підсольового, нижньо-сольового та надсольового літологічних комплексів верхнього девонського періоду. Зазвичай, форма девонських відкладів відповідає структурним формам кристалічного фундаменту, окрім ділянок, де спостерігаються активні процеси соляної тектоніки</w:t>
      </w:r>
      <w:r w:rsidR="00080D25" w:rsidRPr="00080D25">
        <w:rPr>
          <w:rFonts w:ascii="Times New Roman" w:hAnsi="Times New Roman" w:cs="Times New Roman"/>
          <w:sz w:val="28"/>
          <w:szCs w:val="28"/>
          <w:lang w:val="uk-UA"/>
        </w:rPr>
        <w:t>.</w:t>
      </w:r>
    </w:p>
    <w:p w:rsidR="00080D25" w:rsidRPr="00080D25" w:rsidRDefault="00833687" w:rsidP="00080D25">
      <w:pPr>
        <w:spacing w:after="0" w:line="360" w:lineRule="auto"/>
        <w:ind w:firstLine="720"/>
        <w:jc w:val="both"/>
        <w:rPr>
          <w:rFonts w:ascii="Times New Roman" w:hAnsi="Times New Roman" w:cs="Times New Roman"/>
          <w:sz w:val="28"/>
          <w:szCs w:val="28"/>
          <w:lang w:val="uk-UA"/>
        </w:rPr>
      </w:pPr>
      <w:r w:rsidRPr="00833687">
        <w:rPr>
          <w:rFonts w:ascii="Times New Roman" w:hAnsi="Times New Roman" w:cs="Times New Roman"/>
          <w:sz w:val="28"/>
          <w:szCs w:val="28"/>
          <w:lang w:val="uk-UA"/>
        </w:rPr>
        <w:t>У 2005 році "Укргеофізика" укладала договір з УкрДГРІ для уточнення сейсмогеологічної моделі Коржівського родовища з метою геологічно-економічної оцінки. Після аналізу даних буріння та матеріалів МСГТ була уточнена сейсмогеологічна модель родовища в продуктивному візейському комплексі порід, а також побудована структурно-тектонічна основа для геологічно-економічної оцінки родовища. Так як всі продуктивні горизонти є нижньокам'яновугільними відкладами, основні риси тектонічної будови родовища було найкраще розглянути за структурними картами за горизонтами відбиття Vв3 і Vв22. Ці карти побудовані за допомогою найбільш надійних сейсмічних реперів, які мають регіональне поширення та характерні властивості розвитку</w:t>
      </w:r>
      <w:r w:rsidR="00080D25" w:rsidRPr="00080D25">
        <w:rPr>
          <w:rFonts w:ascii="Times New Roman" w:hAnsi="Times New Roman" w:cs="Times New Roman"/>
          <w:sz w:val="28"/>
          <w:szCs w:val="28"/>
          <w:lang w:val="uk-UA"/>
        </w:rPr>
        <w:t>.</w:t>
      </w:r>
    </w:p>
    <w:p w:rsidR="00080D25" w:rsidRPr="00080D25" w:rsidRDefault="00651CA0" w:rsidP="00080D25">
      <w:pPr>
        <w:spacing w:after="0" w:line="360" w:lineRule="auto"/>
        <w:ind w:firstLine="720"/>
        <w:jc w:val="both"/>
        <w:rPr>
          <w:rFonts w:ascii="Times New Roman" w:hAnsi="Times New Roman" w:cs="Times New Roman"/>
          <w:sz w:val="28"/>
          <w:szCs w:val="28"/>
          <w:lang w:val="uk-UA"/>
        </w:rPr>
      </w:pPr>
      <w:r w:rsidRPr="00651CA0">
        <w:rPr>
          <w:rFonts w:ascii="Times New Roman" w:hAnsi="Times New Roman" w:cs="Times New Roman"/>
          <w:sz w:val="28"/>
          <w:szCs w:val="28"/>
          <w:lang w:val="uk-UA"/>
        </w:rPr>
        <w:t>По сейсмічному горизонті відбиття Vв3, Коржівська структура - антиклінальний хребет північно-східного простягання з трьома малоамплітудними схилами, що проходять наздогорі. Його північне крило, за рахунок тектонічного порушення височіє над основною частиною. Будова цієї структури ускладнюється грабеноподібними тектонічними рухами, які ділять її на західний, центральний і східний блоки. Два таких рухи на півночі обмежуються поздовжнім скидом амплітудою від 20 до 45м. Таким чином, свердловини 7, 8 і 26 розміщені на північному блоку і розділені від решти району</w:t>
      </w:r>
      <w:r w:rsidR="00080D25" w:rsidRPr="00080D25">
        <w:rPr>
          <w:rFonts w:ascii="Times New Roman" w:hAnsi="Times New Roman" w:cs="Times New Roman"/>
          <w:sz w:val="28"/>
          <w:szCs w:val="28"/>
          <w:lang w:val="uk-UA"/>
        </w:rPr>
        <w:t xml:space="preserve">. </w:t>
      </w:r>
    </w:p>
    <w:p w:rsidR="00080D25" w:rsidRPr="00080D25" w:rsidRDefault="00651CA0" w:rsidP="00080D25">
      <w:pPr>
        <w:spacing w:after="0" w:line="360" w:lineRule="auto"/>
        <w:ind w:firstLine="720"/>
        <w:jc w:val="both"/>
        <w:rPr>
          <w:rFonts w:ascii="Times New Roman" w:hAnsi="Times New Roman" w:cs="Times New Roman"/>
          <w:sz w:val="28"/>
          <w:szCs w:val="28"/>
          <w:lang w:val="uk-UA"/>
        </w:rPr>
      </w:pPr>
      <w:r w:rsidRPr="00651CA0">
        <w:rPr>
          <w:rFonts w:ascii="Times New Roman" w:hAnsi="Times New Roman" w:cs="Times New Roman"/>
          <w:sz w:val="28"/>
          <w:szCs w:val="28"/>
          <w:lang w:val="uk-UA"/>
        </w:rPr>
        <w:t xml:space="preserve">Порівняно зі заходом та сходом, центральний блок структури є опущеним. Порушення на заході та сході мають амплітуди приблизно 25м та 30м відповідно, </w:t>
      </w:r>
      <w:r w:rsidRPr="00651CA0">
        <w:rPr>
          <w:rFonts w:ascii="Times New Roman" w:hAnsi="Times New Roman" w:cs="Times New Roman"/>
          <w:sz w:val="28"/>
          <w:szCs w:val="28"/>
          <w:lang w:val="uk-UA"/>
        </w:rPr>
        <w:lastRenderedPageBreak/>
        <w:t>а самі порушення занурюються на південний схід в напрямку приосьової частини Дніпро-Донецького грабену</w:t>
      </w:r>
      <w:r w:rsidR="00080D25" w:rsidRPr="00080D25">
        <w:rPr>
          <w:rFonts w:ascii="Times New Roman" w:hAnsi="Times New Roman" w:cs="Times New Roman"/>
          <w:sz w:val="28"/>
          <w:szCs w:val="28"/>
          <w:lang w:val="uk-UA"/>
        </w:rPr>
        <w:t>.</w:t>
      </w:r>
    </w:p>
    <w:p w:rsidR="00080D25" w:rsidRPr="00080D25" w:rsidRDefault="00651CA0" w:rsidP="00080D25">
      <w:pPr>
        <w:spacing w:after="0" w:line="360" w:lineRule="auto"/>
        <w:ind w:firstLine="720"/>
        <w:jc w:val="both"/>
        <w:rPr>
          <w:rFonts w:ascii="Times New Roman" w:hAnsi="Times New Roman" w:cs="Times New Roman"/>
          <w:sz w:val="28"/>
          <w:szCs w:val="28"/>
          <w:lang w:val="uk-UA"/>
        </w:rPr>
      </w:pPr>
      <w:r w:rsidRPr="00651CA0">
        <w:rPr>
          <w:rFonts w:ascii="Times New Roman" w:hAnsi="Times New Roman" w:cs="Times New Roman"/>
          <w:sz w:val="28"/>
          <w:szCs w:val="28"/>
          <w:lang w:val="uk-UA"/>
        </w:rPr>
        <w:t>Західна перикліналь Коржівської структури менш крута порівняно зі східною. Крила складки послідовно, досить рівномірно, вигинаються як на південний, так і на північний боки. Кути нахилу порід мінімально змінюються, з 3 ° на західному перикліналі до 8 ° на свердловинах 3-7</w:t>
      </w:r>
      <w:r w:rsidR="00080D25" w:rsidRPr="00080D25">
        <w:rPr>
          <w:rFonts w:ascii="Times New Roman" w:hAnsi="Times New Roman" w:cs="Times New Roman"/>
          <w:sz w:val="28"/>
          <w:szCs w:val="28"/>
          <w:lang w:val="uk-UA"/>
        </w:rPr>
        <w:t>.</w:t>
      </w:r>
    </w:p>
    <w:p w:rsidR="00080D25" w:rsidRPr="00080D25" w:rsidRDefault="00651CA0" w:rsidP="00080D25">
      <w:pPr>
        <w:spacing w:after="0" w:line="360" w:lineRule="auto"/>
        <w:ind w:firstLine="720"/>
        <w:jc w:val="both"/>
        <w:rPr>
          <w:rFonts w:ascii="Times New Roman" w:hAnsi="Times New Roman" w:cs="Times New Roman"/>
          <w:sz w:val="28"/>
          <w:szCs w:val="28"/>
          <w:lang w:val="uk-UA"/>
        </w:rPr>
      </w:pPr>
      <w:r w:rsidRPr="00651CA0">
        <w:rPr>
          <w:rFonts w:ascii="Times New Roman" w:hAnsi="Times New Roman" w:cs="Times New Roman"/>
          <w:sz w:val="28"/>
          <w:szCs w:val="28"/>
          <w:lang w:val="uk-UA"/>
        </w:rPr>
        <w:t>Через непомітний прогин на заході та південі, Коржівське підняття зчленовується з Артюхівською та Ярмолінцівською структурами уздовж візейських планів. Коржівська площа відокремлюється від Ярмолінцівської скидовим порушенням амплітудою біля 25 м</w:t>
      </w:r>
      <w:r w:rsidR="00080D25" w:rsidRPr="00080D25">
        <w:rPr>
          <w:rFonts w:ascii="Times New Roman" w:hAnsi="Times New Roman" w:cs="Times New Roman"/>
          <w:sz w:val="28"/>
          <w:szCs w:val="28"/>
          <w:lang w:val="uk-UA"/>
        </w:rPr>
        <w:t xml:space="preserve">. </w:t>
      </w:r>
    </w:p>
    <w:p w:rsidR="00080D25" w:rsidRPr="00080D25" w:rsidRDefault="00651CA0" w:rsidP="00080D25">
      <w:pPr>
        <w:spacing w:after="0" w:line="360" w:lineRule="auto"/>
        <w:ind w:firstLine="720"/>
        <w:jc w:val="both"/>
        <w:rPr>
          <w:rFonts w:ascii="Times New Roman" w:hAnsi="Times New Roman" w:cs="Times New Roman"/>
          <w:sz w:val="28"/>
          <w:szCs w:val="28"/>
          <w:lang w:val="uk-UA"/>
        </w:rPr>
      </w:pPr>
      <w:r w:rsidRPr="00651CA0">
        <w:rPr>
          <w:rFonts w:ascii="Times New Roman" w:hAnsi="Times New Roman" w:cs="Times New Roman"/>
          <w:sz w:val="28"/>
          <w:szCs w:val="28"/>
          <w:lang w:val="uk-UA"/>
        </w:rPr>
        <w:t>У відповідності до вихідного башкірського структурного плану (глибина рефлексії Vb2), структура Коржівської явно виповнена і подібна до структурного розрізу з незначним вигином, що має амплітуду 25 м. Цей ніс схожий на периклінальне місце Артюхівської площі. Відсутні тектонічні порушення відповідно до башкірського структурного плану</w:t>
      </w:r>
      <w:r w:rsidR="00080D25" w:rsidRPr="00080D25">
        <w:rPr>
          <w:rFonts w:ascii="Times New Roman" w:hAnsi="Times New Roman" w:cs="Times New Roman"/>
          <w:sz w:val="28"/>
          <w:szCs w:val="28"/>
          <w:lang w:val="uk-UA"/>
        </w:rPr>
        <w:t>.</w:t>
      </w:r>
    </w:p>
    <w:p w:rsidR="00080D25" w:rsidRPr="00080D25" w:rsidRDefault="006D5C2D" w:rsidP="00080D25">
      <w:pPr>
        <w:spacing w:after="0" w:line="360" w:lineRule="auto"/>
        <w:ind w:firstLine="720"/>
        <w:jc w:val="both"/>
        <w:rPr>
          <w:rFonts w:ascii="Times New Roman" w:hAnsi="Times New Roman" w:cs="Times New Roman"/>
          <w:sz w:val="28"/>
          <w:szCs w:val="28"/>
          <w:lang w:val="uk-UA"/>
        </w:rPr>
      </w:pPr>
      <w:r w:rsidRPr="006D5C2D">
        <w:rPr>
          <w:rFonts w:ascii="Times New Roman" w:hAnsi="Times New Roman" w:cs="Times New Roman"/>
          <w:sz w:val="28"/>
          <w:szCs w:val="28"/>
          <w:lang w:val="uk-UA"/>
        </w:rPr>
        <w:t>Через виположення кутів падіння порід нижньопермських і мезокайнозойських відкладів, абсолютно неможливо помітити Коржівське підняття</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1.3. Нафтогазоносність</w:t>
      </w:r>
    </w:p>
    <w:p w:rsidR="006D5C2D" w:rsidRPr="006D5C2D" w:rsidRDefault="006D5C2D" w:rsidP="006D5C2D">
      <w:pPr>
        <w:spacing w:after="0" w:line="360" w:lineRule="auto"/>
        <w:ind w:firstLine="720"/>
        <w:jc w:val="both"/>
        <w:rPr>
          <w:rFonts w:ascii="Times New Roman" w:hAnsi="Times New Roman" w:cs="Times New Roman"/>
          <w:sz w:val="28"/>
          <w:szCs w:val="28"/>
          <w:lang w:val="uk-UA"/>
        </w:rPr>
      </w:pPr>
      <w:r w:rsidRPr="006D5C2D">
        <w:rPr>
          <w:rFonts w:ascii="Times New Roman" w:hAnsi="Times New Roman" w:cs="Times New Roman"/>
          <w:sz w:val="28"/>
          <w:szCs w:val="28"/>
          <w:lang w:val="uk-UA"/>
        </w:rPr>
        <w:t>В результаті проведених геологічних досліджень на нафтогазовому родовищі встановлено показники нафтогазоносності горизонтів В-18в, В-18н, В-19в, В-19н, В-20, В-21 верхньовізейського та В-26в, В-26с, В-26н нижньовізейського під’ярусів. Серед них визначено ділянки, на яких можна розробляти нафту (В-18в, В-18н, В-19в, В-19н1 і В-19н2), і підходящі для газоконденсатної видобуткової роботи (В-20в, В-20н, В-21, В-26в1, В-26в2, В-26с1, В-26с2, В-26н).</w:t>
      </w:r>
    </w:p>
    <w:p w:rsidR="00080D25" w:rsidRPr="00080D25" w:rsidRDefault="006D5C2D" w:rsidP="006D5C2D">
      <w:pPr>
        <w:spacing w:after="0" w:line="360" w:lineRule="auto"/>
        <w:ind w:firstLine="720"/>
        <w:jc w:val="both"/>
        <w:rPr>
          <w:rFonts w:ascii="Times New Roman" w:hAnsi="Times New Roman" w:cs="Times New Roman"/>
          <w:sz w:val="28"/>
          <w:szCs w:val="28"/>
          <w:lang w:val="uk-UA"/>
        </w:rPr>
      </w:pPr>
      <w:r w:rsidRPr="006D5C2D">
        <w:rPr>
          <w:rFonts w:ascii="Times New Roman" w:hAnsi="Times New Roman" w:cs="Times New Roman"/>
          <w:sz w:val="28"/>
          <w:szCs w:val="28"/>
          <w:lang w:val="uk-UA"/>
        </w:rPr>
        <w:lastRenderedPageBreak/>
        <w:t>Загальновстановлена висота продуктивної товщі складає 439 м у проміжку 4104-4543 м</w:t>
      </w:r>
      <w:r w:rsidR="00080D25" w:rsidRPr="00080D25">
        <w:rPr>
          <w:rFonts w:ascii="Times New Roman" w:hAnsi="Times New Roman" w:cs="Times New Roman"/>
          <w:sz w:val="28"/>
          <w:szCs w:val="28"/>
          <w:lang w:val="uk-UA"/>
        </w:rPr>
        <w:t>.</w:t>
      </w:r>
    </w:p>
    <w:p w:rsidR="00080D25" w:rsidRPr="00080D25" w:rsidRDefault="006D5C2D" w:rsidP="00080D25">
      <w:pPr>
        <w:spacing w:after="0" w:line="360" w:lineRule="auto"/>
        <w:ind w:firstLine="720"/>
        <w:jc w:val="both"/>
        <w:rPr>
          <w:rFonts w:ascii="Times New Roman" w:hAnsi="Times New Roman" w:cs="Times New Roman"/>
          <w:sz w:val="28"/>
          <w:szCs w:val="28"/>
          <w:lang w:val="uk-UA"/>
        </w:rPr>
      </w:pPr>
      <w:r w:rsidRPr="006D5C2D">
        <w:rPr>
          <w:rFonts w:ascii="Times New Roman" w:hAnsi="Times New Roman" w:cs="Times New Roman"/>
          <w:sz w:val="28"/>
          <w:szCs w:val="28"/>
          <w:lang w:val="uk-UA"/>
        </w:rPr>
        <w:t>Завдяки різноманіттю умов осадконакопичення та структурно-тектонічному фактору в регіоні формуються й зберігаються поклади вуглеводнів. Основними за родовищем нафти є поклад горизонту В-18н, що входить до складу ХІІмфг, тоді як щодо газу й конденсату – це поклад горизонту В-26с1. Унаслідок цього у регіоні утворилися головним чином комбіновані пастки</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В-18в</w:t>
      </w:r>
    </w:p>
    <w:p w:rsidR="00080D25" w:rsidRPr="00080D25" w:rsidRDefault="006D5C2D" w:rsidP="00080D25">
      <w:pPr>
        <w:spacing w:after="0" w:line="360" w:lineRule="auto"/>
        <w:ind w:firstLine="720"/>
        <w:jc w:val="both"/>
        <w:rPr>
          <w:rFonts w:ascii="Times New Roman" w:hAnsi="Times New Roman" w:cs="Times New Roman"/>
          <w:sz w:val="28"/>
          <w:szCs w:val="28"/>
          <w:lang w:val="uk-UA"/>
        </w:rPr>
      </w:pPr>
      <w:r w:rsidRPr="006D5C2D">
        <w:rPr>
          <w:rFonts w:ascii="Times New Roman" w:hAnsi="Times New Roman" w:cs="Times New Roman"/>
          <w:sz w:val="28"/>
          <w:szCs w:val="28"/>
          <w:lang w:val="uk-UA"/>
        </w:rPr>
        <w:t>Нафтове родовище розміщене на території трьох тектонічних блоків: західного, центрального та східного. Колектори горизонту В-18в розкидані нерівномірно. У більшості свердловин в центральному та східному блоках вони заміщені щільними породами</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Західний блок.</w:t>
      </w:r>
      <w:r w:rsidRPr="00080D25">
        <w:rPr>
          <w:rFonts w:ascii="Times New Roman" w:hAnsi="Times New Roman" w:cs="Times New Roman"/>
          <w:sz w:val="28"/>
          <w:szCs w:val="28"/>
          <w:lang w:val="uk-UA"/>
        </w:rPr>
        <w:t xml:space="preserve"> </w:t>
      </w:r>
      <w:r w:rsidR="006D5C2D" w:rsidRPr="006D5C2D">
        <w:rPr>
          <w:rFonts w:ascii="Times New Roman" w:hAnsi="Times New Roman" w:cs="Times New Roman"/>
          <w:sz w:val="28"/>
          <w:szCs w:val="28"/>
          <w:lang w:val="uk-UA"/>
        </w:rPr>
        <w:t>У межах блоку, що знаходиться на горизонті В-18в, наявні свердловини 50 і 54, які дають відповідний результат. Інші свердловини на цьому горизонті залиша</w:t>
      </w:r>
      <w:r w:rsidR="006D5C2D">
        <w:rPr>
          <w:rFonts w:ascii="Times New Roman" w:hAnsi="Times New Roman" w:cs="Times New Roman"/>
          <w:sz w:val="28"/>
          <w:szCs w:val="28"/>
          <w:lang w:val="uk-UA"/>
        </w:rPr>
        <w:t>ються</w:t>
      </w:r>
      <w:r w:rsidR="006D5C2D" w:rsidRPr="006D5C2D">
        <w:rPr>
          <w:rFonts w:ascii="Times New Roman" w:hAnsi="Times New Roman" w:cs="Times New Roman"/>
          <w:sz w:val="28"/>
          <w:szCs w:val="28"/>
          <w:lang w:val="uk-UA"/>
        </w:rPr>
        <w:t xml:space="preserve"> порожніми, тому що тут є щільні породи</w:t>
      </w:r>
      <w:r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Центральний блок</w:t>
      </w:r>
      <w:r w:rsidRPr="00080D25">
        <w:rPr>
          <w:rFonts w:ascii="Times New Roman" w:hAnsi="Times New Roman" w:cs="Times New Roman"/>
          <w:sz w:val="28"/>
          <w:szCs w:val="28"/>
          <w:lang w:val="uk-UA"/>
        </w:rPr>
        <w:t xml:space="preserve">. </w:t>
      </w:r>
      <w:r w:rsidR="00ED4FD8" w:rsidRPr="00ED4FD8">
        <w:rPr>
          <w:rFonts w:ascii="Times New Roman" w:hAnsi="Times New Roman" w:cs="Times New Roman"/>
          <w:sz w:val="28"/>
          <w:szCs w:val="28"/>
          <w:lang w:val="uk-UA"/>
        </w:rPr>
        <w:t>В межах блоку, напрямок розкриття горизонтів визначено 36 та 137 свердловинами. Зокрема, свердловина 35 розкрила горизонт у водовміщувальному прошарку, а решта свердловин - у зонах відсутності колекторів</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Східний блок.</w:t>
      </w:r>
      <w:r w:rsidRPr="00080D25">
        <w:rPr>
          <w:rFonts w:ascii="Times New Roman" w:hAnsi="Times New Roman" w:cs="Times New Roman"/>
          <w:sz w:val="28"/>
          <w:szCs w:val="28"/>
          <w:lang w:val="uk-UA"/>
        </w:rPr>
        <w:t xml:space="preserve"> </w:t>
      </w:r>
      <w:r w:rsidR="00ED4FD8" w:rsidRPr="00ED4FD8">
        <w:rPr>
          <w:rFonts w:ascii="Times New Roman" w:hAnsi="Times New Roman" w:cs="Times New Roman"/>
          <w:sz w:val="28"/>
          <w:szCs w:val="28"/>
          <w:lang w:val="uk-UA"/>
        </w:rPr>
        <w:t>В межах цього блоку рівень В-18в призначено для двох окремих ділянок (св. 53 і 138), розділених зоною заміщення колекторів щільними породами</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В-18н</w:t>
      </w:r>
    </w:p>
    <w:p w:rsidR="00ED4FD8" w:rsidRPr="00ED4FD8" w:rsidRDefault="00ED4FD8" w:rsidP="00ED4FD8">
      <w:pPr>
        <w:spacing w:after="0" w:line="360" w:lineRule="auto"/>
        <w:ind w:firstLine="720"/>
        <w:jc w:val="both"/>
        <w:rPr>
          <w:rFonts w:ascii="Times New Roman" w:hAnsi="Times New Roman" w:cs="Times New Roman"/>
          <w:sz w:val="28"/>
          <w:szCs w:val="28"/>
          <w:lang w:val="uk-UA"/>
        </w:rPr>
      </w:pPr>
      <w:r w:rsidRPr="00ED4FD8">
        <w:rPr>
          <w:rFonts w:ascii="Times New Roman" w:hAnsi="Times New Roman" w:cs="Times New Roman"/>
          <w:sz w:val="28"/>
          <w:szCs w:val="28"/>
          <w:lang w:val="uk-UA"/>
        </w:rPr>
        <w:t xml:space="preserve">Поклад Горизонту В-18н має широке поширення по площі. Зафіксовано нафтові родовища на території трьох тектонічних блоків – західного, центрального і східного. Амплітуда тектонічних порушень (25-30 м) менша за загальну товщину блоків на рівні покладів Горизонту В-18n (до 46 м), тому гідродинамічний зв'язок між покладами трьох блоків пов'язаний з покладом </w:t>
      </w:r>
      <w:r w:rsidRPr="00ED4FD8">
        <w:rPr>
          <w:rFonts w:ascii="Times New Roman" w:hAnsi="Times New Roman" w:cs="Times New Roman"/>
          <w:sz w:val="28"/>
          <w:szCs w:val="28"/>
          <w:lang w:val="uk-UA"/>
        </w:rPr>
        <w:lastRenderedPageBreak/>
        <w:t>Горизонту В-18n, який відноситься до пластового резервуара з єдиним контуром нафтоносності.</w:t>
      </w:r>
    </w:p>
    <w:p w:rsidR="00080D25" w:rsidRPr="00080D25" w:rsidRDefault="00ED4FD8" w:rsidP="00ED4FD8">
      <w:pPr>
        <w:spacing w:after="0" w:line="360" w:lineRule="auto"/>
        <w:ind w:firstLine="720"/>
        <w:jc w:val="both"/>
        <w:rPr>
          <w:rFonts w:ascii="Times New Roman" w:hAnsi="Times New Roman" w:cs="Times New Roman"/>
          <w:sz w:val="28"/>
          <w:szCs w:val="28"/>
          <w:lang w:val="uk-UA"/>
        </w:rPr>
      </w:pPr>
      <w:r w:rsidRPr="00ED4FD8">
        <w:rPr>
          <w:rFonts w:ascii="Times New Roman" w:hAnsi="Times New Roman" w:cs="Times New Roman"/>
          <w:sz w:val="28"/>
          <w:szCs w:val="28"/>
          <w:lang w:val="uk-UA"/>
        </w:rPr>
        <w:t>Всі свердловини, крім 7, 8 і 26, розкривають поклад Горизонту. Ефективність нафтонасичених товщин в контурі покладу змінюється в широкому діапазоні від 1,6 м (свердловина 5) до 41,6 м (свердловина 34). Тобто пористість складає 10,1–15.7%. Запаси нафти варіюють від 76 до 93%</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В-19в</w:t>
      </w:r>
    </w:p>
    <w:p w:rsidR="00ED4FD8" w:rsidRPr="00ED4FD8" w:rsidRDefault="00ED4FD8" w:rsidP="00ED4FD8">
      <w:pPr>
        <w:spacing w:after="0" w:line="360" w:lineRule="auto"/>
        <w:ind w:firstLine="720"/>
        <w:jc w:val="both"/>
        <w:rPr>
          <w:rFonts w:ascii="Times New Roman" w:hAnsi="Times New Roman" w:cs="Times New Roman"/>
          <w:sz w:val="28"/>
          <w:szCs w:val="28"/>
          <w:lang w:val="uk-UA"/>
        </w:rPr>
      </w:pPr>
      <w:r w:rsidRPr="00ED4FD8">
        <w:rPr>
          <w:rFonts w:ascii="Times New Roman" w:hAnsi="Times New Roman" w:cs="Times New Roman"/>
          <w:sz w:val="28"/>
          <w:szCs w:val="28"/>
          <w:lang w:val="uk-UA"/>
        </w:rPr>
        <w:t>Розподіл продуктивності на В-19в має нерівномірний характер по площі. Нефтяний поклад знаходиться тільки в східному тектонічному блоку, тоді як в центральних та західних бурових блоках маємо водоносний горизонт.</w:t>
      </w:r>
    </w:p>
    <w:p w:rsidR="00080D25" w:rsidRPr="00080D25" w:rsidRDefault="00ED4FD8" w:rsidP="00ED4FD8">
      <w:pPr>
        <w:spacing w:after="0" w:line="360" w:lineRule="auto"/>
        <w:ind w:firstLine="720"/>
        <w:jc w:val="both"/>
        <w:rPr>
          <w:rFonts w:ascii="Times New Roman" w:hAnsi="Times New Roman" w:cs="Times New Roman"/>
          <w:sz w:val="28"/>
          <w:szCs w:val="28"/>
          <w:lang w:val="uk-UA"/>
        </w:rPr>
      </w:pPr>
      <w:r w:rsidRPr="00ED4FD8">
        <w:rPr>
          <w:rFonts w:ascii="Times New Roman" w:hAnsi="Times New Roman" w:cs="Times New Roman"/>
          <w:sz w:val="28"/>
          <w:szCs w:val="28"/>
          <w:lang w:val="uk-UA"/>
        </w:rPr>
        <w:t>На території покладу було відкрито шістнадцять свердловин: 3, 6, 20, 22, 23, 27, 28, 31, 33, 34, 51, 55, 134, 136, 138 і 139. Свердловини 4 і 21 розкрили горизонт у водонаповнювальному шарі, свердловини 32, 53 та 132 розташовані в зоні заміщення колекторів щільних порід</w:t>
      </w:r>
      <w:r w:rsidR="00080D25"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В-19н</w:t>
      </w:r>
    </w:p>
    <w:p w:rsidR="00080D25" w:rsidRPr="00080D25" w:rsidRDefault="00ED4FD8" w:rsidP="00080D25">
      <w:pPr>
        <w:spacing w:after="0" w:line="360" w:lineRule="auto"/>
        <w:ind w:firstLine="720"/>
        <w:jc w:val="both"/>
        <w:rPr>
          <w:rFonts w:ascii="Times New Roman" w:hAnsi="Times New Roman" w:cs="Times New Roman"/>
          <w:sz w:val="28"/>
          <w:szCs w:val="28"/>
          <w:lang w:val="uk-UA"/>
        </w:rPr>
      </w:pPr>
      <w:r w:rsidRPr="00ED4FD8">
        <w:rPr>
          <w:rFonts w:ascii="Times New Roman" w:hAnsi="Times New Roman" w:cs="Times New Roman"/>
          <w:sz w:val="28"/>
          <w:szCs w:val="28"/>
          <w:lang w:val="uk-UA"/>
        </w:rPr>
        <w:t>На цьому родовищі присутні два рівні продуктивності - В-19н1 та В-19н2, які розділені глинястою перемичкою висотою 5 метрів та мають свої власні нафтоводні контакти. Кожен з них є важливим об’єктом оцінки запасів вуглеводнів</w:t>
      </w:r>
      <w:r w:rsidR="00080D25" w:rsidRPr="00080D25">
        <w:rPr>
          <w:rFonts w:ascii="Times New Roman" w:hAnsi="Times New Roman" w:cs="Times New Roman"/>
          <w:sz w:val="28"/>
          <w:szCs w:val="28"/>
          <w:lang w:val="uk-UA"/>
        </w:rPr>
        <w:t xml:space="preserve">. </w:t>
      </w:r>
    </w:p>
    <w:p w:rsidR="00080D25" w:rsidRPr="00E77BE9" w:rsidRDefault="00ED4FD8" w:rsidP="00080D25">
      <w:pPr>
        <w:spacing w:after="0" w:line="360" w:lineRule="auto"/>
        <w:ind w:firstLine="720"/>
        <w:jc w:val="both"/>
        <w:rPr>
          <w:rFonts w:ascii="Times New Roman" w:hAnsi="Times New Roman" w:cs="Times New Roman"/>
          <w:sz w:val="28"/>
          <w:szCs w:val="28"/>
          <w:lang w:val="uk-UA"/>
        </w:rPr>
      </w:pPr>
      <w:r w:rsidRPr="00E77BE9">
        <w:rPr>
          <w:rFonts w:ascii="Times New Roman" w:hAnsi="Times New Roman" w:cs="Times New Roman"/>
          <w:sz w:val="28"/>
          <w:szCs w:val="28"/>
          <w:lang w:val="uk-UA"/>
        </w:rPr>
        <w:t xml:space="preserve">Розповсюдження </w:t>
      </w:r>
      <w:r w:rsidRPr="00ED4FD8">
        <w:rPr>
          <w:rFonts w:ascii="Times New Roman" w:hAnsi="Times New Roman" w:cs="Times New Roman"/>
          <w:b/>
          <w:sz w:val="28"/>
          <w:szCs w:val="28"/>
          <w:lang w:val="uk-UA"/>
        </w:rPr>
        <w:t xml:space="preserve">горизонту В-19н1 </w:t>
      </w:r>
      <w:r w:rsidRPr="00E77BE9">
        <w:rPr>
          <w:rFonts w:ascii="Times New Roman" w:hAnsi="Times New Roman" w:cs="Times New Roman"/>
          <w:sz w:val="28"/>
          <w:szCs w:val="28"/>
          <w:lang w:val="uk-UA"/>
        </w:rPr>
        <w:t>охоплює велику територію на західному, центральному та східному відкладенні. У той же час, ефективні нафтоносні пластові формації мають нерівномірну просторову розкиданість в межах родовища. Відзначається включення товщин від 1,2 м (св. 54) до 29,2 м (св. 55)</w:t>
      </w:r>
      <w:r w:rsidR="00080D25" w:rsidRPr="00E77BE9">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b/>
          <w:i/>
          <w:sz w:val="28"/>
          <w:szCs w:val="28"/>
          <w:lang w:val="uk-UA"/>
        </w:rPr>
        <w:t>Горизонт В-19н</w:t>
      </w:r>
      <w:r w:rsidRPr="00080D25">
        <w:rPr>
          <w:rFonts w:ascii="Times New Roman" w:hAnsi="Times New Roman" w:cs="Times New Roman"/>
          <w:b/>
          <w:i/>
          <w:sz w:val="28"/>
          <w:szCs w:val="28"/>
          <w:vertAlign w:val="subscript"/>
          <w:lang w:val="uk-UA"/>
        </w:rPr>
        <w:t>2</w:t>
      </w:r>
      <w:r w:rsidRPr="00080D25">
        <w:rPr>
          <w:rFonts w:ascii="Times New Roman" w:hAnsi="Times New Roman" w:cs="Times New Roman"/>
          <w:b/>
          <w:i/>
          <w:sz w:val="28"/>
          <w:szCs w:val="28"/>
          <w:lang w:val="uk-UA"/>
        </w:rPr>
        <w:t>.</w:t>
      </w:r>
      <w:r w:rsidRPr="00080D25">
        <w:rPr>
          <w:rFonts w:ascii="Times New Roman" w:hAnsi="Times New Roman" w:cs="Times New Roman"/>
          <w:sz w:val="28"/>
          <w:szCs w:val="28"/>
          <w:vertAlign w:val="subscript"/>
          <w:lang w:val="uk-UA"/>
        </w:rPr>
        <w:t xml:space="preserve"> </w:t>
      </w:r>
      <w:r w:rsidR="00E77BE9" w:rsidRPr="00E77BE9">
        <w:rPr>
          <w:rFonts w:ascii="Times New Roman" w:hAnsi="Times New Roman" w:cs="Times New Roman"/>
          <w:sz w:val="28"/>
          <w:szCs w:val="28"/>
          <w:lang w:val="uk-UA"/>
        </w:rPr>
        <w:t xml:space="preserve">є однією з важливих нафтодобувних структур. Продуктивність горизонту обмежується його розповсюдженням лише в певних регіонах. Нафтовий поклад зосереджений в східному блоку, де колектори заміщені щільними породами, і тому свердловини 20, 23, 32 і 55 мають значну </w:t>
      </w:r>
      <w:r w:rsidR="00E77BE9" w:rsidRPr="00E77BE9">
        <w:rPr>
          <w:rFonts w:ascii="Times New Roman" w:hAnsi="Times New Roman" w:cs="Times New Roman"/>
          <w:sz w:val="28"/>
          <w:szCs w:val="28"/>
          <w:lang w:val="uk-UA"/>
        </w:rPr>
        <w:lastRenderedPageBreak/>
        <w:t>продуктивність. Інші свердловини знаходяться в зоні заміщення колекторів щільними породами і мають обмежену продуктивність. Ефективна нафтонасичена товщина становить 1,0-1,4 метри, пористість коливається від 7,8% до 10,5%, а нафтонасиченість - від 68% до 77%. Для визначення продуктивності цих свердловин використовуються тільки матеріали ГДС</w:t>
      </w:r>
      <w:r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В-20</w:t>
      </w:r>
    </w:p>
    <w:p w:rsidR="00080D25" w:rsidRPr="00080D25" w:rsidRDefault="00E77BE9" w:rsidP="00080D25">
      <w:pPr>
        <w:spacing w:after="0" w:line="360" w:lineRule="auto"/>
        <w:ind w:firstLine="720"/>
        <w:jc w:val="both"/>
        <w:rPr>
          <w:rFonts w:ascii="Times New Roman" w:hAnsi="Times New Roman" w:cs="Times New Roman"/>
          <w:sz w:val="28"/>
          <w:szCs w:val="28"/>
          <w:lang w:val="uk-UA"/>
        </w:rPr>
      </w:pPr>
      <w:r w:rsidRPr="00E77BE9">
        <w:rPr>
          <w:rFonts w:ascii="Times New Roman" w:hAnsi="Times New Roman" w:cs="Times New Roman"/>
          <w:sz w:val="28"/>
          <w:szCs w:val="28"/>
          <w:lang w:val="uk-UA"/>
        </w:rPr>
        <w:t>Горизонт В-20 сформувався в умовах регіонального розмиву XII мікрофауністичного шару, що призвело до складної морфології та нерівномірного розподілу піскових відкладень по площі та в розрізі. Він містить два основні пласті пісковиків, які й утворили поклади горизонтів В-20в і В-20н</w:t>
      </w:r>
      <w:r w:rsidR="00080D25"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b/>
          <w:i/>
          <w:sz w:val="28"/>
          <w:szCs w:val="28"/>
          <w:lang w:val="uk-UA"/>
        </w:rPr>
        <w:t>Горизонт В-20в.</w:t>
      </w:r>
      <w:r w:rsidRPr="00080D25">
        <w:rPr>
          <w:rFonts w:ascii="Times New Roman" w:hAnsi="Times New Roman" w:cs="Times New Roman"/>
          <w:b/>
          <w:sz w:val="28"/>
          <w:szCs w:val="28"/>
          <w:lang w:val="uk-UA"/>
        </w:rPr>
        <w:t xml:space="preserve"> </w:t>
      </w:r>
      <w:r w:rsidR="00E77BE9" w:rsidRPr="00E77BE9">
        <w:rPr>
          <w:rFonts w:ascii="Times New Roman" w:hAnsi="Times New Roman" w:cs="Times New Roman"/>
          <w:sz w:val="28"/>
          <w:szCs w:val="28"/>
          <w:lang w:val="uk-UA"/>
        </w:rPr>
        <w:t>відрізняється продуктивністю, що залежить від трьох тектонічних блоків: західного, центрального і північного</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b/>
          <w:i/>
          <w:sz w:val="28"/>
          <w:szCs w:val="28"/>
          <w:lang w:val="uk-UA"/>
        </w:rPr>
        <w:t>Горизонт В-20н.</w:t>
      </w:r>
      <w:r w:rsidRPr="00080D25">
        <w:rPr>
          <w:rFonts w:ascii="Times New Roman" w:hAnsi="Times New Roman" w:cs="Times New Roman"/>
          <w:sz w:val="28"/>
          <w:szCs w:val="28"/>
          <w:lang w:val="uk-UA"/>
        </w:rPr>
        <w:t xml:space="preserve"> </w:t>
      </w:r>
      <w:r w:rsidR="00E77BE9" w:rsidRPr="00E77BE9">
        <w:rPr>
          <w:rFonts w:ascii="Times New Roman" w:hAnsi="Times New Roman" w:cs="Times New Roman"/>
          <w:sz w:val="28"/>
          <w:szCs w:val="28"/>
          <w:lang w:val="uk-UA"/>
        </w:rPr>
        <w:t>Колектори горизонту зорієнтовані на західні, центральні та північні тектонічні блоки</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В-21</w:t>
      </w:r>
    </w:p>
    <w:p w:rsidR="00080D25" w:rsidRPr="00080D25" w:rsidRDefault="00E77BE9" w:rsidP="00080D25">
      <w:pPr>
        <w:spacing w:after="0" w:line="360" w:lineRule="auto"/>
        <w:ind w:firstLine="720"/>
        <w:jc w:val="both"/>
        <w:rPr>
          <w:rFonts w:ascii="Times New Roman" w:hAnsi="Times New Roman" w:cs="Times New Roman"/>
          <w:sz w:val="28"/>
          <w:szCs w:val="28"/>
          <w:u w:val="single"/>
          <w:lang w:val="uk-UA"/>
        </w:rPr>
      </w:pPr>
      <w:r w:rsidRPr="00E77BE9">
        <w:rPr>
          <w:rFonts w:ascii="Times New Roman" w:hAnsi="Times New Roman" w:cs="Times New Roman"/>
          <w:sz w:val="28"/>
          <w:szCs w:val="28"/>
          <w:lang w:val="uk-UA"/>
        </w:rPr>
        <w:t xml:space="preserve">Колектори горизонту </w:t>
      </w:r>
      <w:r w:rsidR="00BD7750" w:rsidRPr="00BD7750">
        <w:rPr>
          <w:rFonts w:ascii="Times New Roman" w:hAnsi="Times New Roman" w:cs="Times New Roman"/>
          <w:sz w:val="28"/>
          <w:szCs w:val="28"/>
          <w:lang w:val="uk-UA"/>
        </w:rPr>
        <w:t>В</w:t>
      </w:r>
      <w:r w:rsidRPr="00E77BE9">
        <w:rPr>
          <w:rFonts w:ascii="Times New Roman" w:hAnsi="Times New Roman" w:cs="Times New Roman"/>
          <w:sz w:val="28"/>
          <w:szCs w:val="28"/>
          <w:lang w:val="uk-UA"/>
        </w:rPr>
        <w:t>-21 приурочені до трьох тектонічних блоків - західного, центрального та східного, кожний зі своїм власним газоводяним контактом. Контакти є окремими об’єктами, які мають широке розповсюдження по площі</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Західний блок.</w:t>
      </w:r>
      <w:r w:rsidRPr="00080D25">
        <w:rPr>
          <w:rFonts w:ascii="Times New Roman" w:hAnsi="Times New Roman" w:cs="Times New Roman"/>
          <w:sz w:val="28"/>
          <w:szCs w:val="28"/>
          <w:lang w:val="uk-UA"/>
        </w:rPr>
        <w:t xml:space="preserve"> </w:t>
      </w:r>
      <w:r w:rsidR="00BD7750" w:rsidRPr="00BD7750">
        <w:rPr>
          <w:rFonts w:ascii="Times New Roman" w:hAnsi="Times New Roman" w:cs="Times New Roman"/>
          <w:sz w:val="28"/>
          <w:szCs w:val="28"/>
          <w:lang w:val="uk-UA"/>
        </w:rPr>
        <w:t>Серед свердловин, які пробурили поклад західного блоку є 13, 54 і 130. Горизонт колектора був розкритий у водоносній зоні у свердловинах 5 і 50, тоді як у свердловині 2 колектор заміщений щільними породами</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Центральний блок.</w:t>
      </w:r>
      <w:r w:rsidRPr="00080D25">
        <w:rPr>
          <w:rFonts w:ascii="Times New Roman" w:hAnsi="Times New Roman" w:cs="Times New Roman"/>
          <w:sz w:val="28"/>
          <w:szCs w:val="28"/>
          <w:lang w:val="uk-UA"/>
        </w:rPr>
        <w:t xml:space="preserve"> </w:t>
      </w:r>
      <w:r w:rsidR="00BD7750" w:rsidRPr="00BD7750">
        <w:rPr>
          <w:rFonts w:ascii="Times New Roman" w:hAnsi="Times New Roman" w:cs="Times New Roman"/>
          <w:sz w:val="28"/>
          <w:szCs w:val="28"/>
          <w:lang w:val="uk-UA"/>
        </w:rPr>
        <w:t>Одна свердловина була пробурена в межах покладу центрального блоку — 135. Свердловина 52 розкрила горизонт у зоні заміщення колекторів щільними породами, тоді як інші свердловини розкрили його у водоносній зоні</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lastRenderedPageBreak/>
        <w:t>Східний блок</w:t>
      </w:r>
      <w:r w:rsidRPr="00080D25">
        <w:rPr>
          <w:rFonts w:ascii="Times New Roman" w:hAnsi="Times New Roman" w:cs="Times New Roman"/>
          <w:sz w:val="28"/>
          <w:szCs w:val="28"/>
          <w:lang w:val="uk-UA"/>
        </w:rPr>
        <w:t xml:space="preserve">. </w:t>
      </w:r>
      <w:r w:rsidR="00BD7750" w:rsidRPr="00BD7750">
        <w:rPr>
          <w:rFonts w:ascii="Times New Roman" w:hAnsi="Times New Roman" w:cs="Times New Roman"/>
          <w:sz w:val="28"/>
          <w:szCs w:val="28"/>
          <w:lang w:val="uk-UA"/>
        </w:rPr>
        <w:t>Шістнадцять свердловин були пробурені в межах покладу горизонту В-21 в східному блоку. Свердловина 34 розкрила поклад у зоні заміщення колекторів щіл</w:t>
      </w:r>
      <w:r w:rsidR="00BD7750">
        <w:rPr>
          <w:rFonts w:ascii="Times New Roman" w:hAnsi="Times New Roman" w:cs="Times New Roman"/>
          <w:sz w:val="28"/>
          <w:szCs w:val="28"/>
          <w:lang w:val="uk-UA"/>
        </w:rPr>
        <w:t>ьними породами</w:t>
      </w:r>
      <w:r w:rsidRPr="00080D25">
        <w:rPr>
          <w:rFonts w:ascii="Times New Roman" w:hAnsi="Times New Roman" w:cs="Times New Roman"/>
          <w:sz w:val="28"/>
          <w:szCs w:val="28"/>
          <w:lang w:val="uk-UA"/>
        </w:rPr>
        <w:t>.</w:t>
      </w:r>
    </w:p>
    <w:p w:rsidR="00BD7750" w:rsidRPr="00BD7750" w:rsidRDefault="00080D25" w:rsidP="00BD7750">
      <w:pPr>
        <w:spacing w:after="0" w:line="360" w:lineRule="auto"/>
        <w:ind w:firstLine="720"/>
        <w:jc w:val="center"/>
        <w:rPr>
          <w:rFonts w:ascii="Times New Roman" w:hAnsi="Times New Roman" w:cs="Times New Roman"/>
          <w:b/>
          <w:sz w:val="28"/>
          <w:szCs w:val="28"/>
          <w:lang w:val="uk-UA"/>
        </w:rPr>
      </w:pPr>
      <w:r w:rsidRPr="00BD7750">
        <w:rPr>
          <w:rFonts w:ascii="Times New Roman" w:hAnsi="Times New Roman" w:cs="Times New Roman"/>
          <w:b/>
          <w:sz w:val="28"/>
          <w:szCs w:val="28"/>
          <w:lang w:val="uk-UA"/>
        </w:rPr>
        <w:t>Горизонт В-25.</w:t>
      </w:r>
    </w:p>
    <w:p w:rsidR="00080D25" w:rsidRPr="00080D25"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sz w:val="28"/>
          <w:szCs w:val="28"/>
          <w:lang w:val="uk-UA"/>
        </w:rPr>
        <w:t>Свердловина 132 виявила невеликий поклад на горизонті В-25. Продуктивність горизонту визначена лише за даними ГДС. Ефективна газонасичена товщина становить 3,2 м, пористість - 12%, газонасиченість - 72%. У решті свердловин покладу цей пласт є щільним. У зв'язку з обмеженими розмірами покладу та недоцільністю його промислового освоєння, запаси не оцінюються</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В-26</w:t>
      </w:r>
    </w:p>
    <w:p w:rsidR="00BD7750"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sz w:val="28"/>
          <w:szCs w:val="28"/>
          <w:lang w:val="uk-UA"/>
        </w:rPr>
        <w:t>На родовищі нижньовізейських відкладів описано продуктивні горизонти В-26в, В-26с і В-26н.</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Продуктивний </w:t>
      </w:r>
      <w:r w:rsidRPr="00080D25">
        <w:rPr>
          <w:rFonts w:ascii="Times New Roman" w:hAnsi="Times New Roman" w:cs="Times New Roman"/>
          <w:b/>
          <w:sz w:val="28"/>
          <w:szCs w:val="28"/>
          <w:lang w:val="uk-UA"/>
        </w:rPr>
        <w:t>горизонт В-26в</w:t>
      </w:r>
      <w:r w:rsidRPr="00080D25">
        <w:rPr>
          <w:rFonts w:ascii="Times New Roman" w:hAnsi="Times New Roman" w:cs="Times New Roman"/>
          <w:sz w:val="28"/>
          <w:szCs w:val="28"/>
          <w:lang w:val="uk-UA"/>
        </w:rPr>
        <w:t xml:space="preserve"> </w:t>
      </w:r>
      <w:r w:rsidR="00BD7750" w:rsidRPr="00BD7750">
        <w:rPr>
          <w:rFonts w:ascii="Times New Roman" w:hAnsi="Times New Roman" w:cs="Times New Roman"/>
          <w:sz w:val="28"/>
          <w:szCs w:val="28"/>
          <w:lang w:val="uk-UA"/>
        </w:rPr>
        <w:t>має два окремі поклади В-26в1 і В-26в2 з відповідними газоводяними контактами, які є окремими об'єктами підрахунку та розповсюджені по площі</w:t>
      </w:r>
      <w:r w:rsidRPr="00080D25">
        <w:rPr>
          <w:rFonts w:ascii="Times New Roman" w:hAnsi="Times New Roman" w:cs="Times New Roman"/>
          <w:sz w:val="28"/>
          <w:szCs w:val="28"/>
          <w:lang w:val="uk-UA"/>
        </w:rPr>
        <w:t>.</w:t>
      </w:r>
    </w:p>
    <w:p w:rsidR="00BD7750" w:rsidRPr="00BD7750"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sz w:val="28"/>
          <w:szCs w:val="28"/>
          <w:lang w:val="uk-UA"/>
        </w:rPr>
        <w:t>Газоконденсатні поклади</w:t>
      </w:r>
      <w:r w:rsidRPr="00BD7750">
        <w:rPr>
          <w:rFonts w:ascii="Times New Roman" w:hAnsi="Times New Roman" w:cs="Times New Roman"/>
          <w:b/>
          <w:sz w:val="28"/>
          <w:szCs w:val="28"/>
          <w:lang w:val="uk-UA"/>
        </w:rPr>
        <w:t xml:space="preserve"> горизонту В-26в1 </w:t>
      </w:r>
      <w:r w:rsidRPr="00BD7750">
        <w:rPr>
          <w:rFonts w:ascii="Times New Roman" w:hAnsi="Times New Roman" w:cs="Times New Roman"/>
          <w:sz w:val="28"/>
          <w:szCs w:val="28"/>
          <w:lang w:val="uk-UA"/>
        </w:rPr>
        <w:t>приурочені до всіх тектонічних блоків, тоді як поклади</w:t>
      </w:r>
      <w:r w:rsidRPr="00BD7750">
        <w:rPr>
          <w:rFonts w:ascii="Times New Roman" w:hAnsi="Times New Roman" w:cs="Times New Roman"/>
          <w:b/>
          <w:sz w:val="28"/>
          <w:szCs w:val="28"/>
          <w:lang w:val="uk-UA"/>
        </w:rPr>
        <w:t xml:space="preserve"> горизонту В-26в2 </w:t>
      </w:r>
      <w:r w:rsidRPr="00BD7750">
        <w:rPr>
          <w:rFonts w:ascii="Times New Roman" w:hAnsi="Times New Roman" w:cs="Times New Roman"/>
          <w:sz w:val="28"/>
          <w:szCs w:val="28"/>
          <w:lang w:val="uk-UA"/>
        </w:rPr>
        <w:t xml:space="preserve">приурочені до західного, центрального та східного блоків. </w:t>
      </w:r>
    </w:p>
    <w:p w:rsidR="00BD7750" w:rsidRPr="00BD7750"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b/>
          <w:sz w:val="28"/>
          <w:szCs w:val="28"/>
          <w:lang w:val="uk-UA"/>
        </w:rPr>
        <w:t>Горизонт В-26с1</w:t>
      </w:r>
      <w:r w:rsidRPr="00BD7750">
        <w:rPr>
          <w:rFonts w:ascii="Times New Roman" w:hAnsi="Times New Roman" w:cs="Times New Roman"/>
          <w:sz w:val="28"/>
          <w:szCs w:val="28"/>
          <w:lang w:val="uk-UA"/>
        </w:rPr>
        <w:t xml:space="preserve"> є продуктивним в 3-х блоках: західному, центральному та східному. </w:t>
      </w:r>
    </w:p>
    <w:p w:rsidR="00080D25" w:rsidRPr="00BD7750"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b/>
          <w:sz w:val="28"/>
          <w:szCs w:val="28"/>
          <w:lang w:val="uk-UA"/>
        </w:rPr>
        <w:t xml:space="preserve">Горизонт В-26с2 </w:t>
      </w:r>
      <w:r w:rsidRPr="00BD7750">
        <w:rPr>
          <w:rFonts w:ascii="Times New Roman" w:hAnsi="Times New Roman" w:cs="Times New Roman"/>
          <w:sz w:val="28"/>
          <w:szCs w:val="28"/>
          <w:lang w:val="uk-UA"/>
        </w:rPr>
        <w:t>є продуктивним у двох тектонічних блоках</w:t>
      </w:r>
      <w:r w:rsidR="00080D25" w:rsidRPr="00BD7750">
        <w:rPr>
          <w:rFonts w:ascii="Times New Roman" w:hAnsi="Times New Roman" w:cs="Times New Roman"/>
          <w:sz w:val="28"/>
          <w:szCs w:val="28"/>
          <w:lang w:val="uk-UA"/>
        </w:rPr>
        <w:t>.</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Горизонт В-26н</w:t>
      </w:r>
    </w:p>
    <w:p w:rsidR="00080D25" w:rsidRPr="00080D25" w:rsidRDefault="00BD7750" w:rsidP="00080D25">
      <w:pPr>
        <w:spacing w:after="0" w:line="360" w:lineRule="auto"/>
        <w:ind w:firstLine="720"/>
        <w:jc w:val="both"/>
        <w:rPr>
          <w:rFonts w:ascii="Times New Roman" w:hAnsi="Times New Roman" w:cs="Times New Roman"/>
          <w:sz w:val="28"/>
          <w:szCs w:val="28"/>
          <w:lang w:val="uk-UA"/>
        </w:rPr>
      </w:pPr>
      <w:r w:rsidRPr="00BD7750">
        <w:rPr>
          <w:rFonts w:ascii="Times New Roman" w:hAnsi="Times New Roman" w:cs="Times New Roman"/>
          <w:sz w:val="28"/>
          <w:szCs w:val="28"/>
          <w:lang w:val="uk-UA"/>
        </w:rPr>
        <w:t>Горизонт В-26н, пов'язаний із західним і східним тектонічними блоками, має обмежене поширення. В межах центрального та північного блоків газоносність горизонту не виявлена</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lastRenderedPageBreak/>
        <w:t>Західний блок.</w:t>
      </w:r>
      <w:r w:rsidRPr="00080D25">
        <w:rPr>
          <w:rFonts w:ascii="Times New Roman" w:hAnsi="Times New Roman" w:cs="Times New Roman"/>
          <w:sz w:val="28"/>
          <w:szCs w:val="28"/>
          <w:lang w:val="uk-UA"/>
        </w:rPr>
        <w:t xml:space="preserve"> </w:t>
      </w:r>
      <w:r w:rsidR="00BD7750" w:rsidRPr="00BD7750">
        <w:rPr>
          <w:rFonts w:ascii="Times New Roman" w:hAnsi="Times New Roman" w:cs="Times New Roman"/>
          <w:sz w:val="28"/>
          <w:szCs w:val="28"/>
          <w:lang w:val="uk-UA"/>
        </w:rPr>
        <w:t>В межах блоку продуктивність горизонту пов'язана з північно-західною периклінальною структурою. В межах горизонту пробурена лише одна свердловина 130</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u w:val="single"/>
          <w:lang w:val="uk-UA"/>
        </w:rPr>
        <w:t>Східний блок.</w:t>
      </w:r>
      <w:r w:rsidRPr="00080D25">
        <w:rPr>
          <w:rFonts w:ascii="Times New Roman" w:hAnsi="Times New Roman" w:cs="Times New Roman"/>
          <w:sz w:val="28"/>
          <w:szCs w:val="28"/>
          <w:lang w:val="uk-UA"/>
        </w:rPr>
        <w:t xml:space="preserve"> </w:t>
      </w:r>
      <w:r w:rsidR="00C42E17" w:rsidRPr="00C42E17">
        <w:rPr>
          <w:rFonts w:ascii="Times New Roman" w:hAnsi="Times New Roman" w:cs="Times New Roman"/>
          <w:sz w:val="28"/>
          <w:szCs w:val="28"/>
          <w:lang w:val="uk-UA"/>
        </w:rPr>
        <w:t>В межах блоку колектори горизонту В-26н приурочені до двох окремих ділянок (свердловини 4 і 27), які розділені зоною щільних порід</w:t>
      </w:r>
      <w:r w:rsidRPr="00080D25">
        <w:rPr>
          <w:rFonts w:ascii="Times New Roman" w:hAnsi="Times New Roman" w:cs="Times New Roman"/>
          <w:sz w:val="28"/>
          <w:szCs w:val="28"/>
          <w:lang w:val="uk-UA"/>
        </w:rPr>
        <w:t xml:space="preserve">.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1.4. Водоносність</w:t>
      </w:r>
    </w:p>
    <w:p w:rsidR="00080D25" w:rsidRPr="00080D25" w:rsidRDefault="00C42E17" w:rsidP="00080D25">
      <w:pPr>
        <w:spacing w:after="0" w:line="360" w:lineRule="auto"/>
        <w:ind w:firstLine="720"/>
        <w:jc w:val="both"/>
        <w:rPr>
          <w:rFonts w:ascii="Times New Roman" w:hAnsi="Times New Roman" w:cs="Times New Roman"/>
          <w:sz w:val="28"/>
          <w:szCs w:val="28"/>
          <w:lang w:val="uk-UA"/>
        </w:rPr>
      </w:pPr>
      <w:r w:rsidRPr="00C42E17">
        <w:rPr>
          <w:rFonts w:ascii="Times New Roman" w:hAnsi="Times New Roman" w:cs="Times New Roman"/>
          <w:sz w:val="28"/>
          <w:szCs w:val="28"/>
          <w:lang w:val="uk-UA"/>
        </w:rPr>
        <w:t>У гідрогеологічному відношенні родовище розміщене в межах Дніпровсько-Донецького артезіанського басейну, в якому водоносні комплекси відносно добре вивчені та є певні закономірності в зміні хімічного та газового складу. Це дає можливість з достатньою обґрунтованістю охарактеризувати гідрогеологічні умови за відсутності геологічного матеріалу на самому родовищі</w:t>
      </w:r>
      <w:r w:rsidR="00080D25" w:rsidRPr="00080D25">
        <w:rPr>
          <w:rFonts w:ascii="Times New Roman" w:hAnsi="Times New Roman" w:cs="Times New Roman"/>
          <w:sz w:val="28"/>
          <w:szCs w:val="28"/>
          <w:lang w:val="uk-UA"/>
        </w:rPr>
        <w:t>.</w:t>
      </w:r>
    </w:p>
    <w:p w:rsidR="00C42E17" w:rsidRPr="00C42E17" w:rsidRDefault="00C42E17" w:rsidP="00C42E17">
      <w:pPr>
        <w:spacing w:after="0" w:line="360" w:lineRule="auto"/>
        <w:ind w:firstLine="720"/>
        <w:jc w:val="both"/>
        <w:rPr>
          <w:rFonts w:ascii="Times New Roman" w:hAnsi="Times New Roman" w:cs="Times New Roman"/>
          <w:sz w:val="28"/>
          <w:szCs w:val="28"/>
          <w:lang w:val="uk-UA"/>
        </w:rPr>
      </w:pPr>
      <w:r w:rsidRPr="00C42E17">
        <w:rPr>
          <w:rFonts w:ascii="Times New Roman" w:hAnsi="Times New Roman" w:cs="Times New Roman"/>
          <w:sz w:val="28"/>
          <w:szCs w:val="28"/>
          <w:lang w:val="uk-UA"/>
        </w:rPr>
        <w:t xml:space="preserve">В осадовому комплексі Дніпровсько-Донецького артезіанського басейну, зокрема на родовищі Коржівському, виділяють три зони гідродинамічного взаємодії - активну, ускладнену та дуже ускладнену - кожна з яких має власні характеристики досить надійних регіональних водоупірів, що сприяє створенню певних гідродинамічних та геохімічних умов у кожній зоні. </w:t>
      </w:r>
    </w:p>
    <w:p w:rsidR="00080D25" w:rsidRPr="00080D25" w:rsidRDefault="00C42E17" w:rsidP="00C42E17">
      <w:pPr>
        <w:spacing w:after="0" w:line="360" w:lineRule="auto"/>
        <w:ind w:firstLine="720"/>
        <w:jc w:val="both"/>
        <w:rPr>
          <w:rFonts w:ascii="Times New Roman" w:hAnsi="Times New Roman" w:cs="Times New Roman"/>
          <w:sz w:val="28"/>
          <w:szCs w:val="28"/>
          <w:lang w:val="uk-UA"/>
        </w:rPr>
      </w:pPr>
      <w:r w:rsidRPr="00C42E17">
        <w:rPr>
          <w:rFonts w:ascii="Times New Roman" w:hAnsi="Times New Roman" w:cs="Times New Roman"/>
          <w:sz w:val="28"/>
          <w:szCs w:val="28"/>
          <w:lang w:val="uk-UA"/>
        </w:rPr>
        <w:t>В насиченій гідрокарбонатним та сульфатно-натрієвими мінералами воді, з мінералізацією до 3 г / л, є верхня зона активного водообміну (четвертинна, палеогенова і крейдова системи). Води цієї зони на родовищі Коржівському досягають глибин 1350 м і є головним джерелом водопостачання</w:t>
      </w:r>
      <w:r w:rsidR="00080D25" w:rsidRPr="00080D25">
        <w:rPr>
          <w:rFonts w:ascii="Times New Roman" w:hAnsi="Times New Roman" w:cs="Times New Roman"/>
          <w:sz w:val="28"/>
          <w:szCs w:val="28"/>
          <w:lang w:val="uk-UA"/>
        </w:rPr>
        <w:t>.</w:t>
      </w:r>
    </w:p>
    <w:p w:rsidR="00080D25" w:rsidRPr="00080D25" w:rsidRDefault="00C42E17" w:rsidP="00080D25">
      <w:pPr>
        <w:spacing w:after="0" w:line="360" w:lineRule="auto"/>
        <w:ind w:firstLine="720"/>
        <w:jc w:val="both"/>
        <w:rPr>
          <w:rFonts w:ascii="Times New Roman" w:hAnsi="Times New Roman" w:cs="Times New Roman"/>
          <w:sz w:val="28"/>
          <w:szCs w:val="28"/>
          <w:lang w:val="uk-UA"/>
        </w:rPr>
      </w:pPr>
      <w:r w:rsidRPr="00C42E17">
        <w:rPr>
          <w:rFonts w:ascii="Times New Roman" w:hAnsi="Times New Roman" w:cs="Times New Roman"/>
          <w:sz w:val="28"/>
          <w:szCs w:val="28"/>
          <w:lang w:val="uk-UA"/>
        </w:rPr>
        <w:t xml:space="preserve">Зону підвищеного водного обміну включають нижня частина юрських та тріасові відклади. Притаманне для цієї зони поширення води хлоркальцієвого типу, її концентрація солей зазвичай становить від 3 г / л до 10 г / л, але може досягати і 100 г/л  або більше. Ступінь метаморфізму тут низький (0,85). Водні розчини містять в основному азот та частково азотні сполуки речовин групи вуглеводень. Крім основних компонентів в розчинах знаходяться йод, бром, метаборна кислота, марганець, мідь, інші мікроелементи та органічні сполуки, </w:t>
      </w:r>
      <w:r w:rsidRPr="00C42E17">
        <w:rPr>
          <w:rFonts w:ascii="Times New Roman" w:hAnsi="Times New Roman" w:cs="Times New Roman"/>
          <w:sz w:val="28"/>
          <w:szCs w:val="28"/>
          <w:lang w:val="uk-UA"/>
        </w:rPr>
        <w:lastRenderedPageBreak/>
        <w:t>карбонатні кислоти, аміносполуки та інші речовини, корисні для людського організму</w:t>
      </w:r>
      <w:r w:rsidR="00080D25" w:rsidRPr="00080D25">
        <w:rPr>
          <w:rFonts w:ascii="Times New Roman" w:hAnsi="Times New Roman" w:cs="Times New Roman"/>
          <w:sz w:val="28"/>
          <w:szCs w:val="28"/>
          <w:lang w:val="uk-UA"/>
        </w:rPr>
        <w:t>.</w:t>
      </w:r>
    </w:p>
    <w:p w:rsidR="00080D25" w:rsidRPr="00080D25" w:rsidRDefault="000E571B" w:rsidP="00080D25">
      <w:pPr>
        <w:spacing w:after="0" w:line="360" w:lineRule="auto"/>
        <w:ind w:firstLine="720"/>
        <w:jc w:val="both"/>
        <w:rPr>
          <w:rFonts w:ascii="Times New Roman" w:hAnsi="Times New Roman" w:cs="Times New Roman"/>
          <w:sz w:val="28"/>
          <w:szCs w:val="28"/>
          <w:lang w:val="uk-UA"/>
        </w:rPr>
      </w:pPr>
      <w:r w:rsidRPr="000E571B">
        <w:rPr>
          <w:rFonts w:ascii="Times New Roman" w:hAnsi="Times New Roman" w:cs="Times New Roman"/>
          <w:sz w:val="28"/>
          <w:szCs w:val="28"/>
          <w:lang w:val="uk-UA"/>
        </w:rPr>
        <w:t>В комплексі водних ресурсів нижньої пермі, карбону та девону міститься зона з високою складністю водообміну. Тут відбувається літофаціальна мінливість на всій площі та складна тектонічна будова, що призводить до великої кількості водоносних горизонтів. Розсоли хлоркальцієвого типу підвищуються в зоні і досягають концентрації солей у межах 300÷320г/л. Коефіцієнт метаморфізму змінюється з глибиною від 0,80÷0,85 до 0,70÷0,55. Також, з глибиною підвищується сульфатність, досягаючи найменших значень у візейських та турнейських відкладах (менш як 0,1). Водорозчинні гази містять азот та вуглеводні компоненти з фоновим газонасиченням від 100см3/л до 1000см3/л. В зоні родовища вуглеводнів коефіцієнт газонасичення збільшується до 0,6÷1,0</w:t>
      </w:r>
      <w:r w:rsidR="00080D25" w:rsidRPr="00080D25">
        <w:rPr>
          <w:rFonts w:ascii="Times New Roman" w:hAnsi="Times New Roman" w:cs="Times New Roman"/>
          <w:sz w:val="28"/>
          <w:szCs w:val="28"/>
          <w:lang w:val="uk-UA"/>
        </w:rPr>
        <w:t>.</w:t>
      </w:r>
    </w:p>
    <w:p w:rsidR="00080D25" w:rsidRPr="00080D25" w:rsidRDefault="000E571B" w:rsidP="00080D25">
      <w:pPr>
        <w:spacing w:after="0" w:line="360" w:lineRule="auto"/>
        <w:ind w:firstLine="720"/>
        <w:jc w:val="both"/>
        <w:rPr>
          <w:rFonts w:ascii="Times New Roman" w:hAnsi="Times New Roman" w:cs="Times New Roman"/>
          <w:sz w:val="28"/>
          <w:szCs w:val="28"/>
          <w:lang w:val="uk-UA"/>
        </w:rPr>
      </w:pPr>
      <w:r w:rsidRPr="000E571B">
        <w:rPr>
          <w:rFonts w:ascii="Times New Roman" w:hAnsi="Times New Roman" w:cs="Times New Roman"/>
          <w:sz w:val="28"/>
          <w:szCs w:val="28"/>
          <w:lang w:val="uk-UA"/>
        </w:rPr>
        <w:t>Всі продуктивні гідрогеологічні горизонти родовища належать до цієї зони обміну речовинами. Під час геологорозвідувальних робіт на пластових водах родовища здійснювалося дослідження нафтогазоносності кам'яновугільних осадів шляхом випробування свердловин під час буріння та в процесі вивчення нафто-газових об’єктів. Додатково проводилися цілеспрямовані гідродинамічні дослідження водоносних горизонтів. Випробування проводились згідно з прийнятими загальними методиками</w:t>
      </w:r>
      <w:r w:rsidR="00080D25"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1.5. Постановка геологічного завдання</w:t>
      </w:r>
    </w:p>
    <w:p w:rsidR="000E571B" w:rsidRDefault="000E571B" w:rsidP="00080D25">
      <w:pPr>
        <w:spacing w:after="0" w:line="360" w:lineRule="auto"/>
        <w:ind w:firstLine="720"/>
        <w:jc w:val="both"/>
        <w:rPr>
          <w:rFonts w:ascii="Times New Roman" w:hAnsi="Times New Roman" w:cs="Times New Roman"/>
          <w:sz w:val="28"/>
          <w:szCs w:val="28"/>
          <w:lang w:val="uk-UA"/>
        </w:rPr>
      </w:pPr>
      <w:r w:rsidRPr="000E571B">
        <w:rPr>
          <w:rFonts w:ascii="Times New Roman" w:hAnsi="Times New Roman" w:cs="Times New Roman"/>
          <w:sz w:val="28"/>
          <w:szCs w:val="28"/>
          <w:lang w:val="uk-UA"/>
        </w:rPr>
        <w:t xml:space="preserve">Аналізуючи геологічну будову нафтогазового родовища Коржівського, можна зрозуміти, що його нафтогазоносність пов’язана з верхньо- і нижньовізейськими під'ярусами. Основний джерелом нафти є поклад горизонту В-18н, що міститься в складі ХІІмф, тоді як газ і конденсат видобуваються з покладу горизонту В-26с1. </w:t>
      </w:r>
    </w:p>
    <w:p w:rsidR="00080D25" w:rsidRPr="00080D25" w:rsidRDefault="000E571B" w:rsidP="00080D25">
      <w:pPr>
        <w:spacing w:after="0" w:line="360" w:lineRule="auto"/>
        <w:ind w:firstLine="720"/>
        <w:jc w:val="both"/>
        <w:rPr>
          <w:rFonts w:ascii="Times New Roman" w:hAnsi="Times New Roman" w:cs="Times New Roman"/>
          <w:sz w:val="28"/>
          <w:szCs w:val="28"/>
          <w:lang w:val="ru-RU"/>
        </w:rPr>
      </w:pPr>
      <w:r w:rsidRPr="000E571B">
        <w:rPr>
          <w:rFonts w:ascii="Times New Roman" w:hAnsi="Times New Roman" w:cs="Times New Roman"/>
          <w:sz w:val="28"/>
          <w:szCs w:val="28"/>
          <w:lang w:val="uk-UA"/>
        </w:rPr>
        <w:lastRenderedPageBreak/>
        <w:t>Колектором виступають аргіліти в чергуванні з пісковиками, а покривним шаром слугують алевроліти</w:t>
      </w:r>
      <w:r>
        <w:rPr>
          <w:rFonts w:ascii="Times New Roman" w:hAnsi="Times New Roman" w:cs="Times New Roman"/>
          <w:sz w:val="28"/>
          <w:szCs w:val="28"/>
          <w:lang w:val="uk-UA"/>
        </w:rPr>
        <w:t>.</w:t>
      </w:r>
    </w:p>
    <w:p w:rsidR="00080D25" w:rsidRPr="00080D25" w:rsidRDefault="000E571B" w:rsidP="00080D25">
      <w:pPr>
        <w:spacing w:after="0" w:line="360" w:lineRule="auto"/>
        <w:ind w:firstLine="720"/>
        <w:jc w:val="both"/>
        <w:rPr>
          <w:rFonts w:ascii="Times New Roman" w:hAnsi="Times New Roman" w:cs="Times New Roman"/>
          <w:sz w:val="28"/>
          <w:szCs w:val="28"/>
          <w:lang w:val="uk-UA"/>
        </w:rPr>
      </w:pPr>
      <w:r w:rsidRPr="000E571B">
        <w:rPr>
          <w:rFonts w:ascii="Times New Roman" w:hAnsi="Times New Roman" w:cs="Times New Roman"/>
          <w:sz w:val="28"/>
          <w:szCs w:val="28"/>
          <w:lang w:val="uk-UA"/>
        </w:rPr>
        <w:t>В межах даного родовища розрізняють три гідродинамічні зони: активну, ускладнену та дуже ускладнену зони водообміну. Води пласту, що описуються з активної до дуже ускладненої, мають різну мінералізацію, з прісних до високомінералізованих. Тиск є в межах 33,46 МПа до 40,34 МПа</w:t>
      </w:r>
      <w:r w:rsidR="00080D25" w:rsidRPr="000F18BF">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У бакалаврській роботі постає завдання, ураховуючи згадані особливості геологічної будови родовища, оцінити підрахункові параметри продуктивних пластів візейських відкладів, розкритих свердловинами Коржівського нафтогазоконденсатного родовища. </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У підсумку виконання бакалаврської роботи буде проаналізовано існуючий комплекс методів ГДС, методики визначення підрахункових параметрів продуктивних пластів і визначено підрахункові параметри.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p>
    <w:p w:rsidR="000C0ADC" w:rsidRDefault="000C0ADC"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80D25">
      <w:pPr>
        <w:spacing w:after="0" w:line="360" w:lineRule="auto"/>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Default="00080D25" w:rsidP="000C0ADC">
      <w:pPr>
        <w:spacing w:after="0" w:line="360" w:lineRule="auto"/>
        <w:ind w:firstLine="720"/>
        <w:jc w:val="center"/>
        <w:rPr>
          <w:rFonts w:ascii="Times New Roman" w:hAnsi="Times New Roman" w:cs="Times New Roman"/>
          <w:i/>
          <w:sz w:val="28"/>
          <w:szCs w:val="28"/>
          <w:lang w:val="uk-UA"/>
        </w:rPr>
      </w:pPr>
    </w:p>
    <w:p w:rsidR="00080D25" w:rsidRPr="00080D25" w:rsidRDefault="00080D25" w:rsidP="00080D25">
      <w:pPr>
        <w:jc w:val="center"/>
        <w:rPr>
          <w:rFonts w:ascii="Times New Roman" w:eastAsia="Calibri" w:hAnsi="Times New Roman" w:cs="Times New Roman"/>
          <w:b/>
          <w:bCs/>
          <w:sz w:val="28"/>
          <w:szCs w:val="28"/>
          <w:lang w:val="uk-UA" w:eastAsia="en-US"/>
        </w:rPr>
      </w:pPr>
      <w:r w:rsidRPr="00080D25">
        <w:rPr>
          <w:rFonts w:ascii="Times New Roman" w:eastAsia="Calibri" w:hAnsi="Times New Roman" w:cs="Times New Roman"/>
          <w:b/>
          <w:bCs/>
          <w:sz w:val="28"/>
          <w:szCs w:val="28"/>
          <w:lang w:val="uk-UA" w:eastAsia="en-US"/>
        </w:rPr>
        <w:lastRenderedPageBreak/>
        <w:t>РОЗДІЛ 2</w:t>
      </w:r>
    </w:p>
    <w:p w:rsidR="00080D25" w:rsidRDefault="00080D25" w:rsidP="00080D25">
      <w:pPr>
        <w:jc w:val="center"/>
        <w:rPr>
          <w:rFonts w:ascii="Times New Roman" w:eastAsia="Calibri" w:hAnsi="Times New Roman" w:cs="Times New Roman"/>
          <w:b/>
          <w:bCs/>
          <w:sz w:val="28"/>
          <w:szCs w:val="28"/>
          <w:lang w:val="uk-UA" w:eastAsia="en-US"/>
        </w:rPr>
      </w:pPr>
      <w:r w:rsidRPr="00080D25">
        <w:rPr>
          <w:rFonts w:ascii="Times New Roman" w:eastAsia="Calibri" w:hAnsi="Times New Roman" w:cs="Times New Roman"/>
          <w:b/>
          <w:bCs/>
          <w:sz w:val="28"/>
          <w:szCs w:val="28"/>
          <w:lang w:val="uk-UA" w:eastAsia="en-US"/>
        </w:rPr>
        <w:t>АНАЛІЗ ІСНУЮЧОГО КОМПЛЕКСУ МЕТОДІВ ГЕОФІЗИЧНИХ ДОСЛІДЖЕНЬ СВЕРДЛОВИН</w:t>
      </w:r>
    </w:p>
    <w:p w:rsidR="00BA096F" w:rsidRPr="00080D25" w:rsidRDefault="00BA096F" w:rsidP="00080D25">
      <w:pPr>
        <w:jc w:val="center"/>
        <w:rPr>
          <w:rFonts w:ascii="Times New Roman" w:eastAsia="Calibri" w:hAnsi="Times New Roman" w:cs="Times New Roman"/>
          <w:b/>
          <w:bCs/>
          <w:sz w:val="28"/>
          <w:szCs w:val="28"/>
          <w:lang w:val="uk-UA" w:eastAsia="en-US"/>
        </w:rPr>
      </w:pPr>
    </w:p>
    <w:p w:rsidR="00080D25" w:rsidRPr="00080D25" w:rsidRDefault="00080D25" w:rsidP="00BA096F">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Розрізи свердловин вивчалися наступними</w:t>
      </w:r>
      <w:r w:rsidR="00BA096F">
        <w:rPr>
          <w:rFonts w:ascii="Times New Roman" w:eastAsia="Times New Roman" w:hAnsi="Times New Roman" w:cs="Times New Roman"/>
          <w:spacing w:val="10"/>
          <w:sz w:val="28"/>
          <w:szCs w:val="28"/>
          <w:lang w:val="uk-UA" w:eastAsia="ru-RU"/>
        </w:rPr>
        <w:t xml:space="preserve"> видами геофізичних досліджень:</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 Стандартний каротаж</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2. Бокове каротажне зондування (БКЗ)</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3. Кавернометрія (ДС)</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4. Мікрокаротаж (МК)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5. Боковий мікрокаротаж (БМК)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6. Боковий каротаж (БК)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7. Індукційний каротаж (ІК)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8. Акустичний каротаж (АК)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9. Радіометрія (ГК і НГК)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10. Імпульсний нейтрон-нейтронний каротаж (ІННК)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11. Прямі методи дослідження свердловин:</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а) дослідження пластів випробувачами на трубах (ВПТ)</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12. Термометрія</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13. Акустичний цементомір (АКЦ), відбивання цементного</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xml:space="preserve">      кільця (ВЦК).</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14. Інклінометрія</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15. Перфорація та контроль інтервалів розкриття.</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xml:space="preserve">Загальні види досліджень проводилися в масштабі 1:500. В продуктивних відкладах застосовувався детальний комплекс в масштабі 1:200. </w:t>
      </w:r>
      <w:r w:rsidR="00C0262F" w:rsidRPr="00C0262F">
        <w:rPr>
          <w:rFonts w:ascii="Times New Roman" w:eastAsia="Times New Roman" w:hAnsi="Times New Roman" w:cs="Times New Roman"/>
          <w:spacing w:val="10"/>
          <w:sz w:val="28"/>
          <w:szCs w:val="28"/>
          <w:lang w:val="uk-UA" w:eastAsia="ru-RU"/>
        </w:rPr>
        <w:t xml:space="preserve">Цей комплекс є унікальним завдяки використанню передових методів, що поєднують різноманітні фізичні властивості порід та забезпечують детальний аналіз порідної порції, виділення проникних </w:t>
      </w:r>
      <w:r w:rsidR="00C0262F" w:rsidRPr="00C0262F">
        <w:rPr>
          <w:rFonts w:ascii="Times New Roman" w:eastAsia="Times New Roman" w:hAnsi="Times New Roman" w:cs="Times New Roman"/>
          <w:spacing w:val="10"/>
          <w:sz w:val="28"/>
          <w:szCs w:val="28"/>
          <w:lang w:val="uk-UA" w:eastAsia="ru-RU"/>
        </w:rPr>
        <w:lastRenderedPageBreak/>
        <w:t>пластів, оцінку ступеню насичення, визначення обчислювальних параметрів та контроль технічного стану свердловин</w:t>
      </w:r>
      <w:r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Геофізичні роботи проводилися станціями ЛКС-10-ЦУ1, ЛКС-7АУ1-03 серійною апаратурою.</w:t>
      </w:r>
    </w:p>
    <w:p w:rsidR="00C0262F" w:rsidRPr="00C0262F" w:rsidRDefault="00080D25" w:rsidP="00C0262F">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xml:space="preserve">Стандартний каротаж і БКЗ реєструвалися апаратурою АБКТ, АГАТ-ЕК, Е-1. </w:t>
      </w:r>
      <w:r w:rsidR="00C0262F" w:rsidRPr="00C0262F">
        <w:rPr>
          <w:rFonts w:ascii="Times New Roman" w:eastAsia="Times New Roman" w:hAnsi="Times New Roman" w:cs="Times New Roman"/>
          <w:spacing w:val="10"/>
          <w:sz w:val="28"/>
          <w:szCs w:val="28"/>
          <w:lang w:val="uk-UA" w:eastAsia="ru-RU"/>
        </w:rPr>
        <w:t>Для здійснення аналізу використовувалися підошвенні градієнт-зонди розміром 0,45; 1,05; 2,25; 4,25; 8,5 м, покрівельний – розміром 2,25 м, потенціал-зонд – розміром 6,25 м. Основний масштаб опорів становив 2,50 мм/см. Швидкість запису складала 1000-2000 м/год. Замір природних потенціалів (СП) здійснювався в масштабі 12,5mV/см</w:t>
      </w:r>
    </w:p>
    <w:p w:rsidR="00C0262F" w:rsidRPr="00C0262F" w:rsidRDefault="00C0262F" w:rsidP="00C0262F">
      <w:pPr>
        <w:spacing w:after="0" w:line="360" w:lineRule="auto"/>
        <w:ind w:firstLine="720"/>
        <w:jc w:val="both"/>
        <w:rPr>
          <w:rFonts w:ascii="Times New Roman" w:eastAsia="Times New Roman" w:hAnsi="Times New Roman" w:cs="Times New Roman"/>
          <w:spacing w:val="10"/>
          <w:sz w:val="28"/>
          <w:szCs w:val="28"/>
          <w:lang w:val="uk-UA" w:eastAsia="ru-RU"/>
        </w:rPr>
      </w:pPr>
      <w:r w:rsidRPr="00C0262F">
        <w:rPr>
          <w:rFonts w:ascii="Times New Roman" w:eastAsia="Times New Roman" w:hAnsi="Times New Roman" w:cs="Times New Roman"/>
          <w:spacing w:val="10"/>
          <w:sz w:val="28"/>
          <w:szCs w:val="28"/>
          <w:lang w:val="uk-UA" w:eastAsia="ru-RU"/>
        </w:rPr>
        <w:t>Дозвіллєві дослідження були проведені за допомогою кавернометрії приладами СКП-1, СКПД-3 зі швидкістю 1000-2000 м/год і горизонтальним масштабом 5 см/см. Боковий каротаж реєструвався апаратурою АБКТ, АГАТ-ЕК, Е-1 зі швидкістю, яка досягала 2000 м/год у логарифмічному масштабі</w:t>
      </w:r>
    </w:p>
    <w:p w:rsidR="00080D25" w:rsidRPr="00080D25" w:rsidRDefault="00C0262F" w:rsidP="00C0262F">
      <w:pPr>
        <w:spacing w:after="0" w:line="360" w:lineRule="auto"/>
        <w:ind w:firstLine="720"/>
        <w:jc w:val="both"/>
        <w:rPr>
          <w:rFonts w:ascii="Times New Roman" w:eastAsia="Times New Roman" w:hAnsi="Times New Roman" w:cs="Times New Roman"/>
          <w:spacing w:val="10"/>
          <w:sz w:val="28"/>
          <w:szCs w:val="28"/>
          <w:lang w:val="uk-UA" w:eastAsia="ru-RU"/>
        </w:rPr>
      </w:pPr>
      <w:r w:rsidRPr="00C0262F">
        <w:rPr>
          <w:rFonts w:ascii="Times New Roman" w:eastAsia="Times New Roman" w:hAnsi="Times New Roman" w:cs="Times New Roman"/>
          <w:spacing w:val="10"/>
          <w:sz w:val="28"/>
          <w:szCs w:val="28"/>
          <w:lang w:val="uk-UA" w:eastAsia="ru-RU"/>
        </w:rPr>
        <w:t>Масштаб мікрокаротажу проводився апаратурою МДО-3 зі швидкістю реєстрації 1000м/год в масштабі опорів 10 мм/см. Мікробоковий каротаж здійснювався апаратурою МБК зі швидкістю 1000-2000 м/год в масштабі опорів 2,50 мм/см. Апаратура мікрометодів настроювалась відповідно до прийнятих норм і еталонувалась у баці з водою опором ρв18 °C = 4,2 та 120 мм</w:t>
      </w:r>
      <w:r w:rsidR="00080D25" w:rsidRPr="00080D25">
        <w:rPr>
          <w:rFonts w:ascii="Times New Roman" w:eastAsia="Times New Roman" w:hAnsi="Times New Roman" w:cs="Times New Roman"/>
          <w:spacing w:val="10"/>
          <w:sz w:val="28"/>
          <w:szCs w:val="28"/>
          <w:lang w:val="uk-UA" w:eastAsia="ru-RU"/>
        </w:rPr>
        <w:t>.</w:t>
      </w:r>
    </w:p>
    <w:p w:rsidR="009931C2" w:rsidRPr="009931C2" w:rsidRDefault="00080D25" w:rsidP="009931C2">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xml:space="preserve">Діаграми індукційного каротажу реєструвалися приладами АІК-М, АІК-4, АІК-5 зондами: 6Ф1, 8І1,4, 7І1,6. Масштаб провідності – 20-50 (мСім/м/)см, швидкість запису – 1000-2000 м/год. </w:t>
      </w:r>
      <w:r w:rsidR="009931C2" w:rsidRPr="009931C2">
        <w:rPr>
          <w:rFonts w:ascii="Times New Roman" w:eastAsia="Times New Roman" w:hAnsi="Times New Roman" w:cs="Times New Roman"/>
          <w:spacing w:val="10"/>
          <w:sz w:val="28"/>
          <w:szCs w:val="28"/>
          <w:lang w:val="uk-UA" w:eastAsia="ru-RU"/>
        </w:rPr>
        <w:t>Перед здійсненням та після закінчення проведення вимірювань налаштування зондів виконувались. При цьому градуйовані кола відомого опору (тест-кола) використовувалися для досягнення цієї мети.</w:t>
      </w:r>
    </w:p>
    <w:p w:rsidR="009931C2" w:rsidRPr="009931C2" w:rsidRDefault="009931C2" w:rsidP="009931C2">
      <w:pPr>
        <w:spacing w:after="0" w:line="360" w:lineRule="auto"/>
        <w:ind w:firstLine="720"/>
        <w:jc w:val="both"/>
        <w:rPr>
          <w:rFonts w:ascii="Times New Roman" w:eastAsia="Times New Roman" w:hAnsi="Times New Roman" w:cs="Times New Roman"/>
          <w:spacing w:val="10"/>
          <w:sz w:val="28"/>
          <w:szCs w:val="28"/>
          <w:lang w:val="uk-UA" w:eastAsia="ru-RU"/>
        </w:rPr>
      </w:pPr>
    </w:p>
    <w:p w:rsidR="00080D25" w:rsidRPr="00080D25" w:rsidRDefault="009931C2" w:rsidP="009931C2">
      <w:pPr>
        <w:spacing w:after="0" w:line="360" w:lineRule="auto"/>
        <w:ind w:firstLine="720"/>
        <w:jc w:val="both"/>
        <w:rPr>
          <w:rFonts w:ascii="Times New Roman" w:eastAsia="Times New Roman" w:hAnsi="Times New Roman" w:cs="Times New Roman"/>
          <w:spacing w:val="10"/>
          <w:sz w:val="28"/>
          <w:szCs w:val="28"/>
          <w:u w:val="single"/>
          <w:lang w:val="uk-UA" w:eastAsia="ru-RU"/>
        </w:rPr>
      </w:pPr>
      <w:r w:rsidRPr="009931C2">
        <w:rPr>
          <w:rFonts w:ascii="Times New Roman" w:eastAsia="Times New Roman" w:hAnsi="Times New Roman" w:cs="Times New Roman"/>
          <w:spacing w:val="10"/>
          <w:sz w:val="28"/>
          <w:szCs w:val="28"/>
          <w:lang w:val="uk-UA" w:eastAsia="ru-RU"/>
        </w:rPr>
        <w:lastRenderedPageBreak/>
        <w:t>Для здійснення акустичного каротажу використовувалася апаратура СПАК-4, СПАК-6, СПАК-8 зі швидкістю до 1000 м / год. Масштаб кривої ΔТ становив 20 (мкс / м) / см. Для отримання якісного матеріалу здійснювалися вимоги діючих інструкцій з налаштування та проведення свердловинних вимірювань відповідно до встановлених вимог</w:t>
      </w:r>
      <w:r w:rsidR="00080D25" w:rsidRPr="00080D25">
        <w:rPr>
          <w:rFonts w:ascii="Times New Roman" w:eastAsia="Times New Roman" w:hAnsi="Times New Roman" w:cs="Times New Roman"/>
          <w:spacing w:val="10"/>
          <w:sz w:val="28"/>
          <w:szCs w:val="28"/>
          <w:lang w:val="uk-UA" w:eastAsia="ru-RU"/>
        </w:rPr>
        <w:t xml:space="preserve"> МУ-41-06-017-82 „Методические указания, аппаратура акустического каротажа. Методы средства полевой кали бровки”. На початку та наприкінці роботи прописувалися положення „нулів” і каліброваних сигналів і, крім того, тимчасові криві записувалися у вільній від цементу обсадній колоні. </w:t>
      </w:r>
      <w:r w:rsidRPr="009931C2">
        <w:rPr>
          <w:rFonts w:ascii="Times New Roman" w:eastAsia="Times New Roman" w:hAnsi="Times New Roman" w:cs="Times New Roman"/>
          <w:spacing w:val="10"/>
          <w:sz w:val="28"/>
          <w:szCs w:val="28"/>
          <w:lang w:val="uk-UA" w:eastAsia="ru-RU"/>
        </w:rPr>
        <w:t>Масштаб контролюва</w:t>
      </w:r>
      <w:r>
        <w:rPr>
          <w:rFonts w:ascii="Times New Roman" w:eastAsia="Times New Roman" w:hAnsi="Times New Roman" w:cs="Times New Roman"/>
          <w:spacing w:val="10"/>
          <w:sz w:val="28"/>
          <w:szCs w:val="28"/>
          <w:lang w:val="uk-UA" w:eastAsia="ru-RU"/>
        </w:rPr>
        <w:t>вся</w:t>
      </w:r>
      <w:r w:rsidRPr="009931C2">
        <w:rPr>
          <w:rFonts w:ascii="Times New Roman" w:eastAsia="Times New Roman" w:hAnsi="Times New Roman" w:cs="Times New Roman"/>
          <w:spacing w:val="10"/>
          <w:sz w:val="28"/>
          <w:szCs w:val="28"/>
          <w:lang w:val="uk-UA" w:eastAsia="ru-RU"/>
        </w:rPr>
        <w:t xml:space="preserve"> за допомогою реперних пластів і сталевої колони, щоб гарантувати точність</w:t>
      </w:r>
      <w:r w:rsidR="00080D25" w:rsidRPr="00080D25">
        <w:rPr>
          <w:rFonts w:ascii="Times New Roman" w:eastAsia="Times New Roman" w:hAnsi="Times New Roman" w:cs="Times New Roman"/>
          <w:spacing w:val="10"/>
          <w:sz w:val="28"/>
          <w:szCs w:val="28"/>
          <w:lang w:val="uk-UA" w:eastAsia="ru-RU"/>
        </w:rPr>
        <w:t>.</w:t>
      </w:r>
    </w:p>
    <w:p w:rsidR="00080D25" w:rsidRPr="00080D25" w:rsidRDefault="009931C2"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9931C2">
        <w:rPr>
          <w:rFonts w:ascii="Times New Roman" w:eastAsia="Times New Roman" w:hAnsi="Times New Roman" w:cs="Times New Roman"/>
          <w:spacing w:val="10"/>
          <w:sz w:val="28"/>
          <w:szCs w:val="28"/>
          <w:lang w:val="uk-UA" w:eastAsia="ru-RU"/>
        </w:rPr>
        <w:t>Для проведення радіоактивного каротажу (ГК, НГК) у використанні були прилади ДРСТ-6, СРК-1, РК4-841</w:t>
      </w:r>
      <w:r>
        <w:rPr>
          <w:rFonts w:ascii="Times New Roman" w:eastAsia="Times New Roman" w:hAnsi="Times New Roman" w:cs="Times New Roman"/>
          <w:spacing w:val="10"/>
          <w:sz w:val="28"/>
          <w:szCs w:val="28"/>
          <w:lang w:val="uk-UA" w:eastAsia="ru-RU"/>
        </w:rPr>
        <w:t xml:space="preserve"> </w:t>
      </w:r>
      <w:r w:rsidR="00080D25" w:rsidRPr="00080D25">
        <w:rPr>
          <w:rFonts w:ascii="Times New Roman" w:eastAsia="Times New Roman" w:hAnsi="Times New Roman" w:cs="Times New Roman"/>
          <w:spacing w:val="10"/>
          <w:sz w:val="28"/>
          <w:szCs w:val="28"/>
          <w:lang w:val="uk-UA" w:eastAsia="ru-RU"/>
        </w:rPr>
        <w:t xml:space="preserve">з індикатором, переважно, NaI (Fe). Розмір кристалів – 40х40; 40х80, фотоумножувач – ФЕУ-74А. Швидкість реєстрації – 400-800м/год при τ = 3÷1,5с. Довжина зонда </w:t>
      </w:r>
      <w:r w:rsidR="00A02B27">
        <w:rPr>
          <w:rFonts w:ascii="Times New Roman" w:eastAsia="Times New Roman" w:hAnsi="Times New Roman" w:cs="Times New Roman"/>
          <w:spacing w:val="10"/>
          <w:sz w:val="28"/>
          <w:szCs w:val="28"/>
          <w:lang w:val="uk-UA" w:eastAsia="ru-RU"/>
        </w:rPr>
        <w:t xml:space="preserve">для </w:t>
      </w:r>
      <w:r w:rsidR="00080D25" w:rsidRPr="00080D25">
        <w:rPr>
          <w:rFonts w:ascii="Times New Roman" w:eastAsia="Times New Roman" w:hAnsi="Times New Roman" w:cs="Times New Roman"/>
          <w:spacing w:val="10"/>
          <w:sz w:val="28"/>
          <w:szCs w:val="28"/>
          <w:lang w:val="uk-UA" w:eastAsia="ru-RU"/>
        </w:rPr>
        <w:t xml:space="preserve">НГК – 60см. Криві природної радіоактивності (ГК) </w:t>
      </w:r>
      <w:r w:rsidR="00A02B27">
        <w:rPr>
          <w:rFonts w:ascii="Times New Roman" w:eastAsia="Times New Roman" w:hAnsi="Times New Roman" w:cs="Times New Roman"/>
          <w:spacing w:val="10"/>
          <w:sz w:val="28"/>
          <w:szCs w:val="28"/>
          <w:lang w:val="uk-UA" w:eastAsia="ru-RU"/>
        </w:rPr>
        <w:t>були</w:t>
      </w:r>
      <w:r w:rsidR="00080D25" w:rsidRPr="00080D25">
        <w:rPr>
          <w:rFonts w:ascii="Times New Roman" w:eastAsia="Times New Roman" w:hAnsi="Times New Roman" w:cs="Times New Roman"/>
          <w:spacing w:val="10"/>
          <w:sz w:val="28"/>
          <w:szCs w:val="28"/>
          <w:lang w:val="uk-UA" w:eastAsia="ru-RU"/>
        </w:rPr>
        <w:t xml:space="preserve"> в масштабі 2 γ/см; НГК – 0,2ум.од./см. Коефіцієнт перерахунку кривих ГК – 393-870імп/хв/γ, </w:t>
      </w:r>
      <w:r w:rsidR="00A02B27" w:rsidRPr="00A02B27">
        <w:rPr>
          <w:rFonts w:ascii="Times New Roman" w:eastAsia="Times New Roman" w:hAnsi="Times New Roman" w:cs="Times New Roman"/>
          <w:spacing w:val="10"/>
          <w:sz w:val="28"/>
          <w:szCs w:val="28"/>
          <w:lang w:val="uk-UA" w:eastAsia="ru-RU"/>
        </w:rPr>
        <w:t>при натуральному фоні в</w:t>
      </w:r>
      <w:r w:rsidR="00A02B27">
        <w:rPr>
          <w:rFonts w:ascii="Times New Roman" w:eastAsia="Times New Roman" w:hAnsi="Times New Roman" w:cs="Times New Roman"/>
          <w:spacing w:val="10"/>
          <w:sz w:val="28"/>
          <w:szCs w:val="28"/>
          <w:lang w:val="uk-UA" w:eastAsia="ru-RU"/>
        </w:rPr>
        <w:t xml:space="preserve"> </w:t>
      </w:r>
      <w:r w:rsidR="00080D25" w:rsidRPr="00080D25">
        <w:rPr>
          <w:rFonts w:ascii="Times New Roman" w:eastAsia="Times New Roman" w:hAnsi="Times New Roman" w:cs="Times New Roman"/>
          <w:spacing w:val="10"/>
          <w:sz w:val="28"/>
          <w:szCs w:val="28"/>
          <w:lang w:val="uk-UA" w:eastAsia="ru-RU"/>
        </w:rPr>
        <w:t>2,8-3,8γ. Запис кривих НГК здійснювався за допомогою плутонієво-берилієвих джерел потужністю 1,03х10</w:t>
      </w:r>
      <w:r w:rsidR="00080D25" w:rsidRPr="00080D25">
        <w:rPr>
          <w:rFonts w:ascii="Times New Roman" w:eastAsia="Times New Roman" w:hAnsi="Times New Roman" w:cs="Times New Roman"/>
          <w:spacing w:val="10"/>
          <w:sz w:val="28"/>
          <w:szCs w:val="28"/>
          <w:vertAlign w:val="superscript"/>
          <w:lang w:val="uk-UA" w:eastAsia="ru-RU"/>
        </w:rPr>
        <w:t>7</w:t>
      </w:r>
      <w:r w:rsidR="00080D25" w:rsidRPr="00080D25">
        <w:rPr>
          <w:rFonts w:ascii="Times New Roman" w:eastAsia="Times New Roman" w:hAnsi="Times New Roman" w:cs="Times New Roman"/>
          <w:spacing w:val="10"/>
          <w:sz w:val="28"/>
          <w:szCs w:val="28"/>
          <w:lang w:val="uk-UA" w:eastAsia="ru-RU"/>
        </w:rPr>
        <w:t xml:space="preserve">н/с. Коефіцієнт перерахунку каналу НГК, який дорівнює відношенню чутливості каналів ГК і НГК, становив 86-147імп/хв/γ. </w:t>
      </w:r>
      <w:r w:rsidR="00A02B27" w:rsidRPr="00A02B27">
        <w:rPr>
          <w:rFonts w:ascii="Times New Roman" w:eastAsia="Times New Roman" w:hAnsi="Times New Roman" w:cs="Times New Roman"/>
          <w:spacing w:val="10"/>
          <w:sz w:val="28"/>
          <w:szCs w:val="28"/>
          <w:lang w:val="uk-UA" w:eastAsia="ru-RU"/>
        </w:rPr>
        <w:t>Одна умовна одиниця вимірювання НГК дорівнює 3000-5356 імпульсів за хвилину</w:t>
      </w:r>
      <w:r w:rsidR="00080D25"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Апаратура РК перевірялась у відповідності до вимог ”Методичної інструкції МН-</w:t>
      </w:r>
      <w:smartTag w:uri="urn:schemas-microsoft-com:office:smarttags" w:element="metricconverter">
        <w:smartTagPr>
          <w:attr w:name="ProductID" w:val="78”"/>
        </w:smartTagPr>
        <w:r w:rsidRPr="00080D25">
          <w:rPr>
            <w:rFonts w:ascii="Times New Roman" w:eastAsia="Times New Roman" w:hAnsi="Times New Roman" w:cs="Times New Roman"/>
            <w:spacing w:val="10"/>
            <w:sz w:val="28"/>
            <w:szCs w:val="28"/>
            <w:lang w:val="uk-UA" w:eastAsia="ru-RU"/>
          </w:rPr>
          <w:t>78”</w:t>
        </w:r>
      </w:smartTag>
      <w:r w:rsidRPr="00080D25">
        <w:rPr>
          <w:rFonts w:ascii="Times New Roman" w:eastAsia="Times New Roman" w:hAnsi="Times New Roman" w:cs="Times New Roman"/>
          <w:spacing w:val="10"/>
          <w:sz w:val="28"/>
          <w:szCs w:val="28"/>
          <w:lang w:val="uk-UA" w:eastAsia="ru-RU"/>
        </w:rPr>
        <w:t xml:space="preserve"> і включала:</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стандартизацію зонда раз в три місяці;</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калібровку апаратури до і після вимірювань для встановлення масштабу;</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перевірку на відповідність абсолютної погрішності пористості.</w:t>
      </w:r>
    </w:p>
    <w:p w:rsidR="00080D25" w:rsidRPr="00080D25" w:rsidRDefault="00A02B27"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A02B27">
        <w:rPr>
          <w:rFonts w:ascii="Times New Roman" w:eastAsia="Times New Roman" w:hAnsi="Times New Roman" w:cs="Times New Roman"/>
          <w:spacing w:val="10"/>
          <w:sz w:val="28"/>
          <w:szCs w:val="28"/>
          <w:lang w:val="uk-UA" w:eastAsia="ru-RU"/>
        </w:rPr>
        <w:lastRenderedPageBreak/>
        <w:t>В продуктивних інтервалах розрізу, для проведення імпульсного нейтрон-нейтронного каротажу використовувалися апаратури</w:t>
      </w:r>
      <w:r>
        <w:rPr>
          <w:rFonts w:ascii="Times New Roman" w:eastAsia="Times New Roman" w:hAnsi="Times New Roman" w:cs="Times New Roman"/>
          <w:spacing w:val="10"/>
          <w:sz w:val="28"/>
          <w:szCs w:val="28"/>
          <w:lang w:val="uk-UA" w:eastAsia="ru-RU"/>
        </w:rPr>
        <w:t xml:space="preserve"> </w:t>
      </w:r>
      <w:r w:rsidR="00080D25" w:rsidRPr="00080D25">
        <w:rPr>
          <w:rFonts w:ascii="Times New Roman" w:eastAsia="Times New Roman" w:hAnsi="Times New Roman" w:cs="Times New Roman"/>
          <w:spacing w:val="10"/>
          <w:sz w:val="28"/>
          <w:szCs w:val="28"/>
          <w:lang w:val="uk-UA" w:eastAsia="ru-RU"/>
        </w:rPr>
        <w:t xml:space="preserve">ІНК-7, ІНК-9, ІГН-7 лічильниками СНМ-56, СНМ-18, СКТ-18. Швидкість запису 180-240м/год. </w:t>
      </w:r>
      <w:r w:rsidRPr="00A02B27">
        <w:rPr>
          <w:rFonts w:ascii="Times New Roman" w:eastAsia="Times New Roman" w:hAnsi="Times New Roman" w:cs="Times New Roman"/>
          <w:spacing w:val="10"/>
          <w:sz w:val="28"/>
          <w:szCs w:val="28"/>
          <w:lang w:val="uk-UA" w:eastAsia="ru-RU"/>
        </w:rPr>
        <w:t>Розмір зонда - 40 см, з постійним часом τ = 6 секунд. Криві INNK реєстрували із затримками 1050-1650 мікросекунд і масштабуванням інтенсивно</w:t>
      </w:r>
      <w:r>
        <w:rPr>
          <w:rFonts w:ascii="Times New Roman" w:eastAsia="Times New Roman" w:hAnsi="Times New Roman" w:cs="Times New Roman"/>
          <w:spacing w:val="10"/>
          <w:sz w:val="28"/>
          <w:szCs w:val="28"/>
          <w:lang w:val="uk-UA" w:eastAsia="ru-RU"/>
        </w:rPr>
        <w:t>сті 400-25 імп/хв/см відповідно</w:t>
      </w:r>
      <w:r w:rsidR="00080D25"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Прямі методи дослідження свердловин включали випробування і дослідження пластів випробувачами на каротажному кабелі, випробувачами на трубах.</w:t>
      </w:r>
    </w:p>
    <w:p w:rsidR="00080D25" w:rsidRPr="00080D25" w:rsidRDefault="00D361E8"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D361E8">
        <w:rPr>
          <w:rFonts w:ascii="Times New Roman" w:eastAsia="Times New Roman" w:hAnsi="Times New Roman" w:cs="Times New Roman"/>
          <w:spacing w:val="10"/>
          <w:sz w:val="28"/>
          <w:szCs w:val="28"/>
          <w:lang w:val="uk-UA" w:eastAsia="ru-RU"/>
        </w:rPr>
        <w:t>Вимірювання температури у свердловинах проводилось, щоб вивчити природне теплове поле, визначити температуру промивальної рідини у стволі свердловини, а також встановити висоту підняття цементу після того, як колону цементували.</w:t>
      </w:r>
      <w:r w:rsidR="00080D25" w:rsidRPr="00080D25">
        <w:rPr>
          <w:rFonts w:ascii="Times New Roman" w:eastAsia="Times New Roman" w:hAnsi="Times New Roman" w:cs="Times New Roman"/>
          <w:spacing w:val="10"/>
          <w:sz w:val="28"/>
          <w:szCs w:val="28"/>
          <w:lang w:val="uk-UA" w:eastAsia="ru-RU"/>
        </w:rPr>
        <w:t>. Заміри проводилися приладами ТЕГ-36, ТЕГ-60, Т-5 в масштабі 0,5град./см.</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Контроль якості цементування обсадних колон і визначення герметичності цементного кільця здійснювалось акустичним цементоміром апаратурою АКЦ-4, АКВ-1, АКЦ-36.</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Інклінометрія виконувалася апаратурою КІТ, КІТА. Виміри проводилися під час підйому приладу із свердловини через кожні 20-</w:t>
      </w:r>
      <w:smartTag w:uri="urn:schemas-microsoft-com:office:smarttags" w:element="metricconverter">
        <w:smartTagPr>
          <w:attr w:name="ProductID" w:val="25 м"/>
        </w:smartTagPr>
        <w:r w:rsidRPr="00080D25">
          <w:rPr>
            <w:rFonts w:ascii="Times New Roman" w:eastAsia="Times New Roman" w:hAnsi="Times New Roman" w:cs="Times New Roman"/>
            <w:spacing w:val="10"/>
            <w:sz w:val="28"/>
            <w:szCs w:val="28"/>
            <w:lang w:val="uk-UA" w:eastAsia="ru-RU"/>
          </w:rPr>
          <w:t>25 м</w:t>
        </w:r>
      </w:smartTag>
      <w:r w:rsidRPr="00080D25">
        <w:rPr>
          <w:rFonts w:ascii="Times New Roman" w:eastAsia="Times New Roman" w:hAnsi="Times New Roman" w:cs="Times New Roman"/>
          <w:spacing w:val="10"/>
          <w:sz w:val="28"/>
          <w:szCs w:val="28"/>
          <w:lang w:val="uk-UA" w:eastAsia="ru-RU"/>
        </w:rPr>
        <w:t xml:space="preserve">. </w:t>
      </w:r>
      <w:r w:rsidR="00D361E8" w:rsidRPr="00D361E8">
        <w:rPr>
          <w:rFonts w:ascii="Times New Roman" w:eastAsia="Times New Roman" w:hAnsi="Times New Roman" w:cs="Times New Roman"/>
          <w:spacing w:val="10"/>
          <w:sz w:val="28"/>
          <w:szCs w:val="28"/>
          <w:lang w:val="uk-UA" w:eastAsia="ru-RU"/>
        </w:rPr>
        <w:t>Виміри кута та азимуту застосову</w:t>
      </w:r>
      <w:r w:rsidR="00D361E8">
        <w:rPr>
          <w:rFonts w:ascii="Times New Roman" w:eastAsia="Times New Roman" w:hAnsi="Times New Roman" w:cs="Times New Roman"/>
          <w:spacing w:val="10"/>
          <w:sz w:val="28"/>
          <w:szCs w:val="28"/>
          <w:lang w:val="uk-UA" w:eastAsia="ru-RU"/>
        </w:rPr>
        <w:t>вали</w:t>
      </w:r>
      <w:r w:rsidR="00D361E8" w:rsidRPr="00D361E8">
        <w:rPr>
          <w:rFonts w:ascii="Times New Roman" w:eastAsia="Times New Roman" w:hAnsi="Times New Roman" w:cs="Times New Roman"/>
          <w:spacing w:val="10"/>
          <w:sz w:val="28"/>
          <w:szCs w:val="28"/>
          <w:lang w:val="uk-UA" w:eastAsia="ru-RU"/>
        </w:rPr>
        <w:t>ся для забезпечення Буріння у заданому напрямку та для геологічних побудов</w:t>
      </w:r>
      <w:r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 xml:space="preserve">Прострільно-вибухові роботи в продуктивних інтервалах проводилися переважно перфораторами ПКО-89, ПКС-80, ПКС-105, Spektra щільністю прострілювання 6-18 отворів на метр. </w:t>
      </w:r>
      <w:r w:rsidR="00D361E8" w:rsidRPr="00D361E8">
        <w:rPr>
          <w:rFonts w:ascii="Times New Roman" w:eastAsia="Times New Roman" w:hAnsi="Times New Roman" w:cs="Times New Roman"/>
          <w:spacing w:val="10"/>
          <w:sz w:val="28"/>
          <w:szCs w:val="28"/>
          <w:lang w:val="uk-UA" w:eastAsia="ru-RU"/>
        </w:rPr>
        <w:t xml:space="preserve">Використовувався локатор перфораційних отворів МЛМ </w:t>
      </w:r>
      <w:r w:rsidR="00D361E8">
        <w:rPr>
          <w:rFonts w:ascii="Times New Roman" w:eastAsia="Times New Roman" w:hAnsi="Times New Roman" w:cs="Times New Roman"/>
          <w:spacing w:val="10"/>
          <w:sz w:val="28"/>
          <w:szCs w:val="28"/>
          <w:lang w:val="uk-UA" w:eastAsia="ru-RU"/>
        </w:rPr>
        <w:t>для контролю якості випробувань</w:t>
      </w:r>
      <w:r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t>Метрологічне забезпечення геофізичної апаратури здійснювалося згідно з чинними інструкціями по експлуатації кожного виду апаратури.</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080D25">
        <w:rPr>
          <w:rFonts w:ascii="Times New Roman" w:eastAsia="Times New Roman" w:hAnsi="Times New Roman" w:cs="Times New Roman"/>
          <w:spacing w:val="10"/>
          <w:sz w:val="28"/>
          <w:szCs w:val="28"/>
          <w:lang w:val="uk-UA" w:eastAsia="ru-RU"/>
        </w:rPr>
        <w:lastRenderedPageBreak/>
        <w:t xml:space="preserve">Якість геофізичного матеріалу, в цілому, відповідає вимогам ”Технічної інструкції ...” [26] і забезпечує отримання інформації необхідної для визначення типу колекторів і основних підрахункових параметрів. </w:t>
      </w:r>
    </w:p>
    <w:p w:rsidR="00080D25" w:rsidRPr="00080D25" w:rsidRDefault="00D361E8"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D361E8">
        <w:rPr>
          <w:rFonts w:ascii="Times New Roman" w:eastAsia="Times New Roman" w:hAnsi="Times New Roman" w:cs="Times New Roman"/>
          <w:spacing w:val="10"/>
          <w:sz w:val="28"/>
          <w:szCs w:val="28"/>
          <w:lang w:val="uk-UA" w:eastAsia="ru-RU"/>
        </w:rPr>
        <w:t>Ефективність методів ГДС різняться і залежать від геологічних та технологічних умов їх виконання. Також вона залежить від конструктивних характеристик використаної апаратури. Якість діаграм мікрометодів значно впливає на результат і залежить від стану стовбура свердловини, ступеня притискання башмака приладу до стінки свердловини та параметрів промивальної рідини. Тому, не завжди набуваємо позитивний приріст під час проходження колекторів на мікро-каротажах. Крім того, конструктивні недоліки апаратури мікробокового каротажу не дозволяють використовувати отриманий матеріал для кількісної інтерпретації, зокрема, для визначення пористості</w:t>
      </w:r>
      <w:r w:rsidR="00080D25" w:rsidRPr="00080D25">
        <w:rPr>
          <w:rFonts w:ascii="Times New Roman" w:eastAsia="Times New Roman" w:hAnsi="Times New Roman" w:cs="Times New Roman"/>
          <w:spacing w:val="10"/>
          <w:sz w:val="28"/>
          <w:szCs w:val="28"/>
          <w:lang w:val="uk-UA" w:eastAsia="ru-RU"/>
        </w:rPr>
        <w:t>.</w:t>
      </w:r>
    </w:p>
    <w:p w:rsidR="00D361E8" w:rsidRDefault="00D361E8"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D361E8">
        <w:rPr>
          <w:rFonts w:ascii="Times New Roman" w:eastAsia="Times New Roman" w:hAnsi="Times New Roman" w:cs="Times New Roman"/>
          <w:spacing w:val="10"/>
          <w:sz w:val="28"/>
          <w:szCs w:val="28"/>
          <w:lang w:val="uk-UA" w:eastAsia="ru-RU"/>
        </w:rPr>
        <w:t>Використання індукційного та бокового каротажу на апаратурі вимагає редагування масштабів запису та розташування нульової лінії, що є важливими характеристиками БКЗ</w:t>
      </w:r>
      <w:r>
        <w:rPr>
          <w:rFonts w:ascii="Times New Roman" w:eastAsia="Times New Roman" w:hAnsi="Times New Roman" w:cs="Times New Roman"/>
          <w:spacing w:val="10"/>
          <w:sz w:val="28"/>
          <w:szCs w:val="28"/>
          <w:lang w:val="uk-UA" w:eastAsia="ru-RU"/>
        </w:rPr>
        <w:t>.</w:t>
      </w:r>
    </w:p>
    <w:p w:rsidR="00080D25" w:rsidRPr="00080D25" w:rsidRDefault="00D361E8" w:rsidP="00080D25">
      <w:pPr>
        <w:spacing w:after="0" w:line="360" w:lineRule="auto"/>
        <w:ind w:firstLine="720"/>
        <w:jc w:val="both"/>
        <w:rPr>
          <w:rFonts w:ascii="Times New Roman" w:eastAsia="Times New Roman" w:hAnsi="Times New Roman" w:cs="Times New Roman"/>
          <w:spacing w:val="10"/>
          <w:sz w:val="28"/>
          <w:szCs w:val="28"/>
          <w:lang w:val="uk-UA" w:eastAsia="ru-RU"/>
        </w:rPr>
      </w:pPr>
      <w:r w:rsidRPr="00D361E8">
        <w:rPr>
          <w:rFonts w:ascii="Times New Roman" w:eastAsia="Times New Roman" w:hAnsi="Times New Roman" w:cs="Times New Roman"/>
          <w:spacing w:val="10"/>
          <w:sz w:val="28"/>
          <w:szCs w:val="28"/>
          <w:lang w:val="uk-UA" w:eastAsia="ru-RU"/>
        </w:rPr>
        <w:t>У загальному, використання геофізичних методів є ефективним завдяки наявності тісного зв'язку між фізичними властивостями гірських порід та їх геофізичними параметрами</w:t>
      </w:r>
      <w:r w:rsidR="00080D25" w:rsidRPr="00080D25">
        <w:rPr>
          <w:rFonts w:ascii="Times New Roman" w:eastAsia="Times New Roman" w:hAnsi="Times New Roman" w:cs="Times New Roman"/>
          <w:spacing w:val="10"/>
          <w:sz w:val="28"/>
          <w:szCs w:val="28"/>
          <w:lang w:val="uk-UA" w:eastAsia="ru-RU"/>
        </w:rPr>
        <w:t>.</w:t>
      </w:r>
    </w:p>
    <w:p w:rsidR="00080D25" w:rsidRPr="00080D25" w:rsidRDefault="00080D25" w:rsidP="00080D25">
      <w:pPr>
        <w:spacing w:after="0" w:line="360" w:lineRule="auto"/>
        <w:ind w:firstLine="720"/>
        <w:jc w:val="both"/>
        <w:rPr>
          <w:rFonts w:ascii="Times New Roman" w:eastAsia="Times New Roman" w:hAnsi="Times New Roman" w:cs="Times New Roman"/>
          <w:spacing w:val="10"/>
          <w:sz w:val="28"/>
          <w:szCs w:val="28"/>
          <w:lang w:val="uk-UA" w:eastAsia="ru-RU"/>
        </w:rPr>
      </w:pPr>
    </w:p>
    <w:p w:rsidR="00080D25" w:rsidRPr="00080D25" w:rsidRDefault="00080D25" w:rsidP="00080D25">
      <w:pPr>
        <w:rPr>
          <w:rFonts w:ascii="Times New Roman" w:eastAsia="Calibri" w:hAnsi="Times New Roman" w:cs="Times New Roman"/>
          <w:sz w:val="28"/>
          <w:szCs w:val="28"/>
          <w:lang w:val="uk-UA" w:eastAsia="en-US"/>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C0ADC">
      <w:pPr>
        <w:spacing w:after="0" w:line="360" w:lineRule="auto"/>
        <w:ind w:firstLine="720"/>
        <w:jc w:val="center"/>
        <w:rPr>
          <w:rFonts w:ascii="Times New Roman" w:hAnsi="Times New Roman" w:cs="Times New Roman"/>
          <w:sz w:val="28"/>
          <w:szCs w:val="28"/>
          <w:lang w:val="uk-UA"/>
        </w:rPr>
      </w:pPr>
    </w:p>
    <w:p w:rsidR="00080D25" w:rsidRDefault="00080D25" w:rsidP="00080D25">
      <w:pPr>
        <w:spacing w:after="0" w:line="360" w:lineRule="auto"/>
        <w:rPr>
          <w:rFonts w:ascii="Times New Roman" w:hAnsi="Times New Roman" w:cs="Times New Roman"/>
          <w:sz w:val="28"/>
          <w:szCs w:val="28"/>
          <w:lang w:val="uk-UA"/>
        </w:rPr>
      </w:pPr>
    </w:p>
    <w:p w:rsidR="00274115" w:rsidRDefault="00274115" w:rsidP="00274115">
      <w:pPr>
        <w:spacing w:after="0" w:line="360" w:lineRule="auto"/>
        <w:rPr>
          <w:rFonts w:ascii="Times New Roman" w:hAnsi="Times New Roman" w:cs="Times New Roman"/>
          <w:sz w:val="28"/>
          <w:szCs w:val="28"/>
          <w:lang w:val="uk-UA"/>
        </w:rPr>
      </w:pPr>
    </w:p>
    <w:p w:rsidR="00080D25" w:rsidRPr="00080D25" w:rsidRDefault="00080D25" w:rsidP="00274115">
      <w:pPr>
        <w:spacing w:after="0" w:line="360" w:lineRule="auto"/>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РОЗДІЛ 3</w:t>
      </w:r>
    </w:p>
    <w:p w:rsidR="00080D25" w:rsidRPr="00080D25" w:rsidRDefault="00080D25" w:rsidP="00274115">
      <w:pPr>
        <w:spacing w:after="0" w:line="360" w:lineRule="auto"/>
        <w:ind w:firstLine="720"/>
        <w:jc w:val="center"/>
        <w:rPr>
          <w:rFonts w:ascii="Times New Roman" w:hAnsi="Times New Roman" w:cs="Times New Roman"/>
          <w:sz w:val="28"/>
          <w:szCs w:val="28"/>
          <w:lang w:val="uk-UA"/>
        </w:rPr>
      </w:pPr>
      <w:r w:rsidRPr="00080D25">
        <w:rPr>
          <w:rFonts w:ascii="Times New Roman" w:hAnsi="Times New Roman" w:cs="Times New Roman"/>
          <w:b/>
          <w:sz w:val="28"/>
          <w:szCs w:val="28"/>
          <w:lang w:val="uk-UA"/>
        </w:rPr>
        <w:t>АНАЛІЗ МЕТОДИК ВИЗНАЧЕННЯ ПІДРАХУНКОВИХ ПАРАМЕТРІВ ПРОДУКТИВНИХ ПЛАСТІВ</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F18BF">
        <w:rPr>
          <w:rFonts w:ascii="Times New Roman" w:hAnsi="Times New Roman" w:cs="Times New Roman"/>
          <w:b/>
          <w:sz w:val="28"/>
          <w:szCs w:val="28"/>
          <w:lang w:val="ru-RU"/>
        </w:rPr>
        <w:t xml:space="preserve">3.1. </w:t>
      </w:r>
      <w:r w:rsidRPr="00080D25">
        <w:rPr>
          <w:rFonts w:ascii="Times New Roman" w:hAnsi="Times New Roman" w:cs="Times New Roman"/>
          <w:b/>
          <w:sz w:val="28"/>
          <w:szCs w:val="28"/>
          <w:lang w:val="uk-UA"/>
        </w:rPr>
        <w:t>Визначення ефективної товщини</w:t>
      </w:r>
    </w:p>
    <w:p w:rsidR="0027411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1 Товщину однорідного продуктивного пласта-колектора визначають за діаграмами геофізичних методів визначають за діаграмами геофізичних методів з урахуванням правил визначення меж пласта, викладених у відповідних вил визначення меж пласта, викладених у відповідних розділах цієї настанови.</w:t>
      </w:r>
    </w:p>
    <w:p w:rsidR="0027411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2 Товщину однорідного за колекторськими властивостями, але не однорідного за насиченням колектора. однорідного за насиченням колектора встановлюють для інтервалу, який за характером насичення віднесено до продуктивного. До такого типу відносять колектори, розташовані в зоні водонафтового або газоводяного контактів. У цьому випадку продуктивною є частина колектора, насичена нафтою або газом, а інша частина, розташована нижче за контакт, є колектором водоносним або газоводяним, представлено колектором водоносним або таким, що містить непромислову залишкову нафту або газ. Ефективна товщина таких об'єктів визначається інтервалом між покрівлею колектора і рівнем ВНК або ГВК. У разі чіткої межі води з нафтою без перехідної зони контакт визначають як підошву пласта високого опору, якою є верхня продуктивна частина колектора.</w:t>
      </w:r>
    </w:p>
    <w:p w:rsidR="0027411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3. У потужному пласті колектора, однорідному за характером насичення, але що містить прошарки неколектора, ефективна товщина </w:t>
      </w:r>
      <w:r w:rsidRPr="00080D25">
        <w:rPr>
          <w:rFonts w:ascii="Times New Roman" w:hAnsi="Times New Roman" w:cs="Times New Roman"/>
          <w:i/>
          <w:sz w:val="28"/>
          <w:szCs w:val="28"/>
        </w:rPr>
        <w:t>h</w:t>
      </w:r>
      <w:r w:rsidRPr="00080D25">
        <w:rPr>
          <w:rFonts w:ascii="Times New Roman" w:hAnsi="Times New Roman" w:cs="Times New Roman"/>
          <w:i/>
          <w:sz w:val="28"/>
          <w:szCs w:val="28"/>
          <w:vertAlign w:val="subscript"/>
          <w:lang w:val="uk-UA"/>
        </w:rPr>
        <w:t>Еф</w:t>
      </w:r>
      <w:r w:rsidRPr="00080D25">
        <w:rPr>
          <w:rFonts w:ascii="Times New Roman" w:hAnsi="Times New Roman" w:cs="Times New Roman"/>
          <w:sz w:val="28"/>
          <w:szCs w:val="28"/>
          <w:lang w:val="uk-UA"/>
        </w:rPr>
        <w:t xml:space="preserve"> визначається як різниця товщин усього пласта </w:t>
      </w:r>
      <w:r w:rsidRPr="00080D25">
        <w:rPr>
          <w:rFonts w:ascii="Times New Roman" w:hAnsi="Times New Roman" w:cs="Times New Roman"/>
          <w:i/>
          <w:sz w:val="28"/>
          <w:szCs w:val="28"/>
        </w:rPr>
        <w:t>h</w:t>
      </w:r>
      <w:r w:rsidRPr="00080D25">
        <w:rPr>
          <w:rFonts w:ascii="Times New Roman" w:hAnsi="Times New Roman" w:cs="Times New Roman"/>
          <w:sz w:val="28"/>
          <w:szCs w:val="28"/>
          <w:lang w:val="uk-UA"/>
        </w:rPr>
        <w:t xml:space="preserve"> і суми товщин прошарків неколектора </w:t>
      </w:r>
      <w:r w:rsidRPr="00080D25">
        <w:rPr>
          <w:rFonts w:ascii="Times New Roman" w:hAnsi="Times New Roman" w:cs="Times New Roman"/>
          <w:i/>
          <w:sz w:val="28"/>
          <w:szCs w:val="28"/>
          <w:lang w:val="uk-UA"/>
        </w:rPr>
        <w:t>Ʃ</w:t>
      </w:r>
      <w:r w:rsidRPr="00080D25">
        <w:rPr>
          <w:rFonts w:ascii="Times New Roman" w:hAnsi="Times New Roman" w:cs="Times New Roman"/>
          <w:i/>
          <w:sz w:val="28"/>
          <w:szCs w:val="28"/>
        </w:rPr>
        <w:t>h</w:t>
      </w:r>
      <w:r w:rsidRPr="00080D25">
        <w:rPr>
          <w:rFonts w:ascii="Times New Roman" w:hAnsi="Times New Roman" w:cs="Times New Roman"/>
          <w:i/>
          <w:sz w:val="28"/>
          <w:szCs w:val="28"/>
          <w:vertAlign w:val="subscript"/>
          <w:lang w:val="uk-UA"/>
        </w:rPr>
        <w:t>ПЛ</w:t>
      </w:r>
      <w:r w:rsidRPr="000F18BF">
        <w:rPr>
          <w:rFonts w:ascii="Times New Roman" w:hAnsi="Times New Roman" w:cs="Times New Roman"/>
          <w:i/>
          <w:sz w:val="28"/>
          <w:szCs w:val="28"/>
          <w:lang w:val="ru-RU"/>
        </w:rPr>
        <w:t>:</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h</w:t>
      </w:r>
      <w:r w:rsidRPr="00080D25">
        <w:rPr>
          <w:rFonts w:ascii="Times New Roman" w:hAnsi="Times New Roman" w:cs="Times New Roman"/>
          <w:i/>
          <w:sz w:val="28"/>
          <w:szCs w:val="28"/>
          <w:vertAlign w:val="subscript"/>
          <w:lang w:val="uk-UA"/>
        </w:rPr>
        <w:t>еф</w:t>
      </w:r>
      <w:r w:rsidRPr="00080D25">
        <w:rPr>
          <w:rFonts w:ascii="Times New Roman" w:hAnsi="Times New Roman" w:cs="Times New Roman"/>
          <w:i/>
          <w:sz w:val="28"/>
          <w:szCs w:val="28"/>
          <w:lang w:val="uk-UA"/>
        </w:rPr>
        <w:t xml:space="preserve"> = </w:t>
      </w:r>
      <w:r w:rsidRPr="00080D25">
        <w:rPr>
          <w:rFonts w:ascii="Times New Roman" w:hAnsi="Times New Roman" w:cs="Times New Roman"/>
          <w:i/>
          <w:sz w:val="28"/>
          <w:szCs w:val="28"/>
        </w:rPr>
        <w:t>h</w:t>
      </w:r>
      <w:r w:rsidRPr="00080D25">
        <w:rPr>
          <w:rFonts w:ascii="Times New Roman" w:hAnsi="Times New Roman" w:cs="Times New Roman"/>
          <w:i/>
          <w:sz w:val="28"/>
          <w:szCs w:val="28"/>
          <w:lang w:val="uk-UA"/>
        </w:rPr>
        <w:t xml:space="preserve"> – Ʃ</w:t>
      </w:r>
      <w:r w:rsidRPr="00080D25">
        <w:rPr>
          <w:rFonts w:ascii="Times New Roman" w:hAnsi="Times New Roman" w:cs="Times New Roman"/>
          <w:i/>
          <w:sz w:val="28"/>
          <w:szCs w:val="28"/>
        </w:rPr>
        <w:t>h</w:t>
      </w:r>
      <w:r w:rsidRPr="00080D25">
        <w:rPr>
          <w:rFonts w:ascii="Times New Roman" w:hAnsi="Times New Roman" w:cs="Times New Roman"/>
          <w:i/>
          <w:sz w:val="28"/>
          <w:szCs w:val="28"/>
          <w:vertAlign w:val="subscript"/>
          <w:lang w:val="uk-UA"/>
        </w:rPr>
        <w:t>ПЛ</w:t>
      </w:r>
      <w:r w:rsidRPr="00080D25">
        <w:rPr>
          <w:rFonts w:ascii="Times New Roman" w:hAnsi="Times New Roman" w:cs="Times New Roman"/>
          <w:sz w:val="28"/>
          <w:szCs w:val="28"/>
          <w:lang w:val="uk-UA"/>
        </w:rPr>
        <w:t>.</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 xml:space="preserve">Для теригенного розрізу найбільш характерні три типи прошарків неколектора: глини; щільні піщано-алевролітові прошарки; алевроліти алевроліти й пісковики із глинистим цементом. Останні виділяються </w:t>
      </w:r>
      <w:r w:rsidRPr="00080D25">
        <w:rPr>
          <w:rFonts w:ascii="Times New Roman" w:hAnsi="Times New Roman" w:cs="Times New Roman"/>
          <w:sz w:val="28"/>
          <w:szCs w:val="28"/>
          <w:lang w:val="uk-UA"/>
        </w:rPr>
        <w:lastRenderedPageBreak/>
        <w:t xml:space="preserve">підвищеними показниками мікрозондів, низькими значеннями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&lt;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vertAlign w:val="superscript"/>
          <w:lang w:val="uk-UA"/>
        </w:rPr>
        <w:t>*</w:t>
      </w:r>
      <w:r w:rsidRPr="00080D25">
        <w:rPr>
          <w:rFonts w:ascii="Times New Roman" w:hAnsi="Times New Roman" w:cs="Times New Roman"/>
          <w:sz w:val="28"/>
          <w:szCs w:val="28"/>
          <w:lang w:val="uk-UA"/>
        </w:rPr>
        <w:t xml:space="preserve"> при середніх і високих показаннях ГМ, значеннями діаметра свердловини, рівними або дещо більшими за номінальний діаметр. Щільні алевроліти та пісковики (неколектори з неактивним карбонатним або силікатним цементом) виділяються високими значеннями на діаграмах мікрозондів і нейтронних методів і практично не простежуються на діаграмах СП і ГМ, за винятком випадків, коли поряд із неактивним у породі присутній глинистий цемент.</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4. У пачці, представленій чергуванням тонких прошарків колектора і глини (глинистий колектор із шаруватою глинистістю), окремі прошарки неколекторів не виділяються навіть за даними методів з максимальною роздільною здатністю по вертикалі (мікроелектричні методи), тому сумарну ефективну товщину </w:t>
      </w:r>
      <w:r w:rsidRPr="00080D25">
        <w:rPr>
          <w:rFonts w:ascii="Times New Roman" w:hAnsi="Times New Roman" w:cs="Times New Roman"/>
          <w:i/>
          <w:sz w:val="28"/>
          <w:szCs w:val="28"/>
        </w:rPr>
        <w:t>h</w:t>
      </w:r>
      <w:r w:rsidRPr="00080D25">
        <w:rPr>
          <w:rFonts w:ascii="Times New Roman" w:hAnsi="Times New Roman" w:cs="Times New Roman"/>
          <w:i/>
          <w:sz w:val="28"/>
          <w:szCs w:val="28"/>
          <w:vertAlign w:val="subscript"/>
          <w:lang w:val="uk-UA"/>
        </w:rPr>
        <w:t>ефƩ</w:t>
      </w:r>
      <w:r w:rsidRPr="00080D25">
        <w:rPr>
          <w:rFonts w:ascii="Times New Roman" w:hAnsi="Times New Roman" w:cs="Times New Roman"/>
          <w:sz w:val="28"/>
          <w:szCs w:val="28"/>
          <w:lang w:val="uk-UA"/>
        </w:rPr>
        <w:t xml:space="preserve"> продуктивного колектора в цьому випадку знаходять розрахунковим шляхом за інтегральними характеристиками пачки в цілому.</w:t>
      </w:r>
    </w:p>
    <w:p w:rsidR="00080D25" w:rsidRPr="00080D25" w:rsidRDefault="00080D25" w:rsidP="00080D25">
      <w:pPr>
        <w:spacing w:after="0" w:line="360" w:lineRule="auto"/>
        <w:ind w:firstLine="720"/>
        <w:jc w:val="center"/>
        <w:rPr>
          <w:rFonts w:ascii="Times New Roman" w:hAnsi="Times New Roman" w:cs="Times New Roman"/>
          <w:b/>
          <w:sz w:val="28"/>
          <w:szCs w:val="28"/>
          <w:lang w:val="uk-UA"/>
        </w:rPr>
      </w:pPr>
      <w:r w:rsidRPr="00080D25">
        <w:rPr>
          <w:rFonts w:ascii="Times New Roman" w:hAnsi="Times New Roman" w:cs="Times New Roman"/>
          <w:b/>
          <w:sz w:val="28"/>
          <w:szCs w:val="28"/>
          <w:lang w:val="uk-UA"/>
        </w:rPr>
        <w:t>3.2. Визначення коефіцієнту пористості</w:t>
      </w:r>
    </w:p>
    <w:p w:rsidR="0027411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Для визначення коефіцієнта пористості в практиці геофізичних досліджень свердловин використовують методи опору, потенціалів власної поляризації, нейтронні, розсіяного гамма-випромінювання та ультразвуковий. У деяких сприятливих умовах це завдання може бути також вирішене за даними методів ізотопів, нейтронних активаторів, природного гамма-випромінювання і ядерного магнітного резонансу.</w:t>
      </w:r>
    </w:p>
    <w:p w:rsidR="00080D25" w:rsidRPr="00080D25" w:rsidRDefault="00080D25" w:rsidP="00080D25">
      <w:pPr>
        <w:spacing w:after="0" w:line="360" w:lineRule="auto"/>
        <w:jc w:val="both"/>
        <w:rPr>
          <w:rFonts w:ascii="Times New Roman" w:hAnsi="Times New Roman" w:cs="Times New Roman"/>
          <w:sz w:val="28"/>
          <w:szCs w:val="28"/>
          <w:lang w:val="uk-UA"/>
        </w:rPr>
      </w:pPr>
    </w:p>
    <w:p w:rsidR="00080D25" w:rsidRPr="00274115" w:rsidRDefault="00080D25" w:rsidP="00080D25">
      <w:pPr>
        <w:spacing w:after="0" w:line="360" w:lineRule="auto"/>
        <w:ind w:firstLine="720"/>
        <w:jc w:val="center"/>
        <w:rPr>
          <w:rFonts w:ascii="Times New Roman" w:hAnsi="Times New Roman" w:cs="Times New Roman"/>
          <w:b/>
          <w:sz w:val="28"/>
          <w:szCs w:val="28"/>
          <w:lang w:val="uk-UA"/>
        </w:rPr>
      </w:pPr>
      <w:r w:rsidRPr="00274115">
        <w:rPr>
          <w:rFonts w:ascii="Times New Roman" w:hAnsi="Times New Roman" w:cs="Times New Roman"/>
          <w:b/>
          <w:sz w:val="28"/>
          <w:szCs w:val="28"/>
          <w:lang w:val="uk-UA"/>
        </w:rPr>
        <w:t>3.2.1. Методи електрометрії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За даними електрометрії свердловин, коефіцієнт пористості визначається методами опору (потенціал, градієнт-зонди, екрановані та індукційні зонди) і потенціалів власної поляризації.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Коефіцієнт пористості визначається методом опорів за залежністю від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xml:space="preserve"> параметра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пористості або його фіктивного значення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П,Ф</w:t>
      </w:r>
      <w:r w:rsidRPr="00080D25">
        <w:rPr>
          <w:rFonts w:ascii="Times New Roman" w:hAnsi="Times New Roman" w:cs="Times New Roman"/>
          <w:i/>
          <w:sz w:val="28"/>
          <w:szCs w:val="28"/>
          <w:lang w:val="uk-UA"/>
        </w:rPr>
        <w:t xml:space="preserve"> = 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П</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(глинисті колектори).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 xml:space="preserve">Параметри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П,Ф</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розраховують за такими даними: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1) за питомими опорами</w:t>
      </w:r>
      <w:r w:rsidRPr="00080D25">
        <w:rPr>
          <w:rFonts w:ascii="Times New Roman" w:hAnsi="Times New Roman" w:cs="Times New Roman"/>
          <w:i/>
          <w:sz w:val="28"/>
          <w:szCs w:val="28"/>
          <w:lang w:val="uk-UA"/>
        </w:rPr>
        <w:t xml:space="preserve"> 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sz w:val="28"/>
          <w:szCs w:val="28"/>
          <w:lang w:val="uk-UA"/>
        </w:rPr>
        <w:t xml:space="preserve"> колектора, насиченого пластовими водами, і</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w:t>
      </w:r>
    </w:p>
    <w:p w:rsidR="00080D25" w:rsidRPr="000F18BF" w:rsidRDefault="00080D25" w:rsidP="00080D25">
      <w:pPr>
        <w:spacing w:after="0" w:line="360" w:lineRule="auto"/>
        <w:ind w:firstLine="720"/>
        <w:jc w:val="right"/>
        <w:rPr>
          <w:rFonts w:ascii="Times New Roman" w:hAnsi="Times New Roman" w:cs="Times New Roman"/>
          <w:sz w:val="28"/>
          <w:szCs w:val="28"/>
          <w:lang w:val="ru-RU"/>
        </w:rPr>
      </w:pPr>
      <w:r w:rsidRPr="00080D25">
        <w:rPr>
          <w:rFonts w:ascii="Times New Roman" w:hAnsi="Times New Roman" w:cs="Times New Roman"/>
          <w:noProof/>
          <w:sz w:val="28"/>
          <w:szCs w:val="28"/>
          <w:lang w:val="ru-RU" w:eastAsia="ru-RU"/>
        </w:rPr>
        <w:drawing>
          <wp:inline distT="0" distB="0" distL="0" distR="0" wp14:anchorId="1496F801" wp14:editId="7EB4EE2A">
            <wp:extent cx="1477925" cy="31240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56077" cy="328927"/>
                    </a:xfrm>
                    <a:prstGeom prst="rect">
                      <a:avLst/>
                    </a:prstGeom>
                  </pic:spPr>
                </pic:pic>
              </a:graphicData>
            </a:graphic>
          </wp:inline>
        </w:drawing>
      </w:r>
      <w:r w:rsidRPr="000F18BF">
        <w:rPr>
          <w:rFonts w:ascii="Times New Roman" w:hAnsi="Times New Roman" w:cs="Times New Roman"/>
          <w:sz w:val="28"/>
          <w:szCs w:val="28"/>
          <w:lang w:val="ru-RU"/>
        </w:rPr>
        <w:t>,</w:t>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t>(3.1)</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2) за питомим опором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 xml:space="preserve">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7E21BD1C" wp14:editId="6F60E51D">
            <wp:extent cx="1350751" cy="202019"/>
            <wp:effectExtent l="0" t="0" r="1905" b="76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476983" cy="220898"/>
                    </a:xfrm>
                    <a:prstGeom prst="rect">
                      <a:avLst/>
                    </a:prstGeom>
                  </pic:spPr>
                </pic:pic>
              </a:graphicData>
            </a:graphic>
          </wp:inline>
        </w:drawing>
      </w:r>
      <w:r w:rsidRPr="00080D25">
        <w:rPr>
          <w:rFonts w:ascii="Times New Roman" w:hAnsi="Times New Roman" w:cs="Times New Roman"/>
          <w:sz w:val="28"/>
          <w:szCs w:val="28"/>
          <w:lang w:val="uk-UA"/>
        </w:rPr>
        <w:t>;</w: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t>(3.2)</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3) за середніми питомими опорами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ЗП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В,Ф</w:t>
      </w:r>
      <w:r w:rsidRPr="00080D25">
        <w:rPr>
          <w:rFonts w:ascii="Times New Roman" w:hAnsi="Times New Roman" w:cs="Times New Roman"/>
          <w:sz w:val="28"/>
          <w:szCs w:val="28"/>
          <w:lang w:val="uk-UA"/>
        </w:rPr>
        <w:t xml:space="preserve"> у зоні проникнення фільтрату глинистого розчину:</w:t>
      </w:r>
    </w:p>
    <w:p w:rsidR="00080D25" w:rsidRPr="00080D25"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734272CE" wp14:editId="573B50FB">
            <wp:extent cx="1499190" cy="214760"/>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710137" cy="244978"/>
                    </a:xfrm>
                    <a:prstGeom prst="rect">
                      <a:avLst/>
                    </a:prstGeom>
                  </pic:spPr>
                </pic:pic>
              </a:graphicData>
            </a:graphic>
          </wp:inline>
        </w:drawing>
      </w:r>
      <w:r w:rsidRPr="00080D25">
        <w:rPr>
          <w:rFonts w:ascii="Times New Roman" w:hAnsi="Times New Roman" w:cs="Times New Roman"/>
          <w:sz w:val="28"/>
          <w:szCs w:val="28"/>
          <w:lang w:val="uk-UA"/>
        </w:rPr>
        <w:t>.</w: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t>(3.3)</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Під час визначення коефіцієнта пористості методом опору розрізняють три типи колекторів: 1) чистий неглинистий колектор - колектори, у яких електропровідність глинистих частинок не перевищує 5 % електропровідності порових вод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sz w:val="28"/>
          <w:szCs w:val="28"/>
          <w:lang w:val="uk-UA"/>
        </w:rPr>
        <w:t xml:space="preserve"> &lt; 0.05; 2) глинистий колектор із розсіяним включенням тонкодисперсних глинистих мінералів; 3) глинистий колектор із шаруватим включенням глинистих мінералів.</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i/>
          <w:sz w:val="28"/>
          <w:szCs w:val="28"/>
          <w:lang w:val="uk-UA"/>
        </w:rPr>
        <w:t>Визначення коефіцієнта пористості за даними 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i/>
          <w:sz w:val="28"/>
          <w:szCs w:val="28"/>
          <w:lang w:val="uk-UA"/>
        </w:rPr>
        <w:t xml:space="preserve"> і 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Визначивши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 xml:space="preserve"> за</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 xml:space="preserve">формулою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 xml:space="preserve"> обчислюють параметр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пористості. Для чистих і слабоглинистих</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колекторів, насичених водами високої мінералізації, поправка за глинистість</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невелика, і її часто не враховують. У цих умовах, обчисливши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визначають шуканий</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коефіцієнт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пористості за однією зі шкал номограми (рис. </w:t>
      </w:r>
      <w:r w:rsidRPr="000F18BF">
        <w:rPr>
          <w:rFonts w:ascii="Times New Roman" w:hAnsi="Times New Roman" w:cs="Times New Roman"/>
          <w:sz w:val="28"/>
          <w:szCs w:val="28"/>
          <w:lang w:val="uk-UA"/>
        </w:rPr>
        <w:t>3.1.</w:t>
      </w:r>
      <w:r w:rsidRPr="00080D25">
        <w:rPr>
          <w:rFonts w:ascii="Times New Roman" w:hAnsi="Times New Roman" w:cs="Times New Roman"/>
          <w:sz w:val="28"/>
          <w:szCs w:val="28"/>
          <w:lang w:val="uk-UA"/>
        </w:rPr>
        <w:t>), що відповідає</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літологічній характеристиці досліджуваного колектора, або за залежністю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 f (k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отриманою для досліджуваних або однотипних відкладень у лабораторії.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У разі глинистих колекторів, коли</w:t>
      </w:r>
      <w:r w:rsidRPr="00080D25">
        <w:rPr>
          <w:rFonts w:ascii="Times New Roman" w:hAnsi="Times New Roman" w:cs="Times New Roman"/>
          <w:i/>
          <w:sz w:val="28"/>
          <w:szCs w:val="28"/>
          <w:lang w:val="uk-UA"/>
        </w:rPr>
        <w:t xml:space="preserve"> 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sz w:val="28"/>
          <w:szCs w:val="28"/>
          <w:lang w:val="uk-UA"/>
        </w:rPr>
        <w:t xml:space="preserve"> &gt; 0,05, коефіцієнт пористості</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визначається:</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1) за залежністю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П,Ф</w:t>
      </w:r>
      <w:r w:rsidRPr="00080D25">
        <w:rPr>
          <w:rFonts w:ascii="Times New Roman" w:hAnsi="Times New Roman" w:cs="Times New Roman"/>
          <w:i/>
          <w:sz w:val="28"/>
          <w:szCs w:val="28"/>
          <w:lang w:val="uk-UA"/>
        </w:rPr>
        <w:t xml:space="preserve"> = f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отриманою в лабораторії під час насичення зразків</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колектора водами відповідної (низької) мінералізації;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lastRenderedPageBreak/>
        <w:drawing>
          <wp:inline distT="0" distB="0" distL="0" distR="0" wp14:anchorId="5283182E" wp14:editId="0A437342">
            <wp:extent cx="5732599" cy="7889358"/>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87438" cy="7964829"/>
                    </a:xfrm>
                    <a:prstGeom prst="rect">
                      <a:avLst/>
                    </a:prstGeom>
                  </pic:spPr>
                </pic:pic>
              </a:graphicData>
            </a:graphic>
          </wp:inline>
        </w:drawing>
      </w:r>
    </w:p>
    <w:p w:rsidR="00080D25" w:rsidRPr="000F18BF" w:rsidRDefault="00080D25" w:rsidP="009C7C6C">
      <w:pPr>
        <w:spacing w:after="0" w:line="360" w:lineRule="auto"/>
        <w:ind w:firstLine="720"/>
        <w:jc w:val="center"/>
        <w:rPr>
          <w:rFonts w:ascii="Times New Roman" w:hAnsi="Times New Roman" w:cs="Times New Roman"/>
          <w:i/>
          <w:sz w:val="28"/>
          <w:szCs w:val="28"/>
          <w:vertAlign w:val="subscript"/>
          <w:lang w:val="ru-RU"/>
        </w:rPr>
      </w:pPr>
      <w:r w:rsidRPr="00080D25">
        <w:rPr>
          <w:rFonts w:ascii="Times New Roman" w:hAnsi="Times New Roman" w:cs="Times New Roman"/>
          <w:i/>
          <w:sz w:val="28"/>
          <w:szCs w:val="28"/>
          <w:lang w:val="uk-UA"/>
        </w:rPr>
        <w:t xml:space="preserve">Рисунок 3.1 – Номограма для визначення коефіцієнта пористості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по параметру пористості Р</w:t>
      </w:r>
      <w:r w:rsidRPr="00080D25">
        <w:rPr>
          <w:rFonts w:ascii="Times New Roman" w:hAnsi="Times New Roman" w:cs="Times New Roman"/>
          <w:i/>
          <w:sz w:val="28"/>
          <w:szCs w:val="28"/>
          <w:vertAlign w:val="subscript"/>
          <w:lang w:val="uk-UA"/>
        </w:rPr>
        <w:t xml:space="preserve">п </w:t>
      </w:r>
      <w:r w:rsidRPr="00080D25">
        <w:rPr>
          <w:rFonts w:ascii="Times New Roman" w:hAnsi="Times New Roman" w:cs="Times New Roman"/>
          <w:i/>
          <w:sz w:val="28"/>
          <w:szCs w:val="28"/>
          <w:lang w:val="uk-UA"/>
        </w:rPr>
        <w:t xml:space="preserve">при відомому значення </w:t>
      </w:r>
      <w:r w:rsidRPr="00080D25">
        <w:rPr>
          <w:rFonts w:ascii="Times New Roman" w:hAnsi="Times New Roman" w:cs="Times New Roman"/>
          <w:i/>
          <w:sz w:val="28"/>
          <w:szCs w:val="28"/>
        </w:rPr>
        <w:t>m</w:t>
      </w:r>
      <w:r w:rsidRPr="000F18BF">
        <w:rPr>
          <w:rFonts w:ascii="Times New Roman" w:hAnsi="Times New Roman" w:cs="Times New Roman"/>
          <w:i/>
          <w:sz w:val="28"/>
          <w:szCs w:val="28"/>
          <w:vertAlign w:val="subscript"/>
          <w:lang w:val="ru-RU"/>
        </w:rPr>
        <w:t>0</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 xml:space="preserve">2) за палетками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П,Ф</w:t>
      </w:r>
      <w:r w:rsidRPr="00080D25">
        <w:rPr>
          <w:rFonts w:ascii="Times New Roman" w:hAnsi="Times New Roman" w:cs="Times New Roman"/>
          <w:i/>
          <w:sz w:val="28"/>
          <w:szCs w:val="28"/>
          <w:lang w:val="uk-UA"/>
        </w:rPr>
        <w:t xml:space="preserve"> = </w:t>
      </w:r>
      <w:r w:rsidRPr="00080D25">
        <w:rPr>
          <w:rFonts w:ascii="Times New Roman" w:hAnsi="Times New Roman" w:cs="Times New Roman"/>
          <w:i/>
          <w:sz w:val="28"/>
          <w:szCs w:val="28"/>
        </w:rPr>
        <w:t>f</w:t>
      </w:r>
      <w:r w:rsidRPr="00080D25">
        <w:rPr>
          <w:rFonts w:ascii="Times New Roman" w:hAnsi="Times New Roman" w:cs="Times New Roman"/>
          <w:i/>
          <w:sz w:val="28"/>
          <w:szCs w:val="28"/>
          <w:lang w:val="uk-UA"/>
        </w:rPr>
        <w:t xml:space="preserve"> (k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&gt; розрахованими з урахуванням впливу провідності</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глинистих частинок і структури колектора (рис. 3.2);</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3) шляхом введення поправки за поверхневу провідність і розрахунку істинного</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 xml:space="preserve">значення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за формулою</w:t>
      </w:r>
    </w:p>
    <w:p w:rsidR="009C7C6C" w:rsidRPr="000F18BF" w:rsidRDefault="009C7C6C" w:rsidP="009C7C6C">
      <w:pPr>
        <w:spacing w:after="0" w:line="360" w:lineRule="auto"/>
        <w:ind w:firstLine="720"/>
        <w:jc w:val="right"/>
        <w:rPr>
          <w:rFonts w:ascii="Times New Roman" w:hAnsi="Times New Roman" w:cs="Times New Roman"/>
          <w:sz w:val="28"/>
          <w:szCs w:val="28"/>
          <w:lang w:val="ru-RU"/>
        </w:rPr>
      </w:pPr>
      <w:r w:rsidRPr="00080D25">
        <w:rPr>
          <w:rFonts w:ascii="Times New Roman" w:hAnsi="Times New Roman" w:cs="Times New Roman"/>
          <w:noProof/>
          <w:sz w:val="28"/>
          <w:szCs w:val="28"/>
          <w:lang w:val="ru-RU" w:eastAsia="ru-RU"/>
        </w:rPr>
        <w:drawing>
          <wp:inline distT="0" distB="0" distL="0" distR="0" wp14:anchorId="2C0E73F6" wp14:editId="41836747">
            <wp:extent cx="1733107" cy="256063"/>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846566" cy="272826"/>
                    </a:xfrm>
                    <a:prstGeom prst="rect">
                      <a:avLst/>
                    </a:prstGeom>
                  </pic:spPr>
                </pic:pic>
              </a:graphicData>
            </a:graphic>
          </wp:inline>
        </w:drawing>
      </w:r>
      <w:r w:rsidRPr="000F18BF">
        <w:rPr>
          <w:rFonts w:ascii="Times New Roman" w:hAnsi="Times New Roman" w:cs="Times New Roman"/>
          <w:sz w:val="28"/>
          <w:szCs w:val="28"/>
          <w:lang w:val="ru-RU"/>
        </w:rPr>
        <w:t>.</w:t>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t>(3.4)</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i/>
          <w:sz w:val="28"/>
          <w:szCs w:val="28"/>
          <w:lang w:val="uk-UA"/>
        </w:rPr>
        <w:t>Визначення коефіцієнта пористості за 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i/>
          <w:sz w:val="28"/>
          <w:szCs w:val="28"/>
          <w:lang w:val="uk-UA"/>
        </w:rPr>
        <w:t xml:space="preserve"> і 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Питомий опір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sz w:val="28"/>
          <w:szCs w:val="28"/>
          <w:lang w:val="uk-UA"/>
        </w:rPr>
        <w:t xml:space="preserve"> промитих колекторів визначається зондом ближньої зони, мікроекранованим зондом і мікрозондами або (за умови глибокого проникнення фільтрату глинистого розчину) стандартними градієнт- і потенціал-зондами невеликого розміру. Глинистий розчин часто має досить високий опір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sz w:val="28"/>
          <w:szCs w:val="28"/>
          <w:lang w:val="uk-UA"/>
        </w:rPr>
        <w:t xml:space="preserve">. У таких випадках зазвичай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 xml:space="preserve"> &gt; 0,05, що вимагає введення поправки за провідність пластичної складової твердої фази (глинистих частинок) і за низького опору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 xml:space="preserve"> порових вод - за неповне їх витіснення фільтратом глинистого розчину.</w:t>
      </w:r>
    </w:p>
    <w:p w:rsidR="009C7C6C" w:rsidRPr="00080D25" w:rsidRDefault="009C7C6C" w:rsidP="009C7C6C">
      <w:pPr>
        <w:spacing w:after="0" w:line="360" w:lineRule="auto"/>
        <w:ind w:firstLine="720"/>
        <w:jc w:val="both"/>
        <w:rPr>
          <w:rFonts w:ascii="Times New Roman" w:hAnsi="Times New Roman" w:cs="Times New Roman"/>
          <w:i/>
          <w:sz w:val="28"/>
          <w:szCs w:val="28"/>
          <w:lang w:val="uk-UA"/>
        </w:rPr>
      </w:pPr>
      <w:r w:rsidRPr="00080D25">
        <w:rPr>
          <w:rFonts w:ascii="Times New Roman" w:hAnsi="Times New Roman" w:cs="Times New Roman"/>
          <w:i/>
          <w:sz w:val="28"/>
          <w:szCs w:val="28"/>
          <w:lang w:val="uk-UA"/>
        </w:rPr>
        <w:t>Визначення коефіцієнта пористості порід за даними вимірювання опору мікрозондами.</w:t>
      </w:r>
      <w:r w:rsidRPr="00080D25">
        <w:rPr>
          <w:rFonts w:ascii="Times New Roman" w:hAnsi="Times New Roman" w:cs="Times New Roman"/>
          <w:sz w:val="28"/>
          <w:szCs w:val="28"/>
          <w:lang w:val="uk-UA"/>
        </w:rPr>
        <w:t xml:space="preserve"> При визначенні коефіцієнта пористості за даними вимірювань pi; мікрозондами попередньо за обчисленими відношеннями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К</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К</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знаходять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НП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Із цією метою використовують палетки і номограми, розраховані для зондів різних конструкцій. Зокрема, номограма, наведена, дає змогу встановити</w:t>
      </w:r>
      <w:r w:rsidRPr="00080D25">
        <w:rPr>
          <w:rFonts w:ascii="Times New Roman" w:hAnsi="Times New Roman" w:cs="Times New Roman"/>
          <w:i/>
          <w:sz w:val="28"/>
          <w:szCs w:val="28"/>
          <w:lang w:val="uk-UA"/>
        </w:rPr>
        <w:t xml:space="preserve"> ρ</w:t>
      </w:r>
      <w:r w:rsidRPr="00080D25">
        <w:rPr>
          <w:rFonts w:ascii="Times New Roman" w:hAnsi="Times New Roman" w:cs="Times New Roman"/>
          <w:i/>
          <w:sz w:val="28"/>
          <w:szCs w:val="28"/>
          <w:vertAlign w:val="subscript"/>
          <w:lang w:val="uk-UA"/>
        </w:rPr>
        <w:t>НП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і</w:t>
      </w:r>
      <w:r w:rsidRPr="00080D25">
        <w:rPr>
          <w:rFonts w:ascii="Times New Roman" w:hAnsi="Times New Roman" w:cs="Times New Roman"/>
          <w:i/>
          <w:sz w:val="28"/>
          <w:szCs w:val="28"/>
          <w:lang w:val="uk-UA"/>
        </w:rPr>
        <w:t xml:space="preserve"> h</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за даними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К</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і перерахувати відношення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НП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sz w:val="28"/>
          <w:szCs w:val="28"/>
          <w:lang w:val="uk-UA"/>
        </w:rPr>
        <w:t xml:space="preserve"> у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НП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sz w:val="28"/>
          <w:szCs w:val="28"/>
          <w:lang w:val="uk-UA"/>
        </w:rPr>
        <w:t>, у разі потреби ввести поправки за не повністю витіснену пластову воду, за залишкове нафтогазонасичення і поверхневу провідність  і, отримавши Р</w:t>
      </w:r>
      <w:r w:rsidRPr="00080D25">
        <w:rPr>
          <w:rFonts w:ascii="Times New Roman" w:hAnsi="Times New Roman" w:cs="Times New Roman"/>
          <w:sz w:val="28"/>
          <w:szCs w:val="28"/>
          <w:vertAlign w:val="subscript"/>
          <w:lang w:val="uk-UA"/>
        </w:rPr>
        <w:t>П</w:t>
      </w:r>
      <w:r w:rsidRPr="00080D25">
        <w:rPr>
          <w:rFonts w:ascii="Times New Roman" w:hAnsi="Times New Roman" w:cs="Times New Roman"/>
          <w:sz w:val="28"/>
          <w:szCs w:val="28"/>
          <w:lang w:val="uk-UA"/>
        </w:rPr>
        <w:t>, визначити К</w:t>
      </w:r>
      <w:r w:rsidRPr="00080D25">
        <w:rPr>
          <w:rFonts w:ascii="Times New Roman" w:hAnsi="Times New Roman" w:cs="Times New Roman"/>
          <w:sz w:val="28"/>
          <w:szCs w:val="28"/>
          <w:vertAlign w:val="subscript"/>
          <w:lang w:val="uk-UA"/>
        </w:rPr>
        <w:t>П</w:t>
      </w:r>
      <w:r w:rsidRPr="00080D25">
        <w:rPr>
          <w:rFonts w:ascii="Times New Roman" w:hAnsi="Times New Roman" w:cs="Times New Roman"/>
          <w:sz w:val="28"/>
          <w:szCs w:val="28"/>
          <w:lang w:val="uk-UA"/>
        </w:rPr>
        <w:t>, за номограмами, показано приклад оцінки Р</w:t>
      </w:r>
      <w:r w:rsidRPr="00080D25">
        <w:rPr>
          <w:rFonts w:ascii="Times New Roman" w:hAnsi="Times New Roman" w:cs="Times New Roman"/>
          <w:sz w:val="28"/>
          <w:szCs w:val="28"/>
          <w:vertAlign w:val="subscript"/>
          <w:lang w:val="uk-UA"/>
        </w:rPr>
        <w:t>П</w:t>
      </w:r>
      <w:r w:rsidRPr="00080D25">
        <w:rPr>
          <w:rFonts w:ascii="Times New Roman" w:hAnsi="Times New Roman" w:cs="Times New Roman"/>
          <w:sz w:val="28"/>
          <w:szCs w:val="28"/>
          <w:lang w:val="uk-UA"/>
        </w:rPr>
        <w:t xml:space="preserve"> за такими вихідними даними: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К</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ГК1</w:t>
      </w:r>
      <w:r w:rsidRPr="00080D25">
        <w:rPr>
          <w:rFonts w:ascii="Times New Roman" w:hAnsi="Times New Roman" w:cs="Times New Roman"/>
          <w:i/>
          <w:sz w:val="28"/>
          <w:szCs w:val="28"/>
          <w:lang w:val="uk-UA"/>
        </w:rPr>
        <w:t>= 2,15</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НП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ГК2</w:t>
      </w:r>
      <w:r w:rsidRPr="00080D25">
        <w:rPr>
          <w:rFonts w:ascii="Times New Roman" w:hAnsi="Times New Roman" w:cs="Times New Roman"/>
          <w:i/>
          <w:sz w:val="28"/>
          <w:szCs w:val="28"/>
          <w:lang w:val="uk-UA"/>
        </w:rPr>
        <w:t>= 3,5</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i/>
          <w:sz w:val="28"/>
          <w:szCs w:val="28"/>
          <w:lang w:val="uk-UA"/>
        </w:rPr>
        <w:t xml:space="preserve"> = 2</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Ф</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 xml:space="preserve"> =6</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i/>
          <w:sz w:val="28"/>
          <w:szCs w:val="28"/>
          <w:lang w:val="uk-UA"/>
        </w:rPr>
        <w:t>,П</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П</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i/>
          <w:sz w:val="28"/>
          <w:szCs w:val="28"/>
          <w:lang w:val="uk-UA"/>
        </w:rPr>
        <w:t xml:space="preserve"> = 2,5</w:t>
      </w:r>
      <w:r w:rsidRPr="00080D25">
        <w:rPr>
          <w:rFonts w:ascii="Times New Roman" w:hAnsi="Times New Roman" w:cs="Times New Roman"/>
          <w:sz w:val="28"/>
          <w:szCs w:val="28"/>
          <w:lang w:val="uk-UA"/>
        </w:rPr>
        <w:t xml:space="preserve">. Відповіді: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i/>
          <w:sz w:val="28"/>
          <w:szCs w:val="28"/>
          <w:lang w:val="uk-UA"/>
        </w:rPr>
        <w:t xml:space="preserve"> = 12</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ГК</w:t>
      </w:r>
      <w:r w:rsidRPr="00080D25">
        <w:rPr>
          <w:rFonts w:ascii="Times New Roman" w:hAnsi="Times New Roman" w:cs="Times New Roman"/>
          <w:i/>
          <w:sz w:val="28"/>
          <w:szCs w:val="28"/>
          <w:lang w:val="uk-UA"/>
        </w:rPr>
        <w:t xml:space="preserve"> = 25</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В,Ф</w:t>
      </w:r>
      <w:r w:rsidRPr="00080D25">
        <w:rPr>
          <w:rFonts w:ascii="Times New Roman" w:hAnsi="Times New Roman" w:cs="Times New Roman"/>
          <w:i/>
          <w:sz w:val="28"/>
          <w:szCs w:val="28"/>
          <w:lang w:val="uk-UA"/>
        </w:rPr>
        <w:t xml:space="preserve"> = 36</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 14,5.</w:t>
      </w:r>
    </w:p>
    <w:p w:rsidR="009C7C6C" w:rsidRPr="00080D25" w:rsidRDefault="009C7C6C" w:rsidP="009C7C6C">
      <w:pPr>
        <w:spacing w:after="0" w:line="336"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Переваги мікроелектричних способів визначення k полягають у тому, що</w:t>
      </w:r>
    </w:p>
    <w:p w:rsidR="009C7C6C" w:rsidRDefault="009C7C6C" w:rsidP="009C7C6C">
      <w:pPr>
        <w:spacing w:after="0" w:line="336"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1) у можливості наближеного визначення коефіцієнта пористості газонасичених колекторів;</w:t>
      </w:r>
    </w:p>
    <w:p w:rsidR="009C7C6C" w:rsidRPr="00080D25" w:rsidRDefault="009C7C6C" w:rsidP="009C7C6C">
      <w:pPr>
        <w:spacing w:after="0" w:line="336"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2) у підвищеній точності оцінки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xml:space="preserve"> колекторів малої потужності;</w:t>
      </w:r>
    </w:p>
    <w:p w:rsidR="009C7C6C" w:rsidRPr="000F18BF" w:rsidRDefault="009C7C6C" w:rsidP="00080D25">
      <w:pPr>
        <w:spacing w:after="0" w:line="360" w:lineRule="auto"/>
        <w:ind w:firstLine="720"/>
        <w:jc w:val="center"/>
        <w:rPr>
          <w:rFonts w:ascii="Times New Roman" w:hAnsi="Times New Roman" w:cs="Times New Roman"/>
          <w:i/>
          <w:sz w:val="28"/>
          <w:szCs w:val="28"/>
          <w:lang w:val="ru-RU"/>
        </w:rPr>
        <w:sectPr w:rsidR="009C7C6C" w:rsidRPr="000F18BF">
          <w:pgSz w:w="12240" w:h="15840"/>
          <w:pgMar w:top="1134" w:right="850" w:bottom="1134" w:left="1701" w:header="708" w:footer="708" w:gutter="0"/>
          <w:cols w:space="708"/>
          <w:docGrid w:linePitch="360"/>
        </w:sectPr>
      </w:pPr>
    </w:p>
    <w:p w:rsidR="00080D25" w:rsidRPr="00080D25" w:rsidRDefault="00080D25" w:rsidP="00080D25">
      <w:pPr>
        <w:spacing w:after="0" w:line="360" w:lineRule="auto"/>
        <w:ind w:firstLine="720"/>
        <w:jc w:val="center"/>
        <w:rPr>
          <w:rFonts w:ascii="Times New Roman" w:hAnsi="Times New Roman" w:cs="Times New Roman"/>
          <w:i/>
          <w:sz w:val="28"/>
          <w:szCs w:val="28"/>
        </w:rPr>
      </w:pPr>
      <w:r w:rsidRPr="00080D25">
        <w:rPr>
          <w:rFonts w:ascii="Times New Roman" w:hAnsi="Times New Roman" w:cs="Times New Roman"/>
          <w:i/>
          <w:noProof/>
          <w:sz w:val="28"/>
          <w:szCs w:val="28"/>
          <w:lang w:val="ru-RU" w:eastAsia="ru-RU"/>
        </w:rPr>
        <w:lastRenderedPageBreak/>
        <w:drawing>
          <wp:inline distT="0" distB="0" distL="0" distR="0" wp14:anchorId="58A95695" wp14:editId="736B8764">
            <wp:extent cx="5358636" cy="7878726"/>
            <wp:effectExtent l="0" t="0" r="0"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91942" cy="7927696"/>
                    </a:xfrm>
                    <a:prstGeom prst="rect">
                      <a:avLst/>
                    </a:prstGeom>
                  </pic:spPr>
                </pic:pic>
              </a:graphicData>
            </a:graphic>
          </wp:inline>
        </w:drawing>
      </w:r>
    </w:p>
    <w:p w:rsidR="00080D25" w:rsidRPr="00080D25" w:rsidRDefault="00080D25" w:rsidP="00080D25">
      <w:pPr>
        <w:spacing w:after="0" w:line="360" w:lineRule="auto"/>
        <w:ind w:firstLine="720"/>
        <w:jc w:val="center"/>
        <w:rPr>
          <w:rFonts w:ascii="Times New Roman" w:hAnsi="Times New Roman" w:cs="Times New Roman"/>
          <w:i/>
          <w:sz w:val="28"/>
          <w:szCs w:val="28"/>
          <w:lang w:val="uk-UA"/>
        </w:rPr>
      </w:pPr>
      <w:r w:rsidRPr="00080D25">
        <w:rPr>
          <w:rFonts w:ascii="Times New Roman" w:hAnsi="Times New Roman" w:cs="Times New Roman"/>
          <w:i/>
          <w:sz w:val="28"/>
          <w:szCs w:val="28"/>
          <w:lang w:val="uk-UA"/>
        </w:rPr>
        <w:t>Рисунок 3.2 – Залежність параметра пористості Р</w:t>
      </w:r>
      <w:r w:rsidRPr="00080D25">
        <w:rPr>
          <w:rFonts w:ascii="Times New Roman" w:hAnsi="Times New Roman" w:cs="Times New Roman"/>
          <w:i/>
          <w:sz w:val="28"/>
          <w:szCs w:val="28"/>
          <w:vertAlign w:val="subscript"/>
          <w:lang w:val="uk-UA"/>
        </w:rPr>
        <w:t>п,ф</w:t>
      </w:r>
      <w:r w:rsidRPr="00080D25">
        <w:rPr>
          <w:rFonts w:ascii="Times New Roman" w:hAnsi="Times New Roman" w:cs="Times New Roman"/>
          <w:i/>
          <w:sz w:val="28"/>
          <w:szCs w:val="28"/>
          <w:lang w:val="uk-UA"/>
        </w:rPr>
        <w:t xml:space="preserve"> від коефіцієту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ru-RU"/>
        </w:rPr>
        <w:t>п</w:t>
      </w:r>
      <w:r w:rsidRPr="00080D25">
        <w:rPr>
          <w:rFonts w:ascii="Times New Roman" w:hAnsi="Times New Roman" w:cs="Times New Roman"/>
          <w:i/>
          <w:sz w:val="28"/>
          <w:szCs w:val="28"/>
          <w:lang w:val="ru-RU"/>
        </w:rPr>
        <w:t xml:space="preserve"> </w:t>
      </w:r>
      <w:r w:rsidRPr="00080D25">
        <w:rPr>
          <w:rFonts w:ascii="Times New Roman" w:hAnsi="Times New Roman" w:cs="Times New Roman"/>
          <w:i/>
          <w:sz w:val="28"/>
          <w:szCs w:val="28"/>
          <w:lang w:val="uk-UA"/>
        </w:rPr>
        <w:t>пористості для глиняних колекторів</w:t>
      </w:r>
    </w:p>
    <w:p w:rsidR="00080D25" w:rsidRPr="00080D25" w:rsidRDefault="00080D25" w:rsidP="00080D25">
      <w:pPr>
        <w:spacing w:after="0" w:line="360" w:lineRule="auto"/>
        <w:ind w:right="280" w:firstLine="720"/>
        <w:jc w:val="right"/>
        <w:rPr>
          <w:rFonts w:ascii="Times New Roman" w:hAnsi="Times New Roman" w:cs="Times New Roman"/>
          <w:sz w:val="28"/>
          <w:szCs w:val="28"/>
          <w:lang w:val="uk-UA"/>
        </w:rPr>
        <w:sectPr w:rsidR="00080D25" w:rsidRPr="00080D25" w:rsidSect="00080D25">
          <w:pgSz w:w="12240" w:h="15840"/>
          <w:pgMar w:top="1134" w:right="851" w:bottom="1134" w:left="1701" w:header="709" w:footer="709" w:gutter="0"/>
          <w:cols w:space="708"/>
          <w:docGrid w:linePitch="360"/>
        </w:sectPr>
      </w:pP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 xml:space="preserve">3) у допустимості багаторазового розрахунку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що дає змогу точніше встановити середнє значення коефіцієнтів пористості колекторів неоднорідної структури.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Під час визначення коефіцієнта пористості нафтогазоносних колекторів параметр пористості розраховують за формулою</w:t>
      </w:r>
    </w:p>
    <w:p w:rsidR="00080D25" w:rsidRPr="00080D25"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7F35EB6E" wp14:editId="5295CE93">
            <wp:extent cx="1566285" cy="382772"/>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735353" cy="424089"/>
                    </a:xfrm>
                    <a:prstGeom prst="rect">
                      <a:avLst/>
                    </a:prstGeom>
                  </pic:spPr>
                </pic:pic>
              </a:graphicData>
            </a:graphic>
          </wp:inline>
        </w:drawing>
      </w:r>
      <w:r w:rsidRPr="00080D25">
        <w:rPr>
          <w:rFonts w:ascii="Times New Roman" w:hAnsi="Times New Roman" w:cs="Times New Roman"/>
          <w:sz w:val="28"/>
          <w:szCs w:val="28"/>
          <w:lang w:val="uk-UA"/>
        </w:rPr>
        <w:t>.</w: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t>(3.5)</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i/>
          <w:sz w:val="28"/>
          <w:szCs w:val="28"/>
          <w:lang w:val="uk-UA"/>
        </w:rPr>
        <w:t>Визначення коефіцієнта пористості колекторів за середнім опором зони проникнення фільтрату глинистого розчину і вод, що насичують цю зону.</w:t>
      </w:r>
      <w:r w:rsidRPr="00080D25">
        <w:rPr>
          <w:rFonts w:ascii="Times New Roman" w:hAnsi="Times New Roman" w:cs="Times New Roman"/>
          <w:sz w:val="28"/>
          <w:szCs w:val="28"/>
          <w:lang w:val="uk-UA"/>
        </w:rPr>
        <w:t xml:space="preserve"> Коефіцієнт пористості за даними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ЗП</w:t>
      </w:r>
      <w:r w:rsidRPr="00080D25">
        <w:rPr>
          <w:rFonts w:ascii="Times New Roman" w:hAnsi="Times New Roman" w:cs="Times New Roman"/>
          <w:i/>
          <w:sz w:val="28"/>
          <w:szCs w:val="28"/>
          <w:lang w:val="uk-UA"/>
        </w:rPr>
        <w:t xml:space="preserve"> і ρ</w:t>
      </w:r>
      <w:r w:rsidRPr="00080D25">
        <w:rPr>
          <w:rFonts w:ascii="Times New Roman" w:hAnsi="Times New Roman" w:cs="Times New Roman"/>
          <w:i/>
          <w:sz w:val="28"/>
          <w:szCs w:val="28"/>
          <w:vertAlign w:val="subscript"/>
          <w:lang w:val="uk-UA"/>
        </w:rPr>
        <w:t>В,Ф</w:t>
      </w:r>
      <w:r w:rsidRPr="00080D25">
        <w:rPr>
          <w:rFonts w:ascii="Times New Roman" w:hAnsi="Times New Roman" w:cs="Times New Roman"/>
          <w:sz w:val="28"/>
          <w:szCs w:val="28"/>
          <w:lang w:val="uk-UA"/>
        </w:rPr>
        <w:t xml:space="preserve"> знаходяться за параметром пористості:</w:t>
      </w:r>
    </w:p>
    <w:p w:rsidR="00080D25" w:rsidRPr="00080D25"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5822C1BB" wp14:editId="486F0517">
            <wp:extent cx="3726214" cy="723014"/>
            <wp:effectExtent l="0" t="0" r="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85600" cy="753940"/>
                    </a:xfrm>
                    <a:prstGeom prst="rect">
                      <a:avLst/>
                    </a:prstGeom>
                  </pic:spPr>
                </pic:pic>
              </a:graphicData>
            </a:graphic>
          </wp:inline>
        </w:drawing>
      </w:r>
      <w:r w:rsidRPr="00080D25">
        <w:rPr>
          <w:rFonts w:ascii="Times New Roman" w:hAnsi="Times New Roman" w:cs="Times New Roman"/>
          <w:sz w:val="28"/>
          <w:szCs w:val="28"/>
          <w:lang w:val="uk-UA"/>
        </w:rPr>
        <w:t>.</w: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t>(3.6)</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Можливість визначення коефіцієнтів пористості колекторів за даними природної електрохімічної активності природної електрохімічної активності заснована на близькому до прямолінійного зв'язку між дифузійно-адсорбційною активністю порід та їхньою відносною глинистістю:</w:t>
      </w:r>
    </w:p>
    <w:p w:rsidR="00080D25" w:rsidRPr="00080D25"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66231B3F" wp14:editId="6BD91C32">
            <wp:extent cx="3228562" cy="436517"/>
            <wp:effectExtent l="0" t="0" r="0" b="190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08239" cy="460810"/>
                    </a:xfrm>
                    <a:prstGeom prst="rect">
                      <a:avLst/>
                    </a:prstGeom>
                  </pic:spPr>
                </pic:pic>
              </a:graphicData>
            </a:graphic>
          </wp:inline>
        </w:drawing>
      </w:r>
      <w:r w:rsidRPr="00080D25">
        <w:rPr>
          <w:rFonts w:ascii="Times New Roman" w:hAnsi="Times New Roman" w:cs="Times New Roman"/>
          <w:sz w:val="28"/>
          <w:szCs w:val="28"/>
          <w:lang w:val="uk-UA"/>
        </w:rPr>
        <w:t>.</w: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tab/>
        <w:t>(3.7)</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Якщо породи, що вміщують колектор, представлені глинами, за мінеральним складом близькими до глин, що містяться в колекторі, то з поправкою за опір порід:</w:t>
      </w:r>
    </w:p>
    <w:p w:rsidR="009C7C6C" w:rsidRPr="00080D25" w:rsidRDefault="00080D25" w:rsidP="009C7C6C">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031BA1FA" wp14:editId="5621B861">
            <wp:extent cx="2952304" cy="442846"/>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29681" cy="454453"/>
                    </a:xfrm>
                    <a:prstGeom prst="rect">
                      <a:avLst/>
                    </a:prstGeom>
                  </pic:spPr>
                </pic:pic>
              </a:graphicData>
            </a:graphic>
          </wp:inline>
        </w:drawing>
      </w:r>
      <w:r w:rsidR="009C7C6C">
        <w:rPr>
          <w:rFonts w:ascii="Times New Roman" w:hAnsi="Times New Roman" w:cs="Times New Roman"/>
          <w:sz w:val="28"/>
          <w:szCs w:val="28"/>
          <w:lang w:val="uk-UA"/>
        </w:rPr>
        <w:t>.</w:t>
      </w:r>
      <w:r w:rsidR="009C7C6C">
        <w:rPr>
          <w:rFonts w:ascii="Times New Roman" w:hAnsi="Times New Roman" w:cs="Times New Roman"/>
          <w:sz w:val="28"/>
          <w:szCs w:val="28"/>
          <w:lang w:val="uk-UA"/>
        </w:rPr>
        <w:tab/>
      </w:r>
      <w:r w:rsidR="009C7C6C">
        <w:rPr>
          <w:rFonts w:ascii="Times New Roman" w:hAnsi="Times New Roman" w:cs="Times New Roman"/>
          <w:sz w:val="28"/>
          <w:szCs w:val="28"/>
          <w:lang w:val="uk-UA"/>
        </w:rPr>
        <w:tab/>
      </w:r>
      <w:r w:rsidR="009C7C6C">
        <w:rPr>
          <w:rFonts w:ascii="Times New Roman" w:hAnsi="Times New Roman" w:cs="Times New Roman"/>
          <w:sz w:val="28"/>
          <w:szCs w:val="28"/>
          <w:lang w:val="uk-UA"/>
        </w:rPr>
        <w:tab/>
        <w:t>(3.8)</w:t>
      </w:r>
    </w:p>
    <w:p w:rsidR="00080D25" w:rsidRPr="00080D25" w:rsidRDefault="00080D25" w:rsidP="00080D25">
      <w:pPr>
        <w:spacing w:after="0" w:line="360" w:lineRule="auto"/>
        <w:ind w:firstLine="720"/>
        <w:jc w:val="center"/>
        <w:rPr>
          <w:rFonts w:ascii="Times New Roman" w:hAnsi="Times New Roman" w:cs="Times New Roman"/>
          <w:sz w:val="28"/>
          <w:szCs w:val="28"/>
          <w:lang w:val="uk-UA"/>
        </w:rPr>
      </w:pPr>
      <w:r w:rsidRPr="00080D25">
        <w:rPr>
          <w:rFonts w:ascii="Times New Roman" w:hAnsi="Times New Roman" w:cs="Times New Roman"/>
          <w:sz w:val="28"/>
          <w:szCs w:val="28"/>
          <w:lang w:val="uk-UA"/>
        </w:rPr>
        <w:t>3.2.2. Методи радіометрії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Для визначення коефіцієнта пористості використовують нейтронні методи, гамма-гамма-метод і в деяких випадках методи ізотопів і природної гамма-активності.</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Коефіцієнт пористості гірських порід визначають нейтронними методами в тих випадках, коли поровий простір породи заповнений водою, нафтою або газом з відомим водневим еквівалентом (</w:t>
      </w:r>
      <w:r w:rsidRPr="00080D25">
        <w:rPr>
          <w:rFonts w:ascii="Times New Roman" w:hAnsi="Times New Roman" w:cs="Times New Roman"/>
          <w:i/>
          <w:sz w:val="28"/>
          <w:szCs w:val="28"/>
          <w:lang w:val="uk-UA"/>
        </w:rPr>
        <w:t>Н</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Н</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xml:space="preserve"> або </w:t>
      </w:r>
      <w:r w:rsidRPr="00080D25">
        <w:rPr>
          <w:rFonts w:ascii="Times New Roman" w:hAnsi="Times New Roman" w:cs="Times New Roman"/>
          <w:i/>
          <w:sz w:val="28"/>
          <w:szCs w:val="28"/>
          <w:lang w:val="uk-UA"/>
        </w:rPr>
        <w:t>Н</w:t>
      </w:r>
      <w:r w:rsidRPr="00080D25">
        <w:rPr>
          <w:rFonts w:ascii="Times New Roman" w:hAnsi="Times New Roman" w:cs="Times New Roman"/>
          <w:i/>
          <w:sz w:val="28"/>
          <w:szCs w:val="28"/>
          <w:vertAlign w:val="subscript"/>
          <w:lang w:val="uk-UA"/>
        </w:rPr>
        <w:t>Г</w:t>
      </w:r>
      <w:r w:rsidRPr="00080D25">
        <w:rPr>
          <w:rFonts w:ascii="Times New Roman" w:hAnsi="Times New Roman" w:cs="Times New Roman"/>
          <w:sz w:val="28"/>
          <w:szCs w:val="28"/>
          <w:lang w:val="uk-UA"/>
        </w:rPr>
        <w:t xml:space="preserve">), відомі вміст </w:t>
      </w:r>
      <w:r w:rsidRPr="00080D25">
        <w:rPr>
          <w:rFonts w:ascii="Times New Roman" w:hAnsi="Times New Roman" w:cs="Times New Roman"/>
          <w:i/>
          <w:sz w:val="28"/>
          <w:szCs w:val="28"/>
          <w:lang w:val="uk-UA"/>
        </w:rPr>
        <w:t>ω</w:t>
      </w:r>
      <w:r w:rsidRPr="00080D25">
        <w:rPr>
          <w:rFonts w:ascii="Times New Roman" w:hAnsi="Times New Roman" w:cs="Times New Roman"/>
          <w:i/>
          <w:sz w:val="28"/>
          <w:szCs w:val="28"/>
          <w:vertAlign w:val="subscript"/>
          <w:lang w:val="uk-UA"/>
        </w:rPr>
        <w:t>К+Г</w:t>
      </w:r>
      <w:r w:rsidRPr="00080D25">
        <w:rPr>
          <w:rFonts w:ascii="Times New Roman" w:hAnsi="Times New Roman" w:cs="Times New Roman"/>
          <w:sz w:val="28"/>
          <w:szCs w:val="28"/>
          <w:lang w:val="uk-UA"/>
        </w:rPr>
        <w:t xml:space="preserve"> кристалізаційної та гігроскопічно зв'язаної води у твердій частині породи та її водневий еквівалент.</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Коефіцієнт</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П,Н</w:t>
      </w:r>
      <w:r w:rsidRPr="00080D25">
        <w:rPr>
          <w:rFonts w:ascii="Times New Roman" w:hAnsi="Times New Roman" w:cs="Times New Roman"/>
          <w:sz w:val="28"/>
          <w:szCs w:val="28"/>
          <w:lang w:val="uk-UA"/>
        </w:rPr>
        <w:t xml:space="preserve"> пористості знаходять одним із таких способів:</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1) за кривими залежності різницевого відносного параметра </w:t>
      </w:r>
      <w:r w:rsidRPr="00080D25">
        <w:rPr>
          <w:rFonts w:ascii="Times New Roman" w:hAnsi="Times New Roman" w:cs="Times New Roman"/>
          <w:i/>
          <w:sz w:val="28"/>
          <w:szCs w:val="28"/>
          <w:lang w:val="uk-UA"/>
        </w:rPr>
        <w:t>∆J</w:t>
      </w:r>
      <w:r w:rsidRPr="00080D25">
        <w:rPr>
          <w:rFonts w:ascii="Times New Roman" w:hAnsi="Times New Roman" w:cs="Times New Roman"/>
          <w:i/>
          <w:sz w:val="28"/>
          <w:szCs w:val="28"/>
          <w:vertAlign w:val="subscript"/>
          <w:lang w:val="uk-UA"/>
        </w:rPr>
        <w:t>nγ</w:t>
      </w:r>
      <w:r w:rsidRPr="00080D25">
        <w:rPr>
          <w:rFonts w:ascii="Times New Roman" w:hAnsi="Times New Roman" w:cs="Times New Roman"/>
          <w:i/>
          <w:sz w:val="28"/>
          <w:szCs w:val="28"/>
          <w:lang w:val="uk-UA"/>
        </w:rPr>
        <w:t>=f(k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 xml:space="preserve">або за кривими залежностей відносного параметра </w:t>
      </w:r>
      <w:r w:rsidRPr="00080D25">
        <w:rPr>
          <w:rFonts w:ascii="Times New Roman" w:hAnsi="Times New Roman" w:cs="Times New Roman"/>
          <w:i/>
          <w:sz w:val="28"/>
          <w:szCs w:val="28"/>
          <w:lang w:val="uk-UA"/>
        </w:rPr>
        <w:t>J</w:t>
      </w:r>
      <w:r w:rsidRPr="00080D25">
        <w:rPr>
          <w:rFonts w:ascii="Times New Roman" w:hAnsi="Times New Roman" w:cs="Times New Roman"/>
          <w:i/>
          <w:sz w:val="28"/>
          <w:szCs w:val="28"/>
          <w:vertAlign w:val="subscript"/>
          <w:lang w:val="uk-UA"/>
        </w:rPr>
        <w:t>nγ</w:t>
      </w:r>
      <w:r w:rsidRPr="00080D25">
        <w:rPr>
          <w:rFonts w:ascii="Times New Roman" w:hAnsi="Times New Roman" w:cs="Times New Roman"/>
          <w:i/>
          <w:sz w:val="28"/>
          <w:szCs w:val="28"/>
          <w:lang w:val="uk-UA"/>
        </w:rPr>
        <w:t xml:space="preserve"> (J</w:t>
      </w:r>
      <w:r w:rsidRPr="00080D25">
        <w:rPr>
          <w:rFonts w:ascii="Times New Roman" w:hAnsi="Times New Roman" w:cs="Times New Roman"/>
          <w:i/>
          <w:sz w:val="28"/>
          <w:szCs w:val="28"/>
          <w:vertAlign w:val="subscript"/>
          <w:lang w:val="uk-UA"/>
        </w:rPr>
        <w:t>n,г</w:t>
      </w:r>
      <w:r w:rsidRPr="00080D25">
        <w:rPr>
          <w:rFonts w:ascii="Times New Roman" w:hAnsi="Times New Roman" w:cs="Times New Roman"/>
          <w:i/>
          <w:sz w:val="28"/>
          <w:szCs w:val="28"/>
          <w:lang w:val="uk-UA"/>
        </w:rPr>
        <w:t xml:space="preserve"> J</w:t>
      </w:r>
      <w:r w:rsidRPr="00080D25">
        <w:rPr>
          <w:rFonts w:ascii="Times New Roman" w:hAnsi="Times New Roman" w:cs="Times New Roman"/>
          <w:i/>
          <w:sz w:val="28"/>
          <w:szCs w:val="28"/>
          <w:vertAlign w:val="subscript"/>
          <w:lang w:val="uk-UA"/>
        </w:rPr>
        <w:t>n,н</w:t>
      </w:r>
      <w:r w:rsidRPr="00080D25">
        <w:rPr>
          <w:rFonts w:ascii="Times New Roman" w:hAnsi="Times New Roman" w:cs="Times New Roman"/>
          <w:i/>
          <w:sz w:val="28"/>
          <w:szCs w:val="28"/>
          <w:lang w:val="uk-UA"/>
        </w:rPr>
        <w:t>) = f (k</w:t>
      </w:r>
      <w:r w:rsidRPr="00080D25">
        <w:rPr>
          <w:rFonts w:ascii="Times New Roman" w:hAnsi="Times New Roman" w:cs="Times New Roman"/>
          <w:i/>
          <w:sz w:val="28"/>
          <w:szCs w:val="28"/>
          <w:vertAlign w:val="subscript"/>
          <w:lang w:val="uk-UA"/>
        </w:rPr>
        <w:t>П,n</w:t>
      </w:r>
      <w:r w:rsidRPr="00080D25">
        <w:rPr>
          <w:rFonts w:ascii="Times New Roman" w:hAnsi="Times New Roman" w:cs="Times New Roman"/>
          <w:i/>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2) за відношенням інтенсивностей </w:t>
      </w:r>
      <w:r w:rsidRPr="00080D25">
        <w:rPr>
          <w:rFonts w:ascii="Times New Roman" w:hAnsi="Times New Roman" w:cs="Times New Roman"/>
          <w:i/>
          <w:sz w:val="28"/>
          <w:szCs w:val="28"/>
          <w:lang w:val="uk-UA"/>
        </w:rPr>
        <w:t>I</w:t>
      </w:r>
      <w:r w:rsidRPr="00080D25">
        <w:rPr>
          <w:rFonts w:ascii="Times New Roman" w:hAnsi="Times New Roman" w:cs="Times New Roman"/>
          <w:i/>
          <w:sz w:val="28"/>
          <w:szCs w:val="28"/>
          <w:vertAlign w:val="subscript"/>
          <w:lang w:val="uk-UA"/>
        </w:rPr>
        <w:t>nγ</w:t>
      </w:r>
      <w:r w:rsidRPr="00080D25">
        <w:rPr>
          <w:rFonts w:ascii="Times New Roman" w:hAnsi="Times New Roman" w:cs="Times New Roman"/>
          <w:i/>
          <w:sz w:val="28"/>
          <w:szCs w:val="28"/>
          <w:lang w:val="uk-UA"/>
        </w:rPr>
        <w:t>(I</w:t>
      </w:r>
      <w:r w:rsidRPr="00080D25">
        <w:rPr>
          <w:rFonts w:ascii="Times New Roman" w:hAnsi="Times New Roman" w:cs="Times New Roman"/>
          <w:i/>
          <w:sz w:val="28"/>
          <w:szCs w:val="28"/>
          <w:vertAlign w:val="subscript"/>
          <w:lang w:val="uk-UA"/>
        </w:rPr>
        <w:t>n</w:t>
      </w:r>
      <w:r w:rsidRPr="00080D25">
        <w:rPr>
          <w:rFonts w:ascii="Times New Roman" w:hAnsi="Times New Roman" w:cs="Times New Roman"/>
          <w:i/>
          <w:sz w:val="28"/>
          <w:szCs w:val="28"/>
          <w:lang w:val="uk-UA"/>
        </w:rPr>
        <w:t>,tI</w:t>
      </w:r>
      <w:r w:rsidRPr="00080D25">
        <w:rPr>
          <w:rFonts w:ascii="Times New Roman" w:hAnsi="Times New Roman" w:cs="Times New Roman"/>
          <w:i/>
          <w:sz w:val="28"/>
          <w:szCs w:val="28"/>
          <w:vertAlign w:val="subscript"/>
          <w:lang w:val="uk-UA"/>
        </w:rPr>
        <w:t>n,н</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зареєстрованих зондами різного розміру;</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3) за кривими бічного нейтронного зондування;</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4) за нейтронною поглинаючою активністю.</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Спосіб визначення коефіцієнта пористості методом розсіяного гамма-випромінювання ґрунтується на тісному функціональному зв'язку між щільністю породи та її</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пористістю і на зворотній залежності між інтенсивністю гамма-випромінювання джерела</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і густиною породи.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Для розв'язання задачі використовують такі зв'язки:</w:t>
      </w:r>
    </w:p>
    <w:p w:rsidR="00080D25" w:rsidRPr="00080D25" w:rsidRDefault="00080D25" w:rsidP="00080D25">
      <w:pPr>
        <w:spacing w:after="0" w:line="360" w:lineRule="auto"/>
        <w:ind w:firstLine="720"/>
        <w:jc w:val="both"/>
        <w:rPr>
          <w:rFonts w:ascii="Times New Roman" w:hAnsi="Times New Roman" w:cs="Times New Roman"/>
          <w:i/>
          <w:sz w:val="28"/>
          <w:szCs w:val="28"/>
          <w:lang w:val="uk-UA"/>
        </w:rPr>
      </w:pPr>
      <w:r w:rsidRPr="00080D25">
        <w:rPr>
          <w:rFonts w:ascii="Times New Roman" w:hAnsi="Times New Roman" w:cs="Times New Roman"/>
          <w:sz w:val="28"/>
          <w:szCs w:val="28"/>
          <w:lang w:val="uk-UA"/>
        </w:rPr>
        <w:t xml:space="preserve">1) експериментально встановлені залежності між </w:t>
      </w:r>
      <w:r w:rsidRPr="00080D25">
        <w:rPr>
          <w:rFonts w:ascii="Times New Roman" w:hAnsi="Times New Roman" w:cs="Times New Roman"/>
          <w:i/>
          <w:sz w:val="28"/>
          <w:szCs w:val="28"/>
          <w:lang w:val="uk-UA"/>
        </w:rPr>
        <w:t>J</w:t>
      </w:r>
      <w:r w:rsidRPr="00080D25">
        <w:rPr>
          <w:rFonts w:ascii="Times New Roman" w:hAnsi="Times New Roman" w:cs="Times New Roman"/>
          <w:i/>
          <w:sz w:val="28"/>
          <w:szCs w:val="28"/>
          <w:vertAlign w:val="subscript"/>
          <w:lang w:val="uk-UA"/>
        </w:rPr>
        <w:t>γγ</w:t>
      </w:r>
      <w:r w:rsidRPr="00080D25">
        <w:rPr>
          <w:rFonts w:ascii="Times New Roman" w:hAnsi="Times New Roman" w:cs="Times New Roman"/>
          <w:i/>
          <w:sz w:val="28"/>
          <w:szCs w:val="28"/>
          <w:lang w:val="uk-UA"/>
        </w:rPr>
        <w:t xml:space="preserve"> і δ</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або між </w:t>
      </w:r>
      <w:r w:rsidRPr="00080D25">
        <w:rPr>
          <w:rFonts w:ascii="Times New Roman" w:hAnsi="Times New Roman" w:cs="Times New Roman"/>
          <w:i/>
          <w:sz w:val="28"/>
          <w:szCs w:val="28"/>
          <w:lang w:val="uk-UA"/>
        </w:rPr>
        <w:t>ΔJ</w:t>
      </w:r>
      <w:r w:rsidRPr="00080D25">
        <w:rPr>
          <w:rFonts w:ascii="Times New Roman" w:hAnsi="Times New Roman" w:cs="Times New Roman"/>
          <w:i/>
          <w:sz w:val="28"/>
          <w:szCs w:val="28"/>
          <w:vertAlign w:val="subscript"/>
          <w:lang w:val="uk-UA"/>
        </w:rPr>
        <w:t>γγ</w:t>
      </w:r>
      <w:r w:rsidRPr="00080D25">
        <w:rPr>
          <w:rFonts w:ascii="Times New Roman" w:hAnsi="Times New Roman" w:cs="Times New Roman"/>
          <w:i/>
          <w:sz w:val="28"/>
          <w:szCs w:val="28"/>
          <w:lang w:val="uk-UA"/>
        </w:rPr>
        <w:t xml:space="preserve"> і</w:t>
      </w:r>
      <w:r w:rsidRPr="000F18BF">
        <w:rPr>
          <w:rFonts w:ascii="Times New Roman" w:hAnsi="Times New Roman" w:cs="Times New Roman"/>
          <w:i/>
          <w:sz w:val="28"/>
          <w:szCs w:val="28"/>
          <w:lang w:val="ru-RU"/>
        </w:rPr>
        <w:t xml:space="preserve"> </w:t>
      </w:r>
      <w:r w:rsidRPr="00080D25">
        <w:rPr>
          <w:rFonts w:ascii="Times New Roman" w:hAnsi="Times New Roman" w:cs="Times New Roman"/>
          <w:i/>
          <w:sz w:val="28"/>
          <w:szCs w:val="28"/>
          <w:lang w:val="uk-UA"/>
        </w:rPr>
        <w:t>δ</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(к</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w:t>
      </w:r>
    </w:p>
    <w:p w:rsidR="00080D25" w:rsidRPr="000F18BF" w:rsidRDefault="00080D25" w:rsidP="00080D25">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66AB42CC" wp14:editId="532E699E">
            <wp:extent cx="2918607" cy="393405"/>
            <wp:effectExtent l="0" t="0" r="0" b="698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34715" cy="436014"/>
                    </a:xfrm>
                    <a:prstGeom prst="rect">
                      <a:avLst/>
                    </a:prstGeom>
                  </pic:spPr>
                </pic:pic>
              </a:graphicData>
            </a:graphic>
          </wp:inline>
        </w:drawing>
      </w:r>
      <w:r w:rsidRPr="000F18BF">
        <w:rPr>
          <w:rFonts w:ascii="Times New Roman" w:hAnsi="Times New Roman" w:cs="Times New Roman"/>
          <w:sz w:val="28"/>
          <w:szCs w:val="28"/>
          <w:lang w:val="uk-UA"/>
        </w:rPr>
        <w:t>;</w:t>
      </w:r>
      <w:r w:rsidRPr="000F18BF">
        <w:rPr>
          <w:rFonts w:ascii="Times New Roman" w:hAnsi="Times New Roman" w:cs="Times New Roman"/>
          <w:sz w:val="28"/>
          <w:szCs w:val="28"/>
          <w:lang w:val="uk-UA"/>
        </w:rPr>
        <w:tab/>
      </w:r>
      <w:r w:rsidRPr="000F18BF">
        <w:rPr>
          <w:rFonts w:ascii="Times New Roman" w:hAnsi="Times New Roman" w:cs="Times New Roman"/>
          <w:sz w:val="28"/>
          <w:szCs w:val="28"/>
          <w:lang w:val="uk-UA"/>
        </w:rPr>
        <w:tab/>
      </w:r>
      <w:r w:rsidRPr="000F18BF">
        <w:rPr>
          <w:rFonts w:ascii="Times New Roman" w:hAnsi="Times New Roman" w:cs="Times New Roman"/>
          <w:sz w:val="28"/>
          <w:szCs w:val="28"/>
          <w:lang w:val="uk-UA"/>
        </w:rPr>
        <w:tab/>
        <w:t>(3.9)</w:t>
      </w:r>
    </w:p>
    <w:p w:rsidR="00080D25" w:rsidRPr="000F18BF" w:rsidRDefault="00080D25" w:rsidP="00080D25">
      <w:pPr>
        <w:spacing w:after="0" w:line="360" w:lineRule="auto"/>
        <w:ind w:firstLine="720"/>
        <w:jc w:val="both"/>
        <w:rPr>
          <w:rFonts w:ascii="Times New Roman" w:hAnsi="Times New Roman" w:cs="Times New Roman"/>
          <w:sz w:val="28"/>
          <w:szCs w:val="28"/>
          <w:lang w:val="uk-UA"/>
        </w:rPr>
      </w:pPr>
      <w:r w:rsidRPr="000F18BF">
        <w:rPr>
          <w:rFonts w:ascii="Times New Roman" w:hAnsi="Times New Roman" w:cs="Times New Roman"/>
          <w:sz w:val="28"/>
          <w:szCs w:val="28"/>
          <w:lang w:val="uk-UA"/>
        </w:rPr>
        <w:t>2) залежність від щільності порід функції:</w:t>
      </w:r>
    </w:p>
    <w:p w:rsidR="00080D25" w:rsidRPr="000F18BF" w:rsidRDefault="00080D25" w:rsidP="009C7C6C">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drawing>
          <wp:inline distT="0" distB="0" distL="0" distR="0" wp14:anchorId="3696C69D" wp14:editId="514E444F">
            <wp:extent cx="2785730" cy="37143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59316" cy="394575"/>
                    </a:xfrm>
                    <a:prstGeom prst="rect">
                      <a:avLst/>
                    </a:prstGeom>
                  </pic:spPr>
                </pic:pic>
              </a:graphicData>
            </a:graphic>
          </wp:inline>
        </w:drawing>
      </w:r>
      <w:r w:rsidRPr="000F18BF">
        <w:rPr>
          <w:rFonts w:ascii="Times New Roman" w:hAnsi="Times New Roman" w:cs="Times New Roman"/>
          <w:sz w:val="28"/>
          <w:szCs w:val="28"/>
          <w:lang w:val="uk-UA"/>
        </w:rPr>
        <w:t>.</w:t>
      </w:r>
      <w:r w:rsidRPr="000F18BF">
        <w:rPr>
          <w:rFonts w:ascii="Times New Roman" w:hAnsi="Times New Roman" w:cs="Times New Roman"/>
          <w:sz w:val="28"/>
          <w:szCs w:val="28"/>
          <w:lang w:val="uk-UA"/>
        </w:rPr>
        <w:tab/>
      </w:r>
      <w:r w:rsidRPr="000F18BF">
        <w:rPr>
          <w:rFonts w:ascii="Times New Roman" w:hAnsi="Times New Roman" w:cs="Times New Roman"/>
          <w:sz w:val="28"/>
          <w:szCs w:val="28"/>
          <w:lang w:val="uk-UA"/>
        </w:rPr>
        <w:tab/>
      </w:r>
      <w:r w:rsidRPr="000F18BF">
        <w:rPr>
          <w:rFonts w:ascii="Times New Roman" w:hAnsi="Times New Roman" w:cs="Times New Roman"/>
          <w:sz w:val="28"/>
          <w:szCs w:val="28"/>
          <w:lang w:val="uk-UA"/>
        </w:rPr>
        <w:tab/>
        <w:t>(3.10)</w:t>
      </w:r>
    </w:p>
    <w:p w:rsidR="00080D25" w:rsidRPr="00080D25" w:rsidRDefault="00080D25" w:rsidP="00080D25">
      <w:pPr>
        <w:spacing w:after="0" w:line="360" w:lineRule="auto"/>
        <w:ind w:firstLine="720"/>
        <w:jc w:val="center"/>
        <w:rPr>
          <w:rFonts w:ascii="Times New Roman" w:hAnsi="Times New Roman" w:cs="Times New Roman"/>
          <w:sz w:val="28"/>
          <w:szCs w:val="28"/>
          <w:lang w:val="uk-UA"/>
        </w:rPr>
      </w:pPr>
      <w:r w:rsidRPr="000F18BF">
        <w:rPr>
          <w:rFonts w:ascii="Times New Roman" w:hAnsi="Times New Roman" w:cs="Times New Roman"/>
          <w:sz w:val="28"/>
          <w:szCs w:val="28"/>
          <w:lang w:val="uk-UA"/>
        </w:rPr>
        <w:t xml:space="preserve">3.2.3. </w:t>
      </w:r>
      <w:r w:rsidRPr="00080D25">
        <w:rPr>
          <w:rFonts w:ascii="Times New Roman" w:hAnsi="Times New Roman" w:cs="Times New Roman"/>
          <w:sz w:val="28"/>
          <w:szCs w:val="28"/>
          <w:lang w:val="uk-UA"/>
        </w:rPr>
        <w:t>Методи магнітометрії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Із магнітних методів дослідження свердловин для визначення коефіцієнта ефективної пористості починають використовувати метод ядерного магнітного резонансу.</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Перспективним є метод магнітної сприйнятливості для оцінки великої тріщинної кавернозної пористості та виділення зон закарстування у свердловинах, що буряться на магнетитових розчинах. Коефіцієнт пористості за даними ядерного магнітного методу оцінюють за величиною індексу вільного флюїду.</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center"/>
        <w:rPr>
          <w:rFonts w:ascii="Times New Roman" w:hAnsi="Times New Roman" w:cs="Times New Roman"/>
          <w:sz w:val="28"/>
          <w:szCs w:val="28"/>
          <w:lang w:val="uk-UA"/>
        </w:rPr>
      </w:pPr>
      <w:r w:rsidRPr="00080D25">
        <w:rPr>
          <w:rFonts w:ascii="Times New Roman" w:hAnsi="Times New Roman" w:cs="Times New Roman"/>
          <w:sz w:val="28"/>
          <w:szCs w:val="28"/>
          <w:lang w:val="uk-UA"/>
        </w:rPr>
        <w:t>3.2.4. Ультразвуковий метод</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Коефіцієнт пористості неглинистих колекторів може бути визначений такими способами.</w:t>
      </w:r>
    </w:p>
    <w:p w:rsidR="00080D25" w:rsidRPr="000F18BF" w:rsidRDefault="00080D25" w:rsidP="00080D25">
      <w:pPr>
        <w:spacing w:after="0" w:line="360" w:lineRule="auto"/>
        <w:ind w:firstLine="720"/>
        <w:jc w:val="both"/>
        <w:rPr>
          <w:rFonts w:ascii="Times New Roman" w:hAnsi="Times New Roman" w:cs="Times New Roman"/>
          <w:sz w:val="28"/>
          <w:szCs w:val="28"/>
          <w:lang w:val="ru-RU"/>
        </w:rPr>
      </w:pPr>
      <w:r w:rsidRPr="00080D25">
        <w:rPr>
          <w:rFonts w:ascii="Times New Roman" w:hAnsi="Times New Roman" w:cs="Times New Roman"/>
          <w:sz w:val="28"/>
          <w:szCs w:val="28"/>
          <w:lang w:val="uk-UA"/>
        </w:rPr>
        <w:t xml:space="preserve">1. За залежностями </w:t>
      </w:r>
      <w:r w:rsidRPr="00080D25">
        <w:rPr>
          <w:rFonts w:ascii="Times New Roman" w:hAnsi="Times New Roman" w:cs="Times New Roman"/>
          <w:i/>
          <w:sz w:val="28"/>
          <w:szCs w:val="28"/>
          <w:lang w:val="uk-UA"/>
        </w:rPr>
        <w:t>∆τ = f (</w:t>
      </w:r>
      <w:r w:rsidRPr="00080D25">
        <w:rPr>
          <w:rFonts w:ascii="Times New Roman" w:hAnsi="Times New Roman" w:cs="Times New Roman"/>
          <w:i/>
          <w:sz w:val="28"/>
          <w:szCs w:val="28"/>
          <w:lang w:val="ru-RU"/>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отриманими на підставі статистичного опрацювання результатів вимірювань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у свердловинах і даних вимірювань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у лабораторіях на представницькому керні або визначеними у свердловинних умовах іншими геофізичними методами. У разі використання залежностей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ТВ</w:t>
      </w:r>
      <w:r w:rsidRPr="00080D25">
        <w:rPr>
          <w:rFonts w:ascii="Times New Roman" w:hAnsi="Times New Roman" w:cs="Times New Roman"/>
          <w:i/>
          <w:sz w:val="28"/>
          <w:szCs w:val="28"/>
          <w:lang w:val="uk-UA"/>
        </w:rPr>
        <w:t xml:space="preserve"> = f(k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 xml:space="preserve">(див. </w:t>
      </w:r>
      <w:r w:rsidRPr="000F18BF">
        <w:rPr>
          <w:rFonts w:ascii="Times New Roman" w:hAnsi="Times New Roman" w:cs="Times New Roman"/>
          <w:sz w:val="28"/>
          <w:szCs w:val="28"/>
          <w:lang w:val="uk-UA"/>
        </w:rPr>
        <w:t>р</w:t>
      </w:r>
      <w:r w:rsidRPr="00080D25">
        <w:rPr>
          <w:rFonts w:ascii="Times New Roman" w:hAnsi="Times New Roman" w:cs="Times New Roman"/>
          <w:sz w:val="28"/>
          <w:szCs w:val="28"/>
          <w:lang w:val="uk-UA"/>
        </w:rPr>
        <w:t xml:space="preserve">ис. </w:t>
      </w:r>
      <w:r w:rsidRPr="000F18BF">
        <w:rPr>
          <w:rFonts w:ascii="Times New Roman" w:hAnsi="Times New Roman" w:cs="Times New Roman"/>
          <w:sz w:val="28"/>
          <w:szCs w:val="28"/>
          <w:lang w:val="uk-UA"/>
        </w:rPr>
        <w:t>3.3</w:t>
      </w:r>
      <w:r w:rsidRPr="00080D25">
        <w:rPr>
          <w:rFonts w:ascii="Times New Roman" w:hAnsi="Times New Roman" w:cs="Times New Roman"/>
          <w:sz w:val="28"/>
          <w:szCs w:val="28"/>
          <w:lang w:val="uk-UA"/>
        </w:rPr>
        <w:t>)</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величина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ТВ</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 xml:space="preserve">визначається як асимптотичне значення функції </w:t>
      </w:r>
      <w:r w:rsidRPr="00080D25">
        <w:rPr>
          <w:rFonts w:ascii="Times New Roman" w:hAnsi="Times New Roman" w:cs="Times New Roman"/>
          <w:i/>
          <w:sz w:val="28"/>
          <w:szCs w:val="28"/>
          <w:lang w:val="uk-UA"/>
        </w:rPr>
        <w:t>(α</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F18BF">
        <w:rPr>
          <w:rFonts w:ascii="Times New Roman" w:hAnsi="Times New Roman" w:cs="Times New Roman"/>
          <w:i/>
          <w:sz w:val="28"/>
          <w:szCs w:val="28"/>
          <w:lang w:val="uk-UA"/>
        </w:rPr>
        <w:t xml:space="preserve"> </w:t>
      </w:r>
      <w:r w:rsidRPr="00080D25">
        <w:rPr>
          <w:rFonts w:ascii="Times New Roman" w:hAnsi="Times New Roman" w:cs="Times New Roman"/>
          <w:i/>
          <w:sz w:val="28"/>
          <w:szCs w:val="28"/>
          <w:lang w:val="uk-UA"/>
        </w:rPr>
        <w:t>1/m = f (∆τ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за умови</w:t>
      </w:r>
      <w:r w:rsidRPr="000F18BF">
        <w:rPr>
          <w:rFonts w:ascii="Times New Roman" w:hAnsi="Times New Roman" w:cs="Times New Roman"/>
          <w:sz w:val="28"/>
          <w:szCs w:val="28"/>
          <w:lang w:val="uk-UA"/>
        </w:rPr>
        <w:t xml:space="preserve"> </w:t>
      </w:r>
      <w:r w:rsidRPr="00080D25">
        <w:rPr>
          <w:rFonts w:ascii="Times New Roman" w:hAnsi="Times New Roman" w:cs="Times New Roman"/>
          <w:i/>
          <w:sz w:val="28"/>
          <w:szCs w:val="28"/>
          <w:lang w:val="uk-UA"/>
        </w:rPr>
        <w:t>(α</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F18BF">
        <w:rPr>
          <w:rFonts w:ascii="Times New Roman" w:hAnsi="Times New Roman" w:cs="Times New Roman"/>
          <w:i/>
          <w:sz w:val="28"/>
          <w:szCs w:val="28"/>
          <w:lang w:val="uk-UA"/>
        </w:rPr>
        <w:t xml:space="preserve"> </w:t>
      </w:r>
      <w:r w:rsidRPr="00080D25">
        <w:rPr>
          <w:rFonts w:ascii="Times New Roman" w:hAnsi="Times New Roman" w:cs="Times New Roman"/>
          <w:i/>
          <w:sz w:val="28"/>
          <w:szCs w:val="28"/>
          <w:lang w:val="uk-UA"/>
        </w:rPr>
        <w:t>1/m→0</w:t>
      </w:r>
      <w:r w:rsidRPr="00080D25">
        <w:rPr>
          <w:rFonts w:ascii="Times New Roman" w:hAnsi="Times New Roman" w:cs="Times New Roman"/>
          <w:sz w:val="28"/>
          <w:szCs w:val="28"/>
          <w:lang w:val="uk-UA"/>
        </w:rPr>
        <w:t xml:space="preserve">, де </w:t>
      </w:r>
      <w:r w:rsidRPr="00080D25">
        <w:rPr>
          <w:rFonts w:ascii="Times New Roman" w:hAnsi="Times New Roman" w:cs="Times New Roman"/>
          <w:i/>
          <w:sz w:val="28"/>
          <w:szCs w:val="28"/>
          <w:lang w:val="uk-UA"/>
        </w:rPr>
        <w:t>α</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m</w:t>
      </w:r>
      <w:r w:rsidRPr="00080D25">
        <w:rPr>
          <w:rFonts w:ascii="Times New Roman" w:hAnsi="Times New Roman" w:cs="Times New Roman"/>
          <w:sz w:val="28"/>
          <w:szCs w:val="28"/>
          <w:lang w:val="uk-UA"/>
        </w:rPr>
        <w:t xml:space="preserve"> визначаються рівняннями зв'язку між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і </w:t>
      </w:r>
      <w:r w:rsidRPr="00080D25">
        <w:rPr>
          <w:rFonts w:ascii="Times New Roman" w:hAnsi="Times New Roman" w:cs="Times New Roman"/>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У разі</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використанні рівняння для середнього часу поправку в ∆τ</w:t>
      </w:r>
      <w:r w:rsidRPr="00080D25">
        <w:rPr>
          <w:rFonts w:ascii="Times New Roman" w:hAnsi="Times New Roman" w:cs="Times New Roman"/>
          <w:sz w:val="28"/>
          <w:szCs w:val="28"/>
          <w:vertAlign w:val="subscript"/>
          <w:lang w:val="uk-UA"/>
        </w:rPr>
        <w:t>П</w:t>
      </w:r>
      <w:r w:rsidRPr="00080D25">
        <w:rPr>
          <w:rFonts w:ascii="Times New Roman" w:hAnsi="Times New Roman" w:cs="Times New Roman"/>
          <w:sz w:val="28"/>
          <w:szCs w:val="28"/>
          <w:lang w:val="uk-UA"/>
        </w:rPr>
        <w:t xml:space="preserve"> за ефективну</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напругу вводять за формулою</w:t>
      </w:r>
      <w:r w:rsidRPr="000F18BF">
        <w:rPr>
          <w:rFonts w:ascii="Times New Roman" w:hAnsi="Times New Roman" w:cs="Times New Roman"/>
          <w:sz w:val="28"/>
          <w:szCs w:val="28"/>
          <w:lang w:val="ru-RU"/>
        </w:rPr>
        <w:t>:</w:t>
      </w:r>
    </w:p>
    <w:p w:rsidR="00080D25" w:rsidRPr="000F18BF" w:rsidRDefault="00080D25" w:rsidP="00080D25">
      <w:pPr>
        <w:ind w:firstLine="720"/>
        <w:jc w:val="right"/>
        <w:rPr>
          <w:rFonts w:ascii="Times New Roman" w:hAnsi="Times New Roman" w:cs="Times New Roman"/>
          <w:sz w:val="28"/>
          <w:szCs w:val="28"/>
          <w:lang w:val="ru-RU"/>
        </w:rPr>
      </w:pPr>
      <w:r w:rsidRPr="00080D25">
        <w:rPr>
          <w:noProof/>
          <w:lang w:val="ru-RU" w:eastAsia="ru-RU"/>
        </w:rPr>
        <w:drawing>
          <wp:inline distT="0" distB="0" distL="0" distR="0" wp14:anchorId="429F6B48" wp14:editId="78E3882A">
            <wp:extent cx="2083315" cy="384816"/>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63295" cy="418061"/>
                    </a:xfrm>
                    <a:prstGeom prst="rect">
                      <a:avLst/>
                    </a:prstGeom>
                  </pic:spPr>
                </pic:pic>
              </a:graphicData>
            </a:graphic>
          </wp:inline>
        </w:drawing>
      </w:r>
      <w:r w:rsidRPr="000F18BF">
        <w:rPr>
          <w:lang w:val="ru-RU"/>
        </w:rPr>
        <w:t>;</w:t>
      </w:r>
      <w:r w:rsidRPr="000F18BF">
        <w:rPr>
          <w:lang w:val="ru-RU"/>
        </w:rPr>
        <w:tab/>
      </w:r>
      <w:r w:rsidRPr="000F18BF">
        <w:rPr>
          <w:lang w:val="ru-RU"/>
        </w:rPr>
        <w:tab/>
      </w:r>
      <w:r w:rsidRPr="000F18BF">
        <w:rPr>
          <w:lang w:val="ru-RU"/>
        </w:rPr>
        <w:tab/>
      </w:r>
      <w:r w:rsidRPr="000F18BF">
        <w:rPr>
          <w:lang w:val="ru-RU"/>
        </w:rPr>
        <w:tab/>
      </w:r>
      <w:r w:rsidRPr="000F18BF">
        <w:rPr>
          <w:rFonts w:ascii="Times New Roman" w:hAnsi="Times New Roman" w:cs="Times New Roman"/>
          <w:sz w:val="28"/>
          <w:szCs w:val="28"/>
          <w:lang w:val="ru-RU"/>
        </w:rPr>
        <w:t>(3.11)</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2. За рівнянням степеневої залежності за відомого значення структурного показника mП для досліджуваних порід у їх напруженому стані з використанням номограми</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3. За залежностями Вахгольца (див. рис. 3.3) за попередньо встановленими значеннями α як функції</w:t>
      </w:r>
      <w:r w:rsidRPr="00080D25">
        <w:rPr>
          <w:rFonts w:ascii="Times New Roman" w:hAnsi="Times New Roman" w:cs="Times New Roman"/>
          <w:i/>
          <w:sz w:val="28"/>
          <w:szCs w:val="28"/>
          <w:lang w:val="uk-UA"/>
        </w:rPr>
        <w:t xml:space="preserve"> р</w:t>
      </w:r>
      <w:r w:rsidRPr="00080D25">
        <w:rPr>
          <w:rFonts w:ascii="Times New Roman" w:hAnsi="Times New Roman" w:cs="Times New Roman"/>
          <w:i/>
          <w:sz w:val="28"/>
          <w:szCs w:val="28"/>
          <w:vertAlign w:val="subscript"/>
          <w:lang w:val="uk-UA"/>
        </w:rPr>
        <w:t>ЕФ</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m</w:t>
      </w:r>
      <w:r w:rsidRPr="00080D25">
        <w:rPr>
          <w:rFonts w:ascii="Times New Roman" w:hAnsi="Times New Roman" w:cs="Times New Roman"/>
          <w:i/>
          <w:sz w:val="28"/>
          <w:szCs w:val="28"/>
          <w:vertAlign w:val="subscript"/>
          <w:lang w:val="uk-UA"/>
        </w:rPr>
        <w:t>0</w:t>
      </w:r>
      <w:r w:rsidRPr="00080D25">
        <w:rPr>
          <w:rFonts w:ascii="Times New Roman" w:hAnsi="Times New Roman" w:cs="Times New Roman"/>
          <w:sz w:val="28"/>
          <w:szCs w:val="28"/>
          <w:lang w:val="uk-UA"/>
        </w:rPr>
        <w:t>, зі зростанням яких α зменшується.</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Коефіцієнт пористості, визначений раніше розглянутими способами, у</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глинистих колекторах тим більше перевищує його справжню величину, чим вищий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sz w:val="28"/>
          <w:szCs w:val="28"/>
          <w:lang w:val="uk-UA"/>
        </w:rPr>
        <w:t xml:space="preserve"> і</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істотніше відрізняється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 xml:space="preserve">ГЛ </w:t>
      </w:r>
      <w:r w:rsidRPr="00080D25">
        <w:rPr>
          <w:rFonts w:ascii="Times New Roman" w:hAnsi="Times New Roman" w:cs="Times New Roman"/>
          <w:sz w:val="28"/>
          <w:szCs w:val="28"/>
          <w:lang w:val="uk-UA"/>
        </w:rPr>
        <w:t>від</w:t>
      </w:r>
      <w:r w:rsidRPr="00080D25">
        <w:rPr>
          <w:rFonts w:ascii="Times New Roman" w:hAnsi="Times New Roman" w:cs="Times New Roman"/>
          <w:i/>
          <w:sz w:val="28"/>
          <w:szCs w:val="28"/>
          <w:lang w:val="uk-UA"/>
        </w:rPr>
        <w:t xml:space="preserve"> ∆τ</w:t>
      </w:r>
      <w:r w:rsidRPr="00080D25">
        <w:rPr>
          <w:rFonts w:ascii="Times New Roman" w:hAnsi="Times New Roman" w:cs="Times New Roman"/>
          <w:i/>
          <w:sz w:val="28"/>
          <w:szCs w:val="28"/>
          <w:vertAlign w:val="subscript"/>
          <w:lang w:val="uk-UA"/>
        </w:rPr>
        <w:t>СК</w:t>
      </w:r>
      <w:r w:rsidRPr="00080D25">
        <w:rPr>
          <w:rFonts w:ascii="Times New Roman" w:hAnsi="Times New Roman" w:cs="Times New Roman"/>
          <w:sz w:val="28"/>
          <w:szCs w:val="28"/>
          <w:lang w:val="uk-UA"/>
        </w:rPr>
        <w:t>.</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Під час визначення </w:t>
      </w:r>
      <w:r w:rsidRPr="00080D25">
        <w:rPr>
          <w:rFonts w:ascii="Times New Roman" w:hAnsi="Times New Roman" w:cs="Times New Roman"/>
          <w:i/>
          <w:sz w:val="28"/>
          <w:szCs w:val="28"/>
          <w:lang w:val="uk-UA"/>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ультразвуковим методом глинистість враховують одним із</w:t>
      </w:r>
      <w:r w:rsidRPr="000F18BF">
        <w:rPr>
          <w:rFonts w:ascii="Times New Roman" w:hAnsi="Times New Roman" w:cs="Times New Roman"/>
          <w:sz w:val="28"/>
          <w:szCs w:val="28"/>
          <w:lang w:val="ru-RU"/>
        </w:rPr>
        <w:t xml:space="preserve"> </w:t>
      </w:r>
      <w:r w:rsidRPr="00080D25">
        <w:rPr>
          <w:rFonts w:ascii="Times New Roman" w:hAnsi="Times New Roman" w:cs="Times New Roman"/>
          <w:sz w:val="28"/>
          <w:szCs w:val="28"/>
          <w:lang w:val="uk-UA"/>
        </w:rPr>
        <w:t>таких способів.</w:t>
      </w:r>
    </w:p>
    <w:p w:rsidR="00080D25" w:rsidRPr="00080D25" w:rsidRDefault="00080D25" w:rsidP="00080D25">
      <w:pPr>
        <w:spacing w:after="0" w:line="360" w:lineRule="auto"/>
        <w:ind w:firstLine="720"/>
        <w:jc w:val="both"/>
        <w:rPr>
          <w:rFonts w:ascii="Times New Roman" w:hAnsi="Times New Roman" w:cs="Times New Roman"/>
          <w:sz w:val="28"/>
          <w:szCs w:val="28"/>
          <w:lang w:val="uk-UA"/>
        </w:rPr>
        <w:sectPr w:rsidR="00080D25" w:rsidRPr="00080D25">
          <w:pgSz w:w="12240" w:h="15840"/>
          <w:pgMar w:top="1134" w:right="850" w:bottom="1134" w:left="1701" w:header="708" w:footer="708" w:gutter="0"/>
          <w:cols w:space="708"/>
          <w:docGrid w:linePitch="360"/>
        </w:sectPr>
      </w:pPr>
    </w:p>
    <w:p w:rsidR="00080D25" w:rsidRPr="00080D25" w:rsidRDefault="00080D25" w:rsidP="00080D25">
      <w:pPr>
        <w:ind w:firstLine="720"/>
        <w:jc w:val="both"/>
        <w:rPr>
          <w:rFonts w:ascii="Times New Roman" w:hAnsi="Times New Roman" w:cs="Times New Roman"/>
          <w:sz w:val="28"/>
          <w:szCs w:val="28"/>
        </w:rPr>
      </w:pPr>
      <w:r w:rsidRPr="00080D25">
        <w:rPr>
          <w:rFonts w:ascii="Times New Roman" w:hAnsi="Times New Roman" w:cs="Times New Roman"/>
          <w:noProof/>
          <w:sz w:val="28"/>
          <w:szCs w:val="28"/>
          <w:lang w:val="ru-RU" w:eastAsia="ru-RU"/>
        </w:rPr>
        <w:lastRenderedPageBreak/>
        <w:drawing>
          <wp:inline distT="0" distB="0" distL="0" distR="0" wp14:anchorId="2B5DD7D4" wp14:editId="4A2DA52D">
            <wp:extent cx="8101965" cy="5826642"/>
            <wp:effectExtent l="0" t="0" r="0" b="317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8152582" cy="5863044"/>
                    </a:xfrm>
                    <a:prstGeom prst="rect">
                      <a:avLst/>
                    </a:prstGeom>
                  </pic:spPr>
                </pic:pic>
              </a:graphicData>
            </a:graphic>
          </wp:inline>
        </w:drawing>
      </w:r>
    </w:p>
    <w:p w:rsidR="00080D25" w:rsidRPr="00080D25" w:rsidRDefault="00080D25" w:rsidP="00080D25">
      <w:pPr>
        <w:ind w:firstLine="720"/>
        <w:jc w:val="center"/>
        <w:rPr>
          <w:rFonts w:ascii="Times New Roman" w:hAnsi="Times New Roman" w:cs="Times New Roman"/>
          <w:i/>
          <w:sz w:val="28"/>
          <w:szCs w:val="28"/>
          <w:lang w:val="uk-UA"/>
        </w:rPr>
      </w:pPr>
      <w:r w:rsidRPr="00080D25">
        <w:rPr>
          <w:rFonts w:ascii="Times New Roman" w:hAnsi="Times New Roman" w:cs="Times New Roman"/>
          <w:i/>
          <w:sz w:val="28"/>
          <w:szCs w:val="28"/>
          <w:lang w:val="uk-UA"/>
        </w:rPr>
        <w:t>Рисунок 3.3 – Залежності 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тв</w:t>
      </w:r>
      <w:r w:rsidRPr="00080D25">
        <w:rPr>
          <w:rFonts w:ascii="Times New Roman" w:hAnsi="Times New Roman" w:cs="Times New Roman"/>
          <w:i/>
          <w:sz w:val="28"/>
          <w:szCs w:val="28"/>
          <w:lang w:val="uk-UA"/>
        </w:rPr>
        <w:t>=</w:t>
      </w:r>
      <w:r w:rsidRPr="00080D25">
        <w:rPr>
          <w:rFonts w:ascii="Times New Roman" w:hAnsi="Times New Roman" w:cs="Times New Roman"/>
          <w:i/>
          <w:sz w:val="28"/>
          <w:szCs w:val="28"/>
        </w:rPr>
        <w:t>f</w:t>
      </w:r>
      <w:r w:rsidRPr="000F18BF">
        <w:rPr>
          <w:rFonts w:ascii="Times New Roman" w:hAnsi="Times New Roman" w:cs="Times New Roman"/>
          <w:i/>
          <w:sz w:val="28"/>
          <w:szCs w:val="28"/>
          <w:lang w:val="ru-RU"/>
        </w:rPr>
        <w:t>(</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rPr>
        <w:t>n</w:t>
      </w:r>
      <w:r w:rsidRPr="000F18BF">
        <w:rPr>
          <w:rFonts w:ascii="Times New Roman" w:hAnsi="Times New Roman" w:cs="Times New Roman"/>
          <w:i/>
          <w:sz w:val="28"/>
          <w:szCs w:val="28"/>
          <w:lang w:val="ru-RU"/>
        </w:rPr>
        <w:t>)</w:t>
      </w:r>
      <w:r w:rsidRPr="00080D25">
        <w:rPr>
          <w:rFonts w:ascii="Times New Roman" w:hAnsi="Times New Roman" w:cs="Times New Roman"/>
          <w:i/>
          <w:sz w:val="28"/>
          <w:szCs w:val="28"/>
          <w:lang w:val="uk-UA"/>
        </w:rPr>
        <w:t xml:space="preserve"> по різним даним</w:t>
      </w:r>
    </w:p>
    <w:p w:rsidR="00080D25" w:rsidRPr="000F18BF" w:rsidRDefault="00080D25" w:rsidP="00080D25">
      <w:pPr>
        <w:ind w:firstLine="720"/>
        <w:jc w:val="center"/>
        <w:rPr>
          <w:rFonts w:ascii="Times New Roman" w:hAnsi="Times New Roman" w:cs="Times New Roman"/>
          <w:i/>
          <w:sz w:val="28"/>
          <w:szCs w:val="28"/>
          <w:lang w:val="ru-RU"/>
        </w:rPr>
        <w:sectPr w:rsidR="00080D25" w:rsidRPr="000F18BF" w:rsidSect="00080D25">
          <w:pgSz w:w="15840" w:h="12240" w:orient="landscape"/>
          <w:pgMar w:top="1701" w:right="1134" w:bottom="851" w:left="1134" w:header="709" w:footer="709" w:gutter="0"/>
          <w:cols w:space="708"/>
          <w:docGrid w:linePitch="360"/>
        </w:sectPr>
      </w:pP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1. Шляхом введення поправки у величину</w:t>
      </w:r>
      <w:r w:rsidRPr="00080D25">
        <w:rPr>
          <w:rFonts w:ascii="Times New Roman" w:hAnsi="Times New Roman" w:cs="Times New Roman"/>
          <w:i/>
          <w:sz w:val="28"/>
          <w:szCs w:val="28"/>
          <w:lang w:val="uk-UA"/>
        </w:rPr>
        <w:t xml:space="preserve"> 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за рівнянням</w:t>
      </w:r>
    </w:p>
    <w:p w:rsidR="009C7C6C" w:rsidRPr="000F18BF" w:rsidRDefault="009C7C6C" w:rsidP="009C7C6C">
      <w:pPr>
        <w:ind w:firstLine="720"/>
        <w:jc w:val="right"/>
        <w:rPr>
          <w:rFonts w:ascii="Times New Roman" w:hAnsi="Times New Roman" w:cs="Times New Roman"/>
          <w:sz w:val="28"/>
          <w:szCs w:val="28"/>
          <w:lang w:val="ru-RU"/>
        </w:rPr>
      </w:pPr>
      <w:r w:rsidRPr="00080D25">
        <w:rPr>
          <w:noProof/>
          <w:lang w:val="ru-RU" w:eastAsia="ru-RU"/>
        </w:rPr>
        <w:drawing>
          <wp:inline distT="0" distB="0" distL="0" distR="0" wp14:anchorId="3ECCCD2F" wp14:editId="51E84E1A">
            <wp:extent cx="3316440" cy="320040"/>
            <wp:effectExtent l="0" t="0" r="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98650" cy="395524"/>
                    </a:xfrm>
                    <a:prstGeom prst="rect">
                      <a:avLst/>
                    </a:prstGeom>
                  </pic:spPr>
                </pic:pic>
              </a:graphicData>
            </a:graphic>
          </wp:inline>
        </w:drawing>
      </w:r>
      <w:r w:rsidRPr="000F18BF">
        <w:rPr>
          <w:rFonts w:ascii="Times New Roman" w:hAnsi="Times New Roman" w:cs="Times New Roman"/>
          <w:sz w:val="28"/>
          <w:szCs w:val="28"/>
          <w:lang w:val="ru-RU"/>
        </w:rPr>
        <w:t>;</w:t>
      </w:r>
      <w:r w:rsidRPr="000F18BF">
        <w:rPr>
          <w:lang w:val="ru-RU"/>
        </w:rPr>
        <w:tab/>
      </w:r>
      <w:r w:rsidRPr="000F18BF">
        <w:rPr>
          <w:lang w:val="ru-RU"/>
        </w:rPr>
        <w:tab/>
      </w:r>
      <w:r w:rsidRPr="000F18BF">
        <w:rPr>
          <w:rFonts w:ascii="Times New Roman" w:hAnsi="Times New Roman" w:cs="Times New Roman"/>
          <w:sz w:val="28"/>
          <w:szCs w:val="28"/>
          <w:lang w:val="ru-RU"/>
        </w:rPr>
        <w:t>(3.12)</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2. За палетками залежності </w:t>
      </w:r>
      <w:r w:rsidRPr="00080D25">
        <w:rPr>
          <w:rFonts w:ascii="Times New Roman" w:hAnsi="Times New Roman" w:cs="Times New Roman"/>
          <w:i/>
          <w:sz w:val="28"/>
          <w:szCs w:val="28"/>
          <w:lang w:val="uk-UA"/>
        </w:rPr>
        <w:t>∆τ = f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за </w:t>
      </w:r>
      <w:r w:rsidRPr="00080D25">
        <w:rPr>
          <w:rFonts w:ascii="Times New Roman" w:hAnsi="Times New Roman" w:cs="Times New Roman"/>
          <w:i/>
          <w:sz w:val="28"/>
          <w:szCs w:val="28"/>
          <w:lang w:val="uk-UA"/>
        </w:rPr>
        <w:t>η</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sz w:val="28"/>
          <w:szCs w:val="28"/>
          <w:lang w:val="uk-UA"/>
        </w:rPr>
        <w:t xml:space="preserve"> або </w:t>
      </w:r>
      <w:r w:rsidRPr="00080D25">
        <w:rPr>
          <w:rFonts w:ascii="Times New Roman" w:hAnsi="Times New Roman" w:cs="Times New Roman"/>
          <w:i/>
          <w:sz w:val="28"/>
          <w:szCs w:val="28"/>
          <w:lang w:val="uk-UA"/>
        </w:rPr>
        <w:t>α</w:t>
      </w:r>
      <w:r w:rsidRPr="00080D25">
        <w:rPr>
          <w:rFonts w:ascii="Times New Roman" w:hAnsi="Times New Roman" w:cs="Times New Roman"/>
          <w:i/>
          <w:sz w:val="28"/>
          <w:szCs w:val="28"/>
          <w:vertAlign w:val="subscript"/>
          <w:lang w:val="uk-UA"/>
        </w:rPr>
        <w:t>СП</w:t>
      </w:r>
      <w:r w:rsidRPr="00080D25">
        <w:rPr>
          <w:rFonts w:ascii="Times New Roman" w:hAnsi="Times New Roman" w:cs="Times New Roman"/>
          <w:i/>
          <w:sz w:val="28"/>
          <w:szCs w:val="28"/>
          <w:lang w:val="uk-UA"/>
        </w:rPr>
        <w:t>) = const</w:t>
      </w:r>
      <w:r w:rsidRPr="00080D25">
        <w:rPr>
          <w:rFonts w:ascii="Times New Roman" w:hAnsi="Times New Roman" w:cs="Times New Roman"/>
          <w:sz w:val="28"/>
          <w:szCs w:val="28"/>
          <w:lang w:val="uk-UA"/>
        </w:rPr>
        <w:t xml:space="preserve"> (рис. </w:t>
      </w:r>
      <w:r w:rsidRPr="000F18BF">
        <w:rPr>
          <w:rFonts w:ascii="Times New Roman" w:hAnsi="Times New Roman" w:cs="Times New Roman"/>
          <w:sz w:val="28"/>
          <w:szCs w:val="28"/>
          <w:lang w:val="ru-RU"/>
        </w:rPr>
        <w:t>3.4</w:t>
      </w:r>
      <w:r w:rsidRPr="00080D25">
        <w:rPr>
          <w:rFonts w:ascii="Times New Roman" w:hAnsi="Times New Roman" w:cs="Times New Roman"/>
          <w:sz w:val="28"/>
          <w:szCs w:val="28"/>
          <w:lang w:val="uk-UA"/>
        </w:rPr>
        <w:t>). Коефіцієнт пористості визначається абсцисою точки залежності</w:t>
      </w:r>
      <w:r w:rsidRPr="00080D25">
        <w:rPr>
          <w:rFonts w:ascii="Times New Roman" w:hAnsi="Times New Roman" w:cs="Times New Roman"/>
          <w:i/>
          <w:sz w:val="28"/>
          <w:szCs w:val="28"/>
          <w:lang w:val="uk-UA"/>
        </w:rPr>
        <w:t xml:space="preserve"> ∆τ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 f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із шифром </w:t>
      </w:r>
      <w:r w:rsidRPr="00080D25">
        <w:rPr>
          <w:rFonts w:ascii="Times New Roman" w:hAnsi="Times New Roman" w:cs="Times New Roman"/>
          <w:i/>
          <w:sz w:val="28"/>
          <w:szCs w:val="28"/>
          <w:lang w:val="uk-UA"/>
        </w:rPr>
        <w:t>η</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ГЛ</w:t>
      </w:r>
      <w:r w:rsidRPr="00080D25">
        <w:rPr>
          <w:rFonts w:ascii="Times New Roman" w:hAnsi="Times New Roman" w:cs="Times New Roman"/>
          <w:sz w:val="28"/>
          <w:szCs w:val="28"/>
          <w:lang w:val="uk-UA"/>
        </w:rPr>
        <w:t xml:space="preserve"> або </w:t>
      </w:r>
      <w:r w:rsidRPr="00080D25">
        <w:rPr>
          <w:rFonts w:ascii="Times New Roman" w:hAnsi="Times New Roman" w:cs="Times New Roman"/>
          <w:i/>
          <w:sz w:val="28"/>
          <w:szCs w:val="28"/>
          <w:lang w:val="uk-UA"/>
        </w:rPr>
        <w:t>α</w:t>
      </w:r>
      <w:r w:rsidRPr="00080D25">
        <w:rPr>
          <w:rFonts w:ascii="Times New Roman" w:hAnsi="Times New Roman" w:cs="Times New Roman"/>
          <w:i/>
          <w:sz w:val="28"/>
          <w:szCs w:val="28"/>
          <w:vertAlign w:val="subscript"/>
          <w:lang w:val="uk-UA"/>
        </w:rPr>
        <w:t>СП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ордината якої дорівнює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w:t>
      </w:r>
    </w:p>
    <w:p w:rsidR="009C7C6C" w:rsidRPr="000F18BF"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3. За номограмою Пікета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=f(α</w:t>
      </w:r>
      <w:r w:rsidRPr="00080D25">
        <w:rPr>
          <w:rFonts w:ascii="Times New Roman" w:hAnsi="Times New Roman" w:cs="Times New Roman"/>
          <w:i/>
          <w:sz w:val="28"/>
          <w:szCs w:val="28"/>
          <w:vertAlign w:val="subscript"/>
          <w:lang w:val="uk-UA"/>
        </w:rPr>
        <w:t>СП</w:t>
      </w:r>
      <w:r w:rsidRPr="00080D25">
        <w:rPr>
          <w:rFonts w:ascii="Times New Roman" w:hAnsi="Times New Roman" w:cs="Times New Roman"/>
          <w:sz w:val="28"/>
          <w:szCs w:val="28"/>
          <w:lang w:val="uk-UA"/>
        </w:rPr>
        <w:t xml:space="preserve">) за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ЕФ</w:t>
      </w:r>
      <w:r w:rsidRPr="00080D25">
        <w:rPr>
          <w:rFonts w:ascii="Times New Roman" w:hAnsi="Times New Roman" w:cs="Times New Roman"/>
          <w:i/>
          <w:sz w:val="28"/>
          <w:szCs w:val="28"/>
          <w:lang w:val="uk-UA"/>
        </w:rPr>
        <w:t xml:space="preserve"> =const</w:t>
      </w:r>
      <w:r w:rsidRPr="00080D25">
        <w:rPr>
          <w:rFonts w:ascii="Times New Roman" w:hAnsi="Times New Roman" w:cs="Times New Roman"/>
          <w:sz w:val="28"/>
          <w:szCs w:val="28"/>
          <w:lang w:val="uk-UA"/>
        </w:rPr>
        <w:t>. Коефіцієнт пористості</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визначається шифром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залежності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 f (α</w:t>
      </w:r>
      <w:r w:rsidRPr="00080D25">
        <w:rPr>
          <w:rFonts w:ascii="Times New Roman" w:hAnsi="Times New Roman" w:cs="Times New Roman"/>
          <w:i/>
          <w:sz w:val="28"/>
          <w:szCs w:val="28"/>
          <w:vertAlign w:val="subscript"/>
          <w:lang w:val="uk-UA"/>
        </w:rPr>
        <w:t>СП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що проходить через точку з координатами </w:t>
      </w:r>
      <w:r w:rsidRPr="00080D25">
        <w:rPr>
          <w:rFonts w:ascii="Times New Roman" w:hAnsi="Times New Roman" w:cs="Times New Roman"/>
          <w:i/>
          <w:sz w:val="28"/>
          <w:szCs w:val="28"/>
          <w:lang w:val="uk-UA"/>
        </w:rPr>
        <w:t>х = α</w:t>
      </w:r>
      <w:r w:rsidRPr="00080D25">
        <w:rPr>
          <w:rFonts w:ascii="Times New Roman" w:hAnsi="Times New Roman" w:cs="Times New Roman"/>
          <w:i/>
          <w:sz w:val="28"/>
          <w:szCs w:val="28"/>
          <w:vertAlign w:val="subscript"/>
          <w:lang w:val="uk-UA"/>
        </w:rPr>
        <w:t>СП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і</w:t>
      </w:r>
      <w:r w:rsidRPr="00080D25">
        <w:rPr>
          <w:rFonts w:ascii="Times New Roman" w:hAnsi="Times New Roman" w:cs="Times New Roman"/>
          <w:i/>
          <w:sz w:val="28"/>
          <w:szCs w:val="28"/>
          <w:lang w:val="uk-UA"/>
        </w:rPr>
        <w:t xml:space="preserve"> у = ∆τ</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xml:space="preserve"> </w:t>
      </w:r>
      <w:r w:rsidRPr="000F18BF">
        <w:rPr>
          <w:rFonts w:ascii="Times New Roman" w:hAnsi="Times New Roman" w:cs="Times New Roman"/>
          <w:sz w:val="28"/>
          <w:szCs w:val="28"/>
          <w:lang w:val="uk-UA"/>
        </w:rPr>
        <w:t>;</w:t>
      </w:r>
    </w:p>
    <w:p w:rsidR="009C7C6C" w:rsidRPr="000F18BF"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4. Способом фірми Шлюмберже. У цьому способі коефіцієнти пористості спочатку</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 xml:space="preserve">визначають за залежностями </w:t>
      </w:r>
      <w:r w:rsidRPr="00080D25">
        <w:rPr>
          <w:rFonts w:ascii="Times New Roman" w:hAnsi="Times New Roman" w:cs="Times New Roman"/>
          <w:i/>
          <w:sz w:val="28"/>
          <w:szCs w:val="28"/>
          <w:lang w:val="uk-UA"/>
        </w:rPr>
        <w:t>∆τ</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 f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 xml:space="preserve">) </w:t>
      </w:r>
      <w:r w:rsidRPr="00080D25">
        <w:rPr>
          <w:rFonts w:ascii="Times New Roman" w:hAnsi="Times New Roman" w:cs="Times New Roman"/>
          <w:sz w:val="28"/>
          <w:szCs w:val="28"/>
          <w:lang w:val="uk-UA"/>
        </w:rPr>
        <w:t>для неглинистих колекторів і потім з урахуванням</w:t>
      </w:r>
      <w:r w:rsidRPr="00080D25">
        <w:rPr>
          <w:rFonts w:ascii="Times New Roman" w:hAnsi="Times New Roman" w:cs="Times New Roman"/>
          <w:i/>
          <w:sz w:val="28"/>
          <w:szCs w:val="28"/>
          <w:lang w:val="uk-UA"/>
        </w:rPr>
        <w:t xml:space="preserve"> α</w:t>
      </w:r>
      <w:r w:rsidRPr="00080D25">
        <w:rPr>
          <w:rFonts w:ascii="Times New Roman" w:hAnsi="Times New Roman" w:cs="Times New Roman"/>
          <w:i/>
          <w:sz w:val="28"/>
          <w:szCs w:val="28"/>
          <w:vertAlign w:val="subscript"/>
          <w:lang w:val="uk-UA"/>
        </w:rPr>
        <w:t>СП</w:t>
      </w:r>
      <w:r w:rsidRPr="000F18BF">
        <w:rPr>
          <w:rFonts w:ascii="Times New Roman" w:hAnsi="Times New Roman" w:cs="Times New Roman"/>
          <w:sz w:val="28"/>
          <w:szCs w:val="28"/>
          <w:lang w:val="uk-UA"/>
        </w:rPr>
        <w:t xml:space="preserve"> </w:t>
      </w:r>
      <w:r w:rsidRPr="00080D25">
        <w:rPr>
          <w:rFonts w:ascii="Times New Roman" w:hAnsi="Times New Roman" w:cs="Times New Roman"/>
          <w:sz w:val="28"/>
          <w:szCs w:val="28"/>
          <w:lang w:val="uk-UA"/>
        </w:rPr>
        <w:t>за формулою</w:t>
      </w:r>
      <w:r w:rsidRPr="000F18BF">
        <w:rPr>
          <w:rFonts w:ascii="Times New Roman" w:hAnsi="Times New Roman" w:cs="Times New Roman"/>
          <w:sz w:val="28"/>
          <w:szCs w:val="28"/>
          <w:lang w:val="uk-UA"/>
        </w:rPr>
        <w:t>:</w:t>
      </w:r>
    </w:p>
    <w:p w:rsidR="009C7C6C" w:rsidRPr="000F18BF" w:rsidRDefault="009C7C6C" w:rsidP="009C7C6C">
      <w:pPr>
        <w:spacing w:after="0" w:line="360" w:lineRule="auto"/>
        <w:ind w:firstLine="720"/>
        <w:jc w:val="right"/>
        <w:rPr>
          <w:rFonts w:ascii="Times New Roman" w:hAnsi="Times New Roman" w:cs="Times New Roman"/>
          <w:sz w:val="28"/>
          <w:szCs w:val="28"/>
          <w:lang w:val="ru-RU"/>
        </w:rPr>
      </w:pPr>
      <w:r w:rsidRPr="00080D25">
        <w:rPr>
          <w:rFonts w:ascii="Times New Roman" w:hAnsi="Times New Roman" w:cs="Times New Roman"/>
          <w:noProof/>
          <w:sz w:val="28"/>
          <w:szCs w:val="28"/>
          <w:lang w:val="ru-RU" w:eastAsia="ru-RU"/>
        </w:rPr>
        <w:drawing>
          <wp:inline distT="0" distB="0" distL="0" distR="0" wp14:anchorId="580926F7" wp14:editId="7228C4AB">
            <wp:extent cx="2225749" cy="411005"/>
            <wp:effectExtent l="0" t="0" r="3175"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320821" cy="428561"/>
                    </a:xfrm>
                    <a:prstGeom prst="rect">
                      <a:avLst/>
                    </a:prstGeom>
                  </pic:spPr>
                </pic:pic>
              </a:graphicData>
            </a:graphic>
          </wp:inline>
        </w:drawing>
      </w:r>
      <w:r w:rsidRPr="000F18BF">
        <w:rPr>
          <w:rFonts w:ascii="Times New Roman" w:hAnsi="Times New Roman" w:cs="Times New Roman"/>
          <w:sz w:val="28"/>
          <w:szCs w:val="28"/>
          <w:lang w:val="ru-RU"/>
        </w:rPr>
        <w:t>;</w:t>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r>
      <w:r w:rsidRPr="000F18BF">
        <w:rPr>
          <w:rFonts w:ascii="Times New Roman" w:hAnsi="Times New Roman" w:cs="Times New Roman"/>
          <w:sz w:val="28"/>
          <w:szCs w:val="28"/>
          <w:lang w:val="ru-RU"/>
        </w:rPr>
        <w:tab/>
        <w:t>(3.13)</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5. За статистичними зв'язками, про які йшлося вище.</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6. Комплексом методів</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p>
    <w:p w:rsidR="009C7C6C" w:rsidRPr="00080D25" w:rsidRDefault="009C7C6C" w:rsidP="009C7C6C">
      <w:pPr>
        <w:spacing w:after="0" w:line="360" w:lineRule="auto"/>
        <w:ind w:firstLine="720"/>
        <w:jc w:val="center"/>
        <w:rPr>
          <w:rFonts w:ascii="Times New Roman" w:hAnsi="Times New Roman" w:cs="Times New Roman"/>
          <w:b/>
          <w:sz w:val="28"/>
          <w:szCs w:val="28"/>
          <w:lang w:val="uk-UA"/>
        </w:rPr>
      </w:pPr>
      <w:r w:rsidRPr="000F18BF">
        <w:rPr>
          <w:rFonts w:ascii="Times New Roman" w:hAnsi="Times New Roman" w:cs="Times New Roman"/>
          <w:b/>
          <w:sz w:val="28"/>
          <w:szCs w:val="28"/>
          <w:lang w:val="uk-UA"/>
        </w:rPr>
        <w:t xml:space="preserve">3.3. </w:t>
      </w:r>
      <w:r w:rsidRPr="00080D25">
        <w:rPr>
          <w:rFonts w:ascii="Times New Roman" w:hAnsi="Times New Roman" w:cs="Times New Roman"/>
          <w:b/>
          <w:sz w:val="28"/>
          <w:szCs w:val="28"/>
          <w:lang w:val="uk-UA"/>
        </w:rPr>
        <w:t>Визначення нафтогазонасиченості</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Результати електрометрії свердловин в комплексі з іншими методами промислової геофізики ефективно використовуються при визначенні поточних значень коефіцієнта нафтогазонасичення на етапі послідовного розбурювання родовища експлуатаційними свердловинами. </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По мірі розбурювання площі і отримання нових даних про геологічні особливості родовища методи електрометрії використовуються для контролю за пересуванням водонафтового контакту і контурів нафтоносності на основі того, що по мірі просування підошвенної води, яка витісняє нафту з продуктивного пласта, питомий опір різко знижується.</w:t>
      </w:r>
    </w:p>
    <w:p w:rsidR="009C7C6C" w:rsidRDefault="009C7C6C"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jc w:val="both"/>
        <w:rPr>
          <w:rFonts w:ascii="Times New Roman" w:hAnsi="Times New Roman" w:cs="Times New Roman"/>
          <w:sz w:val="28"/>
          <w:szCs w:val="28"/>
          <w:lang w:val="uk-UA"/>
        </w:rPr>
      </w:pPr>
      <w:r w:rsidRPr="00080D25">
        <w:rPr>
          <w:rFonts w:ascii="Times New Roman" w:hAnsi="Times New Roman" w:cs="Times New Roman"/>
          <w:noProof/>
          <w:sz w:val="28"/>
          <w:szCs w:val="28"/>
          <w:lang w:val="ru-RU" w:eastAsia="ru-RU"/>
        </w:rPr>
        <w:lastRenderedPageBreak/>
        <w:drawing>
          <wp:inline distT="0" distB="0" distL="0" distR="0" wp14:anchorId="54267BEC" wp14:editId="636CFF00">
            <wp:extent cx="6106160" cy="7878726"/>
            <wp:effectExtent l="0" t="0" r="8890"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19117" cy="7895445"/>
                    </a:xfrm>
                    <a:prstGeom prst="rect">
                      <a:avLst/>
                    </a:prstGeom>
                  </pic:spPr>
                </pic:pic>
              </a:graphicData>
            </a:graphic>
          </wp:inline>
        </w:drawing>
      </w:r>
    </w:p>
    <w:p w:rsidR="00080D25" w:rsidRDefault="00080D25" w:rsidP="00080D25">
      <w:pPr>
        <w:spacing w:after="0" w:line="360" w:lineRule="auto"/>
        <w:jc w:val="center"/>
        <w:rPr>
          <w:rFonts w:ascii="Times New Roman" w:hAnsi="Times New Roman" w:cs="Times New Roman"/>
          <w:i/>
          <w:sz w:val="28"/>
          <w:szCs w:val="28"/>
        </w:rPr>
      </w:pPr>
      <w:r w:rsidRPr="00080D25">
        <w:rPr>
          <w:rFonts w:ascii="Times New Roman" w:hAnsi="Times New Roman" w:cs="Times New Roman"/>
          <w:i/>
          <w:sz w:val="28"/>
          <w:szCs w:val="28"/>
          <w:lang w:val="uk-UA"/>
        </w:rPr>
        <w:t>Рисунок 3.4 – Палетка для визначення по Δτ</w:t>
      </w:r>
      <w:r w:rsidRPr="00080D25">
        <w:rPr>
          <w:rFonts w:ascii="Times New Roman" w:hAnsi="Times New Roman" w:cs="Times New Roman"/>
          <w:i/>
          <w:sz w:val="28"/>
          <w:szCs w:val="28"/>
          <w:vertAlign w:val="subscript"/>
          <w:lang w:val="uk-UA"/>
        </w:rPr>
        <w:t xml:space="preserve">П </w:t>
      </w:r>
      <w:r w:rsidRPr="00080D25">
        <w:rPr>
          <w:rFonts w:ascii="Times New Roman" w:hAnsi="Times New Roman" w:cs="Times New Roman"/>
          <w:i/>
          <w:sz w:val="28"/>
          <w:szCs w:val="28"/>
          <w:lang w:val="uk-UA"/>
        </w:rPr>
        <w:t xml:space="preserve">коефіцієнта </w:t>
      </w:r>
      <w:r w:rsidRPr="00080D25">
        <w:rPr>
          <w:rFonts w:ascii="Times New Roman" w:hAnsi="Times New Roman" w:cs="Times New Roman"/>
          <w:i/>
          <w:sz w:val="28"/>
          <w:szCs w:val="28"/>
        </w:rPr>
        <w:t>k</w:t>
      </w:r>
      <w:r w:rsidRPr="00080D25">
        <w:rPr>
          <w:rFonts w:ascii="Times New Roman" w:hAnsi="Times New Roman" w:cs="Times New Roman"/>
          <w:i/>
          <w:sz w:val="28"/>
          <w:szCs w:val="28"/>
          <w:vertAlign w:val="subscript"/>
          <w:lang w:val="uk-UA"/>
        </w:rPr>
        <w:t xml:space="preserve">П </w:t>
      </w:r>
      <w:r w:rsidRPr="00080D25">
        <w:rPr>
          <w:rFonts w:ascii="Times New Roman" w:hAnsi="Times New Roman" w:cs="Times New Roman"/>
          <w:i/>
          <w:sz w:val="28"/>
          <w:szCs w:val="28"/>
          <w:lang w:val="uk-UA"/>
        </w:rPr>
        <w:t>однорідності глинистих несцементованих колекторів при η</w:t>
      </w:r>
      <w:r w:rsidRPr="00080D25">
        <w:rPr>
          <w:rFonts w:ascii="Times New Roman" w:hAnsi="Times New Roman" w:cs="Times New Roman"/>
          <w:i/>
          <w:sz w:val="28"/>
          <w:szCs w:val="28"/>
          <w:vertAlign w:val="subscript"/>
          <w:lang w:val="uk-UA"/>
        </w:rPr>
        <w:t xml:space="preserve">ГЛ </w:t>
      </w:r>
      <w:r w:rsidRPr="00080D25">
        <w:rPr>
          <w:rFonts w:ascii="Times New Roman" w:hAnsi="Times New Roman" w:cs="Times New Roman"/>
          <w:i/>
          <w:sz w:val="28"/>
          <w:szCs w:val="28"/>
          <w:lang w:val="uk-UA"/>
        </w:rPr>
        <w:t xml:space="preserve">= </w:t>
      </w:r>
      <w:r w:rsidRPr="00080D25">
        <w:rPr>
          <w:rFonts w:ascii="Times New Roman" w:hAnsi="Times New Roman" w:cs="Times New Roman"/>
          <w:i/>
          <w:sz w:val="28"/>
          <w:szCs w:val="28"/>
        </w:rPr>
        <w:t>const</w:t>
      </w:r>
    </w:p>
    <w:p w:rsidR="00274115" w:rsidRPr="000F18BF" w:rsidRDefault="00274115" w:rsidP="00080D25">
      <w:pPr>
        <w:spacing w:after="0" w:line="360" w:lineRule="auto"/>
        <w:jc w:val="center"/>
        <w:rPr>
          <w:rFonts w:ascii="Times New Roman" w:hAnsi="Times New Roman" w:cs="Times New Roman"/>
          <w:i/>
          <w:sz w:val="28"/>
          <w:szCs w:val="28"/>
          <w:lang w:val="ru-RU"/>
        </w:rPr>
      </w:pP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 xml:space="preserve">Поточне і залишкове нафтонасичення заводнених колекторів оцінюють по наступній схемі. Визначають питомий опір пласта і його промитої зони </w:t>
      </w:r>
      <w:r w:rsidRPr="00080D25">
        <w:rPr>
          <w:rFonts w:ascii="Times New Roman" w:hAnsi="Times New Roman" w:cs="Times New Roman"/>
          <w:i/>
          <w:sz w:val="28"/>
          <w:szCs w:val="28"/>
          <w:lang w:val="uk-UA"/>
        </w:rPr>
        <w:t>ρ</w:t>
      </w:r>
      <w:r w:rsidRPr="00080D25">
        <w:rPr>
          <w:rFonts w:ascii="Times New Roman" w:hAnsi="Times New Roman" w:cs="Times New Roman"/>
          <w:sz w:val="28"/>
          <w:szCs w:val="28"/>
          <w:vertAlign w:val="subscript"/>
          <w:lang w:val="uk-UA"/>
        </w:rPr>
        <w:t>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пп</w:t>
      </w:r>
      <w:r w:rsidRPr="00080D25">
        <w:rPr>
          <w:rFonts w:ascii="Times New Roman" w:hAnsi="Times New Roman" w:cs="Times New Roman"/>
          <w:sz w:val="28"/>
          <w:szCs w:val="28"/>
          <w:lang w:val="uk-UA"/>
        </w:rPr>
        <w:t xml:space="preserve"> відповідно. По відомих значеннях </w:t>
      </w:r>
      <w:r w:rsidRPr="00080D25">
        <w:rPr>
          <w:rFonts w:ascii="Times New Roman" w:hAnsi="Times New Roman" w:cs="Times New Roman"/>
          <w:i/>
          <w:sz w:val="28"/>
          <w:szCs w:val="28"/>
          <w:lang w:val="uk-UA"/>
        </w:rPr>
        <w:t>К</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і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використовуючи залежність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 xml:space="preserve">п </w:t>
      </w:r>
      <w:r w:rsidRPr="00080D25">
        <w:rPr>
          <w:rFonts w:ascii="Times New Roman" w:hAnsi="Times New Roman" w:cs="Times New Roman"/>
          <w:i/>
          <w:sz w:val="28"/>
          <w:szCs w:val="28"/>
          <w:lang w:val="uk-UA"/>
        </w:rPr>
        <w:t>= f(К</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що відповідає значенням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знаходять параметр пористості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по якому розраховують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sz w:val="28"/>
          <w:szCs w:val="28"/>
          <w:lang w:val="uk-UA"/>
        </w:rPr>
        <w:t xml:space="preserve">. Якщо свердловина знаходиться в зоні закачки ПАР, або пласт відкритий на промивній рідині з добавками ПАР, або хімреагентів, то петрофізична модель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 xml:space="preserve">п </w:t>
      </w:r>
      <w:r w:rsidRPr="00080D25">
        <w:rPr>
          <w:rFonts w:ascii="Times New Roman" w:hAnsi="Times New Roman" w:cs="Times New Roman"/>
          <w:i/>
          <w:sz w:val="28"/>
          <w:szCs w:val="28"/>
          <w:lang w:val="uk-UA"/>
        </w:rPr>
        <w:t>= f(К</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повинна враховувати не тільки мінералізацію води, але і вплив цих добавок.</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По виміряних значеннях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п</w:t>
      </w:r>
      <w:r w:rsidRPr="00080D25">
        <w:rPr>
          <w:rFonts w:ascii="Times New Roman" w:hAnsi="Times New Roman" w:cs="Times New Roman"/>
          <w:sz w:val="28"/>
          <w:szCs w:val="28"/>
          <w:lang w:val="uk-UA"/>
        </w:rPr>
        <w:t xml:space="preserve"> і отриманому </w:t>
      </w:r>
      <w:r w:rsidRPr="00080D25">
        <w:rPr>
          <w:rFonts w:ascii="Times New Roman" w:hAnsi="Times New Roman" w:cs="Times New Roman"/>
          <w:i/>
          <w:sz w:val="28"/>
          <w:szCs w:val="28"/>
          <w:lang w:val="uk-UA"/>
        </w:rPr>
        <w:t>ρ</w:t>
      </w:r>
      <w:r w:rsidRPr="00080D25">
        <w:rPr>
          <w:rFonts w:ascii="Times New Roman" w:hAnsi="Times New Roman" w:cs="Times New Roman"/>
          <w:i/>
          <w:sz w:val="28"/>
          <w:szCs w:val="28"/>
          <w:vertAlign w:val="subscript"/>
          <w:lang w:val="uk-UA"/>
        </w:rPr>
        <w:t>вп</w:t>
      </w:r>
      <w:r w:rsidRPr="00080D25">
        <w:rPr>
          <w:rFonts w:ascii="Times New Roman" w:hAnsi="Times New Roman" w:cs="Times New Roman"/>
          <w:sz w:val="28"/>
          <w:szCs w:val="28"/>
          <w:lang w:val="uk-UA"/>
        </w:rPr>
        <w:t xml:space="preserve"> розраховується параметр насичення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н</w:t>
      </w:r>
      <w:r w:rsidRPr="00080D25">
        <w:rPr>
          <w:rFonts w:ascii="Times New Roman" w:hAnsi="Times New Roman" w:cs="Times New Roman"/>
          <w:sz w:val="28"/>
          <w:szCs w:val="28"/>
          <w:lang w:val="uk-UA"/>
        </w:rPr>
        <w:t xml:space="preserve">, і по залежності </w:t>
      </w:r>
      <w:r w:rsidRPr="00080D25">
        <w:rPr>
          <w:rFonts w:ascii="Times New Roman" w:hAnsi="Times New Roman" w:cs="Times New Roman"/>
          <w:i/>
          <w:sz w:val="28"/>
          <w:szCs w:val="28"/>
          <w:lang w:val="uk-UA"/>
        </w:rPr>
        <w:t>Р</w:t>
      </w:r>
      <w:r w:rsidRPr="00080D25">
        <w:rPr>
          <w:rFonts w:ascii="Times New Roman" w:hAnsi="Times New Roman" w:cs="Times New Roman"/>
          <w:i/>
          <w:sz w:val="28"/>
          <w:szCs w:val="28"/>
          <w:vertAlign w:val="subscript"/>
          <w:lang w:val="uk-UA"/>
        </w:rPr>
        <w:t xml:space="preserve">н </w:t>
      </w:r>
      <w:r w:rsidRPr="00080D25">
        <w:rPr>
          <w:rFonts w:ascii="Times New Roman" w:hAnsi="Times New Roman" w:cs="Times New Roman"/>
          <w:i/>
          <w:sz w:val="28"/>
          <w:szCs w:val="28"/>
          <w:lang w:val="uk-UA"/>
        </w:rPr>
        <w:t>= f(К</w:t>
      </w:r>
      <w:r w:rsidRPr="00080D25">
        <w:rPr>
          <w:rFonts w:ascii="Times New Roman" w:hAnsi="Times New Roman" w:cs="Times New Roman"/>
          <w:i/>
          <w:sz w:val="28"/>
          <w:szCs w:val="28"/>
          <w:vertAlign w:val="subscript"/>
          <w:lang w:val="uk-UA"/>
        </w:rPr>
        <w:t>в</w:t>
      </w:r>
      <w:r w:rsidRPr="00080D25">
        <w:rPr>
          <w:rFonts w:ascii="Times New Roman" w:hAnsi="Times New Roman" w:cs="Times New Roman"/>
          <w:i/>
          <w:sz w:val="28"/>
          <w:szCs w:val="28"/>
          <w:lang w:val="uk-UA"/>
        </w:rPr>
        <w:t>),</w:t>
      </w:r>
      <w:r w:rsidRPr="00080D25">
        <w:rPr>
          <w:rFonts w:ascii="Times New Roman" w:hAnsi="Times New Roman" w:cs="Times New Roman"/>
          <w:sz w:val="28"/>
          <w:szCs w:val="28"/>
          <w:lang w:val="uk-UA"/>
        </w:rPr>
        <w:t xml:space="preserve"> що відповідає мінералізації води, визначається коефіцієнт нафтонасиченості К</w:t>
      </w:r>
      <w:r w:rsidRPr="00080D25">
        <w:rPr>
          <w:rFonts w:ascii="Times New Roman" w:hAnsi="Times New Roman" w:cs="Times New Roman"/>
          <w:sz w:val="28"/>
          <w:szCs w:val="28"/>
          <w:vertAlign w:val="subscript"/>
          <w:lang w:val="uk-UA"/>
        </w:rPr>
        <w:t>н</w:t>
      </w:r>
      <w:r w:rsidRPr="00080D25">
        <w:rPr>
          <w:rFonts w:ascii="Times New Roman" w:hAnsi="Times New Roman" w:cs="Times New Roman"/>
          <w:sz w:val="28"/>
          <w:szCs w:val="28"/>
          <w:lang w:val="uk-UA"/>
        </w:rPr>
        <w:t xml:space="preserve"> = 1-К</w:t>
      </w:r>
      <w:r w:rsidRPr="00080D25">
        <w:rPr>
          <w:rFonts w:ascii="Times New Roman" w:hAnsi="Times New Roman" w:cs="Times New Roman"/>
          <w:sz w:val="28"/>
          <w:szCs w:val="28"/>
          <w:vertAlign w:val="subscript"/>
          <w:lang w:val="uk-UA"/>
        </w:rPr>
        <w:t>в</w:t>
      </w:r>
      <w:r w:rsidRPr="00080D25">
        <w:rPr>
          <w:rFonts w:ascii="Times New Roman" w:hAnsi="Times New Roman" w:cs="Times New Roman"/>
          <w:sz w:val="28"/>
          <w:szCs w:val="28"/>
          <w:lang w:val="uk-UA"/>
        </w:rPr>
        <w:t>.</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Коефіцієнт нафтовіддачі можна оцінити за величиною залишкового нафтонасичення, що визначається методом бокового електричного зондування по свердловинах, пробурених за поточним зовнішнім контуром нафтоносності. Коефіцієнт нафтовіддачі можна визначити по різниці між коефіцієнтами початкового і залишкового нафтонасичення пласта: </w:t>
      </w:r>
    </w:p>
    <w:p w:rsidR="009C7C6C" w:rsidRPr="00080D25" w:rsidRDefault="009C7C6C" w:rsidP="009C7C6C">
      <w:pPr>
        <w:spacing w:after="0" w:line="360" w:lineRule="auto"/>
        <w:ind w:firstLine="720"/>
        <w:jc w:val="right"/>
        <w:rPr>
          <w:rFonts w:ascii="Times New Roman" w:hAnsi="Times New Roman" w:cs="Times New Roman"/>
          <w:sz w:val="28"/>
          <w:szCs w:val="28"/>
          <w:lang w:val="uk-UA"/>
        </w:rPr>
      </w:pPr>
      <w:r w:rsidRPr="00080D25">
        <w:rPr>
          <w:rFonts w:ascii="Times New Roman" w:hAnsi="Times New Roman" w:cs="Times New Roman"/>
          <w:sz w:val="28"/>
          <w:szCs w:val="28"/>
          <w:lang w:val="uk-UA"/>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5pt;height:17.4pt" o:ole="" fillcolor="window">
            <v:imagedata r:id="rId28" o:title=""/>
          </v:shape>
          <o:OLEObject Type="Embed" ProgID="Equation.3" ShapeID="_x0000_i1025" DrawAspect="Content" ObjectID="_1748593513" r:id="rId29"/>
        </w:object>
      </w:r>
      <w:r w:rsidRPr="00080D25">
        <w:rPr>
          <w:rFonts w:ascii="Times New Roman" w:hAnsi="Times New Roman" w:cs="Times New Roman"/>
          <w:sz w:val="28"/>
          <w:szCs w:val="28"/>
          <w:lang w:val="uk-UA"/>
        </w:rPr>
        <w:tab/>
      </w:r>
      <w:r w:rsidRPr="00080D25">
        <w:rPr>
          <w:rFonts w:ascii="Times New Roman" w:hAnsi="Times New Roman" w:cs="Times New Roman"/>
          <w:sz w:val="28"/>
          <w:szCs w:val="28"/>
          <w:lang w:val="uk-UA"/>
        </w:rPr>
        <w:object w:dxaOrig="180" w:dyaOrig="340">
          <v:shape id="_x0000_i1026" type="#_x0000_t75" style="width:9.95pt;height:12.4pt" o:ole="" fillcolor="window">
            <v:imagedata r:id="rId28" o:title=""/>
          </v:shape>
          <o:OLEObject Type="Embed" ProgID="Equation.3" ShapeID="_x0000_i1026" DrawAspect="Content" ObjectID="_1748593514" r:id="rId30"/>
        </w:object>
      </w:r>
      <w:r w:rsidRPr="00080D25">
        <w:rPr>
          <w:rFonts w:ascii="Times New Roman" w:hAnsi="Times New Roman" w:cs="Times New Roman"/>
          <w:sz w:val="28"/>
          <w:szCs w:val="28"/>
          <w:lang w:val="uk-UA"/>
        </w:rPr>
        <w:object w:dxaOrig="180" w:dyaOrig="340">
          <v:shape id="_x0000_i1027" type="#_x0000_t75" style="width:9.95pt;height:17.4pt" o:ole="" fillcolor="window">
            <v:imagedata r:id="rId28" o:title=""/>
          </v:shape>
          <o:OLEObject Type="Embed" ProgID="Equation.3" ShapeID="_x0000_i1027" DrawAspect="Content" ObjectID="_1748593515" r:id="rId31"/>
        </w:object>
      </w:r>
      <w:r w:rsidRPr="00080D25">
        <w:rPr>
          <w:rFonts w:ascii="Times New Roman" w:hAnsi="Times New Roman" w:cs="Times New Roman"/>
          <w:sz w:val="28"/>
          <w:szCs w:val="28"/>
          <w:lang w:val="uk-UA"/>
        </w:rPr>
        <w:object w:dxaOrig="1359" w:dyaOrig="680">
          <v:shape id="_x0000_i1028" type="#_x0000_t75" style="width:68.3pt;height:34.75pt" o:ole="" fillcolor="window">
            <v:imagedata r:id="rId32" o:title=""/>
          </v:shape>
          <o:OLEObject Type="Embed" ProgID="Equation.3" ShapeID="_x0000_i1028" DrawAspect="Content" ObjectID="_1748593516" r:id="rId33"/>
        </w:object>
      </w:r>
      <w:r w:rsidRPr="00080D25">
        <w:rPr>
          <w:rFonts w:ascii="Times New Roman" w:hAnsi="Times New Roman" w:cs="Times New Roman"/>
          <w:sz w:val="28"/>
          <w:szCs w:val="28"/>
          <w:lang w:val="uk-UA"/>
        </w:rPr>
        <w:t xml:space="preserve">                                              (3.14)</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де </w:t>
      </w:r>
      <w:r w:rsidRPr="00080D25">
        <w:rPr>
          <w:rFonts w:ascii="Times New Roman" w:hAnsi="Times New Roman" w:cs="Times New Roman"/>
          <w:i/>
          <w:sz w:val="28"/>
          <w:szCs w:val="28"/>
          <w:lang w:val="uk-UA"/>
        </w:rPr>
        <w:t>К</w:t>
      </w:r>
      <w:r w:rsidRPr="00080D25">
        <w:rPr>
          <w:rFonts w:ascii="Times New Roman" w:hAnsi="Times New Roman" w:cs="Times New Roman"/>
          <w:i/>
          <w:sz w:val="28"/>
          <w:szCs w:val="28"/>
          <w:vertAlign w:val="subscript"/>
          <w:lang w:val="uk-UA"/>
        </w:rPr>
        <w:t>н.о.</w:t>
      </w:r>
      <w:r w:rsidRPr="00080D25">
        <w:rPr>
          <w:rFonts w:ascii="Times New Roman" w:hAnsi="Times New Roman" w:cs="Times New Roman"/>
          <w:sz w:val="28"/>
          <w:szCs w:val="28"/>
          <w:lang w:val="uk-UA"/>
        </w:rPr>
        <w:t xml:space="preserve"> – коефіцієнт нафтонасичення в обводненій частині пласта, </w:t>
      </w:r>
      <w:r w:rsidRPr="00080D25">
        <w:rPr>
          <w:rFonts w:ascii="Times New Roman" w:hAnsi="Times New Roman" w:cs="Times New Roman"/>
          <w:i/>
          <w:sz w:val="28"/>
          <w:szCs w:val="28"/>
          <w:lang w:val="uk-UA"/>
        </w:rPr>
        <w:t>К</w:t>
      </w:r>
      <w:r w:rsidRPr="00080D25">
        <w:rPr>
          <w:rFonts w:ascii="Times New Roman" w:hAnsi="Times New Roman" w:cs="Times New Roman"/>
          <w:i/>
          <w:sz w:val="28"/>
          <w:szCs w:val="28"/>
          <w:vertAlign w:val="subscript"/>
          <w:lang w:val="uk-UA"/>
        </w:rPr>
        <w:t>н.поч</w:t>
      </w:r>
      <w:r w:rsidRPr="00080D25">
        <w:rPr>
          <w:rFonts w:ascii="Times New Roman" w:hAnsi="Times New Roman" w:cs="Times New Roman"/>
          <w:sz w:val="28"/>
          <w:szCs w:val="28"/>
          <w:vertAlign w:val="subscript"/>
          <w:lang w:val="uk-UA"/>
        </w:rPr>
        <w:t>..</w:t>
      </w:r>
      <w:r w:rsidRPr="00080D25">
        <w:rPr>
          <w:rFonts w:ascii="Times New Roman" w:hAnsi="Times New Roman" w:cs="Times New Roman"/>
          <w:sz w:val="28"/>
          <w:szCs w:val="28"/>
          <w:lang w:val="uk-UA"/>
        </w:rPr>
        <w:t xml:space="preserve"> - коефіцієнт початкового нафтонсичення пласта.</w:t>
      </w:r>
    </w:p>
    <w:p w:rsidR="009C7C6C" w:rsidRPr="00080D25" w:rsidRDefault="009C7C6C" w:rsidP="009C7C6C">
      <w:pPr>
        <w:spacing w:after="0" w:line="360" w:lineRule="auto"/>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Початкове нафтонасичення можна визначити по свердловинах пробурених раніше в досліджуваній зоні до проходження через контур нафтоносності. Залишкове нафтонасичення визначають в оціночних свердловинах, пробурених на ділянках, де колектор повністю обводнений в процесі просування водонафтового контакту.</w:t>
      </w:r>
    </w:p>
    <w:p w:rsidR="009C7C6C" w:rsidRPr="00080D25" w:rsidRDefault="009C7C6C" w:rsidP="009C7C6C">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Підвищення достовірності визначення нафтовіддачі пласта можна здійснити при детальному аналізі матеріалів БКЗ, БК всіх пробурених свердловин, виконаних на різних стадіях розробки пласта.</w:t>
      </w:r>
    </w:p>
    <w:p w:rsidR="009C7C6C" w:rsidRDefault="009C7C6C" w:rsidP="00080D25">
      <w:pPr>
        <w:spacing w:after="0" w:line="360" w:lineRule="auto"/>
        <w:ind w:firstLine="720"/>
        <w:jc w:val="both"/>
        <w:rPr>
          <w:rFonts w:ascii="Times New Roman" w:hAnsi="Times New Roman" w:cs="Times New Roman"/>
          <w:sz w:val="28"/>
          <w:szCs w:val="28"/>
          <w:lang w:val="uk-UA"/>
        </w:rPr>
      </w:pP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lastRenderedPageBreak/>
        <w:t>При дослідженні обсадних свердловин з метою контролю  переміщення водонафтових, газоводних та газонафтових контактів можна проводити тільки методами радіометрії.</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Радіометричні дослідження при розв’язанні задач контролю за розробкою активно почали використовуватися в кінці 50-х років з початком впровадження імпульсних генераторів нейтронів. </w:t>
      </w:r>
      <w:r w:rsidR="00CC141A" w:rsidRPr="00CC141A">
        <w:rPr>
          <w:rFonts w:ascii="Times New Roman" w:hAnsi="Times New Roman" w:cs="Times New Roman"/>
          <w:sz w:val="28"/>
          <w:szCs w:val="28"/>
          <w:lang w:val="uk-UA"/>
        </w:rPr>
        <w:t>ІННК метод дозволяє отримати інформацію про нейтронні властивості пласта, максимально зменшивши залежність показів від властивостей ближньої зони та збільшивши кількість однозначної інформації</w:t>
      </w:r>
      <w:r w:rsidRPr="00080D25">
        <w:rPr>
          <w:rFonts w:ascii="Times New Roman" w:hAnsi="Times New Roman" w:cs="Times New Roman"/>
          <w:sz w:val="28"/>
          <w:szCs w:val="28"/>
          <w:lang w:val="uk-UA"/>
        </w:rPr>
        <w:t>.</w:t>
      </w:r>
    </w:p>
    <w:p w:rsidR="00080D25" w:rsidRPr="00080D25" w:rsidRDefault="00CC141A" w:rsidP="00080D25">
      <w:pPr>
        <w:spacing w:after="0" w:line="360" w:lineRule="auto"/>
        <w:ind w:firstLine="720"/>
        <w:jc w:val="both"/>
        <w:rPr>
          <w:rFonts w:ascii="Times New Roman" w:hAnsi="Times New Roman" w:cs="Times New Roman"/>
          <w:sz w:val="28"/>
          <w:szCs w:val="28"/>
          <w:lang w:val="uk-UA"/>
        </w:rPr>
      </w:pPr>
      <w:r w:rsidRPr="00CC141A">
        <w:rPr>
          <w:rFonts w:ascii="Times New Roman" w:hAnsi="Times New Roman" w:cs="Times New Roman"/>
          <w:sz w:val="28"/>
          <w:szCs w:val="28"/>
          <w:lang w:val="uk-UA"/>
        </w:rPr>
        <w:t>Визначити точне положення водонафтового контакту в експлуатаційних свердловинах - це досить складна задача, оскільки нафта та вода мало відрізняються у нейтронних властивостях</w:t>
      </w:r>
      <w:r w:rsidR="00080D25" w:rsidRPr="00080D25">
        <w:rPr>
          <w:rFonts w:ascii="Times New Roman" w:hAnsi="Times New Roman" w:cs="Times New Roman"/>
          <w:sz w:val="28"/>
          <w:szCs w:val="28"/>
          <w:lang w:val="uk-UA"/>
        </w:rPr>
        <w:t>. Суттєво більше відмінностей має газ, в тому числі і по радіометричних властивостях.</w:t>
      </w:r>
    </w:p>
    <w:p w:rsidR="00080D25" w:rsidRPr="00080D25" w:rsidRDefault="00080D25" w:rsidP="00080D25">
      <w:pPr>
        <w:spacing w:after="0" w:line="360" w:lineRule="auto"/>
        <w:ind w:firstLine="720"/>
        <w:jc w:val="both"/>
        <w:rPr>
          <w:rFonts w:ascii="Times New Roman" w:hAnsi="Times New Roman" w:cs="Times New Roman"/>
          <w:sz w:val="28"/>
          <w:szCs w:val="28"/>
          <w:lang w:val="uk-UA"/>
        </w:rPr>
      </w:pPr>
      <w:r w:rsidRPr="00080D25">
        <w:rPr>
          <w:rFonts w:ascii="Times New Roman" w:hAnsi="Times New Roman" w:cs="Times New Roman"/>
          <w:sz w:val="28"/>
          <w:szCs w:val="28"/>
          <w:lang w:val="uk-UA"/>
        </w:rPr>
        <w:t xml:space="preserve">На нейтронні параметри продуктивних пластів також здійснює вплив мінеральний склад скелету і цементу породи. В нафті та прісній  воді головну роль в розподілі теплових нейтронів і інтенсивності радіаційного гама-випромінювання (що виникає при радіаційному захваті нейтронів ядрами елементів) грає водень. </w:t>
      </w:r>
      <w:r w:rsidR="00CC141A" w:rsidRPr="00CC141A">
        <w:rPr>
          <w:rFonts w:ascii="Times New Roman" w:hAnsi="Times New Roman" w:cs="Times New Roman"/>
          <w:sz w:val="28"/>
          <w:szCs w:val="28"/>
          <w:lang w:val="uk-UA"/>
        </w:rPr>
        <w:t>Загальна кількість водню у нафті на 3% вища, ніж у воді. Однак це мале збільшення вмісту водню в нафті не може призвести до достатньо значимих аномальних ефектів в характеристиках нефтегазоносного пласту порівняно з водною, в якості порівняння</w:t>
      </w:r>
      <w:r w:rsidRPr="00080D25">
        <w:rPr>
          <w:rFonts w:ascii="Times New Roman" w:hAnsi="Times New Roman" w:cs="Times New Roman"/>
          <w:sz w:val="28"/>
          <w:szCs w:val="28"/>
          <w:lang w:val="uk-UA"/>
        </w:rPr>
        <w:t xml:space="preserve">. </w:t>
      </w:r>
      <w:r w:rsidR="00CC141A" w:rsidRPr="00CC141A">
        <w:rPr>
          <w:rFonts w:ascii="Times New Roman" w:hAnsi="Times New Roman" w:cs="Times New Roman"/>
          <w:sz w:val="28"/>
          <w:szCs w:val="28"/>
          <w:lang w:val="uk-UA"/>
        </w:rPr>
        <w:t xml:space="preserve">Тому радіометричні дослідження, спрямовані на визначення розташування нафтоносних і водоносних порід, ґрунтуються на вимірюванні властивостей нейтронів елементів, які містяться в розчинених солях. </w:t>
      </w:r>
      <w:r w:rsidR="00CC141A">
        <w:rPr>
          <w:rFonts w:ascii="Times New Roman" w:hAnsi="Times New Roman" w:cs="Times New Roman"/>
          <w:sz w:val="28"/>
          <w:szCs w:val="28"/>
          <w:lang w:val="uk-UA"/>
        </w:rPr>
        <w:t>Це</w:t>
      </w:r>
      <w:r w:rsidRPr="00080D25">
        <w:rPr>
          <w:rFonts w:ascii="Times New Roman" w:hAnsi="Times New Roman" w:cs="Times New Roman"/>
          <w:sz w:val="28"/>
          <w:szCs w:val="28"/>
          <w:lang w:val="uk-UA"/>
        </w:rPr>
        <w:t xml:space="preserve"> так</w:t>
      </w:r>
      <w:r w:rsidR="00CC141A">
        <w:rPr>
          <w:rFonts w:ascii="Times New Roman" w:hAnsi="Times New Roman" w:cs="Times New Roman"/>
          <w:sz w:val="28"/>
          <w:szCs w:val="28"/>
          <w:lang w:val="uk-UA"/>
        </w:rPr>
        <w:t>і</w:t>
      </w:r>
      <w:r w:rsidRPr="00080D25">
        <w:rPr>
          <w:rFonts w:ascii="Times New Roman" w:hAnsi="Times New Roman" w:cs="Times New Roman"/>
          <w:sz w:val="28"/>
          <w:szCs w:val="28"/>
          <w:lang w:val="uk-UA"/>
        </w:rPr>
        <w:t xml:space="preserve"> елемент</w:t>
      </w:r>
      <w:r w:rsidR="00CC141A">
        <w:rPr>
          <w:rFonts w:ascii="Times New Roman" w:hAnsi="Times New Roman" w:cs="Times New Roman"/>
          <w:sz w:val="28"/>
          <w:szCs w:val="28"/>
          <w:lang w:val="uk-UA"/>
        </w:rPr>
        <w:t>и, як</w:t>
      </w:r>
      <w:r w:rsidRPr="00080D25">
        <w:rPr>
          <w:rFonts w:ascii="Times New Roman" w:hAnsi="Times New Roman" w:cs="Times New Roman"/>
          <w:sz w:val="28"/>
          <w:szCs w:val="28"/>
          <w:lang w:val="uk-UA"/>
        </w:rPr>
        <w:t xml:space="preserve"> хлор та натрій. Комплекс геофізичних методів довозить ефективно визначати поточне значення коефіцієнту насичення. В нашій роботі ми даємо перевагу методам радіоактивного каротажу.</w:t>
      </w:r>
    </w:p>
    <w:p w:rsidR="00080D25" w:rsidRDefault="00080D25" w:rsidP="000C0ADC">
      <w:pPr>
        <w:spacing w:after="0" w:line="360" w:lineRule="auto"/>
        <w:ind w:firstLine="720"/>
        <w:jc w:val="center"/>
        <w:rPr>
          <w:rFonts w:ascii="Times New Roman" w:hAnsi="Times New Roman" w:cs="Times New Roman"/>
          <w:sz w:val="28"/>
          <w:szCs w:val="28"/>
          <w:lang w:val="uk-UA"/>
        </w:rPr>
      </w:pPr>
    </w:p>
    <w:p w:rsidR="009C7C6C" w:rsidRDefault="009C7C6C" w:rsidP="000C0ADC">
      <w:pPr>
        <w:spacing w:after="0" w:line="360" w:lineRule="auto"/>
        <w:ind w:firstLine="720"/>
        <w:jc w:val="center"/>
        <w:rPr>
          <w:rFonts w:ascii="Times New Roman" w:hAnsi="Times New Roman" w:cs="Times New Roman"/>
          <w:sz w:val="28"/>
          <w:szCs w:val="28"/>
          <w:lang w:val="uk-UA"/>
        </w:rPr>
      </w:pPr>
    </w:p>
    <w:p w:rsidR="009C7C6C" w:rsidRDefault="009C7C6C" w:rsidP="000C0ADC">
      <w:pPr>
        <w:spacing w:after="0" w:line="360" w:lineRule="auto"/>
        <w:ind w:firstLine="720"/>
        <w:jc w:val="center"/>
        <w:rPr>
          <w:rFonts w:ascii="Times New Roman" w:hAnsi="Times New Roman" w:cs="Times New Roman"/>
          <w:sz w:val="28"/>
          <w:szCs w:val="28"/>
          <w:lang w:val="uk-UA"/>
        </w:rPr>
      </w:pPr>
    </w:p>
    <w:p w:rsidR="009C7C6C" w:rsidRDefault="009C7C6C" w:rsidP="000C0ADC">
      <w:pPr>
        <w:spacing w:after="0" w:line="360" w:lineRule="auto"/>
        <w:ind w:firstLine="720"/>
        <w:jc w:val="center"/>
        <w:rPr>
          <w:rFonts w:ascii="Times New Roman" w:hAnsi="Times New Roman" w:cs="Times New Roman"/>
          <w:sz w:val="28"/>
          <w:szCs w:val="28"/>
          <w:lang w:val="uk-UA"/>
        </w:rPr>
      </w:pPr>
    </w:p>
    <w:p w:rsidR="009C7C6C" w:rsidRDefault="009C7C6C" w:rsidP="000C0ADC">
      <w:pPr>
        <w:spacing w:after="0" w:line="360" w:lineRule="auto"/>
        <w:ind w:firstLine="720"/>
        <w:jc w:val="center"/>
        <w:rPr>
          <w:rFonts w:ascii="Times New Roman" w:hAnsi="Times New Roman" w:cs="Times New Roman"/>
          <w:sz w:val="28"/>
          <w:szCs w:val="28"/>
          <w:lang w:val="uk-UA"/>
        </w:rPr>
      </w:pPr>
    </w:p>
    <w:p w:rsidR="009C7C6C" w:rsidRDefault="009C7C6C" w:rsidP="000C0ADC">
      <w:pPr>
        <w:spacing w:after="0" w:line="360" w:lineRule="auto"/>
        <w:ind w:firstLine="720"/>
        <w:jc w:val="center"/>
        <w:rPr>
          <w:rFonts w:ascii="Times New Roman" w:hAnsi="Times New Roman" w:cs="Times New Roman"/>
          <w:sz w:val="28"/>
          <w:szCs w:val="28"/>
          <w:lang w:val="uk-UA"/>
        </w:rPr>
      </w:pPr>
    </w:p>
    <w:p w:rsidR="009C7C6C" w:rsidRPr="009C7C6C" w:rsidRDefault="009C7C6C" w:rsidP="009C7C6C">
      <w:pPr>
        <w:jc w:val="center"/>
        <w:rPr>
          <w:rFonts w:ascii="Times New Roman" w:eastAsia="Calibri" w:hAnsi="Times New Roman" w:cs="Times New Roman"/>
          <w:b/>
          <w:bCs/>
          <w:sz w:val="28"/>
          <w:szCs w:val="28"/>
          <w:lang w:val="uk-UA" w:eastAsia="en-US"/>
        </w:rPr>
      </w:pPr>
      <w:bookmarkStart w:id="1" w:name="_Hlk137664335"/>
      <w:bookmarkEnd w:id="1"/>
      <w:r w:rsidRPr="009C7C6C">
        <w:rPr>
          <w:rFonts w:ascii="Times New Roman" w:eastAsia="Calibri" w:hAnsi="Times New Roman" w:cs="Times New Roman"/>
          <w:b/>
          <w:bCs/>
          <w:sz w:val="28"/>
          <w:szCs w:val="28"/>
          <w:lang w:val="uk-UA" w:eastAsia="en-US"/>
        </w:rPr>
        <w:t>РОЗДІЛ 4</w:t>
      </w:r>
    </w:p>
    <w:p w:rsidR="009C7C6C" w:rsidRPr="009C7C6C" w:rsidRDefault="009C7C6C" w:rsidP="009C7C6C">
      <w:pPr>
        <w:jc w:val="center"/>
        <w:rPr>
          <w:rFonts w:ascii="Times New Roman" w:eastAsia="Calibri" w:hAnsi="Times New Roman" w:cs="Times New Roman"/>
          <w:b/>
          <w:bCs/>
          <w:sz w:val="28"/>
          <w:szCs w:val="28"/>
          <w:lang w:val="uk-UA" w:eastAsia="en-US"/>
        </w:rPr>
      </w:pPr>
      <w:r w:rsidRPr="009C7C6C">
        <w:rPr>
          <w:rFonts w:ascii="Times New Roman" w:eastAsia="Calibri" w:hAnsi="Times New Roman" w:cs="Times New Roman"/>
          <w:b/>
          <w:bCs/>
          <w:sz w:val="28"/>
          <w:szCs w:val="28"/>
          <w:lang w:val="uk-UA" w:eastAsia="en-US"/>
        </w:rPr>
        <w:t>ВИЗНАЧЕННЯ ПІДРАХУНКОВИХ ПАРАМЕТРІВ</w:t>
      </w:r>
    </w:p>
    <w:p w:rsidR="009C7C6C" w:rsidRPr="009C7C6C" w:rsidRDefault="009C7C6C" w:rsidP="009C7C6C">
      <w:pPr>
        <w:jc w:val="center"/>
        <w:rPr>
          <w:rFonts w:ascii="Times New Roman" w:eastAsia="Calibri" w:hAnsi="Times New Roman" w:cs="Times New Roman"/>
          <w:b/>
          <w:bCs/>
          <w:sz w:val="28"/>
          <w:szCs w:val="28"/>
          <w:lang w:val="uk-UA" w:eastAsia="en-US"/>
        </w:rPr>
      </w:pPr>
    </w:p>
    <w:p w:rsidR="009C7C6C" w:rsidRPr="009C7C6C" w:rsidRDefault="009C7C6C" w:rsidP="009C7C6C">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spacing w:val="10"/>
          <w:sz w:val="28"/>
          <w:szCs w:val="28"/>
          <w:lang w:val="uk-UA" w:eastAsia="ru-RU"/>
        </w:rPr>
      </w:pPr>
      <w:r w:rsidRPr="009C7C6C">
        <w:rPr>
          <w:rFonts w:ascii="Times New Roman" w:eastAsia="Times New Roman" w:hAnsi="Times New Roman" w:cs="Times New Roman"/>
          <w:b/>
          <w:bCs/>
          <w:spacing w:val="10"/>
          <w:sz w:val="28"/>
          <w:szCs w:val="28"/>
          <w:lang w:val="uk-UA" w:eastAsia="ru-RU"/>
        </w:rPr>
        <w:t>4.1 Обґрунтування петрофізичних залежностей та граничних параметрів колекторів за лабораторними даними</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Комплексні дослідження колекторів продуктивних горизонтів Коржівського родовища, виконані в стандартних та пластових умовах, дозволили виявити петрофізичні залежності, які використані при інтерпретації  матеріалів ГДС та визначенні граничних і кондиційних параметрів колекторів для урахування їх при підрахунку запасів ВВ.</w:t>
      </w:r>
      <w:r w:rsidRPr="009C7C6C">
        <w:rPr>
          <w:rFonts w:ascii="Times New Roman" w:eastAsia="Times New Roman" w:hAnsi="Times New Roman" w:cs="Times New Roman"/>
          <w:color w:val="000000"/>
          <w:spacing w:val="10"/>
          <w:sz w:val="28"/>
          <w:szCs w:val="28"/>
          <w:lang w:val="uk-UA" w:eastAsia="ru-RU"/>
        </w:rPr>
        <w:t xml:space="preserve"> </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Спільність літолого-петрографічних та петрофізичних характеристик продуктивних горизонтів дозволяє комплектувати їх по групах з однаковими або схожими петрофізичними характеристиками для подальшого вивчення функціональних та кореляційних залежностей між окремими параметрами.</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До першої групи віднесені колектори верхньовізейських горизонтів В-18÷В-21, які характеризуються підвищеними фільтраційними та ємнісними якостями в порівнянні з іншими.</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 xml:space="preserve">В другу групу колекторів об’єднані схожі за складом та властивостями колектори нижньовізейських горизонтів В-26в÷В-26н. </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Варіанти визначення нижніх граничних значень колекторів по лабораторним дослідженням керну розраховані виходячи із петроф</w:t>
      </w:r>
      <w:r w:rsidR="001429A9">
        <w:rPr>
          <w:rFonts w:ascii="Times New Roman" w:eastAsia="Times New Roman" w:hAnsi="Times New Roman" w:cs="Times New Roman"/>
          <w:spacing w:val="10"/>
          <w:sz w:val="28"/>
          <w:szCs w:val="28"/>
          <w:lang w:val="uk-UA" w:eastAsia="ru-RU"/>
        </w:rPr>
        <w:t xml:space="preserve">ізичних залежностей </w:t>
      </w:r>
      <w:r w:rsidRPr="009C7C6C">
        <w:rPr>
          <w:rFonts w:ascii="Times New Roman" w:eastAsia="Times New Roman" w:hAnsi="Times New Roman" w:cs="Times New Roman"/>
          <w:spacing w:val="10"/>
          <w:sz w:val="28"/>
          <w:szCs w:val="28"/>
          <w:lang w:val="uk-UA" w:eastAsia="ru-RU"/>
        </w:rPr>
        <w:t xml:space="preserve"> і граничних значень фазової проникності в плас</w:t>
      </w:r>
      <w:r w:rsidR="001429A9">
        <w:rPr>
          <w:rFonts w:ascii="Times New Roman" w:eastAsia="Times New Roman" w:hAnsi="Times New Roman" w:cs="Times New Roman"/>
          <w:spacing w:val="10"/>
          <w:sz w:val="28"/>
          <w:szCs w:val="28"/>
          <w:lang w:val="uk-UA" w:eastAsia="ru-RU"/>
        </w:rPr>
        <w:t xml:space="preserve">тових умовах (рис. 4.1, </w:t>
      </w:r>
      <w:r w:rsidRPr="009C7C6C">
        <w:rPr>
          <w:rFonts w:ascii="Times New Roman" w:eastAsia="Times New Roman" w:hAnsi="Times New Roman" w:cs="Times New Roman"/>
          <w:spacing w:val="10"/>
          <w:sz w:val="28"/>
          <w:szCs w:val="28"/>
          <w:lang w:val="uk-UA" w:eastAsia="ru-RU"/>
        </w:rPr>
        <w:t>4</w:t>
      </w:r>
      <w:r w:rsidR="001429A9">
        <w:rPr>
          <w:rFonts w:ascii="Times New Roman" w:eastAsia="Times New Roman" w:hAnsi="Times New Roman" w:cs="Times New Roman"/>
          <w:spacing w:val="10"/>
          <w:sz w:val="28"/>
          <w:szCs w:val="28"/>
          <w:lang w:val="uk-UA" w:eastAsia="ru-RU"/>
        </w:rPr>
        <w:t>.2</w:t>
      </w:r>
      <w:r w:rsidRPr="009C7C6C">
        <w:rPr>
          <w:rFonts w:ascii="Times New Roman" w:eastAsia="Times New Roman" w:hAnsi="Times New Roman" w:cs="Times New Roman"/>
          <w:spacing w:val="10"/>
          <w:sz w:val="28"/>
          <w:szCs w:val="28"/>
          <w:lang w:val="uk-UA" w:eastAsia="ru-RU"/>
        </w:rPr>
        <w:t>).</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Для верхньовізейських колекторів (горизонти В-18÷В-21), залежність між фазовою проникністю по гексану в пластових умовах і абсолютною газовою проникністю родовища виражається рівнянням регресії:</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lastRenderedPageBreak/>
        <w:t>lgКпр.атм.=1,121+1,041lgКпр.еф.гек;</w:t>
      </w:r>
      <w:r w:rsidRPr="009C7C6C">
        <w:rPr>
          <w:rFonts w:ascii="Times New Roman" w:eastAsia="Times New Roman" w:hAnsi="Times New Roman" w:cs="Times New Roman"/>
          <w:spacing w:val="10"/>
          <w:sz w:val="28"/>
          <w:szCs w:val="28"/>
          <w:lang w:val="uk-UA" w:eastAsia="ru-RU"/>
        </w:rPr>
        <w:tab/>
        <w:t>r=0,963, n=36</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За граничне нижнє значення газової проникності приймається значення 1,2х10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2</w:t>
      </w:r>
      <w:r w:rsidRPr="009C7C6C">
        <w:rPr>
          <w:rFonts w:ascii="Times New Roman" w:eastAsia="Times New Roman" w:hAnsi="Times New Roman" w:cs="Times New Roman"/>
          <w:spacing w:val="10"/>
          <w:sz w:val="28"/>
          <w:szCs w:val="28"/>
          <w:lang w:val="uk-UA" w:eastAsia="ru-RU"/>
        </w:rPr>
        <w:t>, при якому фазова проникність в пластових умовах рівняється 0,1х10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2</w:t>
      </w:r>
      <w:r w:rsidRPr="009C7C6C">
        <w:rPr>
          <w:rFonts w:ascii="Times New Roman" w:eastAsia="Times New Roman" w:hAnsi="Times New Roman" w:cs="Times New Roman"/>
          <w:spacing w:val="10"/>
          <w:sz w:val="28"/>
          <w:szCs w:val="28"/>
          <w:lang w:val="uk-UA" w:eastAsia="ru-RU"/>
        </w:rPr>
        <w:t xml:space="preserve">, тобто проникність при якій верхньовізейські колектори практично втрачають свої фільтраційні якості. </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Рівняння регресій, що описують зв’язок між газовою проникністю і іншими параметрами, мають наступний вигляд:</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lgКпр.г.=6,2114</w:t>
      </w:r>
      <w:r w:rsidRPr="009C7C6C">
        <w:rPr>
          <w:rFonts w:ascii="Times New Roman" w:eastAsia="Times New Roman" w:hAnsi="Times New Roman" w:cs="Times New Roman"/>
          <w:spacing w:val="10"/>
          <w:sz w:val="28"/>
          <w:szCs w:val="28"/>
          <w:lang w:val="uk-UA" w:eastAsia="ru-RU"/>
        </w:rPr>
        <w:tab/>
        <w:t>lgКп-5,0689;</w:t>
      </w:r>
      <w:r w:rsidRPr="009C7C6C">
        <w:rPr>
          <w:rFonts w:ascii="Times New Roman" w:eastAsia="Times New Roman" w:hAnsi="Times New Roman" w:cs="Times New Roman"/>
          <w:spacing w:val="10"/>
          <w:sz w:val="28"/>
          <w:szCs w:val="28"/>
          <w:lang w:val="uk-UA" w:eastAsia="ru-RU"/>
        </w:rPr>
        <w:tab/>
        <w:t>r=0,800, n=117</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lgКпр.г.=4,1132- 2,3340 lgКз.в;</w:t>
      </w:r>
      <w:r w:rsidRPr="009C7C6C">
        <w:rPr>
          <w:rFonts w:ascii="Times New Roman" w:eastAsia="Times New Roman" w:hAnsi="Times New Roman" w:cs="Times New Roman"/>
          <w:spacing w:val="10"/>
          <w:sz w:val="28"/>
          <w:szCs w:val="28"/>
          <w:lang w:val="uk-UA" w:eastAsia="ru-RU"/>
        </w:rPr>
        <w:tab/>
        <w:t>r=0,711, n=117</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lgКп.е=1,7164 lgКп-0,8673</w:t>
      </w:r>
      <w:r w:rsidRPr="009C7C6C">
        <w:rPr>
          <w:rFonts w:ascii="Times New Roman" w:eastAsia="Times New Roman" w:hAnsi="Times New Roman" w:cs="Times New Roman"/>
          <w:spacing w:val="10"/>
          <w:sz w:val="28"/>
          <w:szCs w:val="28"/>
          <w:lang w:val="uk-UA" w:eastAsia="ru-RU"/>
        </w:rPr>
        <w:tab/>
        <w:t xml:space="preserve">         r=0,787, n=117</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Розв’язуючи ці рівняння при граничному значенні газової проникності  Кпр.г.</w:t>
      </w:r>
      <w:r w:rsidRPr="009C7C6C">
        <w:rPr>
          <w:rFonts w:ascii="Times New Roman" w:eastAsia="Times New Roman" w:hAnsi="Times New Roman" w:cs="Times New Roman"/>
          <w:spacing w:val="10"/>
          <w:sz w:val="28"/>
          <w:szCs w:val="28"/>
          <w:vertAlign w:val="superscript"/>
          <w:lang w:val="uk-UA" w:eastAsia="ru-RU"/>
        </w:rPr>
        <w:t>гр.</w:t>
      </w:r>
      <w:r w:rsidRPr="009C7C6C">
        <w:rPr>
          <w:rFonts w:ascii="Times New Roman" w:eastAsia="Times New Roman" w:hAnsi="Times New Roman" w:cs="Times New Roman"/>
          <w:spacing w:val="10"/>
          <w:sz w:val="28"/>
          <w:szCs w:val="28"/>
          <w:lang w:val="uk-UA" w:eastAsia="ru-RU"/>
        </w:rPr>
        <w:t>=1,2х10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2</w:t>
      </w:r>
      <w:r w:rsidRPr="009C7C6C">
        <w:rPr>
          <w:rFonts w:ascii="Times New Roman" w:eastAsia="Times New Roman" w:hAnsi="Times New Roman" w:cs="Times New Roman"/>
          <w:spacing w:val="10"/>
          <w:sz w:val="28"/>
          <w:szCs w:val="28"/>
          <w:lang w:val="uk-UA" w:eastAsia="ru-RU"/>
        </w:rPr>
        <w:t xml:space="preserve"> визначені граничні значення: </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 xml:space="preserve"> Кп</w:t>
      </w:r>
      <w:r w:rsidRPr="009C7C6C">
        <w:rPr>
          <w:rFonts w:ascii="Times New Roman" w:eastAsia="Times New Roman" w:hAnsi="Times New Roman" w:cs="Times New Roman"/>
          <w:spacing w:val="10"/>
          <w:sz w:val="28"/>
          <w:szCs w:val="28"/>
          <w:vertAlign w:val="superscript"/>
          <w:lang w:val="uk-UA" w:eastAsia="ru-RU"/>
        </w:rPr>
        <w:t>гр</w:t>
      </w:r>
      <w:r w:rsidRPr="009C7C6C">
        <w:rPr>
          <w:rFonts w:ascii="Times New Roman" w:eastAsia="Times New Roman" w:hAnsi="Times New Roman" w:cs="Times New Roman"/>
          <w:spacing w:val="10"/>
          <w:sz w:val="28"/>
          <w:szCs w:val="28"/>
          <w:lang w:val="uk-UA" w:eastAsia="ru-RU"/>
        </w:rPr>
        <w:t>=7,0%,  Кз.в</w:t>
      </w:r>
      <w:r w:rsidRPr="009C7C6C">
        <w:rPr>
          <w:rFonts w:ascii="Times New Roman" w:eastAsia="Times New Roman" w:hAnsi="Times New Roman" w:cs="Times New Roman"/>
          <w:spacing w:val="10"/>
          <w:sz w:val="28"/>
          <w:szCs w:val="28"/>
          <w:vertAlign w:val="superscript"/>
          <w:lang w:val="uk-UA" w:eastAsia="ru-RU"/>
        </w:rPr>
        <w:t>гр.</w:t>
      </w:r>
      <w:r w:rsidRPr="009C7C6C">
        <w:rPr>
          <w:rFonts w:ascii="Times New Roman" w:eastAsia="Times New Roman" w:hAnsi="Times New Roman" w:cs="Times New Roman"/>
          <w:spacing w:val="10"/>
          <w:sz w:val="28"/>
          <w:szCs w:val="28"/>
          <w:lang w:val="uk-UA" w:eastAsia="ru-RU"/>
        </w:rPr>
        <w:t>=41,0%,   Кп.е</w:t>
      </w:r>
      <w:r w:rsidRPr="009C7C6C">
        <w:rPr>
          <w:rFonts w:ascii="Times New Roman" w:eastAsia="Times New Roman" w:hAnsi="Times New Roman" w:cs="Times New Roman"/>
          <w:spacing w:val="10"/>
          <w:sz w:val="28"/>
          <w:szCs w:val="28"/>
          <w:vertAlign w:val="superscript"/>
          <w:lang w:val="uk-UA" w:eastAsia="ru-RU"/>
        </w:rPr>
        <w:t>гр</w:t>
      </w:r>
      <w:r w:rsidRPr="009C7C6C">
        <w:rPr>
          <w:rFonts w:ascii="Times New Roman" w:eastAsia="Times New Roman" w:hAnsi="Times New Roman" w:cs="Times New Roman"/>
          <w:spacing w:val="10"/>
          <w:sz w:val="28"/>
          <w:szCs w:val="28"/>
          <w:lang w:val="uk-UA" w:eastAsia="ru-RU"/>
        </w:rPr>
        <w:t>=4,7%.</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Нижньовізейські колектори горизонтів В-26в÷В-26н більш тонкопористі в порівнянні з верхньовізейськими. Залежність між фазовою проникністю в пластових умовах і абсолютною газовою проникністю виражається для них наступним рівнянням регресії:</w:t>
      </w:r>
    </w:p>
    <w:p w:rsidR="009C7C6C" w:rsidRPr="009C7C6C" w:rsidRDefault="009C7C6C" w:rsidP="009C7C6C">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lgКпр.атм.=1,162+0,928lgКпр.еф.гек;</w:t>
      </w:r>
      <w:r w:rsidRPr="009C7C6C">
        <w:rPr>
          <w:rFonts w:ascii="Times New Roman" w:eastAsia="Times New Roman" w:hAnsi="Times New Roman" w:cs="Times New Roman"/>
          <w:spacing w:val="10"/>
          <w:sz w:val="28"/>
          <w:szCs w:val="28"/>
          <w:lang w:val="uk-UA" w:eastAsia="ru-RU"/>
        </w:rPr>
        <w:tab/>
        <w:t>r=0,972, n=36</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За граничне нижнє значення газової проникності приймається значення 1,7х10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2</w:t>
      </w:r>
      <w:r w:rsidRPr="009C7C6C">
        <w:rPr>
          <w:rFonts w:ascii="Times New Roman" w:eastAsia="Times New Roman" w:hAnsi="Times New Roman" w:cs="Times New Roman"/>
          <w:spacing w:val="10"/>
          <w:sz w:val="28"/>
          <w:szCs w:val="28"/>
          <w:lang w:val="uk-UA" w:eastAsia="ru-RU"/>
        </w:rPr>
        <w:t>, при якому фазова проникність в пластових умовах дорівнює 0,1х10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 xml:space="preserve">2  </w:t>
      </w:r>
      <w:r w:rsidRPr="009C7C6C">
        <w:rPr>
          <w:rFonts w:ascii="Times New Roman" w:eastAsia="Times New Roman" w:hAnsi="Times New Roman" w:cs="Times New Roman"/>
          <w:spacing w:val="10"/>
          <w:sz w:val="28"/>
          <w:szCs w:val="28"/>
          <w:lang w:val="uk-UA" w:eastAsia="ru-RU"/>
        </w:rPr>
        <w:t>і пісковики втрачають здатність пропускати газ.</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Рівняння регресій, що описують зв’язок між газовою проникністю та іншими параметрами, мають вигляд:</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u w:val="single"/>
          <w:lang w:val="uk-UA" w:eastAsia="ru-RU"/>
        </w:rPr>
      </w:pPr>
      <w:r w:rsidRPr="009C7C6C">
        <w:rPr>
          <w:rFonts w:ascii="Times New Roman" w:eastAsia="Times New Roman" w:hAnsi="Times New Roman" w:cs="Times New Roman"/>
          <w:spacing w:val="10"/>
          <w:sz w:val="28"/>
          <w:szCs w:val="28"/>
          <w:lang w:val="uk-UA" w:eastAsia="ru-RU"/>
        </w:rPr>
        <w:t xml:space="preserve">       lgКпр.г.= 6,2114 lgКп-5,0689;</w:t>
      </w:r>
      <w:r w:rsidRPr="009C7C6C">
        <w:rPr>
          <w:rFonts w:ascii="Times New Roman" w:eastAsia="Times New Roman" w:hAnsi="Times New Roman" w:cs="Times New Roman"/>
          <w:spacing w:val="10"/>
          <w:sz w:val="28"/>
          <w:szCs w:val="28"/>
          <w:lang w:val="uk-UA" w:eastAsia="ru-RU"/>
        </w:rPr>
        <w:tab/>
        <w:t xml:space="preserve">   r= 0,800, n=117</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 xml:space="preserve">       lgКпр.г.= 4,1132-2,3340 lgКз.в;        r=0,711,  n=117</w:t>
      </w:r>
    </w:p>
    <w:p w:rsidR="009C7C6C" w:rsidRPr="009C7C6C" w:rsidRDefault="009C7C6C" w:rsidP="009C7C6C">
      <w:pPr>
        <w:overflowPunct w:val="0"/>
        <w:autoSpaceDE w:val="0"/>
        <w:autoSpaceDN w:val="0"/>
        <w:adjustRightInd w:val="0"/>
        <w:spacing w:after="0" w:line="360" w:lineRule="auto"/>
        <w:ind w:firstLine="720"/>
        <w:jc w:val="both"/>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 xml:space="preserve">       lgКп.е.=1,7164 lgКп.-0,8673;</w:t>
      </w:r>
      <w:r w:rsidRPr="009C7C6C">
        <w:rPr>
          <w:rFonts w:ascii="Times New Roman" w:eastAsia="Times New Roman" w:hAnsi="Times New Roman" w:cs="Times New Roman"/>
          <w:spacing w:val="10"/>
          <w:sz w:val="28"/>
          <w:szCs w:val="28"/>
          <w:lang w:val="uk-UA" w:eastAsia="ru-RU"/>
        </w:rPr>
        <w:tab/>
        <w:t xml:space="preserve">            r =0,787, n=117</w:t>
      </w:r>
    </w:p>
    <w:p w:rsidR="009C7C6C" w:rsidRPr="009C7C6C" w:rsidRDefault="009C7C6C" w:rsidP="009C7C6C">
      <w:pPr>
        <w:overflowPunct w:val="0"/>
        <w:autoSpaceDE w:val="0"/>
        <w:autoSpaceDN w:val="0"/>
        <w:adjustRightInd w:val="0"/>
        <w:spacing w:after="0" w:line="360" w:lineRule="auto"/>
        <w:ind w:firstLine="720"/>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spacing w:val="10"/>
          <w:sz w:val="28"/>
          <w:szCs w:val="28"/>
          <w:lang w:val="uk-UA" w:eastAsia="ru-RU"/>
        </w:rPr>
        <w:t>Розв’язуючи ці рівняння при граничному значенні газової проникності Кпр.г</w:t>
      </w:r>
      <w:r w:rsidRPr="009C7C6C">
        <w:rPr>
          <w:rFonts w:ascii="Times New Roman" w:eastAsia="Times New Roman" w:hAnsi="Times New Roman" w:cs="Times New Roman"/>
          <w:spacing w:val="10"/>
          <w:sz w:val="28"/>
          <w:szCs w:val="28"/>
          <w:vertAlign w:val="superscript"/>
          <w:lang w:val="uk-UA" w:eastAsia="ru-RU"/>
        </w:rPr>
        <w:t>гр</w:t>
      </w:r>
      <w:r w:rsidRPr="009C7C6C">
        <w:rPr>
          <w:rFonts w:ascii="Times New Roman" w:eastAsia="Times New Roman" w:hAnsi="Times New Roman" w:cs="Times New Roman"/>
          <w:spacing w:val="10"/>
          <w:sz w:val="28"/>
          <w:szCs w:val="28"/>
          <w:lang w:val="uk-UA" w:eastAsia="ru-RU"/>
        </w:rPr>
        <w:t>=1,7х10</w:t>
      </w:r>
      <w:r w:rsidRPr="009C7C6C">
        <w:rPr>
          <w:rFonts w:ascii="Times New Roman" w:eastAsia="Times New Roman" w:hAnsi="Times New Roman" w:cs="Times New Roman"/>
          <w:spacing w:val="10"/>
          <w:sz w:val="28"/>
          <w:szCs w:val="28"/>
          <w:vertAlign w:val="superscript"/>
          <w:lang w:val="uk-UA" w:eastAsia="ru-RU"/>
        </w:rPr>
        <w:t>-3</w:t>
      </w:r>
      <w:r w:rsidRPr="009C7C6C">
        <w:rPr>
          <w:rFonts w:ascii="Times New Roman" w:eastAsia="Times New Roman" w:hAnsi="Times New Roman" w:cs="Times New Roman"/>
          <w:spacing w:val="10"/>
          <w:sz w:val="28"/>
          <w:szCs w:val="28"/>
          <w:lang w:val="uk-UA" w:eastAsia="ru-RU"/>
        </w:rPr>
        <w:t>мкм</w:t>
      </w:r>
      <w:r w:rsidRPr="009C7C6C">
        <w:rPr>
          <w:rFonts w:ascii="Times New Roman" w:eastAsia="Times New Roman" w:hAnsi="Times New Roman" w:cs="Times New Roman"/>
          <w:spacing w:val="10"/>
          <w:sz w:val="28"/>
          <w:szCs w:val="28"/>
          <w:vertAlign w:val="superscript"/>
          <w:lang w:val="uk-UA" w:eastAsia="ru-RU"/>
        </w:rPr>
        <w:t xml:space="preserve">2 </w:t>
      </w:r>
      <w:r w:rsidRPr="009C7C6C">
        <w:rPr>
          <w:rFonts w:ascii="Times New Roman" w:eastAsia="Times New Roman" w:hAnsi="Times New Roman" w:cs="Times New Roman"/>
          <w:spacing w:val="10"/>
          <w:sz w:val="28"/>
          <w:szCs w:val="28"/>
          <w:lang w:val="uk-UA" w:eastAsia="ru-RU"/>
        </w:rPr>
        <w:t>визначені граничні значення:</w:t>
      </w:r>
    </w:p>
    <w:p w:rsidR="009C7C6C" w:rsidRPr="009C7C6C" w:rsidRDefault="009C7C6C" w:rsidP="00274115">
      <w:pPr>
        <w:overflowPunct w:val="0"/>
        <w:autoSpaceDE w:val="0"/>
        <w:autoSpaceDN w:val="0"/>
        <w:adjustRightInd w:val="0"/>
        <w:spacing w:after="0" w:line="360" w:lineRule="auto"/>
        <w:ind w:firstLine="720"/>
        <w:jc w:val="center"/>
        <w:textAlignment w:val="baseline"/>
        <w:rPr>
          <w:rFonts w:ascii="Times New Roman" w:eastAsia="Times New Roman" w:hAnsi="Times New Roman" w:cs="Times New Roman"/>
          <w:b/>
          <w:sz w:val="28"/>
          <w:szCs w:val="28"/>
          <w:lang w:val="uk-UA" w:eastAsia="ru-RU"/>
        </w:rPr>
      </w:pPr>
      <w:r w:rsidRPr="009C7C6C">
        <w:rPr>
          <w:rFonts w:ascii="Times New Roman" w:eastAsia="Times New Roman" w:hAnsi="Times New Roman" w:cs="Times New Roman"/>
          <w:bCs/>
          <w:spacing w:val="10"/>
          <w:sz w:val="28"/>
          <w:szCs w:val="28"/>
          <w:lang w:val="uk-UA" w:eastAsia="ru-RU"/>
        </w:rPr>
        <w:t>Кп</w:t>
      </w:r>
      <w:r w:rsidRPr="009C7C6C">
        <w:rPr>
          <w:rFonts w:ascii="Times New Roman" w:eastAsia="Times New Roman" w:hAnsi="Times New Roman" w:cs="Times New Roman"/>
          <w:bCs/>
          <w:spacing w:val="10"/>
          <w:sz w:val="28"/>
          <w:szCs w:val="28"/>
          <w:vertAlign w:val="superscript"/>
          <w:lang w:val="uk-UA" w:eastAsia="ru-RU"/>
        </w:rPr>
        <w:t>гр</w:t>
      </w:r>
      <w:r w:rsidRPr="009C7C6C">
        <w:rPr>
          <w:rFonts w:ascii="Times New Roman" w:eastAsia="Times New Roman" w:hAnsi="Times New Roman" w:cs="Times New Roman"/>
          <w:bCs/>
          <w:spacing w:val="10"/>
          <w:sz w:val="28"/>
          <w:szCs w:val="28"/>
          <w:lang w:val="uk-UA" w:eastAsia="ru-RU"/>
        </w:rPr>
        <w:t>=7,1%,</w:t>
      </w:r>
      <w:r w:rsidRPr="009C7C6C">
        <w:rPr>
          <w:rFonts w:ascii="Times New Roman" w:eastAsia="Times New Roman" w:hAnsi="Times New Roman" w:cs="Times New Roman"/>
          <w:bCs/>
          <w:spacing w:val="10"/>
          <w:sz w:val="28"/>
          <w:szCs w:val="28"/>
          <w:lang w:val="uk-UA" w:eastAsia="ru-RU"/>
        </w:rPr>
        <w:tab/>
        <w:t>Кз.в</w:t>
      </w:r>
      <w:r w:rsidRPr="009C7C6C">
        <w:rPr>
          <w:rFonts w:ascii="Times New Roman" w:eastAsia="Times New Roman" w:hAnsi="Times New Roman" w:cs="Times New Roman"/>
          <w:bCs/>
          <w:spacing w:val="10"/>
          <w:sz w:val="28"/>
          <w:szCs w:val="28"/>
          <w:vertAlign w:val="superscript"/>
          <w:lang w:val="uk-UA" w:eastAsia="ru-RU"/>
        </w:rPr>
        <w:t>гр</w:t>
      </w:r>
      <w:r w:rsidRPr="009C7C6C">
        <w:rPr>
          <w:rFonts w:ascii="Times New Roman" w:eastAsia="Times New Roman" w:hAnsi="Times New Roman" w:cs="Times New Roman"/>
          <w:bCs/>
          <w:spacing w:val="10"/>
          <w:sz w:val="28"/>
          <w:szCs w:val="28"/>
          <w:lang w:val="uk-UA" w:eastAsia="ru-RU"/>
        </w:rPr>
        <w:t>=42%,</w:t>
      </w:r>
      <w:r w:rsidRPr="009C7C6C">
        <w:rPr>
          <w:rFonts w:ascii="Times New Roman" w:eastAsia="Times New Roman" w:hAnsi="Times New Roman" w:cs="Times New Roman"/>
          <w:bCs/>
          <w:spacing w:val="10"/>
          <w:sz w:val="28"/>
          <w:szCs w:val="28"/>
          <w:lang w:val="uk-UA" w:eastAsia="ru-RU"/>
        </w:rPr>
        <w:tab/>
        <w:t>Кп.е</w:t>
      </w:r>
      <w:r w:rsidRPr="009C7C6C">
        <w:rPr>
          <w:rFonts w:ascii="Times New Roman" w:eastAsia="Times New Roman" w:hAnsi="Times New Roman" w:cs="Times New Roman"/>
          <w:bCs/>
          <w:spacing w:val="10"/>
          <w:sz w:val="28"/>
          <w:szCs w:val="28"/>
          <w:vertAlign w:val="superscript"/>
          <w:lang w:val="uk-UA" w:eastAsia="ru-RU"/>
        </w:rPr>
        <w:t>гр</w:t>
      </w:r>
      <w:r w:rsidRPr="009C7C6C">
        <w:rPr>
          <w:rFonts w:ascii="Times New Roman" w:eastAsia="Times New Roman" w:hAnsi="Times New Roman" w:cs="Times New Roman"/>
          <w:bCs/>
          <w:spacing w:val="10"/>
          <w:sz w:val="28"/>
          <w:szCs w:val="28"/>
          <w:lang w:val="uk-UA" w:eastAsia="ru-RU"/>
        </w:rPr>
        <w:t>=3,9%</w:t>
      </w:r>
      <w:r w:rsidRPr="009C7C6C">
        <w:rPr>
          <w:rFonts w:ascii="Times New Roman" w:eastAsia="Times New Roman" w:hAnsi="Times New Roman" w:cs="Times New Roman"/>
          <w:b/>
          <w:sz w:val="28"/>
          <w:szCs w:val="28"/>
          <w:lang w:val="uk-UA" w:eastAsia="ru-RU"/>
        </w:rPr>
        <w:br w:type="page"/>
      </w:r>
    </w:p>
    <w:p w:rsidR="009C7C6C" w:rsidRPr="009C7C6C" w:rsidRDefault="009C7C6C" w:rsidP="009C7C6C">
      <w:pPr>
        <w:overflowPunct w:val="0"/>
        <w:autoSpaceDE w:val="0"/>
        <w:autoSpaceDN w:val="0"/>
        <w:adjustRightInd w:val="0"/>
        <w:spacing w:after="0" w:line="240" w:lineRule="auto"/>
        <w:jc w:val="both"/>
        <w:textAlignment w:val="baseline"/>
        <w:rPr>
          <w:rFonts w:ascii="Times New Roman" w:eastAsia="Times New Roman" w:hAnsi="Times New Roman" w:cs="Times New Roman"/>
          <w:sz w:val="28"/>
          <w:szCs w:val="28"/>
          <w:lang w:val="uk-UA" w:eastAsia="ru-RU"/>
        </w:rPr>
        <w:sectPr w:rsidR="009C7C6C" w:rsidRPr="009C7C6C" w:rsidSect="00BA096F">
          <w:headerReference w:type="default" r:id="rId34"/>
          <w:footerReference w:type="default" r:id="rId35"/>
          <w:pgSz w:w="11906" w:h="16838"/>
          <w:pgMar w:top="1021" w:right="851" w:bottom="1134" w:left="1418" w:header="567" w:footer="567" w:gutter="0"/>
          <w:cols w:space="708"/>
          <w:docGrid w:linePitch="360"/>
        </w:sectPr>
      </w:pPr>
    </w:p>
    <w:p w:rsidR="009C7C6C" w:rsidRPr="009C7C6C" w:rsidRDefault="009C7C6C" w:rsidP="009C7C6C">
      <w:pPr>
        <w:overflowPunct w:val="0"/>
        <w:autoSpaceDE w:val="0"/>
        <w:autoSpaceDN w:val="0"/>
        <w:adjustRightInd w:val="0"/>
        <w:spacing w:after="0" w:line="240" w:lineRule="auto"/>
        <w:jc w:val="both"/>
        <w:textAlignment w:val="baseline"/>
        <w:rPr>
          <w:rFonts w:ascii="Times New Roman" w:eastAsia="Times New Roman" w:hAnsi="Times New Roman" w:cs="Times New Roman"/>
          <w:spacing w:val="10"/>
          <w:sz w:val="28"/>
          <w:szCs w:val="28"/>
          <w:lang w:val="uk-UA" w:eastAsia="ru-RU"/>
        </w:rPr>
      </w:pPr>
    </w:p>
    <w:p w:rsidR="009C7C6C" w:rsidRPr="009C7C6C" w:rsidRDefault="009C7C6C" w:rsidP="009C7C6C">
      <w:pPr>
        <w:overflowPunct w:val="0"/>
        <w:autoSpaceDE w:val="0"/>
        <w:autoSpaceDN w:val="0"/>
        <w:adjustRightInd w:val="0"/>
        <w:spacing w:after="0" w:line="240" w:lineRule="auto"/>
        <w:ind w:left="1260" w:hanging="1260"/>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noProof/>
          <w:sz w:val="28"/>
          <w:szCs w:val="28"/>
          <w:lang w:val="ru-RU" w:eastAsia="ru-RU"/>
        </w:rPr>
        <w:drawing>
          <wp:inline distT="0" distB="0" distL="0" distR="0" wp14:anchorId="36E6447A" wp14:editId="3ADDD26A">
            <wp:extent cx="6115050" cy="833437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15050" cy="8334375"/>
                    </a:xfrm>
                    <a:prstGeom prst="rect">
                      <a:avLst/>
                    </a:prstGeom>
                    <a:noFill/>
                    <a:ln>
                      <a:noFill/>
                    </a:ln>
                  </pic:spPr>
                </pic:pic>
              </a:graphicData>
            </a:graphic>
          </wp:inline>
        </w:drawing>
      </w:r>
    </w:p>
    <w:p w:rsidR="009C7C6C" w:rsidRPr="009C7C6C" w:rsidRDefault="001429A9" w:rsidP="009C7C6C">
      <w:pPr>
        <w:tabs>
          <w:tab w:val="right" w:leader="dot" w:pos="9639"/>
        </w:tabs>
        <w:overflowPunct w:val="0"/>
        <w:autoSpaceDE w:val="0"/>
        <w:autoSpaceDN w:val="0"/>
        <w:adjustRightInd w:val="0"/>
        <w:spacing w:after="0" w:line="240" w:lineRule="auto"/>
        <w:ind w:left="567" w:hanging="567"/>
        <w:jc w:val="center"/>
        <w:textAlignment w:val="baseline"/>
        <w:rPr>
          <w:rFonts w:ascii="Times New Roman" w:eastAsia="Times New Roman" w:hAnsi="Times New Roman" w:cs="Times New Roman"/>
          <w:i/>
          <w:iCs/>
          <w:spacing w:val="10"/>
          <w:sz w:val="28"/>
          <w:szCs w:val="28"/>
          <w:lang w:val="uk-UA" w:eastAsia="ru-RU"/>
        </w:rPr>
      </w:pPr>
      <w:r>
        <w:rPr>
          <w:rFonts w:ascii="Times New Roman" w:eastAsia="Times New Roman" w:hAnsi="Times New Roman" w:cs="Times New Roman"/>
          <w:i/>
          <w:iCs/>
          <w:spacing w:val="10"/>
          <w:sz w:val="28"/>
          <w:szCs w:val="28"/>
          <w:lang w:val="uk-UA" w:eastAsia="ru-RU"/>
        </w:rPr>
        <w:t>Рис. 4.1</w:t>
      </w:r>
      <w:r w:rsidR="009C7C6C" w:rsidRPr="009C7C6C">
        <w:rPr>
          <w:rFonts w:ascii="Times New Roman" w:eastAsia="Times New Roman" w:hAnsi="Times New Roman" w:cs="Times New Roman"/>
          <w:i/>
          <w:iCs/>
          <w:spacing w:val="10"/>
          <w:sz w:val="28"/>
          <w:szCs w:val="28"/>
          <w:lang w:val="uk-UA" w:eastAsia="ru-RU"/>
        </w:rPr>
        <w:t xml:space="preserve"> – Комплексний графік петрофізичних залежностей Кпр.г.=f(Кп.),</w:t>
      </w:r>
    </w:p>
    <w:p w:rsidR="009C7C6C" w:rsidRPr="009C7C6C" w:rsidRDefault="009C7C6C" w:rsidP="009C7C6C">
      <w:pPr>
        <w:tabs>
          <w:tab w:val="right" w:leader="dot" w:pos="9639"/>
        </w:tabs>
        <w:overflowPunct w:val="0"/>
        <w:autoSpaceDE w:val="0"/>
        <w:autoSpaceDN w:val="0"/>
        <w:adjustRightInd w:val="0"/>
        <w:spacing w:after="0" w:line="240" w:lineRule="auto"/>
        <w:ind w:left="567" w:firstLine="360"/>
        <w:jc w:val="center"/>
        <w:textAlignment w:val="baseline"/>
        <w:rPr>
          <w:rFonts w:ascii="Times New Roman" w:eastAsia="Times New Roman" w:hAnsi="Times New Roman" w:cs="Times New Roman"/>
          <w:i/>
          <w:iCs/>
          <w:sz w:val="28"/>
          <w:szCs w:val="28"/>
          <w:lang w:val="uk-UA" w:eastAsia="ru-RU"/>
        </w:rPr>
      </w:pPr>
      <w:r w:rsidRPr="009C7C6C">
        <w:rPr>
          <w:rFonts w:ascii="Times New Roman" w:eastAsia="Times New Roman" w:hAnsi="Times New Roman" w:cs="Times New Roman"/>
          <w:i/>
          <w:iCs/>
          <w:sz w:val="28"/>
          <w:szCs w:val="28"/>
          <w:lang w:val="uk-UA" w:eastAsia="ru-RU"/>
        </w:rPr>
        <w:t>Кпр.г.=f(Кз.в.), Кп.еф.=f(Кп.), Кп.еф.=f(Кз.в.) продуктивних</w:t>
      </w:r>
    </w:p>
    <w:p w:rsidR="009C7C6C" w:rsidRPr="009C7C6C" w:rsidRDefault="009C7C6C" w:rsidP="009C7C6C">
      <w:pPr>
        <w:tabs>
          <w:tab w:val="right" w:leader="dot" w:pos="9639"/>
        </w:tabs>
        <w:overflowPunct w:val="0"/>
        <w:autoSpaceDE w:val="0"/>
        <w:autoSpaceDN w:val="0"/>
        <w:adjustRightInd w:val="0"/>
        <w:spacing w:after="0" w:line="240" w:lineRule="auto"/>
        <w:ind w:left="567" w:firstLine="360"/>
        <w:jc w:val="center"/>
        <w:textAlignment w:val="baseline"/>
        <w:rPr>
          <w:rFonts w:ascii="Times New Roman" w:eastAsia="Times New Roman" w:hAnsi="Times New Roman" w:cs="Times New Roman"/>
          <w:i/>
          <w:iCs/>
          <w:spacing w:val="10"/>
          <w:sz w:val="28"/>
          <w:szCs w:val="28"/>
          <w:lang w:val="uk-UA" w:eastAsia="ru-RU"/>
        </w:rPr>
      </w:pPr>
      <w:r w:rsidRPr="009C7C6C">
        <w:rPr>
          <w:rFonts w:ascii="Times New Roman" w:eastAsia="Times New Roman" w:hAnsi="Times New Roman" w:cs="Times New Roman"/>
          <w:i/>
          <w:iCs/>
          <w:sz w:val="28"/>
          <w:szCs w:val="28"/>
          <w:lang w:val="uk-UA" w:eastAsia="ru-RU"/>
        </w:rPr>
        <w:t xml:space="preserve">горизонтів </w:t>
      </w:r>
      <w:r w:rsidRPr="009C7C6C">
        <w:rPr>
          <w:rFonts w:ascii="Times New Roman" w:eastAsia="Times New Roman" w:hAnsi="Times New Roman" w:cs="Times New Roman"/>
          <w:i/>
          <w:iCs/>
          <w:spacing w:val="10"/>
          <w:sz w:val="28"/>
          <w:szCs w:val="28"/>
          <w:lang w:val="uk-UA" w:eastAsia="ru-RU"/>
        </w:rPr>
        <w:t>В-26в÷В-26н</w:t>
      </w:r>
    </w:p>
    <w:p w:rsidR="009C7C6C" w:rsidRPr="009C7C6C" w:rsidRDefault="009C7C6C" w:rsidP="001429A9">
      <w:pPr>
        <w:overflowPunct w:val="0"/>
        <w:autoSpaceDE w:val="0"/>
        <w:autoSpaceDN w:val="0"/>
        <w:adjustRightInd w:val="0"/>
        <w:spacing w:after="0" w:line="240" w:lineRule="auto"/>
        <w:textAlignment w:val="baseline"/>
        <w:rPr>
          <w:rFonts w:ascii="Times New Roman" w:eastAsia="Times New Roman" w:hAnsi="Times New Roman" w:cs="Times New Roman"/>
          <w:sz w:val="28"/>
          <w:szCs w:val="28"/>
          <w:lang w:val="uk-UA" w:eastAsia="ru-RU"/>
        </w:rPr>
      </w:pPr>
    </w:p>
    <w:p w:rsidR="009C7C6C" w:rsidRPr="009C7C6C" w:rsidRDefault="009C7C6C" w:rsidP="009C7C6C">
      <w:pPr>
        <w:overflowPunct w:val="0"/>
        <w:autoSpaceDE w:val="0"/>
        <w:autoSpaceDN w:val="0"/>
        <w:adjustRightInd w:val="0"/>
        <w:spacing w:after="0" w:line="240" w:lineRule="auto"/>
        <w:jc w:val="center"/>
        <w:textAlignment w:val="baseline"/>
        <w:rPr>
          <w:rFonts w:ascii="Times New Roman" w:eastAsia="Times New Roman" w:hAnsi="Times New Roman" w:cs="Times New Roman"/>
          <w:spacing w:val="10"/>
          <w:sz w:val="28"/>
          <w:szCs w:val="28"/>
          <w:lang w:val="uk-UA" w:eastAsia="ru-RU"/>
        </w:rPr>
      </w:pPr>
      <w:r w:rsidRPr="009C7C6C">
        <w:rPr>
          <w:rFonts w:ascii="Times New Roman" w:eastAsia="Times New Roman" w:hAnsi="Times New Roman" w:cs="Times New Roman"/>
          <w:noProof/>
          <w:sz w:val="28"/>
          <w:szCs w:val="28"/>
          <w:lang w:val="ru-RU" w:eastAsia="ru-RU"/>
        </w:rPr>
        <w:lastRenderedPageBreak/>
        <w:drawing>
          <wp:inline distT="0" distB="0" distL="0" distR="0" wp14:anchorId="16B5C857" wp14:editId="56D37497">
            <wp:extent cx="6120765" cy="808609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0765" cy="8086090"/>
                    </a:xfrm>
                    <a:prstGeom prst="rect">
                      <a:avLst/>
                    </a:prstGeom>
                    <a:noFill/>
                    <a:ln>
                      <a:noFill/>
                    </a:ln>
                  </pic:spPr>
                </pic:pic>
              </a:graphicData>
            </a:graphic>
          </wp:inline>
        </w:drawing>
      </w:r>
    </w:p>
    <w:p w:rsidR="009C7C6C" w:rsidRPr="009C7C6C" w:rsidRDefault="009C7C6C" w:rsidP="009C7C6C">
      <w:pPr>
        <w:overflowPunct w:val="0"/>
        <w:autoSpaceDE w:val="0"/>
        <w:autoSpaceDN w:val="0"/>
        <w:adjustRightInd w:val="0"/>
        <w:spacing w:after="0" w:line="240" w:lineRule="auto"/>
        <w:ind w:left="1260" w:hanging="1260"/>
        <w:jc w:val="both"/>
        <w:textAlignment w:val="baseline"/>
        <w:rPr>
          <w:rFonts w:ascii="Times New Roman" w:eastAsia="Times New Roman" w:hAnsi="Times New Roman" w:cs="Times New Roman"/>
          <w:spacing w:val="10"/>
          <w:sz w:val="28"/>
          <w:szCs w:val="28"/>
          <w:lang w:val="uk-UA" w:eastAsia="ru-RU"/>
        </w:rPr>
      </w:pPr>
    </w:p>
    <w:p w:rsidR="009C7C6C" w:rsidRPr="009C7C6C" w:rsidRDefault="009C7C6C" w:rsidP="009C7C6C">
      <w:pPr>
        <w:overflowPunct w:val="0"/>
        <w:autoSpaceDE w:val="0"/>
        <w:autoSpaceDN w:val="0"/>
        <w:adjustRightInd w:val="0"/>
        <w:spacing w:after="0" w:line="240" w:lineRule="auto"/>
        <w:ind w:left="1260" w:hanging="1260"/>
        <w:jc w:val="center"/>
        <w:textAlignment w:val="baseline"/>
        <w:rPr>
          <w:rFonts w:ascii="Times New Roman" w:eastAsia="Times New Roman" w:hAnsi="Times New Roman" w:cs="Times New Roman"/>
          <w:i/>
          <w:iCs/>
          <w:spacing w:val="10"/>
          <w:sz w:val="28"/>
          <w:szCs w:val="28"/>
          <w:lang w:val="uk-UA" w:eastAsia="ru-RU"/>
        </w:rPr>
      </w:pPr>
      <w:r w:rsidRPr="009C7C6C">
        <w:rPr>
          <w:rFonts w:ascii="Times New Roman" w:eastAsia="Times New Roman" w:hAnsi="Times New Roman" w:cs="Times New Roman"/>
          <w:i/>
          <w:iCs/>
          <w:spacing w:val="10"/>
          <w:sz w:val="28"/>
          <w:szCs w:val="28"/>
          <w:lang w:val="uk-UA" w:eastAsia="ru-RU"/>
        </w:rPr>
        <w:t>Рисунок</w:t>
      </w:r>
      <w:r w:rsidR="001429A9">
        <w:rPr>
          <w:rFonts w:ascii="Times New Roman" w:eastAsia="Times New Roman" w:hAnsi="Times New Roman" w:cs="Times New Roman"/>
          <w:i/>
          <w:iCs/>
          <w:spacing w:val="10"/>
          <w:sz w:val="28"/>
          <w:szCs w:val="28"/>
          <w:lang w:val="uk-UA" w:eastAsia="ru-RU"/>
        </w:rPr>
        <w:t xml:space="preserve"> 4.2</w:t>
      </w:r>
      <w:r w:rsidRPr="009C7C6C">
        <w:rPr>
          <w:rFonts w:ascii="Times New Roman" w:eastAsia="Times New Roman" w:hAnsi="Times New Roman" w:cs="Times New Roman"/>
          <w:i/>
          <w:iCs/>
          <w:spacing w:val="10"/>
          <w:sz w:val="28"/>
          <w:szCs w:val="28"/>
          <w:lang w:val="uk-UA" w:eastAsia="ru-RU"/>
        </w:rPr>
        <w:t xml:space="preserve"> – Графік залежності К</w:t>
      </w:r>
      <w:r w:rsidRPr="009C7C6C">
        <w:rPr>
          <w:rFonts w:ascii="Times New Roman" w:eastAsia="Times New Roman" w:hAnsi="Times New Roman" w:cs="Times New Roman"/>
          <w:i/>
          <w:iCs/>
          <w:spacing w:val="10"/>
          <w:sz w:val="28"/>
          <w:szCs w:val="28"/>
          <w:vertAlign w:val="subscript"/>
          <w:lang w:val="uk-UA" w:eastAsia="ru-RU"/>
        </w:rPr>
        <w:t xml:space="preserve">пр.атм </w:t>
      </w:r>
      <w:r w:rsidRPr="009C7C6C">
        <w:rPr>
          <w:rFonts w:ascii="Times New Roman" w:eastAsia="Times New Roman" w:hAnsi="Times New Roman" w:cs="Times New Roman"/>
          <w:i/>
          <w:iCs/>
          <w:spacing w:val="10"/>
          <w:sz w:val="28"/>
          <w:szCs w:val="28"/>
          <w:lang w:val="uk-UA" w:eastAsia="ru-RU"/>
        </w:rPr>
        <w:t xml:space="preserve">= f (Кпр.еф.) для порід продуктивного </w:t>
      </w:r>
      <w:r w:rsidRPr="009C7C6C">
        <w:rPr>
          <w:rFonts w:ascii="Times New Roman" w:eastAsia="Times New Roman" w:hAnsi="Times New Roman" w:cs="Times New Roman"/>
          <w:i/>
          <w:iCs/>
          <w:sz w:val="28"/>
          <w:szCs w:val="28"/>
          <w:lang w:val="uk-UA" w:eastAsia="ru-RU"/>
        </w:rPr>
        <w:t xml:space="preserve">горизонтів </w:t>
      </w:r>
      <w:r w:rsidRPr="009C7C6C">
        <w:rPr>
          <w:rFonts w:ascii="Times New Roman" w:eastAsia="Times New Roman" w:hAnsi="Times New Roman" w:cs="Times New Roman"/>
          <w:i/>
          <w:iCs/>
          <w:spacing w:val="10"/>
          <w:sz w:val="28"/>
          <w:szCs w:val="28"/>
          <w:lang w:val="uk-UA" w:eastAsia="ru-RU"/>
        </w:rPr>
        <w:t>В-26в÷В-26н</w:t>
      </w:r>
    </w:p>
    <w:p w:rsidR="009C7C6C" w:rsidRPr="009C7C6C" w:rsidRDefault="009C7C6C" w:rsidP="009C7C6C">
      <w:pPr>
        <w:jc w:val="center"/>
        <w:rPr>
          <w:rFonts w:ascii="Times New Roman" w:eastAsia="Calibri" w:hAnsi="Times New Roman" w:cs="Times New Roman"/>
          <w:sz w:val="28"/>
          <w:szCs w:val="28"/>
          <w:lang w:val="uk-UA" w:eastAsia="en-US"/>
        </w:rPr>
      </w:pPr>
    </w:p>
    <w:p w:rsidR="009C7C6C" w:rsidRPr="009C7C6C" w:rsidRDefault="009C7C6C" w:rsidP="009C7C6C">
      <w:pPr>
        <w:jc w:val="center"/>
        <w:rPr>
          <w:rFonts w:ascii="Times New Roman" w:eastAsia="Calibri" w:hAnsi="Times New Roman" w:cs="Times New Roman"/>
          <w:sz w:val="28"/>
          <w:szCs w:val="28"/>
          <w:lang w:val="uk-UA" w:eastAsia="en-US"/>
        </w:rPr>
      </w:pPr>
    </w:p>
    <w:p w:rsidR="009C7C6C" w:rsidRPr="009C7C6C" w:rsidRDefault="009C7C6C" w:rsidP="009C7C6C">
      <w:pPr>
        <w:spacing w:after="120"/>
        <w:ind w:left="283"/>
        <w:jc w:val="center"/>
        <w:rPr>
          <w:rFonts w:ascii="Times New Roman" w:eastAsia="Calibri" w:hAnsi="Times New Roman" w:cs="Times New Roman"/>
          <w:b/>
          <w:bCs/>
          <w:spacing w:val="10"/>
          <w:sz w:val="28"/>
          <w:szCs w:val="28"/>
          <w:lang w:val="uk-UA" w:eastAsia="en-US"/>
        </w:rPr>
      </w:pPr>
      <w:r w:rsidRPr="009C7C6C">
        <w:rPr>
          <w:rFonts w:ascii="Times New Roman" w:eastAsia="Calibri" w:hAnsi="Times New Roman" w:cs="Times New Roman"/>
          <w:b/>
          <w:bCs/>
          <w:spacing w:val="10"/>
          <w:sz w:val="28"/>
          <w:szCs w:val="28"/>
          <w:lang w:val="uk-UA" w:eastAsia="en-US"/>
        </w:rPr>
        <w:lastRenderedPageBreak/>
        <w:t>4.2  Визначення нижніх меж колекторських властивостей порід</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Для встановлення кондиційних значень підрахункових параметрів використана методика, що неодноразово застосовувалася при підрахунку запасів вуглеводнів по Перекопівському, Волошківському, Андріяшівському й інших родовищах і випробована в ДКЗ СРСР та України. Методика заснована на положенні, що результати іспитів у колоні та випробувань за допомогою випробувачів пластів на кабелі (ВПК); гідродинамічного каротажу (ГДК) є об'єктивним критерієм для поділу пластів на продуктивні, водонасичені та неколектори. </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Зіставляючи питомі електричні опори (ПЕО) випробуваних пластів з коефіцієнтом пористості, подвійним різницевим параметром ΔI</w:t>
      </w:r>
      <w:r w:rsidRPr="009C7C6C">
        <w:rPr>
          <w:rFonts w:ascii="Times New Roman" w:eastAsia="Calibri" w:hAnsi="Times New Roman" w:cs="Times New Roman"/>
          <w:spacing w:val="10"/>
          <w:position w:val="-10"/>
          <w:sz w:val="28"/>
          <w:szCs w:val="28"/>
          <w:lang w:val="uk-UA" w:eastAsia="en-US"/>
        </w:rPr>
        <w:object w:dxaOrig="200" w:dyaOrig="260">
          <v:shape id="_x0000_i1029" type="#_x0000_t75" style="width:9.95pt;height:12.4pt" o:ole="">
            <v:imagedata r:id="rId38" o:title=""/>
          </v:shape>
          <o:OLEObject Type="Embed" ProgID="Equation.3" ShapeID="_x0000_i1029" DrawAspect="Content" ObjectID="_1748593517" r:id="rId39"/>
        </w:object>
      </w:r>
      <w:r w:rsidRPr="009C7C6C">
        <w:rPr>
          <w:rFonts w:ascii="Times New Roman" w:eastAsia="Calibri" w:hAnsi="Times New Roman" w:cs="Times New Roman"/>
          <w:spacing w:val="10"/>
          <w:sz w:val="28"/>
          <w:szCs w:val="28"/>
          <w:lang w:val="uk-UA" w:eastAsia="en-US"/>
        </w:rPr>
        <w:t xml:space="preserve"> та з ΔТ (рис. </w:t>
      </w:r>
      <w:r w:rsidR="001429A9">
        <w:rPr>
          <w:rFonts w:ascii="Times New Roman" w:eastAsia="Calibri" w:hAnsi="Times New Roman" w:cs="Times New Roman"/>
          <w:spacing w:val="10"/>
          <w:sz w:val="28"/>
          <w:szCs w:val="28"/>
          <w:lang w:val="uk-UA" w:eastAsia="en-US"/>
        </w:rPr>
        <w:t>4.3</w:t>
      </w:r>
      <w:r w:rsidRPr="009C7C6C">
        <w:rPr>
          <w:rFonts w:ascii="Times New Roman" w:eastAsia="Calibri" w:hAnsi="Times New Roman" w:cs="Times New Roman"/>
          <w:spacing w:val="10"/>
          <w:sz w:val="28"/>
          <w:szCs w:val="28"/>
          <w:lang w:val="uk-UA" w:eastAsia="en-US"/>
        </w:rPr>
        <w:t>÷</w:t>
      </w:r>
      <w:r w:rsidR="001429A9">
        <w:rPr>
          <w:rFonts w:ascii="Times New Roman" w:eastAsia="Calibri" w:hAnsi="Times New Roman" w:cs="Times New Roman"/>
          <w:spacing w:val="10"/>
          <w:sz w:val="28"/>
          <w:szCs w:val="28"/>
          <w:lang w:val="uk-UA" w:eastAsia="en-US"/>
        </w:rPr>
        <w:t>4.5</w:t>
      </w:r>
      <w:r w:rsidRPr="009C7C6C">
        <w:rPr>
          <w:rFonts w:ascii="Times New Roman" w:eastAsia="Calibri" w:hAnsi="Times New Roman" w:cs="Times New Roman"/>
          <w:spacing w:val="10"/>
          <w:sz w:val="28"/>
          <w:szCs w:val="28"/>
          <w:lang w:val="uk-UA" w:eastAsia="en-US"/>
        </w:rPr>
        <w:t>) установлюються граничні значення цих величин. Далі, використовуючи петрофізичні залежності  (рис.</w:t>
      </w:r>
      <w:r w:rsidR="001429A9">
        <w:rPr>
          <w:rFonts w:ascii="Times New Roman" w:eastAsia="Calibri" w:hAnsi="Times New Roman" w:cs="Times New Roman"/>
          <w:spacing w:val="10"/>
          <w:sz w:val="28"/>
          <w:szCs w:val="28"/>
          <w:lang w:val="uk-UA" w:eastAsia="en-US"/>
        </w:rPr>
        <w:t xml:space="preserve"> 4.6</w:t>
      </w:r>
      <w:r w:rsidRPr="009C7C6C">
        <w:rPr>
          <w:rFonts w:ascii="Times New Roman" w:eastAsia="Calibri" w:hAnsi="Times New Roman" w:cs="Times New Roman"/>
          <w:spacing w:val="10"/>
          <w:sz w:val="28"/>
          <w:szCs w:val="28"/>
          <w:lang w:val="uk-UA" w:eastAsia="en-US"/>
        </w:rPr>
        <w:t>)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эф</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К</w:t>
      </w:r>
      <w:r w:rsidRPr="009C7C6C">
        <w:rPr>
          <w:rFonts w:ascii="Times New Roman" w:eastAsia="Calibri" w:hAnsi="Times New Roman" w:cs="Times New Roman"/>
          <w:spacing w:val="10"/>
          <w:sz w:val="28"/>
          <w:szCs w:val="28"/>
          <w:vertAlign w:val="subscript"/>
          <w:lang w:val="uk-UA" w:eastAsia="en-US"/>
        </w:rPr>
        <w:t>пр</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К</w:t>
      </w:r>
      <w:r w:rsidRPr="009C7C6C">
        <w:rPr>
          <w:rFonts w:ascii="Times New Roman" w:eastAsia="Calibri" w:hAnsi="Times New Roman" w:cs="Times New Roman"/>
          <w:spacing w:val="10"/>
          <w:sz w:val="28"/>
          <w:szCs w:val="28"/>
          <w:vertAlign w:val="subscript"/>
          <w:lang w:val="uk-UA" w:eastAsia="en-US"/>
        </w:rPr>
        <w:t>зв</w:t>
      </w:r>
      <w:r w:rsidRPr="009C7C6C">
        <w:rPr>
          <w:rFonts w:ascii="Times New Roman" w:eastAsia="Calibri" w:hAnsi="Times New Roman" w:cs="Times New Roman"/>
          <w:spacing w:val="10"/>
          <w:sz w:val="28"/>
          <w:szCs w:val="28"/>
          <w:lang w:val="uk-UA" w:eastAsia="en-US"/>
        </w:rPr>
        <w:t>), К</w:t>
      </w:r>
      <w:r w:rsidRPr="009C7C6C">
        <w:rPr>
          <w:rFonts w:ascii="Times New Roman" w:eastAsia="Calibri" w:hAnsi="Times New Roman" w:cs="Times New Roman"/>
          <w:spacing w:val="10"/>
          <w:sz w:val="28"/>
          <w:szCs w:val="28"/>
          <w:vertAlign w:val="subscript"/>
          <w:lang w:val="uk-UA" w:eastAsia="en-US"/>
        </w:rPr>
        <w:t>зв</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 і 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=f(ΔIγ) знаходимо граничні значення глинистості, залишкової водонасиченості, проникності.</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Як видно з рисунків границі колектор – неколектор відповідають величинам: </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 для горизонтів В-18в÷В-21 </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 гр</w:t>
      </w:r>
      <w:r w:rsidRPr="009C7C6C">
        <w:rPr>
          <w:rFonts w:ascii="Times New Roman" w:eastAsia="Calibri" w:hAnsi="Times New Roman" w:cs="Times New Roman"/>
          <w:spacing w:val="10"/>
          <w:sz w:val="28"/>
          <w:szCs w:val="28"/>
          <w:lang w:val="uk-UA" w:eastAsia="en-US"/>
        </w:rPr>
        <w:t>=7%; К</w:t>
      </w:r>
      <w:r w:rsidRPr="009C7C6C">
        <w:rPr>
          <w:rFonts w:ascii="Times New Roman" w:eastAsia="Calibri" w:hAnsi="Times New Roman" w:cs="Times New Roman"/>
          <w:spacing w:val="10"/>
          <w:sz w:val="28"/>
          <w:szCs w:val="28"/>
          <w:vertAlign w:val="subscript"/>
          <w:lang w:val="uk-UA" w:eastAsia="en-US"/>
        </w:rPr>
        <w:t>п эф гр</w:t>
      </w:r>
      <w:r w:rsidRPr="009C7C6C">
        <w:rPr>
          <w:rFonts w:ascii="Times New Roman" w:eastAsia="Calibri" w:hAnsi="Times New Roman" w:cs="Times New Roman"/>
          <w:spacing w:val="10"/>
          <w:sz w:val="28"/>
          <w:szCs w:val="28"/>
          <w:lang w:val="uk-UA" w:eastAsia="en-US"/>
        </w:rPr>
        <w:t>. 4,8%; К</w:t>
      </w:r>
      <w:r w:rsidRPr="009C7C6C">
        <w:rPr>
          <w:rFonts w:ascii="Times New Roman" w:eastAsia="Calibri" w:hAnsi="Times New Roman" w:cs="Times New Roman"/>
          <w:spacing w:val="10"/>
          <w:sz w:val="28"/>
          <w:szCs w:val="28"/>
          <w:vertAlign w:val="subscript"/>
          <w:lang w:val="uk-UA" w:eastAsia="en-US"/>
        </w:rPr>
        <w:t>зв гр</w:t>
      </w:r>
      <w:r w:rsidRPr="009C7C6C">
        <w:rPr>
          <w:rFonts w:ascii="Times New Roman" w:eastAsia="Calibri" w:hAnsi="Times New Roman" w:cs="Times New Roman"/>
          <w:spacing w:val="10"/>
          <w:sz w:val="28"/>
          <w:szCs w:val="28"/>
          <w:lang w:val="uk-UA" w:eastAsia="en-US"/>
        </w:rPr>
        <w:t>=45%; ΔIγ</w:t>
      </w:r>
      <w:r w:rsidRPr="009C7C6C">
        <w:rPr>
          <w:rFonts w:ascii="Times New Roman" w:eastAsia="Calibri" w:hAnsi="Times New Roman" w:cs="Times New Roman"/>
          <w:spacing w:val="10"/>
          <w:sz w:val="28"/>
          <w:szCs w:val="28"/>
          <w:vertAlign w:val="subscript"/>
          <w:lang w:val="uk-UA" w:eastAsia="en-US"/>
        </w:rPr>
        <w:t>гр</w:t>
      </w:r>
      <w:r w:rsidRPr="009C7C6C">
        <w:rPr>
          <w:rFonts w:ascii="Times New Roman" w:eastAsia="Calibri" w:hAnsi="Times New Roman" w:cs="Times New Roman"/>
          <w:spacing w:val="10"/>
          <w:sz w:val="28"/>
          <w:szCs w:val="28"/>
          <w:lang w:val="uk-UA" w:eastAsia="en-US"/>
        </w:rPr>
        <w:t>= 0,25; 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=18%;</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 xml:space="preserve">пр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=0,9х10</w:t>
      </w:r>
      <w:r w:rsidRPr="009C7C6C">
        <w:rPr>
          <w:rFonts w:ascii="Times New Roman" w:eastAsia="Calibri" w:hAnsi="Times New Roman" w:cs="Times New Roman"/>
          <w:spacing w:val="10"/>
          <w:sz w:val="28"/>
          <w:szCs w:val="28"/>
          <w:vertAlign w:val="superscript"/>
          <w:lang w:val="uk-UA" w:eastAsia="en-US"/>
        </w:rPr>
        <w:t>-3</w:t>
      </w:r>
      <w:r w:rsidRPr="009C7C6C">
        <w:rPr>
          <w:rFonts w:ascii="Times New Roman" w:eastAsia="Calibri" w:hAnsi="Times New Roman" w:cs="Times New Roman"/>
          <w:spacing w:val="10"/>
          <w:sz w:val="28"/>
          <w:szCs w:val="28"/>
          <w:lang w:val="uk-UA" w:eastAsia="en-US"/>
        </w:rPr>
        <w:t xml:space="preserve"> мкм</w:t>
      </w:r>
      <w:r w:rsidRPr="009C7C6C">
        <w:rPr>
          <w:rFonts w:ascii="Times New Roman" w:eastAsia="Calibri" w:hAnsi="Times New Roman" w:cs="Times New Roman"/>
          <w:spacing w:val="10"/>
          <w:sz w:val="28"/>
          <w:szCs w:val="28"/>
          <w:vertAlign w:val="superscript"/>
          <w:lang w:val="uk-UA" w:eastAsia="en-US"/>
        </w:rPr>
        <w:t>2</w:t>
      </w:r>
      <w:r w:rsidRPr="009C7C6C">
        <w:rPr>
          <w:rFonts w:ascii="Times New Roman" w:eastAsia="Calibri" w:hAnsi="Times New Roman" w:cs="Times New Roman"/>
          <w:spacing w:val="10"/>
          <w:sz w:val="28"/>
          <w:szCs w:val="28"/>
          <w:lang w:val="uk-UA" w:eastAsia="en-US"/>
        </w:rPr>
        <w:t>, ΔТ=200мксек;</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горизонтів В-26в÷В-26н</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 xml:space="preserve">п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=7,2%; К</w:t>
      </w:r>
      <w:r w:rsidRPr="009C7C6C">
        <w:rPr>
          <w:rFonts w:ascii="Times New Roman" w:eastAsia="Calibri" w:hAnsi="Times New Roman" w:cs="Times New Roman"/>
          <w:spacing w:val="10"/>
          <w:sz w:val="28"/>
          <w:szCs w:val="28"/>
          <w:vertAlign w:val="subscript"/>
          <w:lang w:val="uk-UA" w:eastAsia="en-US"/>
        </w:rPr>
        <w:t xml:space="preserve">п </w:t>
      </w:r>
      <w:r w:rsidRPr="009C7C6C">
        <w:rPr>
          <w:rFonts w:ascii="Times New Roman" w:eastAsia="Calibri" w:hAnsi="Times New Roman" w:cs="Times New Roman"/>
          <w:spacing w:val="10"/>
          <w:sz w:val="28"/>
          <w:szCs w:val="28"/>
          <w:vertAlign w:val="superscript"/>
          <w:lang w:val="uk-UA" w:eastAsia="en-US"/>
        </w:rPr>
        <w:t>эф гр</w:t>
      </w:r>
      <w:r w:rsidRPr="009C7C6C">
        <w:rPr>
          <w:rFonts w:ascii="Times New Roman" w:eastAsia="Calibri" w:hAnsi="Times New Roman" w:cs="Times New Roman"/>
          <w:spacing w:val="10"/>
          <w:sz w:val="28"/>
          <w:szCs w:val="28"/>
          <w:lang w:val="uk-UA" w:eastAsia="en-US"/>
        </w:rPr>
        <w:t>=5%; К</w:t>
      </w:r>
      <w:r w:rsidRPr="009C7C6C">
        <w:rPr>
          <w:rFonts w:ascii="Times New Roman" w:eastAsia="Calibri" w:hAnsi="Times New Roman" w:cs="Times New Roman"/>
          <w:spacing w:val="10"/>
          <w:sz w:val="28"/>
          <w:szCs w:val="28"/>
          <w:vertAlign w:val="subscript"/>
          <w:lang w:val="uk-UA" w:eastAsia="en-US"/>
        </w:rPr>
        <w:t xml:space="preserve">зв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=45%, ΔIγ</w:t>
      </w:r>
      <w:r w:rsidRPr="009C7C6C">
        <w:rPr>
          <w:rFonts w:ascii="Times New Roman" w:eastAsia="Calibri" w:hAnsi="Times New Roman" w:cs="Times New Roman"/>
          <w:spacing w:val="10"/>
          <w:sz w:val="28"/>
          <w:szCs w:val="28"/>
          <w:vertAlign w:val="subscript"/>
          <w:lang w:val="uk-UA" w:eastAsia="en-US"/>
        </w:rPr>
        <w:t>гр</w:t>
      </w:r>
      <w:r w:rsidRPr="009C7C6C">
        <w:rPr>
          <w:rFonts w:ascii="Times New Roman" w:eastAsia="Calibri" w:hAnsi="Times New Roman" w:cs="Times New Roman"/>
          <w:spacing w:val="10"/>
          <w:sz w:val="28"/>
          <w:szCs w:val="28"/>
          <w:lang w:val="uk-UA" w:eastAsia="en-US"/>
        </w:rPr>
        <w:t>=0,28; 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 xml:space="preserve"> 21%;</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 xml:space="preserve">пр </w:t>
      </w:r>
      <w:r w:rsidRPr="009C7C6C">
        <w:rPr>
          <w:rFonts w:ascii="Times New Roman" w:eastAsia="Calibri" w:hAnsi="Times New Roman" w:cs="Times New Roman"/>
          <w:spacing w:val="10"/>
          <w:sz w:val="28"/>
          <w:szCs w:val="28"/>
          <w:vertAlign w:val="superscript"/>
          <w:lang w:val="uk-UA" w:eastAsia="en-US"/>
        </w:rPr>
        <w:t>гр</w:t>
      </w:r>
      <w:r w:rsidRPr="009C7C6C">
        <w:rPr>
          <w:rFonts w:ascii="Times New Roman" w:eastAsia="Calibri" w:hAnsi="Times New Roman" w:cs="Times New Roman"/>
          <w:spacing w:val="10"/>
          <w:sz w:val="28"/>
          <w:szCs w:val="28"/>
          <w:lang w:val="uk-UA" w:eastAsia="en-US"/>
        </w:rPr>
        <w:t>=1,2х10</w:t>
      </w:r>
      <w:r w:rsidRPr="009C7C6C">
        <w:rPr>
          <w:rFonts w:ascii="Times New Roman" w:eastAsia="Calibri" w:hAnsi="Times New Roman" w:cs="Times New Roman"/>
          <w:spacing w:val="10"/>
          <w:sz w:val="28"/>
          <w:szCs w:val="28"/>
          <w:vertAlign w:val="superscript"/>
          <w:lang w:val="uk-UA" w:eastAsia="en-US"/>
        </w:rPr>
        <w:t>-3</w:t>
      </w:r>
      <w:r w:rsidRPr="009C7C6C">
        <w:rPr>
          <w:rFonts w:ascii="Times New Roman" w:eastAsia="Calibri" w:hAnsi="Times New Roman" w:cs="Times New Roman"/>
          <w:spacing w:val="10"/>
          <w:sz w:val="28"/>
          <w:szCs w:val="28"/>
          <w:lang w:val="uk-UA" w:eastAsia="en-US"/>
        </w:rPr>
        <w:t xml:space="preserve"> мкм</w:t>
      </w:r>
      <w:r w:rsidRPr="009C7C6C">
        <w:rPr>
          <w:rFonts w:ascii="Times New Roman" w:eastAsia="Calibri" w:hAnsi="Times New Roman" w:cs="Times New Roman"/>
          <w:spacing w:val="10"/>
          <w:sz w:val="28"/>
          <w:szCs w:val="28"/>
          <w:vertAlign w:val="superscript"/>
          <w:lang w:val="uk-UA" w:eastAsia="en-US"/>
        </w:rPr>
        <w:t>2</w:t>
      </w:r>
      <w:r w:rsidRPr="009C7C6C">
        <w:rPr>
          <w:rFonts w:ascii="Times New Roman" w:eastAsia="Calibri" w:hAnsi="Times New Roman" w:cs="Times New Roman"/>
          <w:spacing w:val="10"/>
          <w:sz w:val="28"/>
          <w:szCs w:val="28"/>
          <w:lang w:val="uk-UA" w:eastAsia="en-US"/>
        </w:rPr>
        <w:t>; ΔТ=200мксек.</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Додатково, для підтвердження отриманих величин, проведене визначення граничної водонасиченості по залежності відносних проникностей для газу, нафти та води від водонасиченості (рис. </w:t>
      </w:r>
      <w:r w:rsidR="001429A9">
        <w:rPr>
          <w:rFonts w:ascii="Times New Roman" w:eastAsia="Calibri" w:hAnsi="Times New Roman" w:cs="Times New Roman"/>
          <w:spacing w:val="10"/>
          <w:sz w:val="28"/>
          <w:szCs w:val="28"/>
          <w:lang w:val="uk-UA" w:eastAsia="en-US"/>
        </w:rPr>
        <w:t>4.7</w:t>
      </w:r>
      <w:r w:rsidRPr="009C7C6C">
        <w:rPr>
          <w:rFonts w:ascii="Times New Roman" w:eastAsia="Calibri" w:hAnsi="Times New Roman" w:cs="Times New Roman"/>
          <w:spacing w:val="10"/>
          <w:sz w:val="28"/>
          <w:szCs w:val="28"/>
          <w:lang w:val="uk-UA" w:eastAsia="en-US"/>
        </w:rPr>
        <w:t>) і за даними розподілів геофізичних параметрів, що характеризують колекторські і щільні різновидності.</w:t>
      </w:r>
    </w:p>
    <w:p w:rsidR="009C7C6C" w:rsidRPr="009C7C6C" w:rsidRDefault="009C7C6C" w:rsidP="001429A9">
      <w:pPr>
        <w:spacing w:line="360" w:lineRule="auto"/>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br w:type="page"/>
      </w:r>
    </w:p>
    <w:p w:rsidR="009C7C6C" w:rsidRPr="009C7C6C" w:rsidRDefault="009C7C6C" w:rsidP="009C7C6C">
      <w:pPr>
        <w:spacing w:line="360" w:lineRule="auto"/>
        <w:jc w:val="both"/>
        <w:rPr>
          <w:rFonts w:ascii="Times New Roman" w:eastAsia="Calibri" w:hAnsi="Times New Roman" w:cs="Times New Roman"/>
          <w:sz w:val="28"/>
          <w:szCs w:val="28"/>
          <w:lang w:val="uk-UA" w:eastAsia="en-US"/>
        </w:rPr>
      </w:pPr>
      <w:r w:rsidRPr="009C7C6C">
        <w:rPr>
          <w:rFonts w:ascii="Times New Roman" w:eastAsia="Calibri" w:hAnsi="Times New Roman" w:cs="Times New Roman"/>
          <w:noProof/>
          <w:sz w:val="28"/>
          <w:szCs w:val="28"/>
          <w:lang w:val="ru-RU" w:eastAsia="ru-RU"/>
        </w:rPr>
        <w:lastRenderedPageBreak/>
        <w:drawing>
          <wp:inline distT="0" distB="0" distL="0" distR="0" wp14:anchorId="4EA5C636" wp14:editId="48B1DEC8">
            <wp:extent cx="6120765" cy="8202930"/>
            <wp:effectExtent l="0" t="0" r="0" b="7620"/>
            <wp:docPr id="54" name="Рисунок 54" descr="5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5_1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20765" cy="8202930"/>
                    </a:xfrm>
                    <a:prstGeom prst="rect">
                      <a:avLst/>
                    </a:prstGeom>
                    <a:noFill/>
                    <a:ln>
                      <a:noFill/>
                    </a:ln>
                  </pic:spPr>
                </pic:pic>
              </a:graphicData>
            </a:graphic>
          </wp:inline>
        </w:drawing>
      </w:r>
    </w:p>
    <w:p w:rsidR="009C7C6C" w:rsidRPr="009C7C6C" w:rsidRDefault="009C7C6C" w:rsidP="009C7C6C">
      <w:pPr>
        <w:spacing w:line="360" w:lineRule="auto"/>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Рис</w:t>
      </w:r>
      <w:r w:rsidR="001429A9">
        <w:rPr>
          <w:rFonts w:ascii="Times New Roman" w:eastAsia="Calibri" w:hAnsi="Times New Roman" w:cs="Times New Roman"/>
          <w:i/>
          <w:iCs/>
          <w:sz w:val="28"/>
          <w:szCs w:val="28"/>
          <w:lang w:val="uk-UA" w:eastAsia="en-US"/>
        </w:rPr>
        <w:t>унок 4.3</w:t>
      </w:r>
      <w:r w:rsidRPr="009C7C6C">
        <w:rPr>
          <w:rFonts w:ascii="Times New Roman" w:eastAsia="Calibri" w:hAnsi="Times New Roman" w:cs="Times New Roman"/>
          <w:i/>
          <w:iCs/>
          <w:sz w:val="28"/>
          <w:szCs w:val="28"/>
          <w:lang w:val="uk-UA" w:eastAsia="en-US"/>
        </w:rPr>
        <w:t xml:space="preserve"> – Зіставлення ПЕО випробуваних пластів з коефіцієнтом пористості для горизонтів B-26в÷В-26н</w:t>
      </w:r>
    </w:p>
    <w:p w:rsidR="009C7C6C" w:rsidRPr="009C7C6C" w:rsidRDefault="009C7C6C" w:rsidP="00186BD0">
      <w:pPr>
        <w:spacing w:line="360" w:lineRule="auto"/>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sz w:val="28"/>
          <w:szCs w:val="28"/>
          <w:lang w:val="uk-UA" w:eastAsia="en-US"/>
        </w:rPr>
        <w:br w:type="page"/>
      </w:r>
      <w:r w:rsidRPr="009C7C6C">
        <w:rPr>
          <w:rFonts w:ascii="Times New Roman" w:eastAsia="Calibri" w:hAnsi="Times New Roman" w:cs="Times New Roman"/>
          <w:i/>
          <w:iCs/>
          <w:noProof/>
          <w:sz w:val="28"/>
          <w:szCs w:val="28"/>
          <w:lang w:val="ru-RU" w:eastAsia="ru-RU"/>
        </w:rPr>
        <w:lastRenderedPageBreak/>
        <w:drawing>
          <wp:inline distT="0" distB="0" distL="0" distR="0" wp14:anchorId="6ABC7E56" wp14:editId="5C47A7B8">
            <wp:extent cx="6120765" cy="8161020"/>
            <wp:effectExtent l="0" t="0" r="0" b="0"/>
            <wp:docPr id="55" name="Рисунок 55" descr="5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5_1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20765" cy="8161020"/>
                    </a:xfrm>
                    <a:prstGeom prst="rect">
                      <a:avLst/>
                    </a:prstGeom>
                    <a:noFill/>
                    <a:ln>
                      <a:noFill/>
                    </a:ln>
                  </pic:spPr>
                </pic:pic>
              </a:graphicData>
            </a:graphic>
          </wp:inline>
        </w:drawing>
      </w:r>
    </w:p>
    <w:p w:rsidR="009C7C6C" w:rsidRPr="009C7C6C" w:rsidRDefault="009C7C6C" w:rsidP="009C7C6C">
      <w:pPr>
        <w:spacing w:after="120" w:line="360" w:lineRule="auto"/>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Рис</w:t>
      </w:r>
      <w:r w:rsidR="001429A9">
        <w:rPr>
          <w:rFonts w:ascii="Times New Roman" w:eastAsia="Calibri" w:hAnsi="Times New Roman" w:cs="Times New Roman"/>
          <w:i/>
          <w:iCs/>
          <w:sz w:val="28"/>
          <w:szCs w:val="28"/>
          <w:lang w:val="uk-UA" w:eastAsia="en-US"/>
        </w:rPr>
        <w:t>унок 4.4</w:t>
      </w:r>
      <w:r w:rsidRPr="009C7C6C">
        <w:rPr>
          <w:rFonts w:ascii="Times New Roman" w:eastAsia="Calibri" w:hAnsi="Times New Roman" w:cs="Times New Roman"/>
          <w:i/>
          <w:iCs/>
          <w:sz w:val="28"/>
          <w:szCs w:val="28"/>
          <w:lang w:val="uk-UA" w:eastAsia="en-US"/>
        </w:rPr>
        <w:t xml:space="preserve"> – Зіставлення ПЕО випробуваних пластів з параметром ΔI</w:t>
      </w:r>
      <w:r w:rsidRPr="009C7C6C">
        <w:rPr>
          <w:rFonts w:ascii="Times New Roman" w:eastAsia="Calibri" w:hAnsi="Times New Roman" w:cs="Times New Roman"/>
          <w:i/>
          <w:iCs/>
          <w:sz w:val="28"/>
          <w:szCs w:val="28"/>
          <w:vertAlign w:val="subscript"/>
          <w:lang w:val="uk-UA" w:eastAsia="en-US"/>
        </w:rPr>
        <w:t>γ</w:t>
      </w:r>
    </w:p>
    <w:p w:rsidR="009C7C6C" w:rsidRPr="009C7C6C" w:rsidRDefault="009C7C6C" w:rsidP="009C7C6C">
      <w:pPr>
        <w:spacing w:after="120" w:line="360" w:lineRule="auto"/>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для горизонтів B-26в÷В-26н</w:t>
      </w:r>
    </w:p>
    <w:p w:rsidR="009C7C6C" w:rsidRPr="009C7C6C" w:rsidRDefault="009C7C6C" w:rsidP="009C7C6C">
      <w:pPr>
        <w:spacing w:line="360" w:lineRule="auto"/>
        <w:jc w:val="center"/>
        <w:rPr>
          <w:rFonts w:ascii="Times New Roman" w:eastAsia="Calibri" w:hAnsi="Times New Roman" w:cs="Times New Roman"/>
          <w:sz w:val="28"/>
          <w:szCs w:val="28"/>
          <w:lang w:val="uk-UA" w:eastAsia="en-US"/>
        </w:rPr>
      </w:pPr>
      <w:r w:rsidRPr="009C7C6C">
        <w:rPr>
          <w:rFonts w:ascii="Times New Roman" w:eastAsia="Calibri" w:hAnsi="Times New Roman" w:cs="Times New Roman"/>
          <w:sz w:val="28"/>
          <w:szCs w:val="28"/>
          <w:lang w:val="uk-UA" w:eastAsia="en-US"/>
        </w:rPr>
        <w:br w:type="page"/>
      </w:r>
      <w:r w:rsidRPr="009C7C6C">
        <w:rPr>
          <w:rFonts w:ascii="Times New Roman" w:eastAsia="Calibri" w:hAnsi="Times New Roman" w:cs="Times New Roman"/>
          <w:noProof/>
          <w:sz w:val="28"/>
          <w:szCs w:val="28"/>
          <w:lang w:val="ru-RU" w:eastAsia="ru-RU"/>
        </w:rPr>
        <w:lastRenderedPageBreak/>
        <w:drawing>
          <wp:inline distT="0" distB="0" distL="0" distR="0" wp14:anchorId="43FA2F0F" wp14:editId="6FEC3DE5">
            <wp:extent cx="6120765" cy="8129905"/>
            <wp:effectExtent l="0" t="0" r="0" b="4445"/>
            <wp:docPr id="56" name="Рисунок 56" descr="5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5_1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20765" cy="8129905"/>
                    </a:xfrm>
                    <a:prstGeom prst="rect">
                      <a:avLst/>
                    </a:prstGeom>
                    <a:noFill/>
                    <a:ln>
                      <a:noFill/>
                    </a:ln>
                  </pic:spPr>
                </pic:pic>
              </a:graphicData>
            </a:graphic>
          </wp:inline>
        </w:drawing>
      </w:r>
    </w:p>
    <w:p w:rsidR="009C7C6C" w:rsidRPr="009C7C6C" w:rsidRDefault="009C7C6C" w:rsidP="009C7C6C">
      <w:pPr>
        <w:spacing w:line="360" w:lineRule="auto"/>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 xml:space="preserve">Рисунок </w:t>
      </w:r>
      <w:r w:rsidR="001429A9">
        <w:rPr>
          <w:rFonts w:ascii="Times New Roman" w:eastAsia="Calibri" w:hAnsi="Times New Roman" w:cs="Times New Roman"/>
          <w:i/>
          <w:iCs/>
          <w:sz w:val="28"/>
          <w:szCs w:val="28"/>
          <w:lang w:val="uk-UA" w:eastAsia="en-US"/>
        </w:rPr>
        <w:t>4.5</w:t>
      </w:r>
      <w:r w:rsidRPr="009C7C6C">
        <w:rPr>
          <w:rFonts w:ascii="Times New Roman" w:eastAsia="Calibri" w:hAnsi="Times New Roman" w:cs="Times New Roman"/>
          <w:i/>
          <w:iCs/>
          <w:sz w:val="28"/>
          <w:szCs w:val="28"/>
          <w:lang w:val="uk-UA" w:eastAsia="en-US"/>
        </w:rPr>
        <w:t xml:space="preserve"> – Зіставлення ПЕО випробуваних пластів з ΔТ для горизонтів B-26в÷В-26н</w:t>
      </w:r>
    </w:p>
    <w:p w:rsidR="009C7C6C" w:rsidRPr="009C7C6C" w:rsidRDefault="009C7C6C" w:rsidP="009C7C6C">
      <w:pPr>
        <w:spacing w:line="240" w:lineRule="auto"/>
        <w:jc w:val="center"/>
        <w:rPr>
          <w:rFonts w:ascii="Times New Roman" w:eastAsia="Calibri" w:hAnsi="Times New Roman" w:cs="Times New Roman"/>
          <w:sz w:val="28"/>
          <w:szCs w:val="28"/>
          <w:lang w:val="uk-UA" w:eastAsia="en-US"/>
        </w:rPr>
      </w:pPr>
      <w:r w:rsidRPr="009C7C6C">
        <w:rPr>
          <w:rFonts w:ascii="Times New Roman" w:eastAsia="Calibri" w:hAnsi="Times New Roman" w:cs="Times New Roman"/>
          <w:sz w:val="28"/>
          <w:szCs w:val="28"/>
          <w:lang w:val="uk-UA" w:eastAsia="en-US"/>
        </w:rPr>
        <w:br w:type="page"/>
      </w:r>
      <w:r w:rsidRPr="009C7C6C">
        <w:rPr>
          <w:rFonts w:ascii="Times New Roman" w:eastAsia="Calibri" w:hAnsi="Times New Roman" w:cs="Times New Roman"/>
          <w:noProof/>
          <w:sz w:val="28"/>
          <w:szCs w:val="28"/>
          <w:lang w:val="ru-RU" w:eastAsia="ru-RU"/>
        </w:rPr>
        <w:lastRenderedPageBreak/>
        <w:drawing>
          <wp:inline distT="0" distB="0" distL="0" distR="0" wp14:anchorId="550F662A" wp14:editId="4ACF295B">
            <wp:extent cx="6120765" cy="3634740"/>
            <wp:effectExtent l="0" t="0" r="0" b="3810"/>
            <wp:docPr id="57" name="Рисунок 57" descr="5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5_1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20765" cy="3634740"/>
                    </a:xfrm>
                    <a:prstGeom prst="rect">
                      <a:avLst/>
                    </a:prstGeom>
                    <a:noFill/>
                    <a:ln>
                      <a:noFill/>
                    </a:ln>
                  </pic:spPr>
                </pic:pic>
              </a:graphicData>
            </a:graphic>
          </wp:inline>
        </w:drawing>
      </w:r>
    </w:p>
    <w:p w:rsidR="009C7C6C" w:rsidRPr="009C7C6C" w:rsidRDefault="009C7C6C" w:rsidP="009C7C6C">
      <w:pPr>
        <w:keepNext/>
        <w:spacing w:after="0" w:line="240" w:lineRule="auto"/>
        <w:ind w:left="-108" w:right="-189"/>
        <w:jc w:val="center"/>
        <w:outlineLvl w:val="5"/>
        <w:rPr>
          <w:rFonts w:ascii="Times New Roman" w:eastAsia="Times New Roman" w:hAnsi="Times New Roman" w:cs="Times New Roman"/>
          <w:i/>
          <w:iCs/>
          <w:sz w:val="28"/>
          <w:szCs w:val="28"/>
          <w:lang w:val="uk-UA" w:eastAsia="ru-RU"/>
        </w:rPr>
      </w:pPr>
      <w:r w:rsidRPr="009C7C6C">
        <w:rPr>
          <w:rFonts w:ascii="Times New Roman" w:eastAsia="Times New Roman" w:hAnsi="Times New Roman" w:cs="Times New Roman"/>
          <w:i/>
          <w:iCs/>
          <w:sz w:val="28"/>
          <w:szCs w:val="28"/>
          <w:lang w:val="uk-UA" w:eastAsia="ru-RU"/>
        </w:rPr>
        <w:t>Рис</w:t>
      </w:r>
      <w:r w:rsidR="001429A9">
        <w:rPr>
          <w:rFonts w:ascii="Times New Roman" w:eastAsia="Times New Roman" w:hAnsi="Times New Roman" w:cs="Times New Roman"/>
          <w:i/>
          <w:iCs/>
          <w:sz w:val="28"/>
          <w:szCs w:val="28"/>
          <w:lang w:val="uk-UA" w:eastAsia="ru-RU"/>
        </w:rPr>
        <w:t>унок 4.6</w:t>
      </w:r>
      <w:r w:rsidRPr="009C7C6C">
        <w:rPr>
          <w:rFonts w:ascii="Times New Roman" w:eastAsia="Times New Roman" w:hAnsi="Times New Roman" w:cs="Times New Roman"/>
          <w:i/>
          <w:iCs/>
          <w:sz w:val="28"/>
          <w:szCs w:val="28"/>
          <w:lang w:val="uk-UA" w:eastAsia="ru-RU"/>
        </w:rPr>
        <w:t xml:space="preserve"> – Графік залежності ефективної пористості від відкритої:</w:t>
      </w:r>
    </w:p>
    <w:p w:rsidR="009C7C6C" w:rsidRPr="009C7C6C" w:rsidRDefault="009C7C6C" w:rsidP="009C7C6C">
      <w:pPr>
        <w:keepNext/>
        <w:spacing w:after="0" w:line="240" w:lineRule="auto"/>
        <w:ind w:left="-108" w:right="-189"/>
        <w:jc w:val="center"/>
        <w:outlineLvl w:val="5"/>
        <w:rPr>
          <w:rFonts w:ascii="Times New Roman" w:eastAsia="Times New Roman" w:hAnsi="Times New Roman" w:cs="Times New Roman"/>
          <w:i/>
          <w:iCs/>
          <w:sz w:val="28"/>
          <w:szCs w:val="28"/>
          <w:lang w:val="uk-UA" w:eastAsia="ru-RU"/>
        </w:rPr>
      </w:pPr>
      <w:r w:rsidRPr="009C7C6C">
        <w:rPr>
          <w:rFonts w:ascii="Times New Roman" w:eastAsia="Times New Roman" w:hAnsi="Times New Roman" w:cs="Times New Roman"/>
          <w:i/>
          <w:iCs/>
          <w:sz w:val="28"/>
          <w:szCs w:val="28"/>
          <w:lang w:val="uk-UA" w:eastAsia="ru-RU"/>
        </w:rPr>
        <w:t>а) горизонти верхнього візе; б) горизонти нижнього візе.</w:t>
      </w:r>
    </w:p>
    <w:p w:rsidR="009C7C6C" w:rsidRPr="009C7C6C" w:rsidRDefault="009C7C6C" w:rsidP="009C7C6C">
      <w:pPr>
        <w:spacing w:line="240" w:lineRule="auto"/>
        <w:jc w:val="center"/>
        <w:rPr>
          <w:rFonts w:ascii="Times New Roman" w:eastAsia="Calibri" w:hAnsi="Times New Roman" w:cs="Times New Roman"/>
          <w:sz w:val="28"/>
          <w:szCs w:val="28"/>
          <w:lang w:val="uk-UA" w:eastAsia="en-US"/>
        </w:rPr>
      </w:pPr>
      <w:r w:rsidRPr="009C7C6C">
        <w:rPr>
          <w:rFonts w:ascii="Times New Roman" w:eastAsia="Calibri" w:hAnsi="Times New Roman" w:cs="Times New Roman"/>
          <w:noProof/>
          <w:sz w:val="28"/>
          <w:szCs w:val="28"/>
          <w:lang w:val="ru-RU" w:eastAsia="ru-RU"/>
        </w:rPr>
        <w:drawing>
          <wp:inline distT="0" distB="0" distL="0" distR="0" wp14:anchorId="08726892" wp14:editId="28225AB8">
            <wp:extent cx="5060950" cy="4305935"/>
            <wp:effectExtent l="0" t="0" r="6350" b="0"/>
            <wp:docPr id="58" name="Рисунок 58" descr="U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60950" cy="4305935"/>
                    </a:xfrm>
                    <a:prstGeom prst="rect">
                      <a:avLst/>
                    </a:prstGeom>
                    <a:noFill/>
                    <a:ln>
                      <a:noFill/>
                    </a:ln>
                  </pic:spPr>
                </pic:pic>
              </a:graphicData>
            </a:graphic>
          </wp:inline>
        </w:drawing>
      </w:r>
    </w:p>
    <w:p w:rsidR="009C7C6C" w:rsidRPr="009C7C6C" w:rsidRDefault="009C7C6C" w:rsidP="009C7C6C">
      <w:pPr>
        <w:spacing w:line="240" w:lineRule="auto"/>
        <w:ind w:right="-5"/>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Рис</w:t>
      </w:r>
      <w:r w:rsidR="001429A9">
        <w:rPr>
          <w:rFonts w:ascii="Times New Roman" w:eastAsia="Calibri" w:hAnsi="Times New Roman" w:cs="Times New Roman"/>
          <w:i/>
          <w:iCs/>
          <w:sz w:val="28"/>
          <w:szCs w:val="28"/>
          <w:lang w:val="uk-UA" w:eastAsia="en-US"/>
        </w:rPr>
        <w:t>унок 4.7</w:t>
      </w:r>
      <w:r w:rsidRPr="009C7C6C">
        <w:rPr>
          <w:rFonts w:ascii="Times New Roman" w:eastAsia="Calibri" w:hAnsi="Times New Roman" w:cs="Times New Roman"/>
          <w:i/>
          <w:iCs/>
          <w:sz w:val="28"/>
          <w:szCs w:val="28"/>
          <w:lang w:val="uk-UA" w:eastAsia="en-US"/>
        </w:rPr>
        <w:t xml:space="preserve"> – Зіставлення відносних проникностей по нафти, газу та воді від</w:t>
      </w:r>
    </w:p>
    <w:p w:rsidR="009C7C6C" w:rsidRPr="009C7C6C" w:rsidRDefault="009C7C6C" w:rsidP="009C7C6C">
      <w:pPr>
        <w:spacing w:line="240" w:lineRule="auto"/>
        <w:ind w:right="-5"/>
        <w:jc w:val="center"/>
        <w:rPr>
          <w:rFonts w:ascii="Times New Roman" w:eastAsia="Calibri" w:hAnsi="Times New Roman" w:cs="Times New Roman"/>
          <w:i/>
          <w:iCs/>
          <w:sz w:val="28"/>
          <w:szCs w:val="28"/>
          <w:lang w:val="uk-UA" w:eastAsia="en-US"/>
        </w:rPr>
      </w:pPr>
      <w:r w:rsidRPr="009C7C6C">
        <w:rPr>
          <w:rFonts w:ascii="Times New Roman" w:eastAsia="Calibri" w:hAnsi="Times New Roman" w:cs="Times New Roman"/>
          <w:i/>
          <w:iCs/>
          <w:sz w:val="28"/>
          <w:szCs w:val="28"/>
          <w:lang w:val="uk-UA" w:eastAsia="en-US"/>
        </w:rPr>
        <w:t>водонасиченості</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lastRenderedPageBreak/>
        <w:t>У першому випадку для побудови залежності використані результати гідродинамічних досліджень (коефіцієнт гідропроводності), дані лабораторних досліджень керну (абсолютна проникність) і геофізичні дані (ефективна товщина інтервалу). Абсциса точки перетинання кривих відносних проникностей відповідає К</w:t>
      </w:r>
      <w:r w:rsidRPr="009C7C6C">
        <w:rPr>
          <w:rFonts w:ascii="Times New Roman" w:eastAsia="Calibri" w:hAnsi="Times New Roman" w:cs="Times New Roman"/>
          <w:spacing w:val="10"/>
          <w:sz w:val="28"/>
          <w:szCs w:val="28"/>
          <w:vertAlign w:val="subscript"/>
          <w:lang w:val="uk-UA" w:eastAsia="en-US"/>
        </w:rPr>
        <w:t>в</w:t>
      </w:r>
      <w:r w:rsidRPr="009C7C6C">
        <w:rPr>
          <w:rFonts w:ascii="Times New Roman" w:eastAsia="Calibri" w:hAnsi="Times New Roman" w:cs="Times New Roman"/>
          <w:spacing w:val="10"/>
          <w:sz w:val="28"/>
          <w:szCs w:val="28"/>
          <w:lang w:val="uk-UA" w:eastAsia="en-US"/>
        </w:rPr>
        <w:t xml:space="preserve">=51%. </w:t>
      </w:r>
    </w:p>
    <w:p w:rsidR="009C7C6C" w:rsidRPr="009C7C6C" w:rsidRDefault="009C7C6C" w:rsidP="009C7C6C">
      <w:pPr>
        <w:spacing w:after="120"/>
        <w:ind w:left="283"/>
        <w:rPr>
          <w:rFonts w:ascii="Times New Roman" w:eastAsia="Calibri" w:hAnsi="Times New Roman" w:cs="Times New Roman"/>
          <w:spacing w:val="10"/>
          <w:sz w:val="28"/>
          <w:szCs w:val="28"/>
          <w:lang w:val="uk-UA" w:eastAsia="en-US"/>
        </w:rPr>
      </w:pPr>
    </w:p>
    <w:p w:rsidR="009C7C6C" w:rsidRPr="009C7C6C" w:rsidRDefault="009C7C6C" w:rsidP="009C7C6C">
      <w:pPr>
        <w:jc w:val="center"/>
        <w:rPr>
          <w:rFonts w:ascii="Times New Roman" w:eastAsia="Calibri" w:hAnsi="Times New Roman" w:cs="Times New Roman"/>
          <w:b/>
          <w:bCs/>
          <w:sz w:val="28"/>
          <w:szCs w:val="28"/>
          <w:lang w:val="uk-UA" w:eastAsia="en-US"/>
        </w:rPr>
      </w:pPr>
      <w:r w:rsidRPr="009C7C6C">
        <w:rPr>
          <w:rFonts w:ascii="Times New Roman" w:eastAsia="Calibri" w:hAnsi="Times New Roman" w:cs="Times New Roman"/>
          <w:b/>
          <w:bCs/>
          <w:sz w:val="28"/>
          <w:szCs w:val="28"/>
          <w:lang w:val="uk-UA" w:eastAsia="en-US"/>
        </w:rPr>
        <w:t>4.3 Визначенння ефективної товщини, пористості та нафтогазонасиченості</w:t>
      </w:r>
    </w:p>
    <w:p w:rsidR="009C7C6C" w:rsidRPr="009C7C6C" w:rsidRDefault="009C7C6C" w:rsidP="009C7C6C">
      <w:pPr>
        <w:jc w:val="center"/>
        <w:rPr>
          <w:rFonts w:ascii="Times New Roman" w:eastAsia="Calibri" w:hAnsi="Times New Roman" w:cs="Times New Roman"/>
          <w:b/>
          <w:bCs/>
          <w:sz w:val="28"/>
          <w:szCs w:val="28"/>
          <w:lang w:val="uk-UA" w:eastAsia="en-US"/>
        </w:rPr>
      </w:pPr>
    </w:p>
    <w:p w:rsidR="009C7C6C" w:rsidRPr="009C7C6C" w:rsidRDefault="009C7C6C" w:rsidP="009C7C6C">
      <w:pPr>
        <w:jc w:val="center"/>
        <w:rPr>
          <w:rFonts w:ascii="Times New Roman" w:eastAsia="Calibri" w:hAnsi="Times New Roman" w:cs="Times New Roman"/>
          <w:sz w:val="28"/>
          <w:szCs w:val="28"/>
          <w:lang w:val="uk-UA" w:eastAsia="en-US"/>
        </w:rPr>
      </w:pPr>
      <w:r w:rsidRPr="009C7C6C">
        <w:rPr>
          <w:rFonts w:ascii="Times New Roman" w:eastAsia="Calibri" w:hAnsi="Times New Roman" w:cs="Times New Roman"/>
          <w:sz w:val="28"/>
          <w:szCs w:val="28"/>
          <w:lang w:val="uk-UA" w:eastAsia="en-US"/>
        </w:rPr>
        <w:t xml:space="preserve">4.3.1 </w:t>
      </w:r>
      <w:r w:rsidRPr="000F18BF">
        <w:rPr>
          <w:rFonts w:ascii="Times New Roman" w:eastAsia="Calibri" w:hAnsi="Times New Roman" w:cs="Times New Roman"/>
          <w:sz w:val="28"/>
          <w:szCs w:val="28"/>
          <w:lang w:val="uk-UA" w:eastAsia="en-US"/>
        </w:rPr>
        <w:t>Визначення е</w:t>
      </w:r>
      <w:r w:rsidRPr="009C7C6C">
        <w:rPr>
          <w:rFonts w:ascii="Times New Roman" w:eastAsia="Calibri" w:hAnsi="Times New Roman" w:cs="Times New Roman"/>
          <w:sz w:val="28"/>
          <w:szCs w:val="28"/>
          <w:lang w:val="uk-UA" w:eastAsia="en-US"/>
        </w:rPr>
        <w:t>фективн</w:t>
      </w:r>
      <w:r w:rsidRPr="000F18BF">
        <w:rPr>
          <w:rFonts w:ascii="Times New Roman" w:eastAsia="Calibri" w:hAnsi="Times New Roman" w:cs="Times New Roman"/>
          <w:sz w:val="28"/>
          <w:szCs w:val="28"/>
          <w:lang w:val="uk-UA" w:eastAsia="en-US"/>
        </w:rPr>
        <w:t xml:space="preserve">ої </w:t>
      </w:r>
      <w:r w:rsidRPr="009C7C6C">
        <w:rPr>
          <w:rFonts w:ascii="Times New Roman" w:eastAsia="Calibri" w:hAnsi="Times New Roman" w:cs="Times New Roman"/>
          <w:sz w:val="28"/>
          <w:szCs w:val="28"/>
          <w:lang w:val="uk-UA" w:eastAsia="en-US"/>
        </w:rPr>
        <w:t>товщини</w:t>
      </w:r>
    </w:p>
    <w:p w:rsidR="009C7C6C" w:rsidRPr="009C7C6C" w:rsidRDefault="00CC141A" w:rsidP="009C7C6C">
      <w:pPr>
        <w:spacing w:after="0" w:line="360" w:lineRule="auto"/>
        <w:ind w:firstLine="720"/>
        <w:jc w:val="both"/>
        <w:rPr>
          <w:rFonts w:ascii="Times New Roman" w:eastAsia="Calibri" w:hAnsi="Times New Roman" w:cs="Times New Roman"/>
          <w:spacing w:val="10"/>
          <w:sz w:val="28"/>
          <w:szCs w:val="28"/>
          <w:lang w:val="uk-UA" w:eastAsia="en-US"/>
        </w:rPr>
      </w:pPr>
      <w:r w:rsidRPr="00CC141A">
        <w:rPr>
          <w:rFonts w:ascii="Times New Roman" w:eastAsia="Calibri" w:hAnsi="Times New Roman" w:cs="Times New Roman"/>
          <w:spacing w:val="10"/>
          <w:sz w:val="28"/>
          <w:szCs w:val="28"/>
          <w:lang w:val="uk-UA" w:eastAsia="en-US"/>
        </w:rPr>
        <w:t>Під час визначення ефективної товщини колекторів, наявність глинистої корки є однією з прямих ознак, що свідчать про проникність порід. Дані можуть бути отримані з виміру діаметра свердловини, від’ємної аномалії ПС, зміни питомого опору порід у радіальному напрямку, що встановлюється за допомогою електричного каротажу, проведеного з різної глибини</w:t>
      </w:r>
      <w:r w:rsidR="009C7C6C" w:rsidRPr="009C7C6C">
        <w:rPr>
          <w:rFonts w:ascii="Times New Roman" w:eastAsia="Calibri" w:hAnsi="Times New Roman" w:cs="Times New Roman"/>
          <w:spacing w:val="10"/>
          <w:sz w:val="28"/>
          <w:szCs w:val="28"/>
          <w:lang w:val="uk-UA" w:eastAsia="en-US"/>
        </w:rPr>
        <w:t xml:space="preserve">. </w:t>
      </w:r>
      <w:r w:rsidR="001706BA" w:rsidRPr="001706BA">
        <w:rPr>
          <w:rFonts w:ascii="Times New Roman" w:eastAsia="Calibri" w:hAnsi="Times New Roman" w:cs="Times New Roman"/>
          <w:spacing w:val="10"/>
          <w:sz w:val="28"/>
          <w:szCs w:val="28"/>
          <w:lang w:val="uk-UA" w:eastAsia="en-US"/>
        </w:rPr>
        <w:t>Однак, необов’язково наявність глинистої «корки» є безумовною відзнакою пласти-колекторів, оскільки проникнення фільтрату промивної рідини залежить від багатьох технологічних факторів. Так, не завжди пласти-колектори характеризуються глинистою коркою на кавернограмі, “позитивним” збільшенням на мікрокаротажі, не завжди на кривій СП відзначаються від’ємні аномалії відповідної величини проти продуктивних колекторів через вплив високомінералізованої промивної рідини, залишкової нафтогазонасиченості, великого тиску і температури та інш.</w:t>
      </w:r>
    </w:p>
    <w:p w:rsidR="009C7C6C" w:rsidRPr="009C7C6C" w:rsidRDefault="001706BA" w:rsidP="009C7C6C">
      <w:pPr>
        <w:spacing w:after="0" w:line="360" w:lineRule="auto"/>
        <w:ind w:firstLine="720"/>
        <w:jc w:val="both"/>
        <w:rPr>
          <w:rFonts w:ascii="Times New Roman" w:eastAsia="Calibri" w:hAnsi="Times New Roman" w:cs="Times New Roman"/>
          <w:spacing w:val="10"/>
          <w:sz w:val="28"/>
          <w:szCs w:val="28"/>
          <w:lang w:val="uk-UA" w:eastAsia="en-US"/>
        </w:rPr>
      </w:pPr>
      <w:r w:rsidRPr="001706BA">
        <w:rPr>
          <w:rFonts w:ascii="Times New Roman" w:eastAsia="Calibri" w:hAnsi="Times New Roman" w:cs="Times New Roman"/>
          <w:spacing w:val="10"/>
          <w:sz w:val="28"/>
          <w:szCs w:val="28"/>
          <w:lang w:val="uk-UA" w:eastAsia="en-US"/>
        </w:rPr>
        <w:t xml:space="preserve">Ускладнення технологічних умов у свердловинах (наприклад, застосування високомінералізованих промивних рідин, збільшення інтервалу часу між розкриттям пласта та проведенням ГДС, а також величини репресії на пласт) зменшують ефективність прямих якісних ознак. У таких умовах інформація непрямих кількісних критеріїв стає більш важливою. Ці критерії включають граничні значення пористості, проникності, залишкової водонасиченості та геофізичних параметрів ΔI, </w:t>
      </w:r>
      <w:r w:rsidRPr="001706BA">
        <w:rPr>
          <w:rFonts w:ascii="Times New Roman" w:eastAsia="Calibri" w:hAnsi="Times New Roman" w:cs="Times New Roman"/>
          <w:spacing w:val="10"/>
          <w:sz w:val="28"/>
          <w:szCs w:val="28"/>
          <w:lang w:val="uk-UA" w:eastAsia="en-US"/>
        </w:rPr>
        <w:lastRenderedPageBreak/>
        <w:t>ΔIn, ΔT, dc/dн, що характеризують проникні (водоносні та продуктивні) та щільні різниці порід. Щоб одержати кількісні критерії вказаних параметрів, було сформовано вибірку, що складалася зі 114 перетинань для верхнього візе, та 102 перетинань для нижнього візе.</w:t>
      </w:r>
      <w:r w:rsidR="009C7C6C" w:rsidRPr="009C7C6C">
        <w:rPr>
          <w:rFonts w:ascii="Times New Roman" w:eastAsia="Calibri" w:hAnsi="Times New Roman" w:cs="Times New Roman"/>
          <w:spacing w:val="10"/>
          <w:sz w:val="28"/>
          <w:szCs w:val="28"/>
          <w:lang w:val="uk-UA" w:eastAsia="en-US"/>
        </w:rPr>
        <w:t>.</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Для побудови вибірки використовувались результати випробувань у колоні та за допомогою апаратури ВПК та ГДК. Після статистичної обробки та побудови інтегральних кривих розподілу, стало можливо змогти отримати граничні значення параметрів, необхідні для дослідження</w:t>
      </w:r>
      <w:r w:rsidR="009C7C6C" w:rsidRPr="009C7C6C">
        <w:rPr>
          <w:rFonts w:ascii="Times New Roman" w:eastAsia="Calibri" w:hAnsi="Times New Roman" w:cs="Times New Roman"/>
          <w:spacing w:val="10"/>
          <w:sz w:val="28"/>
          <w:szCs w:val="28"/>
          <w:lang w:val="uk-UA" w:eastAsia="en-US"/>
        </w:rPr>
        <w:t>.</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Геофізичні методи виділення проникних та неколекторських (глинистих та щільних) різностей неоднакові за ефективністю. Зокрема, глинисті прошарки чітко відображаються на графіках ГК, НГК та кривих імпульсного нейтрон-нейтронного каротажу, особливо на графіках повторних вимірів</w:t>
      </w:r>
      <w:r w:rsidR="009C7C6C" w:rsidRPr="009C7C6C">
        <w:rPr>
          <w:rFonts w:ascii="Times New Roman" w:eastAsia="Calibri" w:hAnsi="Times New Roman" w:cs="Times New Roman"/>
          <w:spacing w:val="10"/>
          <w:sz w:val="28"/>
          <w:szCs w:val="28"/>
          <w:lang w:val="uk-UA" w:eastAsia="en-US"/>
        </w:rPr>
        <w:t>. Останні можуть фіксувати при сприятливих умовах зміни в присвердловинній зоні, обумовлених різним змістом у ній газу і фільтрату промивної рідини. Повторні виміри ІННК проведені в тих же свердловинах, що розкрили продуктивні горизонти, причому проміжок часу між першим і наступним вимірами змінювався від декілька місяців до шести років.</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Густі шари найбільш надійно позначаються на діаграмах акустичного методу</w:t>
      </w:r>
      <w:r w:rsidR="009C7C6C"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Як уже відзначалося, в умовах Коржівського родовища, мікрокаротаж, мікробоковий каротаж, крива СП мають недостатню інформативність при виділенні ефективних товщин, так само, як на </w:t>
      </w:r>
      <w:r w:rsidR="003E3A28" w:rsidRPr="003E3A28">
        <w:rPr>
          <w:rFonts w:ascii="Times New Roman" w:eastAsia="Calibri" w:hAnsi="Times New Roman" w:cs="Times New Roman"/>
          <w:spacing w:val="10"/>
          <w:sz w:val="28"/>
          <w:szCs w:val="28"/>
          <w:lang w:val="uk-UA" w:eastAsia="en-US"/>
        </w:rPr>
        <w:t>кавернограма не завжди записує спад діаметра вздовж колекторів</w:t>
      </w:r>
      <w:r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Тому, найбільш </w:t>
      </w:r>
      <w:r w:rsidR="003E3A28" w:rsidRPr="003E3A28">
        <w:rPr>
          <w:rFonts w:ascii="Times New Roman" w:eastAsia="Calibri" w:hAnsi="Times New Roman" w:cs="Times New Roman"/>
          <w:spacing w:val="10"/>
          <w:sz w:val="28"/>
          <w:szCs w:val="28"/>
          <w:lang w:val="uk-UA" w:eastAsia="en-US"/>
        </w:rPr>
        <w:t>надійними методами для визначення ефективних товщин є геохімічний, нефтегазохімічний та акустико-керований методи. Відповідно до цього на планшетах по кожній свердловині побудовані криві з лініями, що вказують межі параметрів</w:t>
      </w:r>
      <w:r w:rsidRPr="009C7C6C">
        <w:rPr>
          <w:rFonts w:ascii="Times New Roman" w:eastAsia="Calibri" w:hAnsi="Times New Roman" w:cs="Times New Roman"/>
          <w:spacing w:val="10"/>
          <w:sz w:val="28"/>
          <w:szCs w:val="28"/>
          <w:lang w:val="uk-UA" w:eastAsia="en-US"/>
        </w:rPr>
        <w:t xml:space="preserve">. Для горизонтів </w:t>
      </w:r>
      <w:r w:rsidRPr="009C7C6C">
        <w:rPr>
          <w:rFonts w:ascii="Times New Roman" w:eastAsia="Calibri" w:hAnsi="Times New Roman" w:cs="Times New Roman"/>
          <w:spacing w:val="10"/>
          <w:sz w:val="28"/>
          <w:szCs w:val="28"/>
          <w:lang w:val="uk-UA" w:eastAsia="en-US"/>
        </w:rPr>
        <w:lastRenderedPageBreak/>
        <w:t>верхньовізейського під’ярусу останні рівні ΔI</w:t>
      </w:r>
      <w:r w:rsidRPr="009C7C6C">
        <w:rPr>
          <w:rFonts w:ascii="Times New Roman" w:eastAsia="Calibri" w:hAnsi="Times New Roman" w:cs="Times New Roman"/>
          <w:spacing w:val="10"/>
          <w:position w:val="-10"/>
          <w:sz w:val="28"/>
          <w:szCs w:val="28"/>
          <w:lang w:val="uk-UA" w:eastAsia="en-US"/>
        </w:rPr>
        <w:object w:dxaOrig="200" w:dyaOrig="260">
          <v:shape id="_x0000_i1030" type="#_x0000_t75" style="width:9.95pt;height:12.4pt" o:ole="">
            <v:imagedata r:id="rId45" o:title=""/>
          </v:shape>
          <o:OLEObject Type="Embed" ProgID="Equation.3" ShapeID="_x0000_i1030" DrawAspect="Content" ObjectID="_1748593518" r:id="rId46"/>
        </w:object>
      </w:r>
      <w:r w:rsidRPr="009C7C6C">
        <w:rPr>
          <w:rFonts w:ascii="Times New Roman" w:eastAsia="Calibri" w:hAnsi="Times New Roman" w:cs="Times New Roman"/>
          <w:spacing w:val="10"/>
          <w:sz w:val="28"/>
          <w:szCs w:val="28"/>
          <w:lang w:val="uk-UA" w:eastAsia="en-US"/>
        </w:rPr>
        <w:t>=0,25; ΔT=200мксек; для горизонтів В-26в÷В-26н - ΔI</w:t>
      </w:r>
      <w:r w:rsidRPr="009C7C6C">
        <w:rPr>
          <w:rFonts w:ascii="Times New Roman" w:eastAsia="Calibri" w:hAnsi="Times New Roman" w:cs="Times New Roman"/>
          <w:spacing w:val="10"/>
          <w:position w:val="-10"/>
          <w:sz w:val="28"/>
          <w:szCs w:val="28"/>
          <w:lang w:val="uk-UA" w:eastAsia="en-US"/>
        </w:rPr>
        <w:object w:dxaOrig="200" w:dyaOrig="260">
          <v:shape id="_x0000_i1031" type="#_x0000_t75" style="width:9.95pt;height:12.4pt" o:ole="">
            <v:imagedata r:id="rId45" o:title=""/>
          </v:shape>
          <o:OLEObject Type="Embed" ProgID="Equation.3" ShapeID="_x0000_i1031" DrawAspect="Content" ObjectID="_1748593519" r:id="rId47"/>
        </w:object>
      </w:r>
      <w:r w:rsidRPr="009C7C6C">
        <w:rPr>
          <w:rFonts w:ascii="Times New Roman" w:eastAsia="Calibri" w:hAnsi="Times New Roman" w:cs="Times New Roman"/>
          <w:spacing w:val="10"/>
          <w:sz w:val="28"/>
          <w:szCs w:val="28"/>
          <w:lang w:val="uk-UA" w:eastAsia="en-US"/>
        </w:rPr>
        <w:t xml:space="preserve"> = 0,29; ΔT=200мксек.</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Різниці, що є глинистими, щільними та мають розміри, що перевищують граничні значення, виключалися з ефективних товщин</w:t>
      </w:r>
      <w:r w:rsidR="009C7C6C"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Крім того, приналежність цих різностей до неколекторів контролювалася по діаграмах ІННК. До щільних різностей відносилися ті прошарки, що як щільні відзначалися так само на діаграмах МБК, НГК.</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Якщо пласт характеризувався як глинистий або щільний за такими методами, як перераховано вище, то він вважався неколектором</w:t>
      </w:r>
      <w:r w:rsidR="009C7C6C" w:rsidRPr="009C7C6C">
        <w:rPr>
          <w:rFonts w:ascii="Times New Roman" w:eastAsia="Calibri" w:hAnsi="Times New Roman" w:cs="Times New Roman"/>
          <w:spacing w:val="10"/>
          <w:sz w:val="28"/>
          <w:szCs w:val="28"/>
          <w:lang w:val="uk-UA" w:eastAsia="en-US"/>
        </w:rPr>
        <w:t>. У протилежному випадку для рішення питання залучалися додаткові дані: керн, результати випробування пластів методами ВПК, ГДК, випробування в колоні, а також дискрімінантні рівняння, отримані в результаті обробки вибірки для визначення граничних значень.</w:t>
      </w:r>
    </w:p>
    <w:p w:rsidR="009C7C6C" w:rsidRPr="009C7C6C" w:rsidRDefault="003E3A28" w:rsidP="009C7C6C">
      <w:pPr>
        <w:spacing w:after="0" w:line="360" w:lineRule="auto"/>
        <w:ind w:firstLine="720"/>
        <w:jc w:val="both"/>
        <w:rPr>
          <w:rFonts w:ascii="Times New Roman" w:eastAsia="Calibri" w:hAnsi="Times New Roman" w:cs="Times New Roman"/>
          <w:spacing w:val="10"/>
          <w:sz w:val="28"/>
          <w:szCs w:val="28"/>
          <w:lang w:val="uk-UA" w:eastAsia="en-US"/>
        </w:rPr>
      </w:pPr>
      <w:r w:rsidRPr="003E3A28">
        <w:rPr>
          <w:rFonts w:ascii="Times New Roman" w:eastAsia="Calibri" w:hAnsi="Times New Roman" w:cs="Times New Roman"/>
          <w:spacing w:val="10"/>
          <w:sz w:val="28"/>
          <w:szCs w:val="28"/>
          <w:lang w:val="uk-UA" w:eastAsia="en-US"/>
        </w:rPr>
        <w:t>Такий підхід дозволив перейти від якісних характеристик при виділенні ефективних товщин до кількісних критеріїв, використовуючи при цьому кілька методів з різною фізичною основою та підвищити вірогідність отриманих результатів</w:t>
      </w:r>
      <w:r w:rsidR="009C7C6C"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120" w:line="360" w:lineRule="auto"/>
        <w:ind w:firstLine="851"/>
        <w:jc w:val="center"/>
        <w:rPr>
          <w:rFonts w:ascii="Times New Roman" w:eastAsia="Calibri" w:hAnsi="Times New Roman" w:cs="Times New Roman"/>
          <w:spacing w:val="10"/>
          <w:sz w:val="28"/>
          <w:szCs w:val="28"/>
          <w:lang w:val="uk-UA" w:eastAsia="en-US"/>
        </w:rPr>
      </w:pPr>
    </w:p>
    <w:p w:rsidR="009C7C6C" w:rsidRPr="009C7C6C" w:rsidRDefault="009C7C6C" w:rsidP="009C7C6C">
      <w:pPr>
        <w:spacing w:after="120" w:line="360" w:lineRule="auto"/>
        <w:ind w:firstLine="851"/>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4.3.2 </w:t>
      </w:r>
      <w:r w:rsidRPr="009C7C6C">
        <w:rPr>
          <w:rFonts w:ascii="Times New Roman" w:eastAsia="Calibri" w:hAnsi="Times New Roman" w:cs="Times New Roman"/>
          <w:spacing w:val="10"/>
          <w:sz w:val="28"/>
          <w:szCs w:val="28"/>
          <w:lang w:val="ru-RU" w:eastAsia="en-US"/>
        </w:rPr>
        <w:t>Визначення</w:t>
      </w:r>
      <w:r w:rsidRPr="009C7C6C">
        <w:rPr>
          <w:rFonts w:ascii="Times New Roman" w:eastAsia="Calibri" w:hAnsi="Times New Roman" w:cs="Times New Roman"/>
          <w:spacing w:val="10"/>
          <w:sz w:val="28"/>
          <w:szCs w:val="28"/>
          <w:lang w:val="uk-UA" w:eastAsia="en-US"/>
        </w:rPr>
        <w:t xml:space="preserve"> пористості</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Коефіцієнт пористості піщано-глинистих порід визначався за акустичним та нейтронним каротажами.</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При визначенні коефіцієнта пористості за акустичним каротажем за основу прийняте рівняння середнього часу:</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position w:val="-30"/>
          <w:sz w:val="28"/>
          <w:szCs w:val="28"/>
          <w:lang w:val="uk-UA" w:eastAsia="en-US"/>
        </w:rPr>
        <w:object w:dxaOrig="2160" w:dyaOrig="700">
          <v:shape id="_x0000_i1032" type="#_x0000_t75" style="width:108.3pt;height:35.7pt" o:ole="">
            <v:imagedata r:id="rId48" o:title=""/>
          </v:shape>
          <o:OLEObject Type="Embed" ProgID="Equation.3" ShapeID="_x0000_i1032" DrawAspect="Content" ObjectID="_1748593520" r:id="rId49"/>
        </w:objec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де </w:t>
      </w:r>
      <w:r w:rsidRPr="009C7C6C">
        <w:rPr>
          <w:rFonts w:ascii="Times New Roman" w:eastAsia="Calibri" w:hAnsi="Times New Roman" w:cs="Times New Roman"/>
          <w:spacing w:val="10"/>
          <w:position w:val="-10"/>
          <w:sz w:val="28"/>
          <w:szCs w:val="28"/>
          <w:lang w:val="uk-UA" w:eastAsia="en-US"/>
        </w:rPr>
        <w:object w:dxaOrig="180" w:dyaOrig="340">
          <v:shape id="_x0000_i1033" type="#_x0000_t75" style="width:8.65pt;height:17.3pt" o:ole="">
            <v:imagedata r:id="rId50" o:title=""/>
          </v:shape>
          <o:OLEObject Type="Embed" ProgID="Equation.3" ShapeID="_x0000_i1033" DrawAspect="Content" ObjectID="_1748593521" r:id="rId51"/>
        </w:object>
      </w:r>
      <w:r w:rsidRPr="009C7C6C">
        <w:rPr>
          <w:rFonts w:ascii="Times New Roman" w:eastAsia="Calibri" w:hAnsi="Times New Roman" w:cs="Times New Roman"/>
          <w:spacing w:val="10"/>
          <w:sz w:val="28"/>
          <w:szCs w:val="28"/>
          <w:lang w:val="uk-UA" w:eastAsia="en-US"/>
        </w:rPr>
        <w:t>ΔТ</w:t>
      </w:r>
      <w:r w:rsidRPr="009C7C6C">
        <w:rPr>
          <w:rFonts w:ascii="Times New Roman" w:eastAsia="Calibri" w:hAnsi="Times New Roman" w:cs="Times New Roman"/>
          <w:spacing w:val="10"/>
          <w:sz w:val="28"/>
          <w:szCs w:val="28"/>
          <w:vertAlign w:val="subscript"/>
          <w:lang w:val="uk-UA" w:eastAsia="en-US"/>
        </w:rPr>
        <w:t>Ж</w:t>
      </w:r>
      <w:r w:rsidRPr="009C7C6C">
        <w:rPr>
          <w:rFonts w:ascii="Times New Roman" w:eastAsia="Calibri" w:hAnsi="Times New Roman" w:cs="Times New Roman"/>
          <w:spacing w:val="10"/>
          <w:sz w:val="28"/>
          <w:szCs w:val="28"/>
          <w:lang w:val="uk-UA" w:eastAsia="en-US"/>
        </w:rPr>
        <w:t xml:space="preserve"> і ΔТ</w:t>
      </w:r>
      <w:r w:rsidRPr="009C7C6C">
        <w:rPr>
          <w:rFonts w:ascii="Times New Roman" w:eastAsia="Calibri" w:hAnsi="Times New Roman" w:cs="Times New Roman"/>
          <w:spacing w:val="10"/>
          <w:sz w:val="28"/>
          <w:szCs w:val="28"/>
          <w:vertAlign w:val="subscript"/>
          <w:lang w:val="uk-UA" w:eastAsia="en-US"/>
        </w:rPr>
        <w:t xml:space="preserve">СК </w:t>
      </w:r>
      <w:r w:rsidRPr="009C7C6C">
        <w:rPr>
          <w:rFonts w:ascii="Times New Roman" w:eastAsia="Calibri" w:hAnsi="Times New Roman" w:cs="Times New Roman"/>
          <w:spacing w:val="10"/>
          <w:sz w:val="28"/>
          <w:szCs w:val="28"/>
          <w:lang w:val="uk-UA" w:eastAsia="en-US"/>
        </w:rPr>
        <w:t xml:space="preserve">- інтервальні часи пробігу повздовжньої хвилі у флюїді, </w:t>
      </w:r>
      <w:r w:rsidR="004D0A52">
        <w:rPr>
          <w:rFonts w:ascii="Times New Roman" w:eastAsia="Calibri" w:hAnsi="Times New Roman" w:cs="Times New Roman"/>
          <w:spacing w:val="10"/>
          <w:sz w:val="28"/>
          <w:szCs w:val="28"/>
          <w:lang w:val="uk-UA" w:eastAsia="en-US"/>
        </w:rPr>
        <w:t>який</w:t>
      </w:r>
      <w:r w:rsidRPr="009C7C6C">
        <w:rPr>
          <w:rFonts w:ascii="Times New Roman" w:eastAsia="Calibri" w:hAnsi="Times New Roman" w:cs="Times New Roman"/>
          <w:spacing w:val="10"/>
          <w:sz w:val="28"/>
          <w:szCs w:val="28"/>
          <w:lang w:val="uk-UA" w:eastAsia="en-US"/>
        </w:rPr>
        <w:t xml:space="preserve"> заповнює пори, і в мінеральному кістяку породи.</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Величина ΔТ</w:t>
      </w:r>
      <w:r w:rsidRPr="009C7C6C">
        <w:rPr>
          <w:rFonts w:ascii="Times New Roman" w:eastAsia="Calibri" w:hAnsi="Times New Roman" w:cs="Times New Roman"/>
          <w:spacing w:val="10"/>
          <w:sz w:val="28"/>
          <w:szCs w:val="28"/>
          <w:vertAlign w:val="subscript"/>
          <w:lang w:val="uk-UA" w:eastAsia="en-US"/>
        </w:rPr>
        <w:t>СК</w:t>
      </w:r>
      <w:r w:rsidRPr="009C7C6C">
        <w:rPr>
          <w:rFonts w:ascii="Times New Roman" w:eastAsia="Calibri" w:hAnsi="Times New Roman" w:cs="Times New Roman"/>
          <w:spacing w:val="10"/>
          <w:sz w:val="28"/>
          <w:szCs w:val="28"/>
          <w:lang w:val="uk-UA" w:eastAsia="en-US"/>
        </w:rPr>
        <w:t xml:space="preserve"> для кварцових пісковиків визначена експериментально і графічно, шляхом зіставлення ΔТ</w:t>
      </w:r>
      <w:r w:rsidRPr="009C7C6C">
        <w:rPr>
          <w:rFonts w:ascii="Times New Roman" w:eastAsia="Calibri" w:hAnsi="Times New Roman" w:cs="Times New Roman"/>
          <w:spacing w:val="10"/>
          <w:sz w:val="28"/>
          <w:szCs w:val="28"/>
          <w:vertAlign w:val="subscript"/>
          <w:lang w:val="uk-UA" w:eastAsia="en-US"/>
        </w:rPr>
        <w:t xml:space="preserve"> </w:t>
      </w:r>
      <w:r w:rsidRPr="009C7C6C">
        <w:rPr>
          <w:rFonts w:ascii="Times New Roman" w:eastAsia="Calibri" w:hAnsi="Times New Roman" w:cs="Times New Roman"/>
          <w:spacing w:val="10"/>
          <w:sz w:val="28"/>
          <w:szCs w:val="28"/>
          <w:lang w:val="uk-UA" w:eastAsia="en-US"/>
        </w:rPr>
        <w:t>і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 xml:space="preserve">к </w:t>
      </w:r>
      <w:r w:rsidRPr="009C7C6C">
        <w:rPr>
          <w:rFonts w:ascii="Times New Roman" w:eastAsia="Calibri" w:hAnsi="Times New Roman" w:cs="Times New Roman"/>
          <w:spacing w:val="10"/>
          <w:sz w:val="28"/>
          <w:szCs w:val="28"/>
          <w:lang w:val="uk-UA" w:eastAsia="en-US"/>
        </w:rPr>
        <w:t>чистих водоносних пластів. ΔТ</w:t>
      </w:r>
      <w:r w:rsidRPr="009C7C6C">
        <w:rPr>
          <w:rFonts w:ascii="Times New Roman" w:eastAsia="Calibri" w:hAnsi="Times New Roman" w:cs="Times New Roman"/>
          <w:spacing w:val="10"/>
          <w:sz w:val="28"/>
          <w:szCs w:val="28"/>
          <w:vertAlign w:val="subscript"/>
          <w:lang w:val="uk-UA" w:eastAsia="en-US"/>
        </w:rPr>
        <w:t>СК</w:t>
      </w:r>
      <w:r w:rsidRPr="009C7C6C">
        <w:rPr>
          <w:rFonts w:ascii="Times New Roman" w:eastAsia="Calibri" w:hAnsi="Times New Roman" w:cs="Times New Roman"/>
          <w:spacing w:val="10"/>
          <w:sz w:val="28"/>
          <w:szCs w:val="28"/>
          <w:lang w:val="uk-UA" w:eastAsia="en-US"/>
        </w:rPr>
        <w:t xml:space="preserve">=166мкс/м </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lastRenderedPageBreak/>
        <w:t>Величина ΔТж залежить від</w:t>
      </w:r>
      <w:r w:rsidR="004D0A52">
        <w:rPr>
          <w:rFonts w:ascii="Times New Roman" w:eastAsia="Calibri" w:hAnsi="Times New Roman" w:cs="Times New Roman"/>
          <w:spacing w:val="10"/>
          <w:sz w:val="28"/>
          <w:szCs w:val="28"/>
          <w:lang w:val="uk-UA" w:eastAsia="en-US"/>
        </w:rPr>
        <w:t xml:space="preserve"> того, наскілки</w:t>
      </w:r>
      <w:r w:rsidRPr="009C7C6C">
        <w:rPr>
          <w:rFonts w:ascii="Times New Roman" w:eastAsia="Calibri" w:hAnsi="Times New Roman" w:cs="Times New Roman"/>
          <w:spacing w:val="10"/>
          <w:sz w:val="28"/>
          <w:szCs w:val="28"/>
          <w:lang w:val="uk-UA" w:eastAsia="en-US"/>
        </w:rPr>
        <w:t xml:space="preserve"> мінераліз</w:t>
      </w:r>
      <w:r w:rsidR="004D0A52">
        <w:rPr>
          <w:rFonts w:ascii="Times New Roman" w:eastAsia="Calibri" w:hAnsi="Times New Roman" w:cs="Times New Roman"/>
          <w:spacing w:val="10"/>
          <w:sz w:val="28"/>
          <w:szCs w:val="28"/>
          <w:lang w:val="uk-UA" w:eastAsia="en-US"/>
        </w:rPr>
        <w:t>овоними є</w:t>
      </w:r>
      <w:r w:rsidRPr="009C7C6C">
        <w:rPr>
          <w:rFonts w:ascii="Times New Roman" w:eastAsia="Calibri" w:hAnsi="Times New Roman" w:cs="Times New Roman"/>
          <w:spacing w:val="10"/>
          <w:sz w:val="28"/>
          <w:szCs w:val="28"/>
          <w:lang w:val="uk-UA" w:eastAsia="en-US"/>
        </w:rPr>
        <w:t xml:space="preserve"> пластов</w:t>
      </w:r>
      <w:r w:rsidR="004D0A52">
        <w:rPr>
          <w:rFonts w:ascii="Times New Roman" w:eastAsia="Calibri" w:hAnsi="Times New Roman" w:cs="Times New Roman"/>
          <w:spacing w:val="10"/>
          <w:sz w:val="28"/>
          <w:szCs w:val="28"/>
          <w:lang w:val="uk-UA" w:eastAsia="en-US"/>
        </w:rPr>
        <w:t>і</w:t>
      </w:r>
      <w:r w:rsidRPr="009C7C6C">
        <w:rPr>
          <w:rFonts w:ascii="Times New Roman" w:eastAsia="Calibri" w:hAnsi="Times New Roman" w:cs="Times New Roman"/>
          <w:spacing w:val="10"/>
          <w:sz w:val="28"/>
          <w:szCs w:val="28"/>
          <w:lang w:val="uk-UA" w:eastAsia="en-US"/>
        </w:rPr>
        <w:t xml:space="preserve"> вод</w:t>
      </w:r>
      <w:r w:rsidR="004D0A52">
        <w:rPr>
          <w:rFonts w:ascii="Times New Roman" w:eastAsia="Calibri" w:hAnsi="Times New Roman" w:cs="Times New Roman"/>
          <w:spacing w:val="10"/>
          <w:sz w:val="28"/>
          <w:szCs w:val="28"/>
          <w:lang w:val="uk-UA" w:eastAsia="en-US"/>
        </w:rPr>
        <w:t>и</w:t>
      </w:r>
      <w:r w:rsidRPr="009C7C6C">
        <w:rPr>
          <w:rFonts w:ascii="Times New Roman" w:eastAsia="Calibri" w:hAnsi="Times New Roman" w:cs="Times New Roman"/>
          <w:spacing w:val="10"/>
          <w:sz w:val="28"/>
          <w:szCs w:val="28"/>
          <w:lang w:val="uk-UA" w:eastAsia="en-US"/>
        </w:rPr>
        <w:t xml:space="preserve"> і фільтрат, </w:t>
      </w:r>
      <w:r w:rsidR="004D0A52">
        <w:rPr>
          <w:rFonts w:ascii="Times New Roman" w:eastAsia="Calibri" w:hAnsi="Times New Roman" w:cs="Times New Roman"/>
          <w:spacing w:val="10"/>
          <w:sz w:val="28"/>
          <w:szCs w:val="28"/>
          <w:lang w:val="uk-UA" w:eastAsia="en-US"/>
        </w:rPr>
        <w:t xml:space="preserve">який </w:t>
      </w:r>
      <w:r w:rsidRPr="009C7C6C">
        <w:rPr>
          <w:rFonts w:ascii="Times New Roman" w:eastAsia="Calibri" w:hAnsi="Times New Roman" w:cs="Times New Roman"/>
          <w:spacing w:val="10"/>
          <w:sz w:val="28"/>
          <w:szCs w:val="28"/>
          <w:lang w:val="uk-UA" w:eastAsia="en-US"/>
        </w:rPr>
        <w:t>їх термодинамічн</w:t>
      </w:r>
      <w:r w:rsidR="004D0A52">
        <w:rPr>
          <w:rFonts w:ascii="Times New Roman" w:eastAsia="Calibri" w:hAnsi="Times New Roman" w:cs="Times New Roman"/>
          <w:spacing w:val="10"/>
          <w:sz w:val="28"/>
          <w:szCs w:val="28"/>
          <w:lang w:val="uk-UA" w:eastAsia="en-US"/>
        </w:rPr>
        <w:t>ий</w:t>
      </w:r>
      <w:r w:rsidRPr="009C7C6C">
        <w:rPr>
          <w:rFonts w:ascii="Times New Roman" w:eastAsia="Calibri" w:hAnsi="Times New Roman" w:cs="Times New Roman"/>
          <w:spacing w:val="10"/>
          <w:sz w:val="28"/>
          <w:szCs w:val="28"/>
          <w:lang w:val="uk-UA" w:eastAsia="en-US"/>
        </w:rPr>
        <w:t xml:space="preserve"> стан. Для обліку </w:t>
      </w:r>
      <w:r w:rsidR="004D0A52" w:rsidRPr="004D0A52">
        <w:rPr>
          <w:rFonts w:ascii="Times New Roman" w:eastAsia="Calibri" w:hAnsi="Times New Roman" w:cs="Times New Roman"/>
          <w:spacing w:val="10"/>
          <w:sz w:val="28"/>
          <w:szCs w:val="28"/>
          <w:lang w:val="uk-UA" w:eastAsia="en-US"/>
        </w:rPr>
        <w:t>варіативних співвідношень</w:t>
      </w:r>
      <w:r w:rsidR="004D0A52">
        <w:rPr>
          <w:rFonts w:ascii="Times New Roman" w:eastAsia="Calibri" w:hAnsi="Times New Roman" w:cs="Times New Roman"/>
          <w:spacing w:val="10"/>
          <w:sz w:val="28"/>
          <w:szCs w:val="28"/>
          <w:lang w:val="uk-UA" w:eastAsia="en-US"/>
        </w:rPr>
        <w:t xml:space="preserve"> </w:t>
      </w:r>
      <w:r w:rsidRPr="009C7C6C">
        <w:rPr>
          <w:rFonts w:ascii="Times New Roman" w:eastAsia="Calibri" w:hAnsi="Times New Roman" w:cs="Times New Roman"/>
          <w:spacing w:val="10"/>
          <w:sz w:val="28"/>
          <w:szCs w:val="28"/>
          <w:lang w:val="uk-UA" w:eastAsia="en-US"/>
        </w:rPr>
        <w:t xml:space="preserve"> частки пластової води та фільтрату в присвердловинній зоні, а також інших факторів, які складно контролюються, величина ΔТ</w:t>
      </w:r>
      <w:r w:rsidRPr="009C7C6C">
        <w:rPr>
          <w:rFonts w:ascii="Times New Roman" w:eastAsia="Calibri" w:hAnsi="Times New Roman" w:cs="Times New Roman"/>
          <w:spacing w:val="10"/>
          <w:sz w:val="28"/>
          <w:szCs w:val="28"/>
          <w:vertAlign w:val="subscript"/>
          <w:lang w:val="uk-UA" w:eastAsia="en-US"/>
        </w:rPr>
        <w:t>Ж</w:t>
      </w:r>
      <w:r w:rsidRPr="009C7C6C">
        <w:rPr>
          <w:rFonts w:ascii="Times New Roman" w:eastAsia="Calibri" w:hAnsi="Times New Roman" w:cs="Times New Roman"/>
          <w:spacing w:val="10"/>
          <w:sz w:val="28"/>
          <w:szCs w:val="28"/>
          <w:lang w:val="uk-UA" w:eastAsia="en-US"/>
        </w:rPr>
        <w:t xml:space="preserve"> визначена статистично. Знаючи ΔТ і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к</w:t>
      </w:r>
      <w:r w:rsidRPr="009C7C6C">
        <w:rPr>
          <w:rFonts w:ascii="Times New Roman" w:eastAsia="Calibri" w:hAnsi="Times New Roman" w:cs="Times New Roman"/>
          <w:spacing w:val="10"/>
          <w:sz w:val="28"/>
          <w:szCs w:val="28"/>
          <w:lang w:val="uk-UA" w:eastAsia="en-US"/>
        </w:rPr>
        <w:t xml:space="preserve"> чистих водоносних пісковиків, вирішуємо рівняння відносно ΔТ</w:t>
      </w:r>
      <w:r w:rsidRPr="009C7C6C">
        <w:rPr>
          <w:rFonts w:ascii="Times New Roman" w:eastAsia="Calibri" w:hAnsi="Times New Roman" w:cs="Times New Roman"/>
          <w:spacing w:val="10"/>
          <w:sz w:val="28"/>
          <w:szCs w:val="28"/>
          <w:vertAlign w:val="subscript"/>
          <w:lang w:val="uk-UA" w:eastAsia="en-US"/>
        </w:rPr>
        <w:t>Ж</w:t>
      </w:r>
      <w:r w:rsidRPr="009C7C6C">
        <w:rPr>
          <w:rFonts w:ascii="Times New Roman" w:eastAsia="Calibri" w:hAnsi="Times New Roman" w:cs="Times New Roman"/>
          <w:spacing w:val="10"/>
          <w:sz w:val="28"/>
          <w:szCs w:val="28"/>
          <w:lang w:val="uk-UA" w:eastAsia="en-US"/>
        </w:rPr>
        <w:t>. Для пісковиків верхнього візі ΔТ</w:t>
      </w:r>
      <w:r w:rsidRPr="009C7C6C">
        <w:rPr>
          <w:rFonts w:ascii="Times New Roman" w:eastAsia="Calibri" w:hAnsi="Times New Roman" w:cs="Times New Roman"/>
          <w:spacing w:val="10"/>
          <w:sz w:val="28"/>
          <w:szCs w:val="28"/>
          <w:vertAlign w:val="subscript"/>
          <w:lang w:val="uk-UA" w:eastAsia="en-US"/>
        </w:rPr>
        <w:t>Ж</w:t>
      </w:r>
      <w:r w:rsidRPr="009C7C6C">
        <w:rPr>
          <w:rFonts w:ascii="Times New Roman" w:eastAsia="Calibri" w:hAnsi="Times New Roman" w:cs="Times New Roman"/>
          <w:spacing w:val="10"/>
          <w:sz w:val="28"/>
          <w:szCs w:val="28"/>
          <w:lang w:val="uk-UA" w:eastAsia="en-US"/>
        </w:rPr>
        <w:t xml:space="preserve"> отримано рівним 615мкс/м, а для нижнього візі ΔТ</w:t>
      </w:r>
      <w:r w:rsidRPr="009C7C6C">
        <w:rPr>
          <w:rFonts w:ascii="Times New Roman" w:eastAsia="Calibri" w:hAnsi="Times New Roman" w:cs="Times New Roman"/>
          <w:spacing w:val="10"/>
          <w:sz w:val="28"/>
          <w:szCs w:val="28"/>
          <w:vertAlign w:val="subscript"/>
          <w:lang w:val="uk-UA" w:eastAsia="en-US"/>
        </w:rPr>
        <w:t>Ж</w:t>
      </w:r>
      <w:r w:rsidRPr="009C7C6C">
        <w:rPr>
          <w:rFonts w:ascii="Times New Roman" w:eastAsia="Calibri" w:hAnsi="Times New Roman" w:cs="Times New Roman"/>
          <w:spacing w:val="10"/>
          <w:sz w:val="28"/>
          <w:szCs w:val="28"/>
          <w:lang w:val="uk-UA" w:eastAsia="en-US"/>
        </w:rPr>
        <w:t>=628мкс/м.</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Рівняння для верхнього візе має вигляд</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position w:val="-24"/>
          <w:sz w:val="28"/>
          <w:szCs w:val="28"/>
          <w:lang w:val="uk-UA" w:eastAsia="en-US"/>
        </w:rPr>
        <w:object w:dxaOrig="1820" w:dyaOrig="620">
          <v:shape id="_x0000_i1034" type="#_x0000_t75" style="width:90.45pt;height:31.1pt" o:ole="">
            <v:imagedata r:id="rId52" o:title=""/>
          </v:shape>
          <o:OLEObject Type="Embed" ProgID="Equation.3" ShapeID="_x0000_i1034" DrawAspect="Content" ObjectID="_1748593522" r:id="rId53"/>
        </w:object>
      </w:r>
      <w:r w:rsidRPr="009C7C6C">
        <w:rPr>
          <w:rFonts w:ascii="Times New Roman" w:eastAsia="Calibri" w:hAnsi="Times New Roman" w:cs="Times New Roman"/>
          <w:spacing w:val="10"/>
          <w:sz w:val="28"/>
          <w:szCs w:val="28"/>
          <w:lang w:val="uk-UA" w:eastAsia="en-US"/>
        </w:rPr>
        <w:t xml:space="preserve">       </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для нижнього візе              </w:t>
      </w:r>
      <w:r w:rsidRPr="009C7C6C">
        <w:rPr>
          <w:rFonts w:ascii="Times New Roman" w:eastAsia="Calibri" w:hAnsi="Times New Roman" w:cs="Times New Roman"/>
          <w:spacing w:val="10"/>
          <w:position w:val="-24"/>
          <w:sz w:val="28"/>
          <w:szCs w:val="28"/>
          <w:lang w:val="uk-UA" w:eastAsia="en-US"/>
        </w:rPr>
        <w:object w:dxaOrig="1800" w:dyaOrig="620">
          <v:shape id="_x0000_i1035" type="#_x0000_t75" style="width:90.45pt;height:31.1pt" o:ole="">
            <v:imagedata r:id="rId54" o:title=""/>
          </v:shape>
          <o:OLEObject Type="Embed" ProgID="Equation.3" ShapeID="_x0000_i1035" DrawAspect="Content" ObjectID="_1748593523" r:id="rId55"/>
        </w:object>
      </w:r>
      <w:r w:rsidRPr="009C7C6C">
        <w:rPr>
          <w:rFonts w:ascii="Times New Roman" w:eastAsia="Calibri" w:hAnsi="Times New Roman" w:cs="Times New Roman"/>
          <w:spacing w:val="10"/>
          <w:sz w:val="28"/>
          <w:szCs w:val="28"/>
          <w:lang w:val="uk-UA" w:eastAsia="en-US"/>
        </w:rPr>
        <w:t xml:space="preserve">        </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встановлення ступеню впливу глинистості на ΔТ проведене узагальнення й аналіз геофізичного матеріалу та керну з групи родовищ – Коржівського, Андріяшівського, Перекопівського, Волошківського та Ярмолинцівського.</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Кількісним показником впливу глинистості на ΔТ може служити різниця ΔК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к</w:t>
      </w:r>
      <w:r w:rsidRPr="009C7C6C">
        <w:rPr>
          <w:rFonts w:ascii="Times New Roman" w:eastAsia="Calibri" w:hAnsi="Times New Roman" w:cs="Times New Roman"/>
          <w:spacing w:val="10"/>
          <w:sz w:val="28"/>
          <w:szCs w:val="28"/>
          <w:lang w:val="uk-UA" w:eastAsia="en-US"/>
        </w:rPr>
        <w:t xml:space="preserve"> –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де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xml:space="preserve"> визначається по рівнянню середнього часу. Для колекторів із 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 xml:space="preserve"> &lt; 7% значення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xml:space="preserve"> знаходяться в межах погрішності вимірів ±2% абс., тобто в середньому дорівнюють нулю. Це говорить про те, що глинистість &lt; 7% не позначається на показання АК. </w:t>
      </w:r>
      <w:r w:rsidR="004D0A52" w:rsidRPr="004D0A52">
        <w:rPr>
          <w:rFonts w:ascii="Times New Roman" w:eastAsia="Calibri" w:hAnsi="Times New Roman" w:cs="Times New Roman"/>
          <w:spacing w:val="10"/>
          <w:sz w:val="28"/>
          <w:szCs w:val="28"/>
          <w:lang w:val="uk-UA" w:eastAsia="en-US"/>
        </w:rPr>
        <w:t>Отже, колектори з вмістом глини до 7% можуть бути визнані практично чистими</w:t>
      </w:r>
      <w:r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пластів-колекторів із 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 xml:space="preserve"> &gt; 7% різниця ΔК</w:t>
      </w:r>
      <w:r w:rsidRPr="009C7C6C">
        <w:rPr>
          <w:rFonts w:ascii="Times New Roman" w:eastAsia="Calibri" w:hAnsi="Times New Roman" w:cs="Times New Roman"/>
          <w:spacing w:val="10"/>
          <w:sz w:val="28"/>
          <w:szCs w:val="28"/>
          <w:vertAlign w:val="subscript"/>
          <w:lang w:val="uk-UA" w:eastAsia="en-US"/>
        </w:rPr>
        <w:t xml:space="preserve">п </w:t>
      </w:r>
      <w:r w:rsidRPr="009C7C6C">
        <w:rPr>
          <w:rFonts w:ascii="Times New Roman" w:eastAsia="Calibri" w:hAnsi="Times New Roman" w:cs="Times New Roman"/>
          <w:spacing w:val="10"/>
          <w:sz w:val="28"/>
          <w:szCs w:val="28"/>
          <w:lang w:val="uk-UA" w:eastAsia="en-US"/>
        </w:rPr>
        <w:t>від’ємна та зростає зі збільшенням 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 тобто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 xml:space="preserve">ак </w:t>
      </w:r>
      <w:r w:rsidRPr="009C7C6C">
        <w:rPr>
          <w:rFonts w:ascii="Times New Roman" w:eastAsia="Calibri" w:hAnsi="Times New Roman" w:cs="Times New Roman"/>
          <w:spacing w:val="10"/>
          <w:sz w:val="28"/>
          <w:szCs w:val="28"/>
          <w:lang w:val="uk-UA" w:eastAsia="en-US"/>
        </w:rPr>
        <w:t>&gt; Кп. Для оцінки пористості глинистих порід використане рівняння:</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position w:val="-30"/>
          <w:sz w:val="28"/>
          <w:szCs w:val="28"/>
          <w:lang w:val="uk-UA" w:eastAsia="en-US"/>
        </w:rPr>
        <w:object w:dxaOrig="2079" w:dyaOrig="700">
          <v:shape id="_x0000_i1036" type="#_x0000_t75" style="width:104.25pt;height:35.7pt" o:ole="">
            <v:imagedata r:id="rId56" o:title=""/>
          </v:shape>
          <o:OLEObject Type="Embed" ProgID="Equation.3" ShapeID="_x0000_i1036" DrawAspect="Content" ObjectID="_1748593524" r:id="rId57"/>
        </w:object>
      </w:r>
      <w:r w:rsidRPr="009C7C6C">
        <w:rPr>
          <w:rFonts w:ascii="Times New Roman" w:eastAsia="Calibri" w:hAnsi="Times New Roman" w:cs="Times New Roman"/>
          <w:sz w:val="28"/>
          <w:szCs w:val="28"/>
          <w:lang w:val="uk-UA" w:eastAsia="en-US"/>
        </w:rPr>
        <w:t xml:space="preserve"> = К</w:t>
      </w:r>
      <w:r w:rsidRPr="009C7C6C">
        <w:rPr>
          <w:rFonts w:ascii="Times New Roman" w:eastAsia="Calibri" w:hAnsi="Times New Roman" w:cs="Times New Roman"/>
          <w:sz w:val="28"/>
          <w:szCs w:val="28"/>
          <w:vertAlign w:val="subscript"/>
          <w:lang w:val="uk-UA" w:eastAsia="en-US"/>
        </w:rPr>
        <w:t>п</w:t>
      </w:r>
      <w:r w:rsidRPr="009C7C6C">
        <w:rPr>
          <w:rFonts w:ascii="Times New Roman" w:eastAsia="Calibri" w:hAnsi="Times New Roman" w:cs="Times New Roman"/>
          <w:sz w:val="28"/>
          <w:szCs w:val="28"/>
          <w:lang w:val="uk-UA" w:eastAsia="en-US"/>
        </w:rPr>
        <w:t>хА(К</w:t>
      </w:r>
      <w:r w:rsidRPr="009C7C6C">
        <w:rPr>
          <w:rFonts w:ascii="Times New Roman" w:eastAsia="Calibri" w:hAnsi="Times New Roman" w:cs="Times New Roman"/>
          <w:sz w:val="28"/>
          <w:szCs w:val="28"/>
          <w:vertAlign w:val="subscript"/>
          <w:lang w:val="uk-UA" w:eastAsia="en-US"/>
        </w:rPr>
        <w:t>гл</w:t>
      </w:r>
      <w:r w:rsidRPr="009C7C6C">
        <w:rPr>
          <w:rFonts w:ascii="Times New Roman" w:eastAsia="Calibri" w:hAnsi="Times New Roman" w:cs="Times New Roman"/>
          <w:sz w:val="28"/>
          <w:szCs w:val="28"/>
          <w:lang w:val="uk-UA" w:eastAsia="en-US"/>
        </w:rPr>
        <w:t>-0,07)</w:t>
      </w:r>
      <w:r w:rsidRPr="009C7C6C">
        <w:rPr>
          <w:rFonts w:ascii="Times New Roman" w:eastAsia="Calibri" w:hAnsi="Times New Roman" w:cs="Times New Roman"/>
          <w:spacing w:val="10"/>
          <w:sz w:val="28"/>
          <w:szCs w:val="28"/>
          <w:lang w:val="uk-UA" w:eastAsia="en-US"/>
        </w:rPr>
        <w:t xml:space="preserve">    при 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lang w:val="uk-UA" w:eastAsia="en-US"/>
        </w:rPr>
        <w:t>≥ 7%</w:t>
      </w:r>
    </w:p>
    <w:p w:rsidR="009C7C6C" w:rsidRPr="009C7C6C" w:rsidRDefault="009C7C6C" w:rsidP="009C7C6C">
      <w:pPr>
        <w:spacing w:after="0" w:line="360" w:lineRule="auto"/>
        <w:ind w:firstLine="720"/>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де </w:t>
      </w:r>
      <w:r w:rsidR="004D0A52" w:rsidRPr="004D0A52">
        <w:rPr>
          <w:rFonts w:ascii="Times New Roman" w:eastAsia="Calibri" w:hAnsi="Times New Roman" w:cs="Times New Roman"/>
          <w:spacing w:val="10"/>
          <w:sz w:val="28"/>
          <w:szCs w:val="28"/>
          <w:lang w:val="uk-UA" w:eastAsia="en-US"/>
        </w:rPr>
        <w:t xml:space="preserve">А - це константа, яка враховує вплив глинистості на значення </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xml:space="preserve">. </w:t>
      </w:r>
      <w:r w:rsidR="004D0A52" w:rsidRPr="004D0A52">
        <w:rPr>
          <w:rFonts w:ascii="Times New Roman" w:eastAsia="Calibri" w:hAnsi="Times New Roman" w:cs="Times New Roman"/>
          <w:spacing w:val="10"/>
          <w:sz w:val="28"/>
          <w:szCs w:val="28"/>
          <w:lang w:val="uk-UA" w:eastAsia="en-US"/>
        </w:rPr>
        <w:t xml:space="preserve">Вона залежить від мінерального складу та щільності глинистого </w:t>
      </w:r>
      <w:r w:rsidR="004D0A52" w:rsidRPr="004D0A52">
        <w:rPr>
          <w:rFonts w:ascii="Times New Roman" w:eastAsia="Calibri" w:hAnsi="Times New Roman" w:cs="Times New Roman"/>
          <w:spacing w:val="10"/>
          <w:sz w:val="28"/>
          <w:szCs w:val="28"/>
          <w:lang w:val="uk-UA" w:eastAsia="en-US"/>
        </w:rPr>
        <w:lastRenderedPageBreak/>
        <w:t>матеріалу. Статистично константа була визначена за вибіркою водонасичених стратумів різної глинистості зі знаними значеннями глинистості на основі даних з керну</w:t>
      </w:r>
      <w:r w:rsidRPr="009C7C6C">
        <w:rPr>
          <w:rFonts w:ascii="Times New Roman" w:eastAsia="Calibri" w:hAnsi="Times New Roman" w:cs="Times New Roman"/>
          <w:spacing w:val="10"/>
          <w:sz w:val="28"/>
          <w:szCs w:val="28"/>
          <w:lang w:val="uk-UA" w:eastAsia="en-US"/>
        </w:rPr>
        <w:t>. Для Коржівського родовища рівняння 5.4 має вид:</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+0,2(К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lang w:val="uk-UA" w:eastAsia="en-US"/>
        </w:rPr>
        <w:t>– 0,07) для верхнього візі</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+0,21(К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lang w:val="uk-UA" w:eastAsia="en-US"/>
        </w:rPr>
        <w:t>– 0,07) для нижнього візі</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По цих формулах побудовані монограми. Вплив залишкового нафтогазонасичення на вимірювані значення </w:t>
      </w:r>
      <w:r w:rsidRPr="009C7C6C">
        <w:rPr>
          <w:rFonts w:ascii="Times New Roman" w:eastAsia="Calibri" w:hAnsi="Times New Roman" w:cs="Times New Roman"/>
          <w:spacing w:val="10"/>
          <w:position w:val="-4"/>
          <w:sz w:val="28"/>
          <w:szCs w:val="28"/>
          <w:lang w:val="uk-UA" w:eastAsia="en-US"/>
        </w:rPr>
        <w:object w:dxaOrig="220" w:dyaOrig="260">
          <v:shape id="_x0000_i1037" type="#_x0000_t75" style="width:10.95pt;height:12.65pt" o:ole="">
            <v:imagedata r:id="rId58" o:title=""/>
          </v:shape>
          <o:OLEObject Type="Embed" ProgID="Equation.3" ShapeID="_x0000_i1037" DrawAspect="Content" ObjectID="_1748593525" r:id="rId59"/>
        </w:object>
      </w:r>
      <w:r w:rsidRPr="009C7C6C">
        <w:rPr>
          <w:rFonts w:ascii="Times New Roman" w:eastAsia="Calibri" w:hAnsi="Times New Roman" w:cs="Times New Roman"/>
          <w:spacing w:val="10"/>
          <w:sz w:val="28"/>
          <w:szCs w:val="28"/>
          <w:lang w:val="uk-UA" w:eastAsia="en-US"/>
        </w:rPr>
        <w:t xml:space="preserve">Т не відзначено. Розбіжності в значеннях </w:t>
      </w:r>
      <w:r w:rsidRPr="009C7C6C">
        <w:rPr>
          <w:rFonts w:ascii="Times New Roman" w:eastAsia="Calibri" w:hAnsi="Times New Roman" w:cs="Times New Roman"/>
          <w:spacing w:val="10"/>
          <w:position w:val="-4"/>
          <w:sz w:val="28"/>
          <w:szCs w:val="28"/>
          <w:lang w:val="uk-UA" w:eastAsia="en-US"/>
        </w:rPr>
        <w:object w:dxaOrig="220" w:dyaOrig="260">
          <v:shape id="_x0000_i1038" type="#_x0000_t75" style="width:10.95pt;height:12.65pt" o:ole="">
            <v:imagedata r:id="rId60" o:title=""/>
          </v:shape>
          <o:OLEObject Type="Embed" ProgID="Equation.3" ShapeID="_x0000_i1038" DrawAspect="Content" ObjectID="_1748593526" r:id="rId61"/>
        </w:object>
      </w:r>
      <w:r w:rsidRPr="009C7C6C">
        <w:rPr>
          <w:rFonts w:ascii="Times New Roman" w:eastAsia="Calibri" w:hAnsi="Times New Roman" w:cs="Times New Roman"/>
          <w:spacing w:val="10"/>
          <w:sz w:val="28"/>
          <w:szCs w:val="28"/>
          <w:lang w:val="uk-UA" w:eastAsia="en-US"/>
        </w:rPr>
        <w:t xml:space="preserve">Т знаходяться в межах точності вимірів. Вони обумовлені як апаратурними погрішностями, так і погрішністю визначення пористості по керну. </w:t>
      </w:r>
    </w:p>
    <w:p w:rsidR="009C7C6C" w:rsidRPr="009C7C6C" w:rsidRDefault="004D0A52" w:rsidP="009C7C6C">
      <w:pPr>
        <w:spacing w:after="0" w:line="360" w:lineRule="auto"/>
        <w:ind w:firstLine="720"/>
        <w:jc w:val="both"/>
        <w:rPr>
          <w:rFonts w:ascii="Times New Roman" w:eastAsia="Calibri" w:hAnsi="Times New Roman" w:cs="Times New Roman"/>
          <w:spacing w:val="10"/>
          <w:sz w:val="28"/>
          <w:szCs w:val="28"/>
          <w:lang w:val="uk-UA" w:eastAsia="en-US"/>
        </w:rPr>
      </w:pPr>
      <w:r w:rsidRPr="004D0A52">
        <w:rPr>
          <w:rFonts w:ascii="Times New Roman" w:eastAsia="Calibri" w:hAnsi="Times New Roman" w:cs="Times New Roman"/>
          <w:spacing w:val="10"/>
          <w:sz w:val="28"/>
          <w:szCs w:val="28"/>
          <w:lang w:val="uk-UA" w:eastAsia="en-US"/>
        </w:rPr>
        <w:t>Для перевірки результатів змірювань пористості, значення були порівняні і проаналізовані з використанням дисперсного аналізу методів визначення пористості згідно АК та кернового методу</w:t>
      </w:r>
      <w:r w:rsidR="009C7C6C" w:rsidRPr="009C7C6C">
        <w:rPr>
          <w:rFonts w:ascii="Times New Roman" w:eastAsia="Calibri" w:hAnsi="Times New Roman" w:cs="Times New Roman"/>
          <w:spacing w:val="10"/>
          <w:sz w:val="28"/>
          <w:szCs w:val="28"/>
          <w:lang w:val="uk-UA" w:eastAsia="en-US"/>
        </w:rPr>
        <w:t>. Аналіз показав, що акустичний каротаж дає дійсні значення пористості, однорідні з лабораторними визначеннями, що можуть бути використані при підрахунку запасів. Середнє відносне розходження величин ΔТ складає для верхнього візе 1,79%, для нижнього візе 1,72%.</w:t>
      </w:r>
    </w:p>
    <w:p w:rsidR="009C7C6C" w:rsidRPr="009C7C6C" w:rsidRDefault="009D0FED" w:rsidP="009C7C6C">
      <w:pPr>
        <w:spacing w:after="0" w:line="360" w:lineRule="auto"/>
        <w:ind w:firstLine="720"/>
        <w:jc w:val="both"/>
        <w:rPr>
          <w:rFonts w:ascii="Times New Roman" w:eastAsia="Calibri" w:hAnsi="Times New Roman" w:cs="Times New Roman"/>
          <w:spacing w:val="10"/>
          <w:sz w:val="28"/>
          <w:szCs w:val="28"/>
          <w:lang w:val="uk-UA" w:eastAsia="en-US"/>
        </w:rPr>
      </w:pPr>
      <w:r w:rsidRPr="009D0FED">
        <w:rPr>
          <w:rFonts w:ascii="Times New Roman" w:eastAsia="Calibri" w:hAnsi="Times New Roman" w:cs="Times New Roman"/>
          <w:spacing w:val="10"/>
          <w:sz w:val="28"/>
          <w:szCs w:val="28"/>
          <w:lang w:val="uk-UA" w:eastAsia="en-US"/>
        </w:rPr>
        <w:t>Під час визначення пористості за нейтронним каротажем для виключення впливу умов свердловини та індивідуальних особливостей апаратури, був використаний подвійний різницевий параметр</w:t>
      </w:r>
      <w:r>
        <w:rPr>
          <w:rFonts w:ascii="Times New Roman" w:eastAsia="Calibri" w:hAnsi="Times New Roman" w:cs="Times New Roman"/>
          <w:spacing w:val="10"/>
          <w:sz w:val="28"/>
          <w:szCs w:val="28"/>
          <w:lang w:val="uk-UA" w:eastAsia="en-US"/>
        </w:rPr>
        <w:t xml:space="preserve"> </w:t>
      </w:r>
      <w:r w:rsidR="009C7C6C" w:rsidRPr="009C7C6C">
        <w:rPr>
          <w:rFonts w:ascii="Times New Roman" w:eastAsia="Calibri" w:hAnsi="Times New Roman" w:cs="Times New Roman"/>
          <w:spacing w:val="10"/>
          <w:sz w:val="28"/>
          <w:szCs w:val="28"/>
          <w:lang w:val="uk-UA" w:eastAsia="en-US"/>
        </w:rPr>
        <w:t>ΔI</w:t>
      </w:r>
      <w:r w:rsidR="009C7C6C" w:rsidRPr="009C7C6C">
        <w:rPr>
          <w:rFonts w:ascii="Times New Roman" w:eastAsia="Calibri" w:hAnsi="Times New Roman" w:cs="Times New Roman"/>
          <w:spacing w:val="10"/>
          <w:sz w:val="28"/>
          <w:szCs w:val="28"/>
          <w:vertAlign w:val="subscript"/>
          <w:lang w:val="uk-UA" w:eastAsia="en-US"/>
        </w:rPr>
        <w:t>nγ</w:t>
      </w:r>
      <w:r w:rsidR="009C7C6C" w:rsidRPr="009C7C6C">
        <w:rPr>
          <w:rFonts w:ascii="Times New Roman" w:eastAsia="Calibri" w:hAnsi="Times New Roman" w:cs="Times New Roman"/>
          <w:spacing w:val="10"/>
          <w:sz w:val="28"/>
          <w:szCs w:val="28"/>
          <w:lang w:val="uk-UA" w:eastAsia="en-US"/>
        </w:rPr>
        <w:t xml:space="preserve">. </w:t>
      </w:r>
      <w:r w:rsidRPr="009D0FED">
        <w:rPr>
          <w:rFonts w:ascii="Times New Roman" w:eastAsia="Calibri" w:hAnsi="Times New Roman" w:cs="Times New Roman"/>
          <w:spacing w:val="10"/>
          <w:sz w:val="28"/>
          <w:szCs w:val="28"/>
          <w:lang w:val="uk-UA" w:eastAsia="en-US"/>
        </w:rPr>
        <w:t>Це забезпечує точніше та об’єктивніше вимірювання пористості.</w:t>
      </w:r>
      <w:r>
        <w:rPr>
          <w:rFonts w:ascii="Times New Roman" w:eastAsia="Calibri" w:hAnsi="Times New Roman" w:cs="Times New Roman"/>
          <w:spacing w:val="10"/>
          <w:sz w:val="28"/>
          <w:szCs w:val="28"/>
          <w:lang w:val="uk-UA" w:eastAsia="en-US"/>
        </w:rPr>
        <w:t xml:space="preserve"> </w:t>
      </w:r>
      <w:r w:rsidR="009C7C6C" w:rsidRPr="009C7C6C">
        <w:rPr>
          <w:rFonts w:ascii="Times New Roman" w:eastAsia="Calibri" w:hAnsi="Times New Roman" w:cs="Times New Roman"/>
          <w:spacing w:val="10"/>
          <w:sz w:val="28"/>
          <w:szCs w:val="28"/>
          <w:lang w:val="uk-UA" w:eastAsia="en-US"/>
        </w:rPr>
        <w:t>Для еталонування показань НГК в одиницях пористості використовувався метод зіставлення параметра ΔI</w:t>
      </w:r>
      <w:r w:rsidR="009C7C6C" w:rsidRPr="009C7C6C">
        <w:rPr>
          <w:rFonts w:ascii="Times New Roman" w:eastAsia="Calibri" w:hAnsi="Times New Roman" w:cs="Times New Roman"/>
          <w:spacing w:val="10"/>
          <w:sz w:val="28"/>
          <w:szCs w:val="28"/>
          <w:vertAlign w:val="subscript"/>
          <w:lang w:val="uk-UA" w:eastAsia="en-US"/>
        </w:rPr>
        <w:t xml:space="preserve">nγ </w:t>
      </w:r>
      <w:r w:rsidR="009C7C6C" w:rsidRPr="009C7C6C">
        <w:rPr>
          <w:rFonts w:ascii="Times New Roman" w:eastAsia="Calibri" w:hAnsi="Times New Roman" w:cs="Times New Roman"/>
          <w:spacing w:val="10"/>
          <w:sz w:val="28"/>
          <w:szCs w:val="28"/>
          <w:lang w:val="uk-UA" w:eastAsia="en-US"/>
        </w:rPr>
        <w:t>у лінійному масштабі і коефіцієнту пористості в логарифмічному масштабі чистих пластів. Значення К</w:t>
      </w:r>
      <w:r w:rsidR="009C7C6C" w:rsidRPr="009C7C6C">
        <w:rPr>
          <w:rFonts w:ascii="Times New Roman" w:eastAsia="Calibri" w:hAnsi="Times New Roman" w:cs="Times New Roman"/>
          <w:spacing w:val="10"/>
          <w:sz w:val="28"/>
          <w:szCs w:val="28"/>
          <w:vertAlign w:val="subscript"/>
          <w:lang w:val="uk-UA" w:eastAsia="en-US"/>
        </w:rPr>
        <w:t>п</w:t>
      </w:r>
      <w:r w:rsidR="009C7C6C" w:rsidRPr="009C7C6C">
        <w:rPr>
          <w:rFonts w:ascii="Times New Roman" w:eastAsia="Calibri" w:hAnsi="Times New Roman" w:cs="Times New Roman"/>
          <w:spacing w:val="10"/>
          <w:sz w:val="28"/>
          <w:szCs w:val="28"/>
          <w:lang w:val="uk-UA" w:eastAsia="en-US"/>
        </w:rPr>
        <w:t xml:space="preserve"> повинне бути відомо по керну або іншому незалежному методу (по відносному опору або акустичному каротажу). </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визначення дійсної пористості необхідно увести виправлення за глинистість.</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lastRenderedPageBreak/>
        <w:t>Для оцінки коефіцієнту пористості глинистих колекторів була використана залежність виду:</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+ВК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(1+СК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де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vertAlign w:val="subscript"/>
          <w:lang w:val="uk-UA" w:eastAsia="en-US"/>
        </w:rPr>
        <w:t xml:space="preserve"> </w:t>
      </w:r>
      <w:r w:rsidRPr="009C7C6C">
        <w:rPr>
          <w:rFonts w:ascii="Times New Roman" w:eastAsia="Calibri" w:hAnsi="Times New Roman" w:cs="Times New Roman"/>
          <w:spacing w:val="10"/>
          <w:sz w:val="28"/>
          <w:szCs w:val="28"/>
          <w:lang w:val="uk-UA" w:eastAsia="en-US"/>
        </w:rPr>
        <w:t>– позірна пористість</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xml:space="preserve"> – дійсна пористість пласту;</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В – константа, рівна змісту хімічно зв'язаної води в глинистому матеріалі; </w:t>
      </w:r>
    </w:p>
    <w:p w:rsidR="009C7C6C" w:rsidRPr="009C7C6C" w:rsidRDefault="009C7C6C" w:rsidP="009C7C6C">
      <w:pPr>
        <w:spacing w:after="0" w:line="360" w:lineRule="auto"/>
        <w:ind w:firstLine="720"/>
        <w:jc w:val="both"/>
        <w:rPr>
          <w:rFonts w:ascii="Times New Roman" w:eastAsia="Calibri" w:hAnsi="Times New Roman" w:cs="Times New Roman"/>
          <w:sz w:val="28"/>
          <w:szCs w:val="28"/>
          <w:lang w:val="uk-UA" w:eastAsia="en-US"/>
        </w:rPr>
      </w:pPr>
      <w:r w:rsidRPr="009C7C6C">
        <w:rPr>
          <w:rFonts w:ascii="Times New Roman" w:eastAsia="Calibri" w:hAnsi="Times New Roman" w:cs="Times New Roman"/>
          <w:spacing w:val="10"/>
          <w:sz w:val="28"/>
          <w:szCs w:val="28"/>
          <w:lang w:val="uk-UA" w:eastAsia="en-US"/>
        </w:rPr>
        <w:t>C – константа, що враховує вплив щільнісного ефекту (розходження в густині кістяка породи і «сухий», тобто без хімічно зв'язаної води, глини).</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Обидві константи визначені статистично по вибірці водонасичених пластів з відомими значеннями пористості та глинистості, керну або іншому незалежному методу.</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колекторів верхньовізейського під’ярусу рівняння має вигляд:</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vertAlign w:val="superscript"/>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lang w:val="uk-UA" w:eastAsia="en-US"/>
        </w:rPr>
        <w:t>–0,3(К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–0,06)-0,42(К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–0,06)   при 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lang w:val="uk-UA" w:eastAsia="en-US"/>
        </w:rPr>
        <w:t>≥6%К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і нижньовізейського під’ярусу</w:t>
      </w:r>
    </w:p>
    <w:p w:rsid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vertAlign w:val="subscript"/>
          <w:lang w:val="uk-UA" w:eastAsia="en-US"/>
        </w:rPr>
        <w:t xml:space="preserve"> </w:t>
      </w:r>
      <w:r w:rsidRPr="009C7C6C">
        <w:rPr>
          <w:rFonts w:ascii="Times New Roman" w:eastAsia="Calibri" w:hAnsi="Times New Roman" w:cs="Times New Roman"/>
          <w:spacing w:val="10"/>
          <w:sz w:val="28"/>
          <w:szCs w:val="28"/>
          <w:lang w:val="uk-UA" w:eastAsia="en-US"/>
        </w:rPr>
        <w:t>– 0,2(К</w:t>
      </w:r>
      <w:r w:rsidRPr="009C7C6C">
        <w:rPr>
          <w:rFonts w:ascii="Times New Roman" w:eastAsia="Calibri" w:hAnsi="Times New Roman" w:cs="Times New Roman"/>
          <w:spacing w:val="10"/>
          <w:sz w:val="28"/>
          <w:szCs w:val="28"/>
          <w:vertAlign w:val="subscript"/>
          <w:lang w:val="uk-UA" w:eastAsia="en-US"/>
        </w:rPr>
        <w:t xml:space="preserve">гл </w:t>
      </w:r>
      <w:r w:rsidRPr="009C7C6C">
        <w:rPr>
          <w:rFonts w:ascii="Times New Roman" w:eastAsia="Calibri" w:hAnsi="Times New Roman" w:cs="Times New Roman"/>
          <w:spacing w:val="10"/>
          <w:sz w:val="28"/>
          <w:szCs w:val="28"/>
          <w:lang w:val="uk-UA" w:eastAsia="en-US"/>
        </w:rPr>
        <w:t>- 0,06)-0,28(К</w:t>
      </w:r>
      <w:r w:rsidRPr="009C7C6C">
        <w:rPr>
          <w:rFonts w:ascii="Times New Roman" w:eastAsia="Calibri" w:hAnsi="Times New Roman" w:cs="Times New Roman"/>
          <w:spacing w:val="10"/>
          <w:sz w:val="28"/>
          <w:szCs w:val="28"/>
          <w:vertAlign w:val="subscript"/>
          <w:lang w:val="uk-UA" w:eastAsia="en-US"/>
        </w:rPr>
        <w:t>гл</w:t>
      </w:r>
      <w:r w:rsidRPr="009C7C6C">
        <w:rPr>
          <w:rFonts w:ascii="Times New Roman" w:eastAsia="Calibri" w:hAnsi="Times New Roman" w:cs="Times New Roman"/>
          <w:spacing w:val="10"/>
          <w:sz w:val="28"/>
          <w:szCs w:val="28"/>
          <w:lang w:val="uk-UA" w:eastAsia="en-US"/>
        </w:rPr>
        <w:t xml:space="preserve"> - 0,06)К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НГК</w:t>
      </w:r>
      <w:r w:rsidRPr="009C7C6C">
        <w:rPr>
          <w:rFonts w:ascii="Times New Roman" w:eastAsia="Calibri" w:hAnsi="Times New Roman" w:cs="Times New Roman"/>
          <w:spacing w:val="10"/>
          <w:sz w:val="28"/>
          <w:szCs w:val="28"/>
          <w:lang w:val="uk-UA" w:eastAsia="en-US"/>
        </w:rPr>
        <w:t xml:space="preserve">   при К</w:t>
      </w:r>
      <w:r w:rsidRPr="009C7C6C">
        <w:rPr>
          <w:rFonts w:ascii="Times New Roman" w:eastAsia="Calibri" w:hAnsi="Times New Roman" w:cs="Times New Roman"/>
          <w:spacing w:val="10"/>
          <w:sz w:val="28"/>
          <w:szCs w:val="28"/>
          <w:vertAlign w:val="subscript"/>
          <w:lang w:val="uk-UA" w:eastAsia="en-US"/>
        </w:rPr>
        <w:t xml:space="preserve">гл </w:t>
      </w:r>
      <w:r>
        <w:rPr>
          <w:rFonts w:ascii="Times New Roman" w:eastAsia="Calibri" w:hAnsi="Times New Roman" w:cs="Times New Roman"/>
          <w:spacing w:val="10"/>
          <w:sz w:val="28"/>
          <w:szCs w:val="28"/>
          <w:lang w:val="uk-UA" w:eastAsia="en-US"/>
        </w:rPr>
        <w:t>≥6%</w:t>
      </w:r>
    </w:p>
    <w:p w:rsidR="009C7C6C" w:rsidRPr="009C7C6C" w:rsidRDefault="009D0FED" w:rsidP="009C7C6C">
      <w:pPr>
        <w:spacing w:after="0" w:line="360" w:lineRule="auto"/>
        <w:jc w:val="both"/>
        <w:rPr>
          <w:rFonts w:ascii="Times New Roman" w:eastAsia="Calibri" w:hAnsi="Times New Roman" w:cs="Times New Roman"/>
          <w:spacing w:val="10"/>
          <w:sz w:val="28"/>
          <w:szCs w:val="28"/>
          <w:lang w:val="uk-UA" w:eastAsia="en-US"/>
        </w:rPr>
      </w:pPr>
      <w:r w:rsidRPr="009D0FED">
        <w:rPr>
          <w:rFonts w:ascii="Times New Roman" w:eastAsia="Calibri" w:hAnsi="Times New Roman" w:cs="Times New Roman"/>
          <w:spacing w:val="10"/>
          <w:sz w:val="28"/>
          <w:szCs w:val="28"/>
          <w:lang w:val="uk-UA" w:eastAsia="en-US"/>
        </w:rPr>
        <w:t>Значення пористості, отримані за допомогою</w:t>
      </w:r>
      <w:r>
        <w:rPr>
          <w:rFonts w:ascii="Times New Roman" w:eastAsia="Calibri" w:hAnsi="Times New Roman" w:cs="Times New Roman"/>
          <w:spacing w:val="10"/>
          <w:sz w:val="28"/>
          <w:szCs w:val="28"/>
          <w:lang w:val="uk-UA" w:eastAsia="en-US"/>
        </w:rPr>
        <w:t xml:space="preserve"> </w:t>
      </w:r>
      <w:r w:rsidR="009C7C6C" w:rsidRPr="009C7C6C">
        <w:rPr>
          <w:rFonts w:ascii="Times New Roman" w:eastAsia="Calibri" w:hAnsi="Times New Roman" w:cs="Times New Roman"/>
          <w:spacing w:val="10"/>
          <w:sz w:val="28"/>
          <w:szCs w:val="28"/>
          <w:lang w:val="uk-UA" w:eastAsia="en-US"/>
        </w:rPr>
        <w:t xml:space="preserve">НГК </w:t>
      </w:r>
      <w:r w:rsidRPr="009D0FED">
        <w:rPr>
          <w:rFonts w:ascii="Times New Roman" w:eastAsia="Calibri" w:hAnsi="Times New Roman" w:cs="Times New Roman"/>
          <w:spacing w:val="10"/>
          <w:sz w:val="28"/>
          <w:szCs w:val="28"/>
          <w:lang w:val="uk-UA" w:eastAsia="en-US"/>
        </w:rPr>
        <w:t>добре корелюють як з керновими, так і з акустичними вимірюваннями</w:t>
      </w:r>
      <w:r w:rsidR="009C7C6C"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 xml:space="preserve">Значення пористості, які отримані по АК і НГК, приймалися з урахуванням ваги методів для кожного окремого прошарку. У разі відсутності одного з вказаних методів (АК або НГК), пористість визначалась за методом БМК, з визначенням середньозваженого значення з урахуванням ваги методів. </w:t>
      </w:r>
    </w:p>
    <w:p w:rsidR="009C7C6C" w:rsidRPr="009C7C6C" w:rsidRDefault="009C7C6C" w:rsidP="009C7C6C">
      <w:pPr>
        <w:spacing w:after="120" w:line="480" w:lineRule="auto"/>
        <w:ind w:firstLine="851"/>
        <w:jc w:val="both"/>
        <w:rPr>
          <w:rFonts w:ascii="Times New Roman" w:eastAsia="Calibri" w:hAnsi="Times New Roman" w:cs="Times New Roman"/>
          <w:spacing w:val="10"/>
          <w:sz w:val="28"/>
          <w:szCs w:val="28"/>
          <w:lang w:val="uk-UA" w:eastAsia="en-US"/>
        </w:rPr>
      </w:pP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4.3.3 Визначення нафтогазонасиченості</w:t>
      </w:r>
    </w:p>
    <w:p w:rsidR="009C7C6C" w:rsidRPr="009C7C6C" w:rsidRDefault="009D0FED" w:rsidP="009C7C6C">
      <w:pPr>
        <w:spacing w:after="0" w:line="360" w:lineRule="auto"/>
        <w:ind w:firstLine="720"/>
        <w:jc w:val="both"/>
        <w:rPr>
          <w:rFonts w:ascii="Times New Roman" w:eastAsia="Calibri" w:hAnsi="Times New Roman" w:cs="Times New Roman"/>
          <w:spacing w:val="10"/>
          <w:sz w:val="28"/>
          <w:szCs w:val="28"/>
          <w:lang w:val="uk-UA" w:eastAsia="en-US"/>
        </w:rPr>
      </w:pPr>
      <w:r w:rsidRPr="009D0FED">
        <w:rPr>
          <w:rFonts w:ascii="Times New Roman" w:eastAsia="Calibri" w:hAnsi="Times New Roman" w:cs="Times New Roman"/>
          <w:spacing w:val="10"/>
          <w:sz w:val="28"/>
          <w:szCs w:val="28"/>
          <w:lang w:val="uk-UA" w:eastAsia="en-US"/>
        </w:rPr>
        <w:t>Щоб визначити коефіцієнт нафтогазонасиченості, використовують метод опорів. Для цього будується графік залежності</w:t>
      </w:r>
      <w:r>
        <w:rPr>
          <w:rFonts w:ascii="Times New Roman" w:eastAsia="Calibri" w:hAnsi="Times New Roman" w:cs="Times New Roman"/>
          <w:spacing w:val="10"/>
          <w:sz w:val="28"/>
          <w:szCs w:val="28"/>
          <w:lang w:val="uk-UA" w:eastAsia="en-US"/>
        </w:rPr>
        <w:t xml:space="preserve"> </w:t>
      </w:r>
      <w:r w:rsidR="009C7C6C" w:rsidRPr="009C7C6C">
        <w:rPr>
          <w:rFonts w:ascii="Times New Roman" w:eastAsia="Calibri" w:hAnsi="Times New Roman" w:cs="Times New Roman"/>
          <w:spacing w:val="10"/>
          <w:sz w:val="28"/>
          <w:szCs w:val="28"/>
          <w:lang w:val="uk-UA" w:eastAsia="en-US"/>
        </w:rPr>
        <w:t>Р</w:t>
      </w:r>
      <w:r w:rsidR="009C7C6C" w:rsidRPr="009C7C6C">
        <w:rPr>
          <w:rFonts w:ascii="Times New Roman" w:eastAsia="Calibri" w:hAnsi="Times New Roman" w:cs="Times New Roman"/>
          <w:spacing w:val="10"/>
          <w:sz w:val="28"/>
          <w:szCs w:val="28"/>
          <w:vertAlign w:val="subscript"/>
          <w:lang w:val="uk-UA" w:eastAsia="en-US"/>
        </w:rPr>
        <w:t>н</w:t>
      </w:r>
      <w:r w:rsidR="009C7C6C" w:rsidRPr="009C7C6C">
        <w:rPr>
          <w:rFonts w:ascii="Times New Roman" w:eastAsia="Calibri" w:hAnsi="Times New Roman" w:cs="Times New Roman"/>
          <w:spacing w:val="10"/>
          <w:sz w:val="28"/>
          <w:szCs w:val="28"/>
          <w:lang w:val="uk-UA" w:eastAsia="en-US"/>
        </w:rPr>
        <w:t>=f(К</w:t>
      </w:r>
      <w:r w:rsidR="009C7C6C" w:rsidRPr="009C7C6C">
        <w:rPr>
          <w:rFonts w:ascii="Times New Roman" w:eastAsia="Calibri" w:hAnsi="Times New Roman" w:cs="Times New Roman"/>
          <w:spacing w:val="10"/>
          <w:sz w:val="28"/>
          <w:szCs w:val="28"/>
          <w:vertAlign w:val="subscript"/>
          <w:lang w:val="uk-UA" w:eastAsia="en-US"/>
        </w:rPr>
        <w:t>в</w:t>
      </w:r>
      <w:r w:rsidR="009C7C6C" w:rsidRPr="009C7C6C">
        <w:rPr>
          <w:rFonts w:ascii="Times New Roman" w:eastAsia="Calibri" w:hAnsi="Times New Roman" w:cs="Times New Roman"/>
          <w:spacing w:val="10"/>
          <w:sz w:val="28"/>
          <w:szCs w:val="28"/>
          <w:lang w:val="uk-UA" w:eastAsia="en-US"/>
        </w:rPr>
        <w:t xml:space="preserve">), </w:t>
      </w:r>
      <w:r w:rsidRPr="009D0FED">
        <w:rPr>
          <w:rFonts w:ascii="Times New Roman" w:eastAsia="Calibri" w:hAnsi="Times New Roman" w:cs="Times New Roman"/>
          <w:spacing w:val="10"/>
          <w:sz w:val="28"/>
          <w:szCs w:val="28"/>
          <w:lang w:val="uk-UA" w:eastAsia="en-US"/>
        </w:rPr>
        <w:t>отриманого в умовах, що мак</w:t>
      </w:r>
      <w:r>
        <w:rPr>
          <w:rFonts w:ascii="Times New Roman" w:eastAsia="Calibri" w:hAnsi="Times New Roman" w:cs="Times New Roman"/>
          <w:spacing w:val="10"/>
          <w:sz w:val="28"/>
          <w:szCs w:val="28"/>
          <w:lang w:val="uk-UA" w:eastAsia="en-US"/>
        </w:rPr>
        <w:t>симально наближені до пластового</w:t>
      </w:r>
      <w:r w:rsidR="009C7C6C"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lastRenderedPageBreak/>
        <w:t>Залежності побудовані для відкладів верхньовізейського та нижньовізейського під’ярусів і описуються рівняннями відповідно:</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1. LgP</w:t>
      </w:r>
      <w:r w:rsidRPr="009C7C6C">
        <w:rPr>
          <w:rFonts w:ascii="Times New Roman" w:eastAsia="Calibri" w:hAnsi="Times New Roman" w:cs="Times New Roman"/>
          <w:spacing w:val="10"/>
          <w:sz w:val="28"/>
          <w:szCs w:val="28"/>
          <w:vertAlign w:val="subscript"/>
          <w:lang w:val="uk-UA" w:eastAsia="en-US"/>
        </w:rPr>
        <w:t>н</w:t>
      </w:r>
      <w:r w:rsidRPr="009C7C6C">
        <w:rPr>
          <w:rFonts w:ascii="Times New Roman" w:eastAsia="Calibri" w:hAnsi="Times New Roman" w:cs="Times New Roman"/>
          <w:spacing w:val="10"/>
          <w:sz w:val="28"/>
          <w:szCs w:val="28"/>
          <w:lang w:val="uk-UA" w:eastAsia="en-US"/>
        </w:rPr>
        <w:t>=4,252–2,133lgК</w:t>
      </w:r>
      <w:r w:rsidRPr="009C7C6C">
        <w:rPr>
          <w:rFonts w:ascii="Times New Roman" w:eastAsia="Calibri" w:hAnsi="Times New Roman" w:cs="Times New Roman"/>
          <w:spacing w:val="10"/>
          <w:sz w:val="28"/>
          <w:szCs w:val="28"/>
          <w:vertAlign w:val="subscript"/>
          <w:lang w:val="uk-UA" w:eastAsia="en-US"/>
        </w:rPr>
        <w:t xml:space="preserve">в,         </w:t>
      </w:r>
      <w:r w:rsidRPr="009C7C6C">
        <w:rPr>
          <w:rFonts w:ascii="Times New Roman" w:eastAsia="Calibri" w:hAnsi="Times New Roman" w:cs="Times New Roman"/>
          <w:spacing w:val="10"/>
          <w:sz w:val="28"/>
          <w:szCs w:val="28"/>
          <w:lang w:val="uk-UA" w:eastAsia="en-US"/>
        </w:rPr>
        <w:t>r = 0,977, n=36.</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2. lgР</w:t>
      </w:r>
      <w:r w:rsidRPr="009C7C6C">
        <w:rPr>
          <w:rFonts w:ascii="Times New Roman" w:eastAsia="Calibri" w:hAnsi="Times New Roman" w:cs="Times New Roman"/>
          <w:spacing w:val="10"/>
          <w:sz w:val="28"/>
          <w:szCs w:val="28"/>
          <w:vertAlign w:val="subscript"/>
          <w:lang w:val="uk-UA" w:eastAsia="en-US"/>
        </w:rPr>
        <w:t>н</w:t>
      </w:r>
      <w:r w:rsidRPr="009C7C6C">
        <w:rPr>
          <w:rFonts w:ascii="Times New Roman" w:eastAsia="Calibri" w:hAnsi="Times New Roman" w:cs="Times New Roman"/>
          <w:spacing w:val="10"/>
          <w:sz w:val="28"/>
          <w:szCs w:val="28"/>
          <w:lang w:val="uk-UA" w:eastAsia="en-US"/>
        </w:rPr>
        <w:t>=4,533 – 2,267lgК</w:t>
      </w:r>
      <w:r w:rsidRPr="009C7C6C">
        <w:rPr>
          <w:rFonts w:ascii="Times New Roman" w:eastAsia="Calibri" w:hAnsi="Times New Roman" w:cs="Times New Roman"/>
          <w:spacing w:val="10"/>
          <w:sz w:val="28"/>
          <w:szCs w:val="28"/>
          <w:vertAlign w:val="subscript"/>
          <w:lang w:val="uk-UA" w:eastAsia="en-US"/>
        </w:rPr>
        <w:t xml:space="preserve">в, </w:t>
      </w:r>
      <w:r w:rsidRPr="009C7C6C">
        <w:rPr>
          <w:rFonts w:ascii="Times New Roman" w:eastAsia="Calibri" w:hAnsi="Times New Roman" w:cs="Times New Roman"/>
          <w:spacing w:val="10"/>
          <w:sz w:val="28"/>
          <w:szCs w:val="28"/>
          <w:lang w:val="uk-UA" w:eastAsia="en-US"/>
        </w:rPr>
        <w:t xml:space="preserve">     r = 0,986, n=36.</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Параметр насичення Р</w:t>
      </w:r>
      <w:r w:rsidRPr="009C7C6C">
        <w:rPr>
          <w:rFonts w:ascii="Times New Roman" w:eastAsia="Calibri" w:hAnsi="Times New Roman" w:cs="Times New Roman"/>
          <w:spacing w:val="10"/>
          <w:sz w:val="28"/>
          <w:szCs w:val="28"/>
          <w:vertAlign w:val="subscript"/>
          <w:lang w:val="uk-UA" w:eastAsia="en-US"/>
        </w:rPr>
        <w:t>н</w:t>
      </w:r>
      <w:r w:rsidRPr="009C7C6C">
        <w:rPr>
          <w:rFonts w:ascii="Times New Roman" w:eastAsia="Calibri" w:hAnsi="Times New Roman" w:cs="Times New Roman"/>
          <w:spacing w:val="10"/>
          <w:sz w:val="28"/>
          <w:szCs w:val="28"/>
          <w:lang w:val="uk-UA" w:eastAsia="en-US"/>
        </w:rPr>
        <w:t xml:space="preserve"> розраховувався за формулою:</w:t>
      </w:r>
    </w:p>
    <w:p w:rsidR="009C7C6C" w:rsidRPr="009C7C6C" w:rsidRDefault="003C04BD" w:rsidP="009C7C6C">
      <w:pPr>
        <w:spacing w:after="0" w:line="360" w:lineRule="auto"/>
        <w:ind w:firstLine="720"/>
        <w:jc w:val="both"/>
        <w:rPr>
          <w:rFonts w:ascii="Times New Roman" w:eastAsia="Calibri" w:hAnsi="Times New Roman" w:cs="Times New Roman"/>
          <w:spacing w:val="10"/>
          <w:sz w:val="28"/>
          <w:szCs w:val="28"/>
          <w:lang w:val="uk-UA" w:eastAsia="en-US"/>
        </w:rPr>
      </w:pPr>
      <w:r>
        <w:rPr>
          <w:rFonts w:ascii="Times New Roman" w:eastAsia="Calibri" w:hAnsi="Times New Roman" w:cs="Times New Roman"/>
          <w:noProof/>
          <w:spacing w:val="10"/>
          <w:sz w:val="28"/>
          <w:szCs w:val="28"/>
          <w:lang w:val="uk-UA" w:eastAsia="en-US"/>
        </w:rPr>
        <w:object w:dxaOrig="1440" w:dyaOrig="1440">
          <v:shape id="_x0000_s1046" type="#_x0000_t75" style="position:absolute;left:0;text-align:left;margin-left:214.05pt;margin-top:.3pt;width:54pt;height:34.7pt;z-index:251661312">
            <v:imagedata r:id="rId62" o:title=""/>
            <w10:wrap type="square" side="left"/>
          </v:shape>
          <o:OLEObject Type="Embed" ProgID="Equation.3" ShapeID="_x0000_s1046" DrawAspect="Content" ObjectID="_1748593528" r:id="rId63"/>
        </w:objec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де ρ</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xml:space="preserve"> – ПЕО продуктивного пласту</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lang w:val="uk-UA" w:eastAsia="en-US"/>
        </w:rPr>
        <w:t xml:space="preserve"> – ПЕО цього пласта при 100% його водонасичені.</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Величина 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lang w:val="uk-UA" w:eastAsia="en-US"/>
        </w:rPr>
        <w:t xml:space="preserve"> визначалася за графіком залежності 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vertAlign w:val="superscript"/>
          <w:lang w:val="uk-UA" w:eastAsia="en-US"/>
        </w:rPr>
        <w:t>ик</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caps/>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що дозволило виключити погрішності, що з'являються при розрахунку 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lang w:val="uk-UA" w:eastAsia="en-US"/>
        </w:rPr>
        <w:t xml:space="preserve"> за залежністю Р</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і неточності у визначенні ρ</w:t>
      </w:r>
      <w:r w:rsidRPr="009C7C6C">
        <w:rPr>
          <w:rFonts w:ascii="Times New Roman" w:eastAsia="Calibri" w:hAnsi="Times New Roman" w:cs="Times New Roman"/>
          <w:spacing w:val="10"/>
          <w:sz w:val="28"/>
          <w:szCs w:val="28"/>
          <w:vertAlign w:val="subscript"/>
          <w:lang w:val="uk-UA" w:eastAsia="en-US"/>
        </w:rPr>
        <w:t>в.</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Рівняння регресії має вид:</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верхнього візе</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lgρ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vertAlign w:val="superscript"/>
          <w:lang w:val="uk-UA" w:eastAsia="en-US"/>
        </w:rPr>
        <w:t>ІК</w:t>
      </w:r>
      <w:r w:rsidRPr="009C7C6C">
        <w:rPr>
          <w:rFonts w:ascii="Times New Roman" w:eastAsia="Calibri" w:hAnsi="Times New Roman" w:cs="Times New Roman"/>
          <w:spacing w:val="10"/>
          <w:sz w:val="28"/>
          <w:szCs w:val="28"/>
          <w:lang w:val="uk-UA" w:eastAsia="en-US"/>
        </w:rPr>
        <w:t>=2,767 – 2,508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r =0,94    n=29</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нижнього візе</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lgρ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vertAlign w:val="superscript"/>
          <w:lang w:val="uk-UA" w:eastAsia="en-US"/>
        </w:rPr>
        <w:t>ІК</w:t>
      </w:r>
      <w:r w:rsidRPr="009C7C6C">
        <w:rPr>
          <w:rFonts w:ascii="Times New Roman" w:eastAsia="Calibri" w:hAnsi="Times New Roman" w:cs="Times New Roman"/>
          <w:spacing w:val="10"/>
          <w:sz w:val="28"/>
          <w:szCs w:val="28"/>
          <w:lang w:val="uk-UA" w:eastAsia="en-US"/>
        </w:rPr>
        <w:t>=2,899 – 2,609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r =0,87    n=18</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де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АК</w:t>
      </w:r>
      <w:r w:rsidRPr="009C7C6C">
        <w:rPr>
          <w:rFonts w:ascii="Times New Roman" w:eastAsia="Calibri" w:hAnsi="Times New Roman" w:cs="Times New Roman"/>
          <w:spacing w:val="10"/>
          <w:sz w:val="28"/>
          <w:szCs w:val="28"/>
          <w:lang w:val="uk-UA" w:eastAsia="en-US"/>
        </w:rPr>
        <w:t xml:space="preserve"> –</w:t>
      </w:r>
      <w:r w:rsidR="009D0FED">
        <w:rPr>
          <w:rFonts w:ascii="Times New Roman" w:eastAsia="Calibri" w:hAnsi="Times New Roman" w:cs="Times New Roman"/>
          <w:spacing w:val="10"/>
          <w:sz w:val="28"/>
          <w:szCs w:val="28"/>
          <w:lang w:val="uk-UA" w:eastAsia="en-US"/>
        </w:rPr>
        <w:t xml:space="preserve"> </w:t>
      </w:r>
      <w:r w:rsidR="009D0FED" w:rsidRPr="009D0FED">
        <w:rPr>
          <w:rFonts w:ascii="Times New Roman" w:eastAsia="Calibri" w:hAnsi="Times New Roman" w:cs="Times New Roman"/>
          <w:spacing w:val="10"/>
          <w:sz w:val="28"/>
          <w:szCs w:val="28"/>
          <w:lang w:val="uk-UA" w:eastAsia="en-US"/>
        </w:rPr>
        <w:t>значення пористості гірських порід</w:t>
      </w:r>
      <w:r w:rsidR="009D0FED">
        <w:rPr>
          <w:rFonts w:ascii="Times New Roman" w:eastAsia="Calibri" w:hAnsi="Times New Roman" w:cs="Times New Roman"/>
          <w:spacing w:val="10"/>
          <w:sz w:val="28"/>
          <w:szCs w:val="28"/>
          <w:lang w:val="uk-UA" w:eastAsia="en-US"/>
        </w:rPr>
        <w:t>, визначен</w:t>
      </w:r>
      <w:r w:rsidR="00BE5E9D">
        <w:rPr>
          <w:rFonts w:ascii="Times New Roman" w:eastAsia="Calibri" w:hAnsi="Times New Roman" w:cs="Times New Roman"/>
          <w:spacing w:val="10"/>
          <w:sz w:val="28"/>
          <w:szCs w:val="28"/>
          <w:lang w:val="uk-UA" w:eastAsia="en-US"/>
        </w:rPr>
        <w:t>е</w:t>
      </w:r>
      <w:r w:rsidR="009D0FED" w:rsidRPr="009D0FED">
        <w:rPr>
          <w:rFonts w:ascii="Times New Roman" w:eastAsia="Calibri" w:hAnsi="Times New Roman" w:cs="Times New Roman"/>
          <w:spacing w:val="10"/>
          <w:sz w:val="28"/>
          <w:szCs w:val="28"/>
          <w:lang w:val="uk-UA" w:eastAsia="en-US"/>
        </w:rPr>
        <w:t xml:space="preserve"> за допомогою акустичного каротажу</w:t>
      </w:r>
      <w:r w:rsidRPr="009C7C6C">
        <w:rPr>
          <w:rFonts w:ascii="Times New Roman" w:eastAsia="Calibri" w:hAnsi="Times New Roman" w:cs="Times New Roman"/>
          <w:spacing w:val="10"/>
          <w:sz w:val="28"/>
          <w:szCs w:val="28"/>
          <w:lang w:val="uk-UA" w:eastAsia="en-US"/>
        </w:rPr>
        <w:t>, ρ</w:t>
      </w:r>
      <w:r w:rsidRPr="009C7C6C">
        <w:rPr>
          <w:rFonts w:ascii="Times New Roman" w:eastAsia="Calibri" w:hAnsi="Times New Roman" w:cs="Times New Roman"/>
          <w:spacing w:val="10"/>
          <w:sz w:val="28"/>
          <w:szCs w:val="28"/>
          <w:vertAlign w:val="subscript"/>
          <w:lang w:val="uk-UA" w:eastAsia="en-US"/>
        </w:rPr>
        <w:t>вп</w:t>
      </w:r>
      <w:r w:rsidRPr="009C7C6C">
        <w:rPr>
          <w:rFonts w:ascii="Times New Roman" w:eastAsia="Calibri" w:hAnsi="Times New Roman" w:cs="Times New Roman"/>
          <w:spacing w:val="10"/>
          <w:sz w:val="28"/>
          <w:szCs w:val="28"/>
          <w:vertAlign w:val="superscript"/>
          <w:lang w:val="uk-UA" w:eastAsia="en-US"/>
        </w:rPr>
        <w:t>ІК</w:t>
      </w:r>
      <w:r w:rsidRPr="009C7C6C">
        <w:rPr>
          <w:rFonts w:ascii="Times New Roman" w:eastAsia="Calibri" w:hAnsi="Times New Roman" w:cs="Times New Roman"/>
          <w:spacing w:val="10"/>
          <w:sz w:val="28"/>
          <w:szCs w:val="28"/>
          <w:lang w:val="uk-UA" w:eastAsia="en-US"/>
        </w:rPr>
        <w:t xml:space="preserve"> – ПЕО водонасиченого пласта</w:t>
      </w:r>
      <w:r w:rsidR="009D0FED" w:rsidRPr="009D0FED">
        <w:rPr>
          <w:rFonts w:ascii="Times New Roman" w:eastAsia="Calibri" w:hAnsi="Times New Roman" w:cs="Times New Roman"/>
          <w:spacing w:val="10"/>
          <w:sz w:val="28"/>
          <w:szCs w:val="28"/>
          <w:lang w:val="uk-UA" w:eastAsia="en-US"/>
        </w:rPr>
        <w:t xml:space="preserve"> </w:t>
      </w:r>
      <w:r w:rsidR="009D0FED">
        <w:rPr>
          <w:rFonts w:ascii="Times New Roman" w:eastAsia="Calibri" w:hAnsi="Times New Roman" w:cs="Times New Roman"/>
          <w:spacing w:val="10"/>
          <w:sz w:val="28"/>
          <w:szCs w:val="28"/>
          <w:lang w:val="uk-UA" w:eastAsia="en-US"/>
        </w:rPr>
        <w:t>визначен</w:t>
      </w:r>
      <w:r w:rsidR="00BE5E9D">
        <w:rPr>
          <w:rFonts w:ascii="Times New Roman" w:eastAsia="Calibri" w:hAnsi="Times New Roman" w:cs="Times New Roman"/>
          <w:spacing w:val="10"/>
          <w:sz w:val="28"/>
          <w:szCs w:val="28"/>
          <w:lang w:val="uk-UA" w:eastAsia="en-US"/>
        </w:rPr>
        <w:t>е</w:t>
      </w:r>
      <w:r w:rsidR="009D0FED" w:rsidRPr="009D0FED">
        <w:rPr>
          <w:rFonts w:ascii="Times New Roman" w:eastAsia="Calibri" w:hAnsi="Times New Roman" w:cs="Times New Roman"/>
          <w:spacing w:val="10"/>
          <w:sz w:val="28"/>
          <w:szCs w:val="28"/>
          <w:lang w:val="uk-UA" w:eastAsia="en-US"/>
        </w:rPr>
        <w:t xml:space="preserve"> за допомогою</w:t>
      </w:r>
      <w:r w:rsidRPr="009C7C6C">
        <w:rPr>
          <w:rFonts w:ascii="Times New Roman" w:eastAsia="Calibri" w:hAnsi="Times New Roman" w:cs="Times New Roman"/>
          <w:spacing w:val="10"/>
          <w:sz w:val="28"/>
          <w:szCs w:val="28"/>
          <w:lang w:val="uk-UA" w:eastAsia="en-US"/>
        </w:rPr>
        <w:t xml:space="preserve"> за індукційн</w:t>
      </w:r>
      <w:r w:rsidR="009D0FED">
        <w:rPr>
          <w:rFonts w:ascii="Times New Roman" w:eastAsia="Calibri" w:hAnsi="Times New Roman" w:cs="Times New Roman"/>
          <w:spacing w:val="10"/>
          <w:sz w:val="28"/>
          <w:szCs w:val="28"/>
          <w:lang w:val="uk-UA" w:eastAsia="en-US"/>
        </w:rPr>
        <w:t>ого</w:t>
      </w:r>
      <w:r w:rsidRPr="009C7C6C">
        <w:rPr>
          <w:rFonts w:ascii="Times New Roman" w:eastAsia="Calibri" w:hAnsi="Times New Roman" w:cs="Times New Roman"/>
          <w:spacing w:val="10"/>
          <w:sz w:val="28"/>
          <w:szCs w:val="28"/>
          <w:lang w:val="uk-UA" w:eastAsia="en-US"/>
        </w:rPr>
        <w:t xml:space="preserve"> каротаж</w:t>
      </w:r>
      <w:r w:rsidR="009D0FED">
        <w:rPr>
          <w:rFonts w:ascii="Times New Roman" w:eastAsia="Calibri" w:hAnsi="Times New Roman" w:cs="Times New Roman"/>
          <w:spacing w:val="10"/>
          <w:sz w:val="28"/>
          <w:szCs w:val="28"/>
          <w:lang w:val="uk-UA" w:eastAsia="en-US"/>
        </w:rPr>
        <w:t>у</w:t>
      </w:r>
      <w:r w:rsidRPr="009C7C6C">
        <w:rPr>
          <w:rFonts w:ascii="Times New Roman" w:eastAsia="Calibri" w:hAnsi="Times New Roman" w:cs="Times New Roman"/>
          <w:spacing w:val="10"/>
          <w:sz w:val="28"/>
          <w:szCs w:val="28"/>
          <w:lang w:val="uk-UA" w:eastAsia="en-US"/>
        </w:rPr>
        <w:t>.</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Як оціночний, у зоні граничного насичення, використовувався метод визначення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xml:space="preserve"> за відношенням ефективної і відкритої пористостей.</w:t>
      </w:r>
    </w:p>
    <w:p w:rsidR="009C7C6C" w:rsidRPr="009C7C6C" w:rsidRDefault="009C7C6C" w:rsidP="009C7C6C">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position w:val="-30"/>
          <w:sz w:val="28"/>
          <w:szCs w:val="28"/>
          <w:lang w:val="uk-UA" w:eastAsia="en-US"/>
        </w:rPr>
        <w:object w:dxaOrig="1780" w:dyaOrig="720">
          <v:shape id="_x0000_i1040" type="#_x0000_t75" style="width:89.3pt;height:36.3pt" o:ole="">
            <v:imagedata r:id="rId64" o:title=""/>
          </v:shape>
          <o:OLEObject Type="Embed" ProgID="Equation.3" ShapeID="_x0000_i1040" DrawAspect="Content" ObjectID="_1748593527" r:id="rId65"/>
        </w:object>
      </w:r>
      <w:r w:rsidRPr="009C7C6C">
        <w:rPr>
          <w:rFonts w:ascii="Times New Roman" w:eastAsia="Calibri" w:hAnsi="Times New Roman" w:cs="Times New Roman"/>
          <w:spacing w:val="10"/>
          <w:sz w:val="28"/>
          <w:szCs w:val="28"/>
          <w:lang w:val="uk-UA" w:eastAsia="en-US"/>
        </w:rPr>
        <w:t xml:space="preserve"> .</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Величина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еф</w:t>
      </w:r>
      <w:r w:rsidRPr="009C7C6C">
        <w:rPr>
          <w:rFonts w:ascii="Times New Roman" w:eastAsia="Calibri" w:hAnsi="Times New Roman" w:cs="Times New Roman"/>
          <w:spacing w:val="10"/>
          <w:sz w:val="28"/>
          <w:szCs w:val="28"/>
          <w:lang w:val="uk-UA" w:eastAsia="en-US"/>
        </w:rPr>
        <w:t xml:space="preserve"> знаходилася за графіком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еф</w:t>
      </w:r>
      <w:r w:rsidRPr="009C7C6C">
        <w:rPr>
          <w:rFonts w:ascii="Times New Roman" w:eastAsia="Calibri" w:hAnsi="Times New Roman" w:cs="Times New Roman"/>
          <w:spacing w:val="10"/>
          <w:sz w:val="28"/>
          <w:szCs w:val="28"/>
          <w:lang w:val="uk-UA" w:eastAsia="en-US"/>
        </w:rPr>
        <w:t>=f(К</w:t>
      </w:r>
      <w:r w:rsidRPr="009C7C6C">
        <w:rPr>
          <w:rFonts w:ascii="Times New Roman" w:eastAsia="Calibri" w:hAnsi="Times New Roman" w:cs="Times New Roman"/>
          <w:spacing w:val="10"/>
          <w:sz w:val="28"/>
          <w:szCs w:val="28"/>
          <w:vertAlign w:val="subscript"/>
          <w:lang w:val="uk-UA" w:eastAsia="en-US"/>
        </w:rPr>
        <w:t>пв</w:t>
      </w:r>
      <w:r w:rsidRPr="009C7C6C">
        <w:rPr>
          <w:rFonts w:ascii="Times New Roman" w:eastAsia="Calibri" w:hAnsi="Times New Roman" w:cs="Times New Roman"/>
          <w:spacing w:val="10"/>
          <w:sz w:val="28"/>
          <w:szCs w:val="28"/>
          <w:lang w:val="uk-UA" w:eastAsia="en-US"/>
        </w:rPr>
        <w:t>), отриманої за лабораторними визначеннями залишкової водонасиченості та відкритої пористості. Залежність для верхньовізейських та нижньовізейських відкладів описується рівняннями:</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1.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еф</w:t>
      </w:r>
      <w:r w:rsidRPr="009C7C6C">
        <w:rPr>
          <w:rFonts w:ascii="Times New Roman" w:eastAsia="Calibri" w:hAnsi="Times New Roman" w:cs="Times New Roman"/>
          <w:spacing w:val="10"/>
          <w:sz w:val="28"/>
          <w:szCs w:val="28"/>
          <w:lang w:val="uk-UA" w:eastAsia="en-US"/>
        </w:rPr>
        <w:t>= – 2,33 + 1,014К</w:t>
      </w:r>
      <w:r w:rsidRPr="009C7C6C">
        <w:rPr>
          <w:rFonts w:ascii="Times New Roman" w:eastAsia="Calibri" w:hAnsi="Times New Roman" w:cs="Times New Roman"/>
          <w:spacing w:val="10"/>
          <w:sz w:val="28"/>
          <w:szCs w:val="28"/>
          <w:vertAlign w:val="subscript"/>
          <w:lang w:val="uk-UA" w:eastAsia="en-US"/>
        </w:rPr>
        <w:t xml:space="preserve">пв         </w:t>
      </w:r>
      <w:r w:rsidRPr="009C7C6C">
        <w:rPr>
          <w:rFonts w:ascii="Times New Roman" w:eastAsia="Calibri" w:hAnsi="Times New Roman" w:cs="Times New Roman"/>
          <w:spacing w:val="10"/>
          <w:sz w:val="28"/>
          <w:szCs w:val="28"/>
          <w:lang w:val="uk-UA" w:eastAsia="en-US"/>
        </w:rPr>
        <w:t>r =0,97, n=332</w:t>
      </w:r>
    </w:p>
    <w:p w:rsidR="009C7C6C" w:rsidRPr="009C7C6C" w:rsidRDefault="009C7C6C" w:rsidP="00863068">
      <w:pPr>
        <w:spacing w:after="0" w:line="360" w:lineRule="auto"/>
        <w:ind w:firstLine="720"/>
        <w:jc w:val="center"/>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2. К</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vertAlign w:val="superscript"/>
          <w:lang w:val="uk-UA" w:eastAsia="en-US"/>
        </w:rPr>
        <w:t>еф</w:t>
      </w:r>
      <w:r w:rsidRPr="009C7C6C">
        <w:rPr>
          <w:rFonts w:ascii="Times New Roman" w:eastAsia="Calibri" w:hAnsi="Times New Roman" w:cs="Times New Roman"/>
          <w:spacing w:val="10"/>
          <w:sz w:val="28"/>
          <w:szCs w:val="28"/>
          <w:lang w:val="uk-UA" w:eastAsia="en-US"/>
        </w:rPr>
        <w:t>= – 3,23 + 1,126К</w:t>
      </w:r>
      <w:r w:rsidRPr="009C7C6C">
        <w:rPr>
          <w:rFonts w:ascii="Times New Roman" w:eastAsia="Calibri" w:hAnsi="Times New Roman" w:cs="Times New Roman"/>
          <w:spacing w:val="10"/>
          <w:sz w:val="28"/>
          <w:szCs w:val="28"/>
          <w:vertAlign w:val="subscript"/>
          <w:lang w:val="uk-UA" w:eastAsia="en-US"/>
        </w:rPr>
        <w:t xml:space="preserve">пв         </w:t>
      </w:r>
      <w:r w:rsidRPr="009C7C6C">
        <w:rPr>
          <w:rFonts w:ascii="Times New Roman" w:eastAsia="Calibri" w:hAnsi="Times New Roman" w:cs="Times New Roman"/>
          <w:spacing w:val="10"/>
          <w:sz w:val="28"/>
          <w:szCs w:val="28"/>
          <w:lang w:val="uk-UA" w:eastAsia="en-US"/>
        </w:rPr>
        <w:t>r =0,94, n=128.</w:t>
      </w:r>
    </w:p>
    <w:p w:rsidR="009C7C6C" w:rsidRPr="009C7C6C" w:rsidRDefault="00BE5E9D" w:rsidP="009C7C6C">
      <w:pPr>
        <w:spacing w:after="0" w:line="360" w:lineRule="auto"/>
        <w:ind w:firstLine="720"/>
        <w:jc w:val="both"/>
        <w:rPr>
          <w:rFonts w:ascii="Times New Roman" w:eastAsia="Calibri" w:hAnsi="Times New Roman" w:cs="Times New Roman"/>
          <w:spacing w:val="10"/>
          <w:sz w:val="28"/>
          <w:szCs w:val="28"/>
          <w:lang w:val="uk-UA" w:eastAsia="en-US"/>
        </w:rPr>
      </w:pPr>
      <w:r w:rsidRPr="00BE5E9D">
        <w:rPr>
          <w:rFonts w:ascii="Times New Roman" w:eastAsia="Calibri" w:hAnsi="Times New Roman" w:cs="Times New Roman"/>
          <w:spacing w:val="10"/>
          <w:sz w:val="28"/>
          <w:szCs w:val="28"/>
          <w:lang w:val="uk-UA" w:eastAsia="en-US"/>
        </w:rPr>
        <w:lastRenderedPageBreak/>
        <w:t>Цей метод визначення нафтогазонасиченості є контрольним, тому що не залежить від можливих похибок при визначенні ПЕО та коефіцієнту насичення пласта</w:t>
      </w:r>
      <w:r w:rsidR="009C7C6C" w:rsidRPr="009C7C6C">
        <w:rPr>
          <w:rFonts w:ascii="Times New Roman" w:eastAsia="Calibri" w:hAnsi="Times New Roman" w:cs="Times New Roman"/>
          <w:spacing w:val="10"/>
          <w:sz w:val="28"/>
          <w:szCs w:val="28"/>
          <w:lang w:val="uk-UA" w:eastAsia="en-US"/>
        </w:rPr>
        <w:t>. Варто тільки уявляти, що отримані значення К</w:t>
      </w:r>
      <w:r w:rsidR="009C7C6C" w:rsidRPr="009C7C6C">
        <w:rPr>
          <w:rFonts w:ascii="Times New Roman" w:eastAsia="Calibri" w:hAnsi="Times New Roman" w:cs="Times New Roman"/>
          <w:spacing w:val="10"/>
          <w:sz w:val="28"/>
          <w:szCs w:val="28"/>
          <w:vertAlign w:val="subscript"/>
          <w:lang w:val="uk-UA" w:eastAsia="en-US"/>
        </w:rPr>
        <w:t>нг</w:t>
      </w:r>
      <w:r w:rsidR="009C7C6C" w:rsidRPr="009C7C6C">
        <w:rPr>
          <w:rFonts w:ascii="Times New Roman" w:eastAsia="Calibri" w:hAnsi="Times New Roman" w:cs="Times New Roman"/>
          <w:spacing w:val="10"/>
          <w:sz w:val="28"/>
          <w:szCs w:val="28"/>
          <w:lang w:val="uk-UA" w:eastAsia="en-US"/>
        </w:rPr>
        <w:t xml:space="preserve"> є мінімальними, тому що визначені методом центрифугування величини залишкової водонасиченості дещо завищені.</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Отримані різними методами значення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xml:space="preserve"> приведені в таблиці 5.10. Для верхньовізейського під’ярусу значення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xml:space="preserve"> досить добре збігаються, це говорить про вірогідність отриманих даних. Для нижньовізейського під’ярусу, особливо в низкопористих колекторах, є розбіжності в значеннях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Більш високі значення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xml:space="preserve"> по К</w:t>
      </w:r>
      <w:r w:rsidRPr="009C7C6C">
        <w:rPr>
          <w:rFonts w:ascii="Times New Roman" w:eastAsia="Calibri" w:hAnsi="Times New Roman" w:cs="Times New Roman"/>
          <w:spacing w:val="10"/>
          <w:sz w:val="28"/>
          <w:szCs w:val="28"/>
          <w:vertAlign w:val="subscript"/>
          <w:lang w:val="uk-UA" w:eastAsia="en-US"/>
        </w:rPr>
        <w:t>п еф</w:t>
      </w:r>
      <w:r w:rsidRPr="009C7C6C">
        <w:rPr>
          <w:rFonts w:ascii="Times New Roman" w:eastAsia="Calibri" w:hAnsi="Times New Roman" w:cs="Times New Roman"/>
          <w:spacing w:val="10"/>
          <w:sz w:val="28"/>
          <w:szCs w:val="28"/>
          <w:lang w:val="uk-UA" w:eastAsia="en-US"/>
        </w:rPr>
        <w:t>. До підрахунку пропонуються значення К</w:t>
      </w:r>
      <w:r w:rsidRPr="009C7C6C">
        <w:rPr>
          <w:rFonts w:ascii="Times New Roman" w:eastAsia="Calibri" w:hAnsi="Times New Roman" w:cs="Times New Roman"/>
          <w:spacing w:val="10"/>
          <w:sz w:val="28"/>
          <w:szCs w:val="28"/>
          <w:vertAlign w:val="subscript"/>
          <w:lang w:val="uk-UA" w:eastAsia="en-US"/>
        </w:rPr>
        <w:t>нг</w:t>
      </w:r>
      <w:r w:rsidRPr="009C7C6C">
        <w:rPr>
          <w:rFonts w:ascii="Times New Roman" w:eastAsia="Calibri" w:hAnsi="Times New Roman" w:cs="Times New Roman"/>
          <w:spacing w:val="10"/>
          <w:sz w:val="28"/>
          <w:szCs w:val="28"/>
          <w:lang w:val="uk-UA" w:eastAsia="en-US"/>
        </w:rPr>
        <w:t xml:space="preserve"> по ρ</w:t>
      </w:r>
      <w:r w:rsidRPr="009C7C6C">
        <w:rPr>
          <w:rFonts w:ascii="Times New Roman" w:eastAsia="Calibri" w:hAnsi="Times New Roman" w:cs="Times New Roman"/>
          <w:spacing w:val="10"/>
          <w:sz w:val="28"/>
          <w:szCs w:val="28"/>
          <w:vertAlign w:val="subscript"/>
          <w:lang w:val="uk-UA" w:eastAsia="en-US"/>
        </w:rPr>
        <w:t>п.</w:t>
      </w:r>
      <w:r w:rsidRPr="009C7C6C">
        <w:rPr>
          <w:rFonts w:ascii="Times New Roman" w:eastAsia="Calibri" w:hAnsi="Times New Roman" w:cs="Times New Roman"/>
          <w:spacing w:val="10"/>
          <w:sz w:val="28"/>
          <w:szCs w:val="28"/>
          <w:lang w:val="uk-UA" w:eastAsia="en-US"/>
        </w:rPr>
        <w:t xml:space="preserve"> </w:t>
      </w:r>
    </w:p>
    <w:p w:rsidR="009C7C6C" w:rsidRPr="009C7C6C" w:rsidRDefault="009C7C6C" w:rsidP="009C7C6C">
      <w:pPr>
        <w:spacing w:after="0" w:line="360" w:lineRule="auto"/>
        <w:ind w:firstLine="720"/>
        <w:jc w:val="both"/>
        <w:rPr>
          <w:rFonts w:ascii="Times New Roman" w:eastAsia="Calibri" w:hAnsi="Times New Roman" w:cs="Times New Roman"/>
          <w:spacing w:val="10"/>
          <w:sz w:val="28"/>
          <w:szCs w:val="28"/>
          <w:lang w:val="uk-UA" w:eastAsia="en-US"/>
        </w:rPr>
      </w:pPr>
      <w:r w:rsidRPr="009C7C6C">
        <w:rPr>
          <w:rFonts w:ascii="Times New Roman" w:eastAsia="Calibri" w:hAnsi="Times New Roman" w:cs="Times New Roman"/>
          <w:spacing w:val="10"/>
          <w:sz w:val="28"/>
          <w:szCs w:val="28"/>
          <w:lang w:val="uk-UA" w:eastAsia="en-US"/>
        </w:rPr>
        <w:t>Для уточнення насичення горизонтів, визначення флюїдорозділяючих контактів використовувалась геофізична характеристика пластів-колекторів, яка була отримана за даними методу ІННК.</w:t>
      </w:r>
    </w:p>
    <w:p w:rsidR="009C7C6C" w:rsidRPr="009C7C6C" w:rsidRDefault="009C7C6C" w:rsidP="009C7C6C">
      <w:pPr>
        <w:tabs>
          <w:tab w:val="left" w:pos="5542"/>
        </w:tabs>
        <w:rPr>
          <w:rFonts w:ascii="Times New Roman" w:eastAsia="Calibri" w:hAnsi="Times New Roman" w:cs="Times New Roman"/>
          <w:sz w:val="28"/>
          <w:szCs w:val="28"/>
          <w:lang w:val="uk-UA" w:eastAsia="en-US"/>
        </w:rPr>
        <w:sectPr w:rsidR="009C7C6C" w:rsidRPr="009C7C6C" w:rsidSect="00BA096F">
          <w:headerReference w:type="default" r:id="rId66"/>
          <w:footerReference w:type="default" r:id="rId67"/>
          <w:pgSz w:w="11907" w:h="16840" w:code="9"/>
          <w:pgMar w:top="1134" w:right="851" w:bottom="902" w:left="1418" w:header="567" w:footer="510" w:gutter="0"/>
          <w:cols w:space="708"/>
          <w:docGrid w:linePitch="360"/>
        </w:sectPr>
      </w:pPr>
    </w:p>
    <w:p w:rsidR="00031E50" w:rsidRDefault="00031E50" w:rsidP="00031E50">
      <w:pPr>
        <w:spacing w:after="0" w:line="360" w:lineRule="auto"/>
        <w:jc w:val="both"/>
        <w:rPr>
          <w:rFonts w:ascii="Times New Roman" w:eastAsia="Calibri" w:hAnsi="Times New Roman" w:cs="Times New Roman"/>
          <w:spacing w:val="10"/>
          <w:sz w:val="28"/>
          <w:szCs w:val="28"/>
          <w:lang w:val="uk-UA" w:eastAsia="en-US"/>
        </w:rPr>
      </w:pPr>
    </w:p>
    <w:p w:rsidR="00031E50" w:rsidRDefault="00031E50" w:rsidP="00274115">
      <w:pPr>
        <w:spacing w:after="0" w:line="360" w:lineRule="auto"/>
        <w:jc w:val="center"/>
        <w:rPr>
          <w:rFonts w:ascii="Times New Roman" w:eastAsia="Calibri" w:hAnsi="Times New Roman" w:cs="Times New Roman"/>
          <w:spacing w:val="10"/>
          <w:sz w:val="28"/>
          <w:szCs w:val="28"/>
          <w:lang w:val="uk-UA" w:eastAsia="en-US"/>
        </w:rPr>
      </w:pPr>
      <w:r>
        <w:rPr>
          <w:rFonts w:ascii="Times New Roman" w:eastAsia="Calibri" w:hAnsi="Times New Roman" w:cs="Times New Roman"/>
          <w:noProof/>
          <w:spacing w:val="10"/>
          <w:sz w:val="28"/>
          <w:szCs w:val="28"/>
          <w:lang w:val="ru-RU" w:eastAsia="ru-RU"/>
        </w:rPr>
        <w:drawing>
          <wp:inline distT="0" distB="0" distL="0" distR="0">
            <wp:extent cx="6116955" cy="4351020"/>
            <wp:effectExtent l="0" t="0" r="5715" b="0"/>
            <wp:docPr id="7" name="Рисунок 7" descr="Ефек.мо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Ефек.мол."/>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16955" cy="4351020"/>
                    </a:xfrm>
                    <a:prstGeom prst="rect">
                      <a:avLst/>
                    </a:prstGeom>
                    <a:noFill/>
                    <a:ln>
                      <a:noFill/>
                    </a:ln>
                  </pic:spPr>
                </pic:pic>
              </a:graphicData>
            </a:graphic>
          </wp:inline>
        </w:drawing>
      </w:r>
    </w:p>
    <w:p w:rsidR="00031E50" w:rsidRDefault="00031E50" w:rsidP="00031E50">
      <w:pPr>
        <w:spacing w:after="0" w:line="360" w:lineRule="auto"/>
        <w:ind w:firstLine="720"/>
        <w:jc w:val="center"/>
        <w:rPr>
          <w:rFonts w:ascii="Times New Roman" w:eastAsia="Calibri" w:hAnsi="Times New Roman" w:cs="Times New Roman"/>
          <w:i/>
          <w:spacing w:val="10"/>
          <w:sz w:val="28"/>
          <w:szCs w:val="28"/>
          <w:lang w:val="uk-UA" w:eastAsia="en-US"/>
        </w:rPr>
      </w:pPr>
      <w:r w:rsidRPr="0022624A">
        <w:rPr>
          <w:rFonts w:ascii="Times New Roman" w:eastAsia="Calibri" w:hAnsi="Times New Roman" w:cs="Times New Roman"/>
          <w:i/>
          <w:spacing w:val="10"/>
          <w:sz w:val="28"/>
          <w:szCs w:val="28"/>
          <w:lang w:val="uk-UA" w:eastAsia="en-US"/>
        </w:rPr>
        <w:t xml:space="preserve">Рисунок 4.8 – Ефективна товщина продуктивних пластів у горизонті В-19н1 </w:t>
      </w:r>
      <w:r>
        <w:rPr>
          <w:rFonts w:ascii="Times New Roman" w:eastAsia="Calibri" w:hAnsi="Times New Roman" w:cs="Times New Roman"/>
          <w:i/>
          <w:spacing w:val="10"/>
          <w:sz w:val="28"/>
          <w:szCs w:val="28"/>
          <w:lang w:val="uk-UA" w:eastAsia="en-US"/>
        </w:rPr>
        <w:t>заміряна</w:t>
      </w:r>
      <w:r w:rsidRPr="0022624A">
        <w:rPr>
          <w:rFonts w:ascii="Times New Roman" w:eastAsia="Calibri" w:hAnsi="Times New Roman" w:cs="Times New Roman"/>
          <w:i/>
          <w:spacing w:val="10"/>
          <w:sz w:val="28"/>
          <w:szCs w:val="28"/>
          <w:lang w:val="uk-UA" w:eastAsia="en-US"/>
        </w:rPr>
        <w:t xml:space="preserve"> в свердловині </w:t>
      </w:r>
      <w:r>
        <w:rPr>
          <w:rFonts w:ascii="Times New Roman" w:eastAsia="Calibri" w:hAnsi="Times New Roman" w:cs="Times New Roman"/>
          <w:i/>
          <w:spacing w:val="10"/>
          <w:sz w:val="28"/>
          <w:szCs w:val="28"/>
          <w:lang w:val="uk-UA" w:eastAsia="en-US"/>
        </w:rPr>
        <w:t>№</w:t>
      </w:r>
      <w:r w:rsidRPr="0022624A">
        <w:rPr>
          <w:rFonts w:ascii="Times New Roman" w:eastAsia="Calibri" w:hAnsi="Times New Roman" w:cs="Times New Roman"/>
          <w:i/>
          <w:spacing w:val="10"/>
          <w:sz w:val="28"/>
          <w:szCs w:val="28"/>
          <w:lang w:val="uk-UA" w:eastAsia="en-US"/>
        </w:rPr>
        <w:t>1</w:t>
      </w:r>
    </w:p>
    <w:p w:rsidR="00031E50" w:rsidRDefault="00031E50" w:rsidP="00274115">
      <w:pPr>
        <w:spacing w:after="0" w:line="360" w:lineRule="auto"/>
        <w:jc w:val="center"/>
        <w:rPr>
          <w:rFonts w:ascii="Times New Roman" w:eastAsia="Calibri" w:hAnsi="Times New Roman" w:cs="Times New Roman"/>
          <w:i/>
          <w:spacing w:val="10"/>
          <w:sz w:val="28"/>
          <w:szCs w:val="28"/>
          <w:lang w:val="uk-UA" w:eastAsia="en-US"/>
        </w:rPr>
      </w:pPr>
      <w:r>
        <w:rPr>
          <w:rFonts w:ascii="Times New Roman" w:eastAsia="Calibri" w:hAnsi="Times New Roman" w:cs="Times New Roman"/>
          <w:i/>
          <w:noProof/>
          <w:spacing w:val="10"/>
          <w:sz w:val="28"/>
          <w:szCs w:val="28"/>
          <w:lang w:val="ru-RU" w:eastAsia="ru-RU"/>
        </w:rPr>
        <w:drawing>
          <wp:inline distT="0" distB="0" distL="0" distR="0">
            <wp:extent cx="6116955" cy="3594735"/>
            <wp:effectExtent l="0" t="0" r="0" b="5715"/>
            <wp:docPr id="6" name="Рисунок 6" descr="Пор.мо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Пор.мол."/>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116955" cy="3594735"/>
                    </a:xfrm>
                    <a:prstGeom prst="rect">
                      <a:avLst/>
                    </a:prstGeom>
                    <a:noFill/>
                    <a:ln>
                      <a:noFill/>
                    </a:ln>
                  </pic:spPr>
                </pic:pic>
              </a:graphicData>
            </a:graphic>
          </wp:inline>
        </w:drawing>
      </w:r>
    </w:p>
    <w:p w:rsidR="00031E50" w:rsidRDefault="00031E50" w:rsidP="00031E50">
      <w:pPr>
        <w:spacing w:after="0" w:line="360" w:lineRule="auto"/>
        <w:ind w:firstLine="720"/>
        <w:jc w:val="center"/>
        <w:rPr>
          <w:rFonts w:ascii="Times New Roman" w:eastAsia="Calibri" w:hAnsi="Times New Roman" w:cs="Times New Roman"/>
          <w:i/>
          <w:spacing w:val="10"/>
          <w:sz w:val="28"/>
          <w:szCs w:val="28"/>
          <w:lang w:val="uk-UA" w:eastAsia="en-US"/>
        </w:rPr>
      </w:pPr>
      <w:r>
        <w:rPr>
          <w:rFonts w:ascii="Times New Roman" w:eastAsia="Calibri" w:hAnsi="Times New Roman" w:cs="Times New Roman"/>
          <w:i/>
          <w:spacing w:val="10"/>
          <w:sz w:val="28"/>
          <w:szCs w:val="28"/>
          <w:lang w:val="uk-UA" w:eastAsia="en-US"/>
        </w:rPr>
        <w:t>Рисунок 4.9 – Пористіть продуктивних пластів-колекторів у горизонті В-18н заміряна в свердловині №1</w:t>
      </w:r>
    </w:p>
    <w:p w:rsidR="00031E50" w:rsidRDefault="00031E50" w:rsidP="00031E50">
      <w:pPr>
        <w:spacing w:after="0" w:line="360" w:lineRule="auto"/>
        <w:ind w:firstLine="720"/>
        <w:jc w:val="center"/>
        <w:rPr>
          <w:rFonts w:ascii="Times New Roman" w:eastAsia="Calibri" w:hAnsi="Times New Roman" w:cs="Times New Roman"/>
          <w:i/>
          <w:spacing w:val="10"/>
          <w:sz w:val="28"/>
          <w:szCs w:val="28"/>
          <w:lang w:val="uk-UA" w:eastAsia="en-US"/>
        </w:rPr>
      </w:pPr>
      <w:r>
        <w:rPr>
          <w:rFonts w:ascii="Times New Roman" w:eastAsia="Calibri" w:hAnsi="Times New Roman" w:cs="Times New Roman"/>
          <w:i/>
          <w:noProof/>
          <w:spacing w:val="10"/>
          <w:sz w:val="28"/>
          <w:szCs w:val="28"/>
          <w:lang w:val="ru-RU" w:eastAsia="ru-RU"/>
        </w:rPr>
        <w:lastRenderedPageBreak/>
        <w:drawing>
          <wp:inline distT="0" distB="0" distL="0" distR="0">
            <wp:extent cx="5707380" cy="8576310"/>
            <wp:effectExtent l="0" t="0" r="7620" b="0"/>
            <wp:docPr id="5" name="Рисунок 5" descr="Наф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Нафт"/>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07380" cy="8576310"/>
                    </a:xfrm>
                    <a:prstGeom prst="rect">
                      <a:avLst/>
                    </a:prstGeom>
                    <a:noFill/>
                    <a:ln>
                      <a:noFill/>
                    </a:ln>
                  </pic:spPr>
                </pic:pic>
              </a:graphicData>
            </a:graphic>
          </wp:inline>
        </w:drawing>
      </w:r>
    </w:p>
    <w:p w:rsidR="00031E50" w:rsidRPr="0022624A" w:rsidRDefault="00031E50" w:rsidP="00031E50">
      <w:pPr>
        <w:spacing w:after="0" w:line="360" w:lineRule="auto"/>
        <w:ind w:firstLine="720"/>
        <w:jc w:val="center"/>
        <w:rPr>
          <w:rFonts w:ascii="Times New Roman" w:eastAsia="Calibri" w:hAnsi="Times New Roman" w:cs="Times New Roman"/>
          <w:i/>
          <w:spacing w:val="10"/>
          <w:sz w:val="28"/>
          <w:szCs w:val="28"/>
          <w:lang w:val="uk-UA" w:eastAsia="en-US"/>
        </w:rPr>
      </w:pPr>
      <w:r>
        <w:rPr>
          <w:rFonts w:ascii="Times New Roman" w:eastAsia="Calibri" w:hAnsi="Times New Roman" w:cs="Times New Roman"/>
          <w:i/>
          <w:spacing w:val="10"/>
          <w:sz w:val="28"/>
          <w:szCs w:val="28"/>
          <w:lang w:val="uk-UA" w:eastAsia="en-US"/>
        </w:rPr>
        <w:t>Рисунок 4.10 – Нафтогазонасичення пластів у горизонті В-18н заміряна в свердловині №1</w:t>
      </w:r>
    </w:p>
    <w:p w:rsidR="00274115" w:rsidRDefault="00274115" w:rsidP="00031E50">
      <w:pPr>
        <w:spacing w:after="0" w:line="360" w:lineRule="auto"/>
        <w:ind w:firstLine="720"/>
        <w:jc w:val="center"/>
        <w:rPr>
          <w:rFonts w:ascii="Times New Roman" w:eastAsia="Calibri" w:hAnsi="Times New Roman" w:cs="Times New Roman"/>
          <w:i/>
          <w:spacing w:val="10"/>
          <w:sz w:val="28"/>
          <w:szCs w:val="28"/>
          <w:lang w:val="uk-UA" w:eastAsia="en-US"/>
        </w:rPr>
      </w:pPr>
    </w:p>
    <w:p w:rsidR="00031E50" w:rsidRPr="003F0C8C" w:rsidRDefault="00031E50" w:rsidP="00031E50">
      <w:pPr>
        <w:spacing w:after="0" w:line="360" w:lineRule="auto"/>
        <w:ind w:firstLine="720"/>
        <w:jc w:val="center"/>
        <w:rPr>
          <w:rFonts w:ascii="Times New Roman" w:eastAsia="Calibri" w:hAnsi="Times New Roman" w:cs="Times New Roman"/>
          <w:i/>
          <w:spacing w:val="10"/>
          <w:sz w:val="28"/>
          <w:szCs w:val="28"/>
          <w:lang w:val="uk-UA" w:eastAsia="en-US"/>
        </w:rPr>
      </w:pPr>
      <w:r w:rsidRPr="003F0C8C">
        <w:rPr>
          <w:rFonts w:ascii="Times New Roman" w:eastAsia="Calibri" w:hAnsi="Times New Roman" w:cs="Times New Roman"/>
          <w:i/>
          <w:spacing w:val="10"/>
          <w:sz w:val="28"/>
          <w:szCs w:val="28"/>
          <w:lang w:val="uk-UA" w:eastAsia="en-US"/>
        </w:rPr>
        <w:lastRenderedPageBreak/>
        <w:t>Таблиця 4.1 – Зіставлення коефіцієнтів нафтогазонасичення</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9"/>
        <w:gridCol w:w="1624"/>
        <w:gridCol w:w="1626"/>
      </w:tblGrid>
      <w:tr w:rsidR="00031E50" w:rsidRPr="003F0C8C" w:rsidTr="00D51C22">
        <w:trPr>
          <w:trHeight w:val="467"/>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Інтервал пласта</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К</w:t>
            </w:r>
            <w:r w:rsidRPr="003F0C8C">
              <w:rPr>
                <w:rFonts w:ascii="Times New Roman" w:eastAsia="Times New Roman" w:hAnsi="Times New Roman" w:cs="Times New Roman"/>
                <w:color w:val="000000"/>
                <w:sz w:val="24"/>
                <w:szCs w:val="24"/>
                <w:vertAlign w:val="subscript"/>
                <w:lang w:val="uk-UA"/>
              </w:rPr>
              <w:t>нг</w:t>
            </w:r>
            <w:r w:rsidRPr="003F0C8C">
              <w:rPr>
                <w:rFonts w:ascii="Times New Roman" w:eastAsia="Times New Roman" w:hAnsi="Times New Roman" w:cs="Times New Roman"/>
                <w:color w:val="000000"/>
                <w:sz w:val="24"/>
                <w:szCs w:val="24"/>
                <w:lang w:val="uk-UA"/>
              </w:rPr>
              <w:t xml:space="preserve"> по ρ</w:t>
            </w:r>
            <w:r w:rsidRPr="003F0C8C">
              <w:rPr>
                <w:rFonts w:ascii="Times New Roman" w:eastAsia="Times New Roman" w:hAnsi="Times New Roman" w:cs="Times New Roman"/>
                <w:color w:val="000000"/>
                <w:sz w:val="24"/>
                <w:szCs w:val="24"/>
                <w:vertAlign w:val="subscript"/>
                <w:lang w:val="uk-UA"/>
              </w:rPr>
              <w:t>п</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К</w:t>
            </w:r>
            <w:r w:rsidRPr="003F0C8C">
              <w:rPr>
                <w:rFonts w:ascii="Times New Roman" w:eastAsia="Times New Roman" w:hAnsi="Times New Roman" w:cs="Times New Roman"/>
                <w:color w:val="000000"/>
                <w:sz w:val="24"/>
                <w:szCs w:val="24"/>
                <w:vertAlign w:val="subscript"/>
                <w:lang w:val="uk-UA"/>
              </w:rPr>
              <w:t>нг</w:t>
            </w:r>
            <w:r w:rsidRPr="003F0C8C">
              <w:rPr>
                <w:rFonts w:ascii="Times New Roman" w:eastAsia="Times New Roman" w:hAnsi="Times New Roman" w:cs="Times New Roman"/>
                <w:color w:val="000000"/>
                <w:sz w:val="24"/>
                <w:szCs w:val="24"/>
                <w:lang w:val="uk-UA"/>
              </w:rPr>
              <w:t xml:space="preserve"> по К</w:t>
            </w:r>
            <w:r w:rsidRPr="003F0C8C">
              <w:rPr>
                <w:rFonts w:ascii="Times New Roman" w:eastAsia="Times New Roman" w:hAnsi="Times New Roman" w:cs="Times New Roman"/>
                <w:color w:val="000000"/>
                <w:sz w:val="24"/>
                <w:szCs w:val="24"/>
                <w:vertAlign w:val="subscript"/>
                <w:lang w:val="uk-UA"/>
              </w:rPr>
              <w:t>пеф</w:t>
            </w:r>
          </w:p>
        </w:tc>
      </w:tr>
      <w:tr w:rsidR="00031E50" w:rsidRPr="003F0C8C" w:rsidTr="00D51C22">
        <w:trPr>
          <w:trHeight w:val="395"/>
        </w:trPr>
        <w:tc>
          <w:tcPr>
            <w:tcW w:w="9629" w:type="dxa"/>
            <w:gridSpan w:val="3"/>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Горизонти В-18в÷В-21</w:t>
            </w:r>
          </w:p>
        </w:tc>
      </w:tr>
      <w:tr w:rsidR="00031E50" w:rsidRPr="003F0C8C" w:rsidTr="00D51C22">
        <w:trPr>
          <w:trHeight w:val="395"/>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4175,6-4181,6</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66</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78</w:t>
            </w:r>
          </w:p>
        </w:tc>
      </w:tr>
      <w:tr w:rsidR="00031E50" w:rsidRPr="003F0C8C" w:rsidTr="00D51C22">
        <w:trPr>
          <w:trHeight w:val="395"/>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4182,0-4186,8</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85</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85</w:t>
            </w:r>
          </w:p>
        </w:tc>
      </w:tr>
      <w:tr w:rsidR="00031E50" w:rsidRPr="003F0C8C" w:rsidTr="00D51C22">
        <w:trPr>
          <w:trHeight w:val="395"/>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4186,8-4193,2</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86</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85</w:t>
            </w:r>
          </w:p>
        </w:tc>
      </w:tr>
      <w:tr w:rsidR="00031E50" w:rsidRPr="00031E50" w:rsidTr="00D51C22">
        <w:trPr>
          <w:trHeight w:val="395"/>
        </w:trPr>
        <w:tc>
          <w:tcPr>
            <w:tcW w:w="9629" w:type="dxa"/>
            <w:gridSpan w:val="3"/>
            <w:shd w:val="clear" w:color="auto" w:fill="auto"/>
            <w:vAlign w:val="center"/>
            <w:hideMark/>
          </w:tcPr>
          <w:p w:rsidR="00031E50" w:rsidRPr="00031E50" w:rsidRDefault="00031E50" w:rsidP="00D51C22">
            <w:pPr>
              <w:spacing w:after="0" w:line="240" w:lineRule="auto"/>
              <w:jc w:val="center"/>
              <w:rPr>
                <w:rFonts w:ascii="Times New Roman" w:eastAsia="Times New Roman" w:hAnsi="Times New Roman" w:cs="Times New Roman"/>
                <w:color w:val="000000"/>
                <w:sz w:val="24"/>
                <w:szCs w:val="24"/>
                <w:lang w:val="ru-RU"/>
              </w:rPr>
            </w:pPr>
            <w:r w:rsidRPr="003F0C8C">
              <w:rPr>
                <w:rFonts w:ascii="Times New Roman" w:eastAsia="Times New Roman" w:hAnsi="Times New Roman" w:cs="Times New Roman"/>
                <w:color w:val="000000"/>
                <w:sz w:val="24"/>
                <w:szCs w:val="24"/>
                <w:lang w:val="uk-UA"/>
              </w:rPr>
              <w:t>Горизонти В-26в÷В-26н</w:t>
            </w:r>
          </w:p>
        </w:tc>
      </w:tr>
      <w:tr w:rsidR="00031E50" w:rsidRPr="003F0C8C" w:rsidTr="00D51C22">
        <w:trPr>
          <w:trHeight w:val="467"/>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Інтервал пласта</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К</w:t>
            </w:r>
            <w:r w:rsidRPr="003F0C8C">
              <w:rPr>
                <w:rFonts w:ascii="Times New Roman" w:eastAsia="Times New Roman" w:hAnsi="Times New Roman" w:cs="Times New Roman"/>
                <w:color w:val="000000"/>
                <w:sz w:val="24"/>
                <w:szCs w:val="24"/>
                <w:vertAlign w:val="subscript"/>
                <w:lang w:val="uk-UA"/>
              </w:rPr>
              <w:t>нг</w:t>
            </w:r>
            <w:r w:rsidRPr="003F0C8C">
              <w:rPr>
                <w:rFonts w:ascii="Times New Roman" w:eastAsia="Times New Roman" w:hAnsi="Times New Roman" w:cs="Times New Roman"/>
                <w:color w:val="000000"/>
                <w:sz w:val="24"/>
                <w:szCs w:val="24"/>
                <w:lang w:val="uk-UA"/>
              </w:rPr>
              <w:t xml:space="preserve"> по ρ</w:t>
            </w:r>
            <w:r w:rsidRPr="003F0C8C">
              <w:rPr>
                <w:rFonts w:ascii="Times New Roman" w:eastAsia="Times New Roman" w:hAnsi="Times New Roman" w:cs="Times New Roman"/>
                <w:color w:val="000000"/>
                <w:sz w:val="24"/>
                <w:szCs w:val="24"/>
                <w:vertAlign w:val="subscript"/>
                <w:lang w:val="uk-UA"/>
              </w:rPr>
              <w:t>п</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К</w:t>
            </w:r>
            <w:r w:rsidRPr="003F0C8C">
              <w:rPr>
                <w:rFonts w:ascii="Times New Roman" w:eastAsia="Times New Roman" w:hAnsi="Times New Roman" w:cs="Times New Roman"/>
                <w:color w:val="000000"/>
                <w:sz w:val="24"/>
                <w:szCs w:val="24"/>
                <w:vertAlign w:val="subscript"/>
                <w:lang w:val="uk-UA"/>
              </w:rPr>
              <w:t>нг</w:t>
            </w:r>
            <w:r w:rsidRPr="003F0C8C">
              <w:rPr>
                <w:rFonts w:ascii="Times New Roman" w:eastAsia="Times New Roman" w:hAnsi="Times New Roman" w:cs="Times New Roman"/>
                <w:color w:val="000000"/>
                <w:sz w:val="24"/>
                <w:szCs w:val="24"/>
                <w:lang w:val="uk-UA"/>
              </w:rPr>
              <w:t xml:space="preserve"> по К</w:t>
            </w:r>
            <w:r w:rsidRPr="003F0C8C">
              <w:rPr>
                <w:rFonts w:ascii="Times New Roman" w:eastAsia="Times New Roman" w:hAnsi="Times New Roman" w:cs="Times New Roman"/>
                <w:color w:val="000000"/>
                <w:sz w:val="24"/>
                <w:szCs w:val="24"/>
                <w:vertAlign w:val="subscript"/>
                <w:lang w:val="uk-UA"/>
              </w:rPr>
              <w:t>пеф</w:t>
            </w:r>
          </w:p>
        </w:tc>
      </w:tr>
      <w:tr w:rsidR="00031E50" w:rsidRPr="003F0C8C" w:rsidTr="00D51C22">
        <w:trPr>
          <w:trHeight w:val="395"/>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4471,2-4474</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64</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77</w:t>
            </w:r>
          </w:p>
        </w:tc>
      </w:tr>
      <w:tr w:rsidR="00031E50" w:rsidRPr="003F0C8C" w:rsidTr="00D51C22">
        <w:trPr>
          <w:trHeight w:val="395"/>
        </w:trPr>
        <w:tc>
          <w:tcPr>
            <w:tcW w:w="6379"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4474,8-4478,4</w:t>
            </w:r>
          </w:p>
        </w:tc>
        <w:tc>
          <w:tcPr>
            <w:tcW w:w="1624"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60</w:t>
            </w:r>
          </w:p>
        </w:tc>
        <w:tc>
          <w:tcPr>
            <w:tcW w:w="1625" w:type="dxa"/>
            <w:shd w:val="clear" w:color="auto" w:fill="auto"/>
            <w:vAlign w:val="center"/>
            <w:hideMark/>
          </w:tcPr>
          <w:p w:rsidR="00031E50" w:rsidRPr="003F0C8C" w:rsidRDefault="00031E50" w:rsidP="00D51C22">
            <w:pPr>
              <w:spacing w:after="0" w:line="240" w:lineRule="auto"/>
              <w:jc w:val="center"/>
              <w:rPr>
                <w:rFonts w:ascii="Times New Roman" w:eastAsia="Times New Roman" w:hAnsi="Times New Roman" w:cs="Times New Roman"/>
                <w:color w:val="000000"/>
                <w:sz w:val="24"/>
                <w:szCs w:val="24"/>
              </w:rPr>
            </w:pPr>
            <w:r w:rsidRPr="003F0C8C">
              <w:rPr>
                <w:rFonts w:ascii="Times New Roman" w:eastAsia="Times New Roman" w:hAnsi="Times New Roman" w:cs="Times New Roman"/>
                <w:color w:val="000000"/>
                <w:sz w:val="24"/>
                <w:szCs w:val="24"/>
                <w:lang w:val="uk-UA"/>
              </w:rPr>
              <w:t>77</w:t>
            </w:r>
          </w:p>
        </w:tc>
      </w:tr>
    </w:tbl>
    <w:p w:rsidR="00031E50" w:rsidRPr="009C7C6C"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rPr>
          <w:rFonts w:ascii="Times New Roman" w:eastAsia="Calibri" w:hAnsi="Times New Roman" w:cs="Times New Roman"/>
          <w:sz w:val="28"/>
          <w:szCs w:val="28"/>
          <w:lang w:val="uk-UA" w:eastAsia="en-US"/>
        </w:rPr>
      </w:pPr>
    </w:p>
    <w:p w:rsidR="00031E50" w:rsidRDefault="00031E50" w:rsidP="00031E50">
      <w:pPr>
        <w:jc w:val="center"/>
        <w:rPr>
          <w:rFonts w:ascii="Times New Roman" w:eastAsia="Calibri" w:hAnsi="Times New Roman" w:cs="Times New Roman"/>
          <w:i/>
          <w:sz w:val="28"/>
          <w:szCs w:val="28"/>
          <w:lang w:val="uk-UA" w:eastAsia="en-US"/>
        </w:rPr>
      </w:pPr>
    </w:p>
    <w:p w:rsidR="00031E50" w:rsidRPr="00821B2A" w:rsidRDefault="00031E50" w:rsidP="00031E50">
      <w:pPr>
        <w:jc w:val="center"/>
        <w:rPr>
          <w:rFonts w:ascii="Times New Roman" w:eastAsia="Calibri" w:hAnsi="Times New Roman" w:cs="Times New Roman"/>
          <w:i/>
          <w:sz w:val="28"/>
          <w:szCs w:val="28"/>
          <w:lang w:val="uk-UA" w:eastAsia="en-US"/>
        </w:rPr>
      </w:pPr>
      <w:r w:rsidRPr="00821B2A">
        <w:rPr>
          <w:rFonts w:ascii="Times New Roman" w:eastAsia="Calibri" w:hAnsi="Times New Roman" w:cs="Times New Roman"/>
          <w:i/>
          <w:sz w:val="28"/>
          <w:szCs w:val="28"/>
          <w:lang w:val="uk-UA" w:eastAsia="en-US"/>
        </w:rPr>
        <w:t>Таблиця 4.2 – Значення пористості за методами ГДС свердловини №1</w:t>
      </w:r>
    </w:p>
    <w:tbl>
      <w:tblPr>
        <w:tblW w:w="7933" w:type="dxa"/>
        <w:jc w:val="center"/>
        <w:tblLayout w:type="fixed"/>
        <w:tblLook w:val="04A0" w:firstRow="1" w:lastRow="0" w:firstColumn="1" w:lastColumn="0" w:noHBand="0" w:noVBand="1"/>
      </w:tblPr>
      <w:tblGrid>
        <w:gridCol w:w="2266"/>
        <w:gridCol w:w="1840"/>
        <w:gridCol w:w="1134"/>
        <w:gridCol w:w="1418"/>
        <w:gridCol w:w="1275"/>
      </w:tblGrid>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Пласт</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Інтервал</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Кп</w:t>
            </w:r>
            <w:r w:rsidRPr="00821B2A">
              <w:rPr>
                <w:rFonts w:ascii="Times New Roman" w:eastAsia="Times New Roman" w:hAnsi="Times New Roman" w:cs="Times New Roman"/>
                <w:color w:val="000000"/>
                <w:sz w:val="24"/>
                <w:szCs w:val="24"/>
                <w:vertAlign w:val="superscript"/>
                <w:lang w:val="uk-UA"/>
              </w:rPr>
              <w:t>БМК</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Кп</w:t>
            </w:r>
            <w:r w:rsidRPr="00821B2A">
              <w:rPr>
                <w:rFonts w:ascii="Times New Roman" w:eastAsia="Times New Roman" w:hAnsi="Times New Roman" w:cs="Times New Roman"/>
                <w:color w:val="000000"/>
                <w:sz w:val="24"/>
                <w:szCs w:val="24"/>
                <w:vertAlign w:val="superscript"/>
                <w:lang w:val="uk-UA"/>
              </w:rPr>
              <w:t>НГК</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Кп</w:t>
            </w:r>
            <w:r w:rsidRPr="00821B2A">
              <w:rPr>
                <w:rFonts w:ascii="Times New Roman" w:eastAsia="Times New Roman" w:hAnsi="Times New Roman" w:cs="Times New Roman"/>
                <w:color w:val="000000"/>
                <w:sz w:val="24"/>
                <w:szCs w:val="24"/>
                <w:vertAlign w:val="superscript"/>
                <w:lang w:val="uk-UA"/>
              </w:rPr>
              <w:t>АК</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4197.8-4202.8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3,6</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4202.8-4210.0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4210.0-4216.4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6,5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4,9</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4216.4-4228.0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9,8</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4228.0-4230.8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6,4</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5,7</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4230.8-4234.6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4234.6-4238.8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9,3</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4241.5-4243.0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4,7</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B-18н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4247.8-4250.4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2,0</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B-19в</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4252.0-4253.6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5,1</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B-19в</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4253.6-4256.6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4,6</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4264.0-4265.5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4,9</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4266.7-4268.4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4,9</w:t>
            </w:r>
          </w:p>
        </w:tc>
      </w:tr>
      <w:tr w:rsidR="00031E50" w:rsidRPr="00821B2A" w:rsidTr="00D51C22">
        <w:trPr>
          <w:trHeight w:val="334"/>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4270.4-4272.8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3,0</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4272.8-4274.4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8,0</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4274.4-4277.6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7,8</w:t>
            </w:r>
          </w:p>
        </w:tc>
      </w:tr>
      <w:tr w:rsidR="00031E50" w:rsidRPr="00821B2A" w:rsidTr="00D51C22">
        <w:trPr>
          <w:trHeight w:val="334"/>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4277.6-4281.6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5,0</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4281.6-4289.2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9,0</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4289.2-4304.8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6,2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5,8</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4307.2-4309.2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5,7</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B-19н</w:t>
            </w:r>
            <w:r w:rsidRPr="00821B2A">
              <w:rPr>
                <w:rFonts w:ascii="Times New Roman" w:eastAsia="Times New Roman" w:hAnsi="Times New Roman" w:cs="Times New Roman"/>
                <w:color w:val="000000"/>
                <w:sz w:val="24"/>
                <w:szCs w:val="24"/>
                <w:vertAlign w:val="subscript"/>
                <w:lang w:val="uk-UA"/>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4311.2-4314.4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5,2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2,3</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B-20в</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4332.2-4335.6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8,2</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8,8</w:t>
            </w:r>
          </w:p>
        </w:tc>
      </w:tr>
      <w:tr w:rsidR="00031E50" w:rsidRPr="00821B2A" w:rsidTr="00D51C22">
        <w:trPr>
          <w:trHeight w:val="334"/>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B-20н</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4341.6-4344.8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9,3</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B-21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4355.2-4358.0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B-21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4358.0-4359.6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7,5</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B-21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4366.8-4368.4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11,0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11,7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11,3</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vertAlign w:val="subscript"/>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4386.8-4390.4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2,6</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4392.8-4395.0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2,9</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4398.8-4401.6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4,0</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4403.6-4407.2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1,3</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4411.6-4420.6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4425.0-4427.4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1,9</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4428.8-4430.3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2,0</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4435.2-4442.0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1,5</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4451.0-4453.2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2,4</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4454.6-4455.8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2,6</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r>
      <w:tr w:rsidR="00031E50" w:rsidRPr="00821B2A" w:rsidTr="00D51C22">
        <w:trPr>
          <w:trHeight w:val="168"/>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 </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4464.0-4470.8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2,9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3,7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4,2</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В-26в</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4491.6-4499.2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7,8</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В-26в</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4506.0-4508.4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10,5</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10,2</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В-26в</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4511.6-4518.0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10,1</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В-26в</w:t>
            </w:r>
            <w:r w:rsidRPr="00821B2A">
              <w:rPr>
                <w:rFonts w:ascii="Times New Roman" w:eastAsia="Times New Roman" w:hAnsi="Times New Roman" w:cs="Times New Roman"/>
                <w:color w:val="000000"/>
                <w:sz w:val="24"/>
                <w:szCs w:val="24"/>
                <w:vertAlign w:val="subscript"/>
                <w:lang w:val="uk-UA"/>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4523.8-4525.6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7,7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9,1</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В-26с</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4529.6-4534.4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9,3</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В-26с</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4535.6-4541.5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9,4</w:t>
            </w:r>
          </w:p>
        </w:tc>
      </w:tr>
      <w:tr w:rsidR="00031E50" w:rsidRPr="00821B2A" w:rsidTr="00D51C22">
        <w:trPr>
          <w:trHeight w:val="200"/>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В-26с</w:t>
            </w:r>
            <w:r w:rsidRPr="00821B2A">
              <w:rPr>
                <w:rFonts w:ascii="Times New Roman" w:eastAsia="Times New Roman" w:hAnsi="Times New Roman" w:cs="Times New Roman"/>
                <w:color w:val="000000"/>
                <w:sz w:val="24"/>
                <w:szCs w:val="24"/>
                <w:vertAlign w:val="subscript"/>
                <w:lang w:val="uk-UA"/>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4544.4-4548.0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8,1</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31E50" w:rsidRPr="00821B2A" w:rsidRDefault="00031E50" w:rsidP="00D51C22">
            <w:pPr>
              <w:spacing w:after="0" w:line="240" w:lineRule="auto"/>
              <w:jc w:val="center"/>
              <w:rPr>
                <w:rFonts w:ascii="Times New Roman" w:eastAsia="Times New Roman" w:hAnsi="Times New Roman" w:cs="Times New Roman"/>
                <w:color w:val="000000"/>
                <w:sz w:val="24"/>
                <w:szCs w:val="24"/>
              </w:rPr>
            </w:pPr>
            <w:r w:rsidRPr="00821B2A">
              <w:rPr>
                <w:rFonts w:ascii="Times New Roman" w:eastAsia="Times New Roman" w:hAnsi="Times New Roman" w:cs="Times New Roman"/>
                <w:color w:val="000000"/>
                <w:sz w:val="24"/>
                <w:szCs w:val="24"/>
                <w:lang w:val="uk-UA"/>
              </w:rPr>
              <w:t>8,5</w:t>
            </w:r>
          </w:p>
        </w:tc>
      </w:tr>
    </w:tbl>
    <w:p w:rsidR="00031E50" w:rsidRPr="009C7C6C" w:rsidRDefault="00031E50" w:rsidP="00031E50">
      <w:pPr>
        <w:rPr>
          <w:rFonts w:ascii="Times New Roman" w:eastAsia="Calibri" w:hAnsi="Times New Roman" w:cs="Times New Roman"/>
          <w:sz w:val="28"/>
          <w:szCs w:val="28"/>
          <w:lang w:val="uk-UA" w:eastAsia="en-US"/>
        </w:rPr>
      </w:pPr>
    </w:p>
    <w:p w:rsidR="00031E50" w:rsidRPr="009C7C6C" w:rsidRDefault="00031E50" w:rsidP="00031E50">
      <w:pPr>
        <w:tabs>
          <w:tab w:val="left" w:pos="5542"/>
        </w:tabs>
        <w:rPr>
          <w:rFonts w:ascii="Times New Roman" w:eastAsia="Calibri" w:hAnsi="Times New Roman" w:cs="Times New Roman"/>
          <w:sz w:val="28"/>
          <w:szCs w:val="28"/>
          <w:lang w:val="uk-UA" w:eastAsia="en-US"/>
        </w:rPr>
        <w:sectPr w:rsidR="00031E50" w:rsidRPr="009C7C6C" w:rsidSect="00274115">
          <w:headerReference w:type="default" r:id="rId71"/>
          <w:footerReference w:type="default" r:id="rId72"/>
          <w:pgSz w:w="11907" w:h="16840" w:code="9"/>
          <w:pgMar w:top="709" w:right="851" w:bottom="902" w:left="1418" w:header="567" w:footer="510" w:gutter="0"/>
          <w:cols w:space="708"/>
          <w:docGrid w:linePitch="360"/>
        </w:sectPr>
      </w:pPr>
      <w:r>
        <w:rPr>
          <w:rFonts w:ascii="Times New Roman" w:eastAsia="Calibri" w:hAnsi="Times New Roman" w:cs="Times New Roman"/>
          <w:sz w:val="28"/>
          <w:szCs w:val="28"/>
          <w:lang w:val="uk-UA" w:eastAsia="en-US"/>
        </w:rPr>
        <w:tab/>
      </w:r>
      <w:r>
        <w:rPr>
          <w:rFonts w:ascii="Times New Roman" w:eastAsia="Calibri" w:hAnsi="Times New Roman" w:cs="Times New Roman"/>
          <w:sz w:val="28"/>
          <w:szCs w:val="28"/>
          <w:lang w:val="uk-UA" w:eastAsia="en-US"/>
        </w:rPr>
        <w:tab/>
      </w:r>
    </w:p>
    <w:p w:rsidR="001429A9" w:rsidRDefault="001429A9" w:rsidP="001429A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1429A9" w:rsidRDefault="001429A9" w:rsidP="001429A9">
      <w:pPr>
        <w:spacing w:after="0" w:line="360" w:lineRule="auto"/>
        <w:jc w:val="center"/>
        <w:rPr>
          <w:rFonts w:ascii="Times New Roman" w:hAnsi="Times New Roman" w:cs="Times New Roman"/>
          <w:b/>
          <w:sz w:val="28"/>
          <w:szCs w:val="28"/>
          <w:lang w:val="uk-UA"/>
        </w:rPr>
      </w:pPr>
    </w:p>
    <w:p w:rsidR="00BE5E9D" w:rsidRDefault="001429A9" w:rsidP="00863068">
      <w:pPr>
        <w:spacing w:after="0" w:line="360" w:lineRule="auto"/>
        <w:ind w:firstLine="720"/>
        <w:jc w:val="both"/>
        <w:rPr>
          <w:rFonts w:ascii="Times New Roman" w:hAnsi="Times New Roman" w:cs="Times New Roman"/>
          <w:sz w:val="28"/>
          <w:szCs w:val="28"/>
          <w:lang w:val="uk-UA"/>
        </w:rPr>
      </w:pPr>
      <w:r w:rsidRPr="007812F7">
        <w:rPr>
          <w:rFonts w:ascii="Times New Roman" w:hAnsi="Times New Roman" w:cs="Times New Roman"/>
          <w:sz w:val="28"/>
          <w:szCs w:val="28"/>
          <w:lang w:val="uk-UA"/>
        </w:rPr>
        <w:t>1.</w:t>
      </w:r>
      <w:r w:rsidR="00480EEE">
        <w:rPr>
          <w:rFonts w:ascii="Times New Roman" w:hAnsi="Times New Roman" w:cs="Times New Roman"/>
          <w:sz w:val="28"/>
          <w:szCs w:val="28"/>
          <w:lang w:val="uk-UA"/>
        </w:rPr>
        <w:t xml:space="preserve"> </w:t>
      </w:r>
      <w:r w:rsidR="00863068" w:rsidRPr="00863068">
        <w:rPr>
          <w:rFonts w:ascii="Times New Roman" w:hAnsi="Times New Roman" w:cs="Times New Roman"/>
          <w:sz w:val="28"/>
          <w:szCs w:val="28"/>
          <w:lang w:val="uk-UA"/>
        </w:rPr>
        <w:t>Провівши аналіз геологічної будови Коржівського нафтогазоконденсатного родовища, можна визначити, що промислова нафтогазоносність пов’язана з верхньовізейськ</w:t>
      </w:r>
      <w:r w:rsidR="00480EEE">
        <w:rPr>
          <w:rFonts w:ascii="Times New Roman" w:hAnsi="Times New Roman" w:cs="Times New Roman"/>
          <w:sz w:val="28"/>
          <w:szCs w:val="28"/>
          <w:lang w:val="uk-UA"/>
        </w:rPr>
        <w:t>ими</w:t>
      </w:r>
      <w:r w:rsidR="00863068" w:rsidRPr="00863068">
        <w:rPr>
          <w:rFonts w:ascii="Times New Roman" w:hAnsi="Times New Roman" w:cs="Times New Roman"/>
          <w:sz w:val="28"/>
          <w:szCs w:val="28"/>
          <w:lang w:val="uk-UA"/>
        </w:rPr>
        <w:t xml:space="preserve"> та нижньовізейськ</w:t>
      </w:r>
      <w:r w:rsidR="00480EEE">
        <w:rPr>
          <w:rFonts w:ascii="Times New Roman" w:hAnsi="Times New Roman" w:cs="Times New Roman"/>
          <w:sz w:val="28"/>
          <w:szCs w:val="28"/>
          <w:lang w:val="uk-UA"/>
        </w:rPr>
        <w:t>ими під’ярусами</w:t>
      </w:r>
      <w:r w:rsidR="00863068" w:rsidRPr="00863068">
        <w:rPr>
          <w:rFonts w:ascii="Times New Roman" w:hAnsi="Times New Roman" w:cs="Times New Roman"/>
          <w:sz w:val="28"/>
          <w:szCs w:val="28"/>
          <w:lang w:val="uk-UA"/>
        </w:rPr>
        <w:t xml:space="preserve">. </w:t>
      </w:r>
      <w:r w:rsidR="00BE5E9D" w:rsidRPr="00BE5E9D">
        <w:rPr>
          <w:rFonts w:ascii="Times New Roman" w:hAnsi="Times New Roman" w:cs="Times New Roman"/>
          <w:sz w:val="28"/>
          <w:szCs w:val="28"/>
          <w:lang w:val="uk-UA"/>
        </w:rPr>
        <w:t>Основну кількість нафти містить поклад горизонту</w:t>
      </w:r>
      <w:r w:rsidR="00BE5E9D">
        <w:rPr>
          <w:rFonts w:ascii="Times New Roman" w:hAnsi="Times New Roman" w:cs="Times New Roman"/>
          <w:sz w:val="28"/>
          <w:szCs w:val="28"/>
          <w:lang w:val="uk-UA"/>
        </w:rPr>
        <w:t xml:space="preserve"> </w:t>
      </w:r>
      <w:r w:rsidR="00863068" w:rsidRPr="00863068">
        <w:rPr>
          <w:rFonts w:ascii="Times New Roman" w:hAnsi="Times New Roman" w:cs="Times New Roman"/>
          <w:sz w:val="28"/>
          <w:szCs w:val="28"/>
          <w:lang w:val="uk-UA"/>
        </w:rPr>
        <w:t>В-18н</w:t>
      </w:r>
      <w:r w:rsidR="00BE5E9D" w:rsidRPr="00BE5E9D">
        <w:rPr>
          <w:rFonts w:ascii="Times New Roman" w:hAnsi="Times New Roman" w:cs="Times New Roman"/>
          <w:sz w:val="28"/>
          <w:szCs w:val="28"/>
          <w:lang w:val="uk-UA"/>
        </w:rPr>
        <w:t xml:space="preserve">, який належить до ХІІмфг, а газу та конденсату - поклад горизонту </w:t>
      </w:r>
      <w:r w:rsidR="00863068" w:rsidRPr="00863068">
        <w:rPr>
          <w:rFonts w:ascii="Times New Roman" w:hAnsi="Times New Roman" w:cs="Times New Roman"/>
          <w:sz w:val="28"/>
          <w:szCs w:val="28"/>
          <w:lang w:val="uk-UA"/>
        </w:rPr>
        <w:t>В-26с</w:t>
      </w:r>
      <w:r w:rsidR="00863068" w:rsidRPr="00863068">
        <w:rPr>
          <w:rFonts w:ascii="Times New Roman" w:hAnsi="Times New Roman" w:cs="Times New Roman"/>
          <w:sz w:val="28"/>
          <w:szCs w:val="28"/>
          <w:vertAlign w:val="subscript"/>
          <w:lang w:val="uk-UA"/>
        </w:rPr>
        <w:t>1</w:t>
      </w:r>
      <w:r w:rsidR="00863068">
        <w:rPr>
          <w:rFonts w:ascii="Times New Roman" w:hAnsi="Times New Roman" w:cs="Times New Roman"/>
          <w:sz w:val="28"/>
          <w:szCs w:val="28"/>
          <w:lang w:val="uk-UA"/>
        </w:rPr>
        <w:t xml:space="preserve">. </w:t>
      </w:r>
      <w:r w:rsidR="00BE5E9D" w:rsidRPr="00BE5E9D">
        <w:rPr>
          <w:rFonts w:ascii="Times New Roman" w:hAnsi="Times New Roman" w:cs="Times New Roman"/>
          <w:sz w:val="28"/>
          <w:szCs w:val="28"/>
          <w:lang w:val="uk-UA"/>
        </w:rPr>
        <w:t>Колекторами виступають аргіліти в чергуванні з пісковиками, а Алевроліти утворюють покришки.</w:t>
      </w:r>
    </w:p>
    <w:p w:rsidR="001429A9" w:rsidRDefault="001429A9" w:rsidP="0086306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863068">
        <w:rPr>
          <w:rFonts w:ascii="Times New Roman" w:hAnsi="Times New Roman" w:cs="Times New Roman"/>
          <w:sz w:val="28"/>
          <w:szCs w:val="28"/>
          <w:lang w:val="uk-UA"/>
        </w:rPr>
        <w:t>Проаналізувавши геологічну будову і існуючий комплекс ГДС були встановлені геологічні задачі: визначити ефективну товщину пластів-колекторів, загальну пористість і нафтогазонасиченість.</w:t>
      </w:r>
    </w:p>
    <w:p w:rsidR="001429A9" w:rsidRDefault="001429A9" w:rsidP="001429A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80EEE">
        <w:rPr>
          <w:rFonts w:ascii="Times New Roman" w:hAnsi="Times New Roman" w:cs="Times New Roman"/>
          <w:sz w:val="28"/>
          <w:szCs w:val="28"/>
          <w:lang w:val="uk-UA"/>
        </w:rPr>
        <w:t>Ознайомившись з методами визначення встановлених задач, я оцінила кожен підрахунковий параметр. Збираючи до купи отриману інформацію і провівши її аналіз, я можу підсумувати, що пласти-колектори на Коржівському нафтогазонасиченому родовищі мають сприятливі умови для великої кількості видобутку вуглеводнів.</w:t>
      </w: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ind w:firstLine="720"/>
        <w:jc w:val="both"/>
        <w:rPr>
          <w:rFonts w:ascii="Times New Roman" w:hAnsi="Times New Roman" w:cs="Times New Roman"/>
          <w:sz w:val="28"/>
          <w:szCs w:val="28"/>
          <w:lang w:val="uk-UA"/>
        </w:rPr>
      </w:pPr>
    </w:p>
    <w:p w:rsidR="001429A9" w:rsidRDefault="001429A9" w:rsidP="001429A9">
      <w:pPr>
        <w:spacing w:after="0" w:line="360" w:lineRule="auto"/>
        <w:jc w:val="both"/>
        <w:rPr>
          <w:rFonts w:ascii="Times New Roman" w:hAnsi="Times New Roman" w:cs="Times New Roman"/>
          <w:sz w:val="28"/>
          <w:szCs w:val="28"/>
          <w:lang w:val="uk-UA"/>
        </w:rPr>
      </w:pPr>
    </w:p>
    <w:p w:rsidR="001429A9" w:rsidRDefault="001429A9" w:rsidP="00BA096F">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ПЕРЕЛІК ВИКОРИСТАНИХ ДЖЕРЕЛ</w:t>
      </w:r>
    </w:p>
    <w:p w:rsidR="001429A9" w:rsidRDefault="001429A9" w:rsidP="001429A9">
      <w:pPr>
        <w:spacing w:after="0" w:line="360" w:lineRule="auto"/>
        <w:jc w:val="center"/>
        <w:rPr>
          <w:rFonts w:ascii="Times New Roman" w:hAnsi="Times New Roman" w:cs="Times New Roman"/>
          <w:b/>
          <w:sz w:val="28"/>
          <w:szCs w:val="28"/>
          <w:lang w:val="uk-UA"/>
        </w:rPr>
      </w:pPr>
    </w:p>
    <w:p w:rsidR="00BA096F" w:rsidRPr="000F18BF" w:rsidRDefault="001429A9" w:rsidP="00480EEE">
      <w:pPr>
        <w:pStyle w:val="a4"/>
        <w:spacing w:line="360" w:lineRule="auto"/>
        <w:ind w:firstLine="720"/>
        <w:rPr>
          <w:b w:val="0"/>
          <w:spacing w:val="10"/>
          <w:sz w:val="28"/>
          <w:szCs w:val="30"/>
        </w:rPr>
      </w:pPr>
      <w:r w:rsidRPr="00480EEE">
        <w:rPr>
          <w:b w:val="0"/>
          <w:sz w:val="28"/>
          <w:szCs w:val="28"/>
        </w:rPr>
        <w:t xml:space="preserve">1. </w:t>
      </w:r>
      <w:r w:rsidR="00480EEE" w:rsidRPr="00480EEE">
        <w:rPr>
          <w:b w:val="0"/>
          <w:spacing w:val="10"/>
          <w:sz w:val="28"/>
          <w:szCs w:val="28"/>
        </w:rPr>
        <w:t>І.В. Кравченко, В.Д. Косаченко, Л.І. Федишина та інші.</w:t>
      </w:r>
      <w:r w:rsidR="00480EEE" w:rsidRPr="000F18BF">
        <w:rPr>
          <w:b w:val="0"/>
          <w:spacing w:val="10"/>
          <w:sz w:val="28"/>
          <w:szCs w:val="28"/>
        </w:rPr>
        <w:t>Геолого-економічна оцінка Коржівського нафтогазоконденсатного родо</w:t>
      </w:r>
      <w:r w:rsidR="00BA096F" w:rsidRPr="000F18BF">
        <w:rPr>
          <w:b w:val="0"/>
          <w:spacing w:val="10"/>
          <w:sz w:val="28"/>
          <w:szCs w:val="28"/>
        </w:rPr>
        <w:t>вища (Сумська область).</w:t>
      </w:r>
    </w:p>
    <w:p w:rsidR="001429A9" w:rsidRPr="00480EEE" w:rsidRDefault="001429A9" w:rsidP="00480EEE">
      <w:pPr>
        <w:pStyle w:val="a4"/>
        <w:spacing w:line="360" w:lineRule="auto"/>
        <w:ind w:firstLine="720"/>
        <w:rPr>
          <w:b w:val="0"/>
          <w:spacing w:val="10"/>
          <w:sz w:val="28"/>
          <w:szCs w:val="28"/>
        </w:rPr>
      </w:pPr>
      <w:r w:rsidRPr="00480EEE">
        <w:rPr>
          <w:b w:val="0"/>
          <w:sz w:val="28"/>
          <w:szCs w:val="28"/>
        </w:rPr>
        <w:t xml:space="preserve">2. Заворотько Ю.М. </w:t>
      </w:r>
      <w:r w:rsidRPr="00480EEE">
        <w:rPr>
          <w:b w:val="0"/>
          <w:bCs/>
          <w:sz w:val="28"/>
          <w:szCs w:val="28"/>
        </w:rPr>
        <w:t>Фізичні основи геофізичних методів дослідження свердловин. Підручник. – К: УкрДГРІ</w:t>
      </w:r>
      <w:r w:rsidRPr="000F18BF">
        <w:rPr>
          <w:b w:val="0"/>
          <w:bCs/>
          <w:sz w:val="28"/>
          <w:szCs w:val="28"/>
        </w:rPr>
        <w:t>.</w:t>
      </w:r>
      <w:r w:rsidRPr="00480EEE">
        <w:rPr>
          <w:b w:val="0"/>
          <w:bCs/>
          <w:sz w:val="28"/>
          <w:szCs w:val="28"/>
        </w:rPr>
        <w:t xml:space="preserve"> 20</w:t>
      </w:r>
      <w:r w:rsidRPr="000F18BF">
        <w:rPr>
          <w:b w:val="0"/>
          <w:bCs/>
          <w:sz w:val="28"/>
          <w:szCs w:val="28"/>
        </w:rPr>
        <w:t>1</w:t>
      </w:r>
      <w:r w:rsidRPr="00480EEE">
        <w:rPr>
          <w:b w:val="0"/>
          <w:bCs/>
          <w:sz w:val="28"/>
          <w:szCs w:val="28"/>
        </w:rPr>
        <w:t>0. с</w:t>
      </w:r>
      <w:r w:rsidRPr="000F18BF">
        <w:rPr>
          <w:b w:val="0"/>
          <w:bCs/>
          <w:sz w:val="28"/>
          <w:szCs w:val="28"/>
        </w:rPr>
        <w:t xml:space="preserve">. </w:t>
      </w:r>
    </w:p>
    <w:p w:rsidR="00BA096F" w:rsidRDefault="001429A9" w:rsidP="001429A9">
      <w:pPr>
        <w:spacing w:after="0" w:line="360" w:lineRule="auto"/>
        <w:ind w:firstLine="720"/>
        <w:jc w:val="both"/>
        <w:rPr>
          <w:rFonts w:ascii="Times New Roman" w:eastAsia="Times New Roman" w:hAnsi="Times New Roman" w:cs="Times New Roman"/>
          <w:sz w:val="24"/>
          <w:szCs w:val="24"/>
          <w:lang w:val="uk-UA" w:eastAsia="ru-RU"/>
        </w:rPr>
      </w:pPr>
      <w:r w:rsidRPr="000F18BF">
        <w:rPr>
          <w:rFonts w:ascii="Times New Roman" w:hAnsi="Times New Roman" w:cs="Times New Roman"/>
          <w:sz w:val="28"/>
          <w:szCs w:val="28"/>
          <w:lang w:val="uk-UA"/>
        </w:rPr>
        <w:t xml:space="preserve">3. </w:t>
      </w:r>
      <w:r w:rsidR="00BA096F" w:rsidRPr="00BA096F">
        <w:rPr>
          <w:rFonts w:ascii="Times New Roman" w:eastAsia="Times New Roman" w:hAnsi="Times New Roman" w:cs="Times New Roman"/>
          <w:bCs/>
          <w:sz w:val="28"/>
          <w:szCs w:val="28"/>
          <w:lang w:eastAsia="ru-RU"/>
        </w:rPr>
        <w:t>C</w:t>
      </w:r>
      <w:r w:rsidR="00BA096F" w:rsidRPr="00BA096F">
        <w:rPr>
          <w:rFonts w:ascii="Times New Roman" w:eastAsia="Times New Roman" w:hAnsi="Times New Roman" w:cs="Times New Roman"/>
          <w:bCs/>
          <w:sz w:val="28"/>
          <w:szCs w:val="28"/>
          <w:lang w:val="uk-UA" w:eastAsia="ru-RU"/>
        </w:rPr>
        <w:t xml:space="preserve">таростін В.А., Приходько І.Я., Федак І.О.  </w:t>
      </w:r>
      <w:r w:rsidR="00BA096F" w:rsidRPr="00BA096F">
        <w:rPr>
          <w:rFonts w:ascii="Times New Roman" w:eastAsia="Times New Roman" w:hAnsi="Times New Roman" w:cs="Times New Roman"/>
          <w:sz w:val="28"/>
          <w:szCs w:val="28"/>
          <w:lang w:val="uk-UA" w:eastAsia="ru-RU"/>
        </w:rPr>
        <w:t>Геофізичні методи контролю розробки нафтогазових родовищ (петрофізичні характеристики продуктивних пластів): Навчальний посібник. – Івано-Франківськ: Факел, 2006. - 146с.</w:t>
      </w:r>
    </w:p>
    <w:p w:rsidR="009C7C6C" w:rsidRPr="00080D25" w:rsidRDefault="009C7C6C" w:rsidP="001429A9">
      <w:pPr>
        <w:spacing w:after="0" w:line="360" w:lineRule="auto"/>
        <w:rPr>
          <w:rFonts w:ascii="Times New Roman" w:hAnsi="Times New Roman" w:cs="Times New Roman"/>
          <w:sz w:val="28"/>
          <w:szCs w:val="28"/>
          <w:lang w:val="uk-UA"/>
        </w:rPr>
        <w:sectPr w:rsidR="009C7C6C" w:rsidRPr="00080D25" w:rsidSect="00080D25">
          <w:pgSz w:w="12240" w:h="15840"/>
          <w:pgMar w:top="1134" w:right="851" w:bottom="1134" w:left="1701" w:header="709" w:footer="709" w:gutter="0"/>
          <w:cols w:space="708"/>
          <w:docGrid w:linePitch="360"/>
        </w:sectPr>
      </w:pPr>
    </w:p>
    <w:p w:rsidR="00000705" w:rsidRDefault="00BA096F" w:rsidP="00BA096F">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БІБЛІОГРАФІЧНА ДОВІДКА</w:t>
      </w:r>
    </w:p>
    <w:p w:rsidR="00BA096F" w:rsidRDefault="00BA096F" w:rsidP="00BA096F">
      <w:pPr>
        <w:spacing w:after="0" w:line="360" w:lineRule="auto"/>
        <w:jc w:val="center"/>
        <w:rPr>
          <w:rFonts w:ascii="Times New Roman" w:hAnsi="Times New Roman" w:cs="Times New Roman"/>
          <w:b/>
          <w:sz w:val="28"/>
          <w:szCs w:val="28"/>
          <w:lang w:val="uk-UA"/>
        </w:rPr>
      </w:pP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бакалаврської роботи </w:t>
      </w:r>
      <w:r w:rsidRPr="00DA4EEA">
        <w:rPr>
          <w:rFonts w:ascii="Times New Roman" w:hAnsi="Times New Roman" w:cs="Times New Roman"/>
          <w:sz w:val="28"/>
          <w:szCs w:val="28"/>
          <w:lang w:val="uk-UA"/>
        </w:rPr>
        <w:t>«</w:t>
      </w:r>
      <w:r w:rsidRPr="00A0136F">
        <w:rPr>
          <w:rFonts w:ascii="Times New Roman" w:hAnsi="Times New Roman" w:cs="Times New Roman"/>
          <w:sz w:val="28"/>
          <w:szCs w:val="28"/>
          <w:lang w:val="uk-UA"/>
        </w:rPr>
        <w:t>Оцінка підрахункових параметрів продуктивних пластів візейських</w:t>
      </w:r>
      <w:r w:rsidRPr="000F18BF">
        <w:rPr>
          <w:rFonts w:ascii="Times New Roman" w:hAnsi="Times New Roman" w:cs="Times New Roman"/>
          <w:sz w:val="28"/>
          <w:szCs w:val="28"/>
          <w:lang w:val="uk-UA"/>
        </w:rPr>
        <w:t xml:space="preserve"> відкладів, розкритих свердловинами Коржівського нафтогазоконденсатного </w:t>
      </w:r>
      <w:r>
        <w:rPr>
          <w:rFonts w:ascii="Times New Roman" w:hAnsi="Times New Roman" w:cs="Times New Roman"/>
          <w:sz w:val="28"/>
          <w:szCs w:val="28"/>
          <w:lang w:val="uk-UA"/>
        </w:rPr>
        <w:t>р</w:t>
      </w:r>
      <w:r w:rsidRPr="000F18BF">
        <w:rPr>
          <w:rFonts w:ascii="Times New Roman" w:hAnsi="Times New Roman" w:cs="Times New Roman"/>
          <w:sz w:val="28"/>
          <w:szCs w:val="28"/>
          <w:lang w:val="uk-UA"/>
        </w:rPr>
        <w:t>одовища (на прикладі свердловини № 1)</w:t>
      </w:r>
      <w:r w:rsidRPr="00DA4EEA">
        <w:rPr>
          <w:rFonts w:ascii="Times New Roman" w:hAnsi="Times New Roman" w:cs="Times New Roman"/>
          <w:sz w:val="28"/>
          <w:szCs w:val="28"/>
          <w:lang w:val="uk-UA"/>
        </w:rPr>
        <w:t>»</w:t>
      </w:r>
      <w:r>
        <w:rPr>
          <w:rFonts w:ascii="Times New Roman" w:hAnsi="Times New Roman" w:cs="Times New Roman"/>
          <w:sz w:val="28"/>
          <w:szCs w:val="28"/>
          <w:lang w:val="uk-UA"/>
        </w:rPr>
        <w:t>.</w:t>
      </w:r>
    </w:p>
    <w:p w:rsidR="00BA096F" w:rsidRDefault="00BA096F" w:rsidP="00BA096F">
      <w:pPr>
        <w:spacing w:after="0" w:line="360" w:lineRule="auto"/>
        <w:ind w:firstLine="720"/>
        <w:jc w:val="both"/>
        <w:rPr>
          <w:rFonts w:ascii="Times New Roman" w:hAnsi="Times New Roman" w:cs="Times New Roman"/>
          <w:sz w:val="28"/>
          <w:szCs w:val="28"/>
          <w:lang w:val="uk-UA"/>
        </w:rPr>
      </w:pP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Пояснювальна записка до бакалаврської роботи містить 65 сторінок.</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Графічний матеріал (презентація містить 9 слайдів):</w:t>
      </w:r>
    </w:p>
    <w:p w:rsidR="00BA096F" w:rsidRDefault="00BA096F" w:rsidP="00BA096F">
      <w:pPr>
        <w:spacing w:after="0" w:line="360" w:lineRule="auto"/>
        <w:ind w:firstLine="720"/>
        <w:jc w:val="both"/>
        <w:rPr>
          <w:rFonts w:ascii="Times New Roman" w:hAnsi="Times New Roman" w:cs="Times New Roman"/>
          <w:sz w:val="28"/>
          <w:szCs w:val="28"/>
          <w:lang w:val="uk-UA"/>
        </w:rPr>
      </w:pPr>
      <w:r w:rsidRPr="00BA096F">
        <w:rPr>
          <w:rFonts w:ascii="Times New Roman" w:hAnsi="Times New Roman" w:cs="Times New Roman"/>
          <w:sz w:val="28"/>
          <w:szCs w:val="28"/>
          <w:lang w:val="uk-UA"/>
        </w:rPr>
        <w:t>1.</w:t>
      </w:r>
      <w:r>
        <w:rPr>
          <w:rFonts w:ascii="Times New Roman" w:hAnsi="Times New Roman" w:cs="Times New Roman"/>
          <w:sz w:val="28"/>
          <w:szCs w:val="28"/>
          <w:lang w:val="uk-UA"/>
        </w:rPr>
        <w:t xml:space="preserve"> Титульний слайд</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Вступ</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Структурна карта</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Геологічний профіль</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 Зведений геолого-геофізичний профіль</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 Комплекс методів ГДС</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 Петрофізичні залежності</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 Результати оцінки</w:t>
      </w:r>
    </w:p>
    <w:p w:rsid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9. Висновки</w:t>
      </w:r>
    </w:p>
    <w:p w:rsidR="00BA096F" w:rsidRDefault="00BA096F" w:rsidP="00BA096F">
      <w:pPr>
        <w:spacing w:after="0" w:line="360" w:lineRule="auto"/>
        <w:ind w:firstLine="720"/>
        <w:jc w:val="both"/>
        <w:rPr>
          <w:rFonts w:ascii="Times New Roman" w:hAnsi="Times New Roman" w:cs="Times New Roman"/>
          <w:sz w:val="28"/>
          <w:szCs w:val="28"/>
          <w:lang w:val="uk-UA"/>
        </w:rPr>
      </w:pPr>
    </w:p>
    <w:p w:rsidR="00BA096F" w:rsidRDefault="00BA096F" w:rsidP="00BA096F">
      <w:pPr>
        <w:spacing w:after="0" w:line="360" w:lineRule="auto"/>
        <w:ind w:firstLine="720"/>
        <w:jc w:val="both"/>
        <w:rPr>
          <w:rFonts w:ascii="Times New Roman" w:hAnsi="Times New Roman" w:cs="Times New Roman"/>
          <w:sz w:val="28"/>
          <w:szCs w:val="28"/>
          <w:lang w:val="uk-UA"/>
        </w:rPr>
      </w:pPr>
      <w:r w:rsidRPr="00BA096F">
        <w:rPr>
          <w:rFonts w:ascii="Times New Roman" w:hAnsi="Times New Roman" w:cs="Times New Roman"/>
          <w:sz w:val="28"/>
          <w:szCs w:val="28"/>
          <w:lang w:val="uk-UA"/>
        </w:rPr>
        <w:t xml:space="preserve">____________________ </w:t>
      </w:r>
      <w:r>
        <w:rPr>
          <w:rFonts w:ascii="Times New Roman" w:hAnsi="Times New Roman" w:cs="Times New Roman"/>
          <w:sz w:val="28"/>
          <w:szCs w:val="28"/>
          <w:lang w:val="uk-UA"/>
        </w:rPr>
        <w:t xml:space="preserve">                               </w:t>
      </w:r>
      <w:r w:rsidRPr="00BA096F">
        <w:rPr>
          <w:rFonts w:ascii="Times New Roman" w:hAnsi="Times New Roman" w:cs="Times New Roman"/>
          <w:sz w:val="28"/>
          <w:szCs w:val="28"/>
          <w:lang w:val="uk-UA"/>
        </w:rPr>
        <w:t>____________________</w:t>
      </w:r>
    </w:p>
    <w:p w:rsidR="00BA096F" w:rsidRPr="00BA096F" w:rsidRDefault="00BA096F" w:rsidP="00BA096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Дата                                                               Підпис</w:t>
      </w:r>
    </w:p>
    <w:sectPr w:rsidR="00BA096F" w:rsidRPr="00BA096F" w:rsidSect="009373DB">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6B34" w:rsidRDefault="003C6B34" w:rsidP="00A357E4">
      <w:pPr>
        <w:spacing w:after="0" w:line="240" w:lineRule="auto"/>
      </w:pPr>
      <w:r>
        <w:separator/>
      </w:r>
    </w:p>
  </w:endnote>
  <w:endnote w:type="continuationSeparator" w:id="0">
    <w:p w:rsidR="003C6B34" w:rsidRDefault="003C6B34" w:rsidP="00A357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altName w:val="Yu Gothic UI"/>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04BD" w:rsidRDefault="003C04BD">
    <w:pPr>
      <w:pStyle w:val="ab"/>
      <w:ind w:right="360"/>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04BD" w:rsidRDefault="003C04BD">
    <w:pPr>
      <w:pStyle w:val="ab"/>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E50" w:rsidRDefault="00031E50">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6B34" w:rsidRDefault="003C6B34" w:rsidP="00A357E4">
      <w:pPr>
        <w:spacing w:after="0" w:line="240" w:lineRule="auto"/>
      </w:pPr>
      <w:r>
        <w:separator/>
      </w:r>
    </w:p>
  </w:footnote>
  <w:footnote w:type="continuationSeparator" w:id="0">
    <w:p w:rsidR="003C6B34" w:rsidRDefault="003C6B34" w:rsidP="00A357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454706"/>
      <w:docPartObj>
        <w:docPartGallery w:val="Page Numbers (Top of Page)"/>
        <w:docPartUnique/>
      </w:docPartObj>
    </w:sdtPr>
    <w:sdtEndPr>
      <w:rPr>
        <w:noProof/>
      </w:rPr>
    </w:sdtEndPr>
    <w:sdtContent>
      <w:p w:rsidR="003C04BD" w:rsidRDefault="003C04BD">
        <w:pPr>
          <w:pStyle w:val="a9"/>
          <w:jc w:val="right"/>
        </w:pPr>
        <w:r>
          <w:fldChar w:fldCharType="begin"/>
        </w:r>
        <w:r>
          <w:instrText xml:space="preserve"> PAGE   \* MERGEFORMAT </w:instrText>
        </w:r>
        <w:r>
          <w:fldChar w:fldCharType="separate"/>
        </w:r>
        <w:r w:rsidR="00F27D47">
          <w:rPr>
            <w:noProof/>
          </w:rPr>
          <w:t>20</w:t>
        </w:r>
        <w:r>
          <w:rPr>
            <w:noProof/>
          </w:rPr>
          <w:fldChar w:fldCharType="end"/>
        </w:r>
      </w:p>
    </w:sdtContent>
  </w:sdt>
  <w:p w:rsidR="003C04BD" w:rsidRDefault="003C04BD">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3093548"/>
      <w:docPartObj>
        <w:docPartGallery w:val="Page Numbers (Top of Page)"/>
        <w:docPartUnique/>
      </w:docPartObj>
    </w:sdtPr>
    <w:sdtEndPr>
      <w:rPr>
        <w:noProof/>
      </w:rPr>
    </w:sdtEndPr>
    <w:sdtContent>
      <w:p w:rsidR="003C04BD" w:rsidRDefault="003C04BD">
        <w:pPr>
          <w:pStyle w:val="a9"/>
          <w:jc w:val="right"/>
        </w:pPr>
        <w:r>
          <w:fldChar w:fldCharType="begin"/>
        </w:r>
        <w:r>
          <w:instrText xml:space="preserve"> PAGE   \* MERGEFORMAT </w:instrText>
        </w:r>
        <w:r>
          <w:fldChar w:fldCharType="separate"/>
        </w:r>
        <w:r w:rsidR="00F27D47">
          <w:rPr>
            <w:noProof/>
          </w:rPr>
          <w:t>48</w:t>
        </w:r>
        <w:r>
          <w:rPr>
            <w:noProof/>
          </w:rPr>
          <w:fldChar w:fldCharType="end"/>
        </w:r>
      </w:p>
    </w:sdtContent>
  </w:sdt>
  <w:p w:rsidR="003C04BD" w:rsidRPr="00B10E0B" w:rsidRDefault="003C04BD" w:rsidP="00BA096F">
    <w:pPr>
      <w:pStyle w:val="a9"/>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04BD" w:rsidRPr="002411EA" w:rsidRDefault="003C04BD" w:rsidP="00BA096F">
    <w:pPr>
      <w:pStyle w:val="a9"/>
      <w:jc w:val="right"/>
    </w:pPr>
    <w:r>
      <w:rPr>
        <w:rStyle w:val="af1"/>
      </w:rPr>
      <w:fldChar w:fldCharType="begin"/>
    </w:r>
    <w:r>
      <w:rPr>
        <w:rStyle w:val="af1"/>
      </w:rPr>
      <w:instrText xml:space="preserve"> PAGE </w:instrText>
    </w:r>
    <w:r>
      <w:rPr>
        <w:rStyle w:val="af1"/>
      </w:rPr>
      <w:fldChar w:fldCharType="separate"/>
    </w:r>
    <w:r w:rsidR="00F27D47">
      <w:rPr>
        <w:rStyle w:val="af1"/>
        <w:noProof/>
      </w:rPr>
      <w:t>63</w:t>
    </w:r>
    <w:r>
      <w:rPr>
        <w:rStyle w:val="af1"/>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E50" w:rsidRPr="002411EA" w:rsidRDefault="00031E50" w:rsidP="00BA096F">
    <w:pPr>
      <w:pStyle w:val="a9"/>
      <w:jc w:val="right"/>
    </w:pPr>
    <w:r>
      <w:rPr>
        <w:rStyle w:val="af1"/>
      </w:rPr>
      <w:fldChar w:fldCharType="begin"/>
    </w:r>
    <w:r>
      <w:rPr>
        <w:rStyle w:val="af1"/>
      </w:rPr>
      <w:instrText xml:space="preserve"> PAGE </w:instrText>
    </w:r>
    <w:r>
      <w:rPr>
        <w:rStyle w:val="af1"/>
      </w:rPr>
      <w:fldChar w:fldCharType="separate"/>
    </w:r>
    <w:r w:rsidR="00F27D47">
      <w:rPr>
        <w:rStyle w:val="af1"/>
        <w:noProof/>
      </w:rPr>
      <w:t>70</w:t>
    </w:r>
    <w:r>
      <w:rPr>
        <w:rStyle w:val="af1"/>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91D0A"/>
    <w:multiLevelType w:val="multilevel"/>
    <w:tmpl w:val="9F9211F6"/>
    <w:lvl w:ilvl="0">
      <w:start w:val="1"/>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 w15:restartNumberingAfterBreak="0">
    <w:nsid w:val="02DE2F06"/>
    <w:multiLevelType w:val="hybridMultilevel"/>
    <w:tmpl w:val="81423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8892D3A"/>
    <w:multiLevelType w:val="hybridMultilevel"/>
    <w:tmpl w:val="AECA1D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2451005"/>
    <w:multiLevelType w:val="hybridMultilevel"/>
    <w:tmpl w:val="6DFA9602"/>
    <w:lvl w:ilvl="0" w:tplc="E3A272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BC510EF"/>
    <w:multiLevelType w:val="hybridMultilevel"/>
    <w:tmpl w:val="2C9CECC8"/>
    <w:lvl w:ilvl="0" w:tplc="4D2CE7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03B211A"/>
    <w:multiLevelType w:val="hybridMultilevel"/>
    <w:tmpl w:val="F1D65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F762D3"/>
    <w:multiLevelType w:val="hybridMultilevel"/>
    <w:tmpl w:val="DDCA4886"/>
    <w:lvl w:ilvl="0" w:tplc="0ABC09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1B12A1C"/>
    <w:multiLevelType w:val="hybridMultilevel"/>
    <w:tmpl w:val="63261DE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4C676D5"/>
    <w:multiLevelType w:val="hybridMultilevel"/>
    <w:tmpl w:val="4D4E42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3DE01AF"/>
    <w:multiLevelType w:val="multilevel"/>
    <w:tmpl w:val="660AFD3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D92144B"/>
    <w:multiLevelType w:val="hybridMultilevel"/>
    <w:tmpl w:val="D29EB2E4"/>
    <w:lvl w:ilvl="0" w:tplc="847877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16706E"/>
    <w:multiLevelType w:val="multilevel"/>
    <w:tmpl w:val="2F24C97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6135697A"/>
    <w:multiLevelType w:val="hybridMultilevel"/>
    <w:tmpl w:val="657E0E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6FD216F8"/>
    <w:multiLevelType w:val="hybridMultilevel"/>
    <w:tmpl w:val="B1DE251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15:restartNumberingAfterBreak="0">
    <w:nsid w:val="79BE35A4"/>
    <w:multiLevelType w:val="hybridMultilevel"/>
    <w:tmpl w:val="93549CF4"/>
    <w:lvl w:ilvl="0" w:tplc="A42E1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C9B0D7B"/>
    <w:multiLevelType w:val="multilevel"/>
    <w:tmpl w:val="DC74FC9A"/>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6" w15:restartNumberingAfterBreak="0">
    <w:nsid w:val="7CC97B53"/>
    <w:multiLevelType w:val="hybridMultilevel"/>
    <w:tmpl w:val="28BE8140"/>
    <w:lvl w:ilvl="0" w:tplc="B3B24F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
  </w:num>
  <w:num w:numId="3">
    <w:abstractNumId w:val="11"/>
  </w:num>
  <w:num w:numId="4">
    <w:abstractNumId w:val="2"/>
  </w:num>
  <w:num w:numId="5">
    <w:abstractNumId w:val="0"/>
  </w:num>
  <w:num w:numId="6">
    <w:abstractNumId w:val="13"/>
  </w:num>
  <w:num w:numId="7">
    <w:abstractNumId w:val="15"/>
  </w:num>
  <w:num w:numId="8">
    <w:abstractNumId w:val="12"/>
  </w:num>
  <w:num w:numId="9">
    <w:abstractNumId w:val="7"/>
  </w:num>
  <w:num w:numId="10">
    <w:abstractNumId w:val="8"/>
  </w:num>
  <w:num w:numId="11">
    <w:abstractNumId w:val="10"/>
  </w:num>
  <w:num w:numId="12">
    <w:abstractNumId w:val="6"/>
  </w:num>
  <w:num w:numId="13">
    <w:abstractNumId w:val="4"/>
  </w:num>
  <w:num w:numId="14">
    <w:abstractNumId w:val="14"/>
  </w:num>
  <w:num w:numId="15">
    <w:abstractNumId w:val="3"/>
  </w:num>
  <w:num w:numId="16">
    <w:abstractNumId w:val="9"/>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0AFE"/>
    <w:rsid w:val="00000705"/>
    <w:rsid w:val="00005C23"/>
    <w:rsid w:val="00031E50"/>
    <w:rsid w:val="00041B25"/>
    <w:rsid w:val="000509B7"/>
    <w:rsid w:val="00063206"/>
    <w:rsid w:val="00080D25"/>
    <w:rsid w:val="0009502A"/>
    <w:rsid w:val="000A7A2F"/>
    <w:rsid w:val="000B3A82"/>
    <w:rsid w:val="000B3C63"/>
    <w:rsid w:val="000C0ADC"/>
    <w:rsid w:val="000C4401"/>
    <w:rsid w:val="000C676D"/>
    <w:rsid w:val="000E080C"/>
    <w:rsid w:val="000E571B"/>
    <w:rsid w:val="000F18BF"/>
    <w:rsid w:val="000F6086"/>
    <w:rsid w:val="00126D24"/>
    <w:rsid w:val="00136AB1"/>
    <w:rsid w:val="001429A9"/>
    <w:rsid w:val="00155270"/>
    <w:rsid w:val="001706BA"/>
    <w:rsid w:val="00182AE2"/>
    <w:rsid w:val="0018365D"/>
    <w:rsid w:val="00186BD0"/>
    <w:rsid w:val="00192AF4"/>
    <w:rsid w:val="00195C2A"/>
    <w:rsid w:val="001A1728"/>
    <w:rsid w:val="001A7255"/>
    <w:rsid w:val="001C7545"/>
    <w:rsid w:val="001D620B"/>
    <w:rsid w:val="001E5430"/>
    <w:rsid w:val="001F4848"/>
    <w:rsid w:val="00204C9D"/>
    <w:rsid w:val="00232FD7"/>
    <w:rsid w:val="00235C8F"/>
    <w:rsid w:val="00274115"/>
    <w:rsid w:val="00277537"/>
    <w:rsid w:val="002843BC"/>
    <w:rsid w:val="002A446C"/>
    <w:rsid w:val="002F3CA4"/>
    <w:rsid w:val="0030521C"/>
    <w:rsid w:val="00316D98"/>
    <w:rsid w:val="00337134"/>
    <w:rsid w:val="00370A39"/>
    <w:rsid w:val="00376F48"/>
    <w:rsid w:val="00390CD1"/>
    <w:rsid w:val="003A1E6A"/>
    <w:rsid w:val="003A584F"/>
    <w:rsid w:val="003C04BD"/>
    <w:rsid w:val="003C6311"/>
    <w:rsid w:val="003C6B34"/>
    <w:rsid w:val="003E3A28"/>
    <w:rsid w:val="00480EEE"/>
    <w:rsid w:val="004839A1"/>
    <w:rsid w:val="00492D2C"/>
    <w:rsid w:val="00493F71"/>
    <w:rsid w:val="004A1FE8"/>
    <w:rsid w:val="004A5C2B"/>
    <w:rsid w:val="004B418F"/>
    <w:rsid w:val="004D0A52"/>
    <w:rsid w:val="004E07C4"/>
    <w:rsid w:val="00517D4D"/>
    <w:rsid w:val="005238EC"/>
    <w:rsid w:val="005279EA"/>
    <w:rsid w:val="0053796D"/>
    <w:rsid w:val="00542241"/>
    <w:rsid w:val="00556287"/>
    <w:rsid w:val="005B10A5"/>
    <w:rsid w:val="005C212E"/>
    <w:rsid w:val="005C3AA0"/>
    <w:rsid w:val="005C5703"/>
    <w:rsid w:val="005C68AD"/>
    <w:rsid w:val="005D6662"/>
    <w:rsid w:val="005D79A3"/>
    <w:rsid w:val="005F1255"/>
    <w:rsid w:val="00607D19"/>
    <w:rsid w:val="00620C58"/>
    <w:rsid w:val="00651CA0"/>
    <w:rsid w:val="00655309"/>
    <w:rsid w:val="00665060"/>
    <w:rsid w:val="00666153"/>
    <w:rsid w:val="00686AC3"/>
    <w:rsid w:val="00686D6D"/>
    <w:rsid w:val="006C43C7"/>
    <w:rsid w:val="006D5C2D"/>
    <w:rsid w:val="006E263A"/>
    <w:rsid w:val="006F76A1"/>
    <w:rsid w:val="0070613C"/>
    <w:rsid w:val="00722F80"/>
    <w:rsid w:val="007751C8"/>
    <w:rsid w:val="0078079F"/>
    <w:rsid w:val="007812F7"/>
    <w:rsid w:val="00791207"/>
    <w:rsid w:val="00793FDE"/>
    <w:rsid w:val="007B09CF"/>
    <w:rsid w:val="007B3281"/>
    <w:rsid w:val="007B47D6"/>
    <w:rsid w:val="007C1B15"/>
    <w:rsid w:val="0080085A"/>
    <w:rsid w:val="00801833"/>
    <w:rsid w:val="0080783C"/>
    <w:rsid w:val="008202CE"/>
    <w:rsid w:val="00822A27"/>
    <w:rsid w:val="00833687"/>
    <w:rsid w:val="00863068"/>
    <w:rsid w:val="008719D9"/>
    <w:rsid w:val="0088401D"/>
    <w:rsid w:val="008C0FB1"/>
    <w:rsid w:val="008D3A91"/>
    <w:rsid w:val="008E25BF"/>
    <w:rsid w:val="008F4C56"/>
    <w:rsid w:val="008F5602"/>
    <w:rsid w:val="0090419B"/>
    <w:rsid w:val="00916DF6"/>
    <w:rsid w:val="00916F5E"/>
    <w:rsid w:val="00925897"/>
    <w:rsid w:val="009373DB"/>
    <w:rsid w:val="00953AA8"/>
    <w:rsid w:val="00954554"/>
    <w:rsid w:val="0096783D"/>
    <w:rsid w:val="009908DE"/>
    <w:rsid w:val="009931C2"/>
    <w:rsid w:val="00996C83"/>
    <w:rsid w:val="009C7C6C"/>
    <w:rsid w:val="009D0FED"/>
    <w:rsid w:val="009F08A7"/>
    <w:rsid w:val="009F7D8B"/>
    <w:rsid w:val="00A0136F"/>
    <w:rsid w:val="00A02B27"/>
    <w:rsid w:val="00A221C9"/>
    <w:rsid w:val="00A30A3A"/>
    <w:rsid w:val="00A357E4"/>
    <w:rsid w:val="00A50E2B"/>
    <w:rsid w:val="00A9313A"/>
    <w:rsid w:val="00AD6395"/>
    <w:rsid w:val="00AE6236"/>
    <w:rsid w:val="00B26F16"/>
    <w:rsid w:val="00B32834"/>
    <w:rsid w:val="00B771B0"/>
    <w:rsid w:val="00BA096F"/>
    <w:rsid w:val="00BB0FB2"/>
    <w:rsid w:val="00BB1D90"/>
    <w:rsid w:val="00BD5E6D"/>
    <w:rsid w:val="00BD7750"/>
    <w:rsid w:val="00BE5E9D"/>
    <w:rsid w:val="00C0262F"/>
    <w:rsid w:val="00C04252"/>
    <w:rsid w:val="00C16ABF"/>
    <w:rsid w:val="00C3149A"/>
    <w:rsid w:val="00C42E17"/>
    <w:rsid w:val="00C47CBF"/>
    <w:rsid w:val="00C70F7F"/>
    <w:rsid w:val="00C94CE5"/>
    <w:rsid w:val="00CC141A"/>
    <w:rsid w:val="00CC59B7"/>
    <w:rsid w:val="00CE056F"/>
    <w:rsid w:val="00CE1F5A"/>
    <w:rsid w:val="00D228AB"/>
    <w:rsid w:val="00D33286"/>
    <w:rsid w:val="00D361E8"/>
    <w:rsid w:val="00DA4EEA"/>
    <w:rsid w:val="00DB5EDA"/>
    <w:rsid w:val="00DB7E9A"/>
    <w:rsid w:val="00DC6D4A"/>
    <w:rsid w:val="00E0074A"/>
    <w:rsid w:val="00E26DE8"/>
    <w:rsid w:val="00E3473D"/>
    <w:rsid w:val="00E35DFE"/>
    <w:rsid w:val="00E450A4"/>
    <w:rsid w:val="00E471BC"/>
    <w:rsid w:val="00E600B6"/>
    <w:rsid w:val="00E61107"/>
    <w:rsid w:val="00E77BE9"/>
    <w:rsid w:val="00EB2B69"/>
    <w:rsid w:val="00EC43C2"/>
    <w:rsid w:val="00EC6E6B"/>
    <w:rsid w:val="00ED4FD8"/>
    <w:rsid w:val="00EF01B8"/>
    <w:rsid w:val="00EF3A01"/>
    <w:rsid w:val="00F06612"/>
    <w:rsid w:val="00F27D47"/>
    <w:rsid w:val="00F306C8"/>
    <w:rsid w:val="00F34235"/>
    <w:rsid w:val="00F34684"/>
    <w:rsid w:val="00F54909"/>
    <w:rsid w:val="00F90C6E"/>
    <w:rsid w:val="00FA0595"/>
    <w:rsid w:val="00FA14B1"/>
    <w:rsid w:val="00FB2476"/>
    <w:rsid w:val="00FB2ED5"/>
    <w:rsid w:val="00FF0A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6E81287"/>
  <w15:chartTrackingRefBased/>
  <w15:docId w15:val="{0FEE5095-BAE6-46A9-AC10-0579DBDAA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3068"/>
  </w:style>
  <w:style w:type="paragraph" w:styleId="1">
    <w:name w:val="heading 1"/>
    <w:basedOn w:val="a"/>
    <w:next w:val="a"/>
    <w:link w:val="10"/>
    <w:qFormat/>
    <w:rsid w:val="000A7A2F"/>
    <w:pPr>
      <w:keepNext/>
      <w:spacing w:after="0" w:line="240" w:lineRule="auto"/>
      <w:jc w:val="both"/>
      <w:outlineLvl w:val="0"/>
    </w:pPr>
    <w:rPr>
      <w:rFonts w:ascii="Times New Roman" w:eastAsia="Times New Roman" w:hAnsi="Times New Roman" w:cs="Times New Roman"/>
      <w:b/>
      <w:sz w:val="28"/>
      <w:szCs w:val="20"/>
      <w:lang w:val="uk-UA" w:eastAsia="ru-RU"/>
    </w:rPr>
  </w:style>
  <w:style w:type="paragraph" w:styleId="2">
    <w:name w:val="heading 2"/>
    <w:basedOn w:val="a"/>
    <w:next w:val="a"/>
    <w:link w:val="20"/>
    <w:qFormat/>
    <w:rsid w:val="000A7A2F"/>
    <w:pPr>
      <w:keepNext/>
      <w:spacing w:after="0" w:line="240" w:lineRule="auto"/>
      <w:jc w:val="center"/>
      <w:outlineLvl w:val="1"/>
    </w:pPr>
    <w:rPr>
      <w:rFonts w:ascii="Times New Roman" w:eastAsia="Times New Roman" w:hAnsi="Times New Roman" w:cs="Times New Roman"/>
      <w:b/>
      <w:sz w:val="32"/>
      <w:szCs w:val="20"/>
      <w:lang w:val="uk-UA" w:eastAsia="ru-RU"/>
    </w:rPr>
  </w:style>
  <w:style w:type="paragraph" w:styleId="3">
    <w:name w:val="heading 3"/>
    <w:basedOn w:val="a"/>
    <w:next w:val="a"/>
    <w:link w:val="30"/>
    <w:qFormat/>
    <w:rsid w:val="000A7A2F"/>
    <w:pPr>
      <w:keepNext/>
      <w:spacing w:after="0" w:line="240" w:lineRule="auto"/>
      <w:jc w:val="center"/>
      <w:outlineLvl w:val="2"/>
    </w:pPr>
    <w:rPr>
      <w:rFonts w:ascii="Times New Roman" w:eastAsia="Times New Roman" w:hAnsi="Times New Roman" w:cs="Times New Roman"/>
      <w:b/>
      <w:sz w:val="24"/>
      <w:szCs w:val="20"/>
      <w:lang w:val="ru-RU" w:eastAsia="ru-RU"/>
    </w:rPr>
  </w:style>
  <w:style w:type="paragraph" w:styleId="4">
    <w:name w:val="heading 4"/>
    <w:basedOn w:val="a"/>
    <w:next w:val="a"/>
    <w:link w:val="40"/>
    <w:qFormat/>
    <w:rsid w:val="000A7A2F"/>
    <w:pPr>
      <w:keepNext/>
      <w:spacing w:after="0" w:line="240" w:lineRule="auto"/>
      <w:jc w:val="center"/>
      <w:outlineLvl w:val="3"/>
    </w:pPr>
    <w:rPr>
      <w:rFonts w:ascii="Times New Roman" w:eastAsia="Times New Roman" w:hAnsi="Times New Roman" w:cs="Times New Roman"/>
      <w:b/>
      <w:sz w:val="28"/>
      <w:szCs w:val="20"/>
      <w:vertAlign w:val="superscript"/>
      <w:lang w:val="uk-UA" w:eastAsia="ru-RU"/>
    </w:rPr>
  </w:style>
  <w:style w:type="paragraph" w:styleId="6">
    <w:name w:val="heading 6"/>
    <w:basedOn w:val="a"/>
    <w:next w:val="a"/>
    <w:link w:val="60"/>
    <w:uiPriority w:val="9"/>
    <w:semiHidden/>
    <w:unhideWhenUsed/>
    <w:qFormat/>
    <w:rsid w:val="009C7C6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A7A2F"/>
    <w:rPr>
      <w:rFonts w:ascii="Times New Roman" w:eastAsia="Times New Roman" w:hAnsi="Times New Roman" w:cs="Times New Roman"/>
      <w:b/>
      <w:sz w:val="28"/>
      <w:szCs w:val="20"/>
      <w:lang w:val="uk-UA" w:eastAsia="ru-RU"/>
    </w:rPr>
  </w:style>
  <w:style w:type="character" w:customStyle="1" w:styleId="20">
    <w:name w:val="Заголовок 2 Знак"/>
    <w:basedOn w:val="a0"/>
    <w:link w:val="2"/>
    <w:rsid w:val="000A7A2F"/>
    <w:rPr>
      <w:rFonts w:ascii="Times New Roman" w:eastAsia="Times New Roman" w:hAnsi="Times New Roman" w:cs="Times New Roman"/>
      <w:b/>
      <w:sz w:val="32"/>
      <w:szCs w:val="20"/>
      <w:lang w:val="uk-UA" w:eastAsia="ru-RU"/>
    </w:rPr>
  </w:style>
  <w:style w:type="character" w:customStyle="1" w:styleId="30">
    <w:name w:val="Заголовок 3 Знак"/>
    <w:basedOn w:val="a0"/>
    <w:link w:val="3"/>
    <w:rsid w:val="000A7A2F"/>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0A7A2F"/>
    <w:rPr>
      <w:rFonts w:ascii="Times New Roman" w:eastAsia="Times New Roman" w:hAnsi="Times New Roman" w:cs="Times New Roman"/>
      <w:b/>
      <w:sz w:val="28"/>
      <w:szCs w:val="20"/>
      <w:vertAlign w:val="superscript"/>
      <w:lang w:val="uk-UA" w:eastAsia="ru-RU"/>
    </w:rPr>
  </w:style>
  <w:style w:type="table" w:styleId="a3">
    <w:name w:val="Table Grid"/>
    <w:basedOn w:val="a1"/>
    <w:uiPriority w:val="39"/>
    <w:rsid w:val="00542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rsid w:val="000A7A2F"/>
    <w:pPr>
      <w:spacing w:after="0" w:line="240" w:lineRule="auto"/>
      <w:jc w:val="both"/>
    </w:pPr>
    <w:rPr>
      <w:rFonts w:ascii="Times New Roman" w:eastAsia="Times New Roman" w:hAnsi="Times New Roman" w:cs="Times New Roman"/>
      <w:b/>
      <w:sz w:val="24"/>
      <w:szCs w:val="20"/>
      <w:lang w:val="uk-UA" w:eastAsia="ru-RU"/>
    </w:rPr>
  </w:style>
  <w:style w:type="character" w:customStyle="1" w:styleId="a5">
    <w:name w:val="Основной текст Знак"/>
    <w:basedOn w:val="a0"/>
    <w:link w:val="a4"/>
    <w:rsid w:val="000A7A2F"/>
    <w:rPr>
      <w:rFonts w:ascii="Times New Roman" w:eastAsia="Times New Roman" w:hAnsi="Times New Roman" w:cs="Times New Roman"/>
      <w:b/>
      <w:sz w:val="24"/>
      <w:szCs w:val="20"/>
      <w:lang w:val="uk-UA" w:eastAsia="ru-RU"/>
    </w:rPr>
  </w:style>
  <w:style w:type="paragraph" w:styleId="21">
    <w:name w:val="Body Text 2"/>
    <w:basedOn w:val="a"/>
    <w:link w:val="22"/>
    <w:rsid w:val="000A7A2F"/>
    <w:pPr>
      <w:spacing w:after="0" w:line="240" w:lineRule="auto"/>
      <w:jc w:val="both"/>
    </w:pPr>
    <w:rPr>
      <w:rFonts w:ascii="Times New Roman" w:eastAsia="Times New Roman" w:hAnsi="Times New Roman" w:cs="Times New Roman"/>
      <w:b/>
      <w:sz w:val="28"/>
      <w:szCs w:val="20"/>
      <w:lang w:val="uk-UA" w:eastAsia="ru-RU"/>
    </w:rPr>
  </w:style>
  <w:style w:type="character" w:customStyle="1" w:styleId="22">
    <w:name w:val="Основной текст 2 Знак"/>
    <w:basedOn w:val="a0"/>
    <w:link w:val="21"/>
    <w:rsid w:val="000A7A2F"/>
    <w:rPr>
      <w:rFonts w:ascii="Times New Roman" w:eastAsia="Times New Roman" w:hAnsi="Times New Roman" w:cs="Times New Roman"/>
      <w:b/>
      <w:sz w:val="28"/>
      <w:szCs w:val="20"/>
      <w:lang w:val="uk-UA" w:eastAsia="ru-RU"/>
    </w:rPr>
  </w:style>
  <w:style w:type="paragraph" w:styleId="a6">
    <w:name w:val="List Paragraph"/>
    <w:basedOn w:val="a"/>
    <w:uiPriority w:val="34"/>
    <w:qFormat/>
    <w:rsid w:val="00801833"/>
    <w:pPr>
      <w:ind w:left="720"/>
      <w:contextualSpacing/>
    </w:pPr>
  </w:style>
  <w:style w:type="paragraph" w:styleId="a7">
    <w:name w:val="Balloon Text"/>
    <w:basedOn w:val="a"/>
    <w:link w:val="a8"/>
    <w:uiPriority w:val="99"/>
    <w:semiHidden/>
    <w:unhideWhenUsed/>
    <w:rsid w:val="008F5602"/>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8F5602"/>
    <w:rPr>
      <w:rFonts w:ascii="Segoe UI" w:hAnsi="Segoe UI" w:cs="Segoe UI"/>
      <w:sz w:val="18"/>
      <w:szCs w:val="18"/>
    </w:rPr>
  </w:style>
  <w:style w:type="paragraph" w:styleId="a9">
    <w:name w:val="header"/>
    <w:basedOn w:val="a"/>
    <w:link w:val="aa"/>
    <w:uiPriority w:val="99"/>
    <w:unhideWhenUsed/>
    <w:rsid w:val="00A357E4"/>
    <w:pPr>
      <w:tabs>
        <w:tab w:val="center" w:pos="4419"/>
        <w:tab w:val="right" w:pos="8838"/>
      </w:tabs>
      <w:spacing w:after="0" w:line="240" w:lineRule="auto"/>
    </w:pPr>
  </w:style>
  <w:style w:type="character" w:customStyle="1" w:styleId="aa">
    <w:name w:val="Верхний колонтитул Знак"/>
    <w:basedOn w:val="a0"/>
    <w:link w:val="a9"/>
    <w:uiPriority w:val="99"/>
    <w:rsid w:val="00A357E4"/>
  </w:style>
  <w:style w:type="paragraph" w:styleId="ab">
    <w:name w:val="footer"/>
    <w:basedOn w:val="a"/>
    <w:link w:val="ac"/>
    <w:uiPriority w:val="99"/>
    <w:unhideWhenUsed/>
    <w:rsid w:val="00A357E4"/>
    <w:pPr>
      <w:tabs>
        <w:tab w:val="center" w:pos="4419"/>
        <w:tab w:val="right" w:pos="8838"/>
      </w:tabs>
      <w:spacing w:after="0" w:line="240" w:lineRule="auto"/>
    </w:pPr>
  </w:style>
  <w:style w:type="character" w:customStyle="1" w:styleId="ac">
    <w:name w:val="Нижний колонтитул Знак"/>
    <w:basedOn w:val="a0"/>
    <w:link w:val="ab"/>
    <w:uiPriority w:val="99"/>
    <w:rsid w:val="00A357E4"/>
  </w:style>
  <w:style w:type="paragraph" w:styleId="31">
    <w:name w:val="Body Text Indent 3"/>
    <w:basedOn w:val="a"/>
    <w:link w:val="32"/>
    <w:unhideWhenUsed/>
    <w:rsid w:val="000C0ADC"/>
    <w:pPr>
      <w:spacing w:after="120"/>
      <w:ind w:left="283"/>
    </w:pPr>
    <w:rPr>
      <w:sz w:val="16"/>
      <w:szCs w:val="16"/>
    </w:rPr>
  </w:style>
  <w:style w:type="character" w:customStyle="1" w:styleId="32">
    <w:name w:val="Основной текст с отступом 3 Знак"/>
    <w:basedOn w:val="a0"/>
    <w:link w:val="31"/>
    <w:rsid w:val="000C0ADC"/>
    <w:rPr>
      <w:sz w:val="16"/>
      <w:szCs w:val="16"/>
    </w:rPr>
  </w:style>
  <w:style w:type="paragraph" w:styleId="ad">
    <w:name w:val="Body Text Indent"/>
    <w:basedOn w:val="a"/>
    <w:link w:val="ae"/>
    <w:uiPriority w:val="99"/>
    <w:semiHidden/>
    <w:unhideWhenUsed/>
    <w:rsid w:val="000C0ADC"/>
    <w:pPr>
      <w:spacing w:after="120"/>
      <w:ind w:left="283"/>
    </w:pPr>
  </w:style>
  <w:style w:type="character" w:customStyle="1" w:styleId="ae">
    <w:name w:val="Основной текст с отступом Знак"/>
    <w:basedOn w:val="a0"/>
    <w:link w:val="ad"/>
    <w:uiPriority w:val="99"/>
    <w:semiHidden/>
    <w:rsid w:val="000C0ADC"/>
  </w:style>
  <w:style w:type="paragraph" w:styleId="af">
    <w:name w:val="Plain Text"/>
    <w:basedOn w:val="a"/>
    <w:link w:val="af0"/>
    <w:uiPriority w:val="99"/>
    <w:semiHidden/>
    <w:unhideWhenUsed/>
    <w:rsid w:val="00126D24"/>
    <w:pPr>
      <w:spacing w:after="0" w:line="240" w:lineRule="auto"/>
    </w:pPr>
    <w:rPr>
      <w:rFonts w:ascii="Consolas" w:hAnsi="Consolas"/>
      <w:sz w:val="21"/>
      <w:szCs w:val="21"/>
    </w:rPr>
  </w:style>
  <w:style w:type="character" w:customStyle="1" w:styleId="af0">
    <w:name w:val="Текст Знак"/>
    <w:basedOn w:val="a0"/>
    <w:link w:val="af"/>
    <w:uiPriority w:val="99"/>
    <w:semiHidden/>
    <w:rsid w:val="00126D24"/>
    <w:rPr>
      <w:rFonts w:ascii="Consolas" w:hAnsi="Consolas"/>
      <w:sz w:val="21"/>
      <w:szCs w:val="21"/>
    </w:rPr>
  </w:style>
  <w:style w:type="character" w:customStyle="1" w:styleId="60">
    <w:name w:val="Заголовок 6 Знак"/>
    <w:basedOn w:val="a0"/>
    <w:link w:val="6"/>
    <w:uiPriority w:val="9"/>
    <w:semiHidden/>
    <w:rsid w:val="009C7C6C"/>
    <w:rPr>
      <w:rFonts w:asciiTheme="majorHAnsi" w:eastAsiaTheme="majorEastAsia" w:hAnsiTheme="majorHAnsi" w:cstheme="majorBidi"/>
      <w:color w:val="1F4D78" w:themeColor="accent1" w:themeShade="7F"/>
    </w:rPr>
  </w:style>
  <w:style w:type="character" w:styleId="af1">
    <w:name w:val="page number"/>
    <w:basedOn w:val="a0"/>
    <w:rsid w:val="009C7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899042">
      <w:bodyDiv w:val="1"/>
      <w:marLeft w:val="0"/>
      <w:marRight w:val="0"/>
      <w:marTop w:val="0"/>
      <w:marBottom w:val="0"/>
      <w:divBdr>
        <w:top w:val="none" w:sz="0" w:space="0" w:color="auto"/>
        <w:left w:val="none" w:sz="0" w:space="0" w:color="auto"/>
        <w:bottom w:val="none" w:sz="0" w:space="0" w:color="auto"/>
        <w:right w:val="none" w:sz="0" w:space="0" w:color="auto"/>
      </w:divBdr>
    </w:div>
    <w:div w:id="1329093622">
      <w:bodyDiv w:val="1"/>
      <w:marLeft w:val="0"/>
      <w:marRight w:val="0"/>
      <w:marTop w:val="0"/>
      <w:marBottom w:val="0"/>
      <w:divBdr>
        <w:top w:val="none" w:sz="0" w:space="0" w:color="auto"/>
        <w:left w:val="none" w:sz="0" w:space="0" w:color="auto"/>
        <w:bottom w:val="none" w:sz="0" w:space="0" w:color="auto"/>
        <w:right w:val="none" w:sz="0" w:space="0" w:color="auto"/>
      </w:divBdr>
    </w:div>
    <w:div w:id="1423338759">
      <w:bodyDiv w:val="1"/>
      <w:marLeft w:val="0"/>
      <w:marRight w:val="0"/>
      <w:marTop w:val="0"/>
      <w:marBottom w:val="0"/>
      <w:divBdr>
        <w:top w:val="none" w:sz="0" w:space="0" w:color="auto"/>
        <w:left w:val="none" w:sz="0" w:space="0" w:color="auto"/>
        <w:bottom w:val="none" w:sz="0" w:space="0" w:color="auto"/>
        <w:right w:val="none" w:sz="0" w:space="0" w:color="auto"/>
      </w:divBdr>
      <w:divsChild>
        <w:div w:id="61328961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oleObject" Target="embeddings/oleObject5.bin"/><Relationship Id="rId21" Type="http://schemas.openxmlformats.org/officeDocument/2006/relationships/image" Target="media/image13.png"/><Relationship Id="rId34" Type="http://schemas.openxmlformats.org/officeDocument/2006/relationships/header" Target="header2.xml"/><Relationship Id="rId42" Type="http://schemas.openxmlformats.org/officeDocument/2006/relationships/image" Target="media/image27.png"/><Relationship Id="rId47" Type="http://schemas.openxmlformats.org/officeDocument/2006/relationships/oleObject" Target="embeddings/oleObject7.bin"/><Relationship Id="rId50" Type="http://schemas.openxmlformats.org/officeDocument/2006/relationships/image" Target="media/image32.wmf"/><Relationship Id="rId55" Type="http://schemas.openxmlformats.org/officeDocument/2006/relationships/oleObject" Target="embeddings/oleObject11.bin"/><Relationship Id="rId63" Type="http://schemas.openxmlformats.org/officeDocument/2006/relationships/oleObject" Target="embeddings/oleObject15.bin"/><Relationship Id="rId68"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oleObject" Target="embeddings/oleObject1.bin"/><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1.wmf"/><Relationship Id="rId37" Type="http://schemas.openxmlformats.org/officeDocument/2006/relationships/image" Target="media/image23.png"/><Relationship Id="rId40" Type="http://schemas.openxmlformats.org/officeDocument/2006/relationships/image" Target="media/image25.png"/><Relationship Id="rId45" Type="http://schemas.openxmlformats.org/officeDocument/2006/relationships/image" Target="media/image30.wmf"/><Relationship Id="rId53" Type="http://schemas.openxmlformats.org/officeDocument/2006/relationships/oleObject" Target="embeddings/oleObject10.bin"/><Relationship Id="rId58" Type="http://schemas.openxmlformats.org/officeDocument/2006/relationships/image" Target="media/image36.wmf"/><Relationship Id="rId66" Type="http://schemas.openxmlformats.org/officeDocument/2006/relationships/header" Target="header3.xm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wmf"/><Relationship Id="rId36" Type="http://schemas.openxmlformats.org/officeDocument/2006/relationships/image" Target="media/image22.png"/><Relationship Id="rId49" Type="http://schemas.openxmlformats.org/officeDocument/2006/relationships/oleObject" Target="embeddings/oleObject8.bin"/><Relationship Id="rId57" Type="http://schemas.openxmlformats.org/officeDocument/2006/relationships/oleObject" Target="embeddings/oleObject12.bin"/><Relationship Id="rId61" Type="http://schemas.openxmlformats.org/officeDocument/2006/relationships/oleObject" Target="embeddings/oleObject14.bin"/><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oleObject" Target="embeddings/oleObject3.bin"/><Relationship Id="rId44" Type="http://schemas.openxmlformats.org/officeDocument/2006/relationships/image" Target="media/image29.jpeg"/><Relationship Id="rId52" Type="http://schemas.openxmlformats.org/officeDocument/2006/relationships/image" Target="media/image33.wmf"/><Relationship Id="rId60" Type="http://schemas.openxmlformats.org/officeDocument/2006/relationships/image" Target="media/image37.wmf"/><Relationship Id="rId65" Type="http://schemas.openxmlformats.org/officeDocument/2006/relationships/oleObject" Target="embeddings/oleObject16.bin"/><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oleObject" Target="embeddings/oleObject2.bin"/><Relationship Id="rId35" Type="http://schemas.openxmlformats.org/officeDocument/2006/relationships/footer" Target="footer1.xml"/><Relationship Id="rId43" Type="http://schemas.openxmlformats.org/officeDocument/2006/relationships/image" Target="media/image28.png"/><Relationship Id="rId48" Type="http://schemas.openxmlformats.org/officeDocument/2006/relationships/image" Target="media/image31.wmf"/><Relationship Id="rId56" Type="http://schemas.openxmlformats.org/officeDocument/2006/relationships/image" Target="media/image35.wmf"/><Relationship Id="rId64" Type="http://schemas.openxmlformats.org/officeDocument/2006/relationships/image" Target="media/image39.wmf"/><Relationship Id="rId69" Type="http://schemas.openxmlformats.org/officeDocument/2006/relationships/image" Target="media/image41.png"/><Relationship Id="rId8" Type="http://schemas.openxmlformats.org/officeDocument/2006/relationships/header" Target="header1.xml"/><Relationship Id="rId51" Type="http://schemas.openxmlformats.org/officeDocument/2006/relationships/oleObject" Target="embeddings/oleObject9.bin"/><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oleObject" Target="embeddings/oleObject4.bin"/><Relationship Id="rId38" Type="http://schemas.openxmlformats.org/officeDocument/2006/relationships/image" Target="media/image24.wmf"/><Relationship Id="rId46" Type="http://schemas.openxmlformats.org/officeDocument/2006/relationships/oleObject" Target="embeddings/oleObject6.bin"/><Relationship Id="rId59" Type="http://schemas.openxmlformats.org/officeDocument/2006/relationships/oleObject" Target="embeddings/oleObject13.bin"/><Relationship Id="rId67" Type="http://schemas.openxmlformats.org/officeDocument/2006/relationships/footer" Target="footer2.xml"/><Relationship Id="rId20" Type="http://schemas.openxmlformats.org/officeDocument/2006/relationships/image" Target="media/image12.png"/><Relationship Id="rId41" Type="http://schemas.openxmlformats.org/officeDocument/2006/relationships/image" Target="media/image26.png"/><Relationship Id="rId54" Type="http://schemas.openxmlformats.org/officeDocument/2006/relationships/image" Target="media/image34.wmf"/><Relationship Id="rId62" Type="http://schemas.openxmlformats.org/officeDocument/2006/relationships/image" Target="media/image38.wmf"/><Relationship Id="rId70"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404DE3-0A83-4EC2-B693-24D4196D0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71</Pages>
  <Words>12226</Words>
  <Characters>69694</Characters>
  <Application>Microsoft Office Word</Application>
  <DocSecurity>0</DocSecurity>
  <Lines>580</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Dewon</dc:creator>
  <cp:keywords/>
  <dc:description/>
  <cp:lastModifiedBy>User</cp:lastModifiedBy>
  <cp:revision>3</cp:revision>
  <cp:lastPrinted>2023-06-18T08:20:00Z</cp:lastPrinted>
  <dcterms:created xsi:type="dcterms:W3CDTF">2023-06-18T08:28:00Z</dcterms:created>
  <dcterms:modified xsi:type="dcterms:W3CDTF">2023-06-18T08:37:00Z</dcterms:modified>
</cp:coreProperties>
</file>