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D82320" w14:textId="77777777" w:rsidR="00062E79" w:rsidRDefault="00062E79" w:rsidP="00062E79">
      <w:pPr>
        <w:spacing w:after="0" w:line="240" w:lineRule="auto"/>
        <w:jc w:val="center"/>
        <w:rPr>
          <w:rFonts w:ascii="Times New Roman CYR" w:eastAsia="Times New Roman" w:hAnsi="Times New Roman CYR" w:cs="Times New Roman"/>
          <w:b/>
          <w:sz w:val="28"/>
          <w:szCs w:val="20"/>
          <w:lang w:eastAsia="ru-RU"/>
        </w:rPr>
      </w:pPr>
      <w:bookmarkStart w:id="0" w:name="_Hlk165379494"/>
      <w:bookmarkEnd w:id="0"/>
    </w:p>
    <w:p w14:paraId="47C86FA5"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6F6FF1CB"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349BE551"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5BB935E8"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6B55EB2E"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5A2C451C"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6F6437AF" w14:textId="290B541A"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r>
        <w:rPr>
          <w:rFonts w:eastAsiaTheme="minorEastAsia"/>
          <w:noProof/>
          <w:lang w:val="en-US" w:eastAsia="ja-JP"/>
        </w:rPr>
        <mc:AlternateContent>
          <mc:Choice Requires="wps">
            <w:drawing>
              <wp:anchor distT="0" distB="0" distL="114300" distR="114300" simplePos="0" relativeHeight="251659264" behindDoc="0" locked="0" layoutInCell="0" allowOverlap="1" wp14:anchorId="7E9CBBA8" wp14:editId="2CD2AB88">
                <wp:simplePos x="0" y="0"/>
                <wp:positionH relativeFrom="column">
                  <wp:posOffset>689610</wp:posOffset>
                </wp:positionH>
                <wp:positionV relativeFrom="paragraph">
                  <wp:posOffset>108585</wp:posOffset>
                </wp:positionV>
                <wp:extent cx="4633595" cy="2642870"/>
                <wp:effectExtent l="0" t="0" r="14605" b="24130"/>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33595" cy="2642870"/>
                        </a:xfrm>
                        <a:prstGeom prst="rect">
                          <a:avLst/>
                        </a:prstGeom>
                        <a:noFill/>
                        <a:ln w="127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AD08D5" id="Прямоугольник 4" o:spid="_x0000_s1026" style="position:absolute;margin-left:54.3pt;margin-top:8.55pt;width:364.85pt;height:20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" o:allowincell="f" filled="f" strokeweight="1pt">
                <v:path arrowok="t"/>
              </v:rect>
            </w:pict>
          </mc:Fallback>
        </mc:AlternateContent>
      </w:r>
    </w:p>
    <w:p w14:paraId="72B91FB8"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4302CC75" w14:textId="77777777" w:rsidR="00062E79" w:rsidRDefault="00062E79" w:rsidP="00062E79">
      <w:pPr>
        <w:spacing w:after="0" w:line="240" w:lineRule="auto"/>
        <w:jc w:val="center"/>
        <w:rPr>
          <w:rFonts w:ascii="Times New Roman CYR" w:eastAsia="Times New Roman" w:hAnsi="Times New Roman CYR" w:cs="Times New Roman"/>
          <w:b/>
          <w:sz w:val="52"/>
          <w:szCs w:val="20"/>
          <w:lang w:val="uk-UA" w:eastAsia="ru-RU"/>
        </w:rPr>
      </w:pPr>
      <w:r>
        <w:rPr>
          <w:rFonts w:ascii="Times New Roman CYR" w:eastAsia="Times New Roman" w:hAnsi="Times New Roman CYR" w:cs="Times New Roman"/>
          <w:b/>
          <w:sz w:val="52"/>
          <w:szCs w:val="20"/>
          <w:lang w:val="uk-UA" w:eastAsia="ru-RU"/>
        </w:rPr>
        <w:t>БАКАЛАВРСЬКА РОБОТА</w:t>
      </w:r>
    </w:p>
    <w:p w14:paraId="5D6A6CA9" w14:textId="77777777" w:rsidR="00062E79" w:rsidRDefault="00062E79" w:rsidP="00062E79">
      <w:pPr>
        <w:spacing w:after="0" w:line="240" w:lineRule="auto"/>
        <w:jc w:val="center"/>
        <w:rPr>
          <w:rFonts w:ascii="Times New Roman CYR" w:eastAsia="Times New Roman" w:hAnsi="Times New Roman CYR" w:cs="Times New Roman"/>
          <w:b/>
          <w:sz w:val="44"/>
          <w:szCs w:val="20"/>
          <w:lang w:val="uk-UA" w:eastAsia="ru-RU"/>
        </w:rPr>
      </w:pPr>
      <w:r>
        <w:rPr>
          <w:rFonts w:ascii="Times New Roman CYR" w:eastAsia="Times New Roman" w:hAnsi="Times New Roman CYR" w:cs="Times New Roman"/>
          <w:b/>
          <w:sz w:val="44"/>
          <w:szCs w:val="20"/>
          <w:lang w:val="uk-UA" w:eastAsia="ru-RU"/>
        </w:rPr>
        <w:t>Б</w:t>
      </w:r>
      <w:r>
        <w:rPr>
          <w:rFonts w:ascii="Times New Roman CYR" w:eastAsia="Times New Roman" w:hAnsi="Times New Roman CYR" w:cs="Times New Roman"/>
          <w:b/>
          <w:sz w:val="44"/>
          <w:szCs w:val="20"/>
          <w:lang w:eastAsia="ru-RU"/>
        </w:rPr>
        <w:t>Р</w:t>
      </w:r>
      <w:r>
        <w:rPr>
          <w:rFonts w:ascii="Times New Roman CYR" w:eastAsia="Times New Roman" w:hAnsi="Times New Roman CYR" w:cs="Times New Roman"/>
          <w:b/>
          <w:sz w:val="44"/>
          <w:szCs w:val="20"/>
          <w:lang w:val="uk-UA" w:eastAsia="ru-RU"/>
        </w:rPr>
        <w:t xml:space="preserve">.НЗ – </w:t>
      </w:r>
      <w:r>
        <w:rPr>
          <w:rFonts w:ascii="Times New Roman" w:eastAsia="Times New Roman" w:hAnsi="Times New Roman" w:cs="Times New Roman"/>
          <w:b/>
          <w:sz w:val="44"/>
          <w:szCs w:val="20"/>
          <w:lang w:eastAsia="ru-RU"/>
        </w:rPr>
        <w:t>21.00.00.000</w:t>
      </w:r>
      <w:r>
        <w:rPr>
          <w:rFonts w:ascii="Times New Roman CYR" w:eastAsia="Times New Roman" w:hAnsi="Times New Roman CYR" w:cs="Times New Roman"/>
          <w:b/>
          <w:sz w:val="44"/>
          <w:szCs w:val="20"/>
          <w:lang w:val="uk-UA" w:eastAsia="ru-RU"/>
        </w:rPr>
        <w:t xml:space="preserve"> ПЗ</w:t>
      </w:r>
    </w:p>
    <w:p w14:paraId="56D76629" w14:textId="77777777" w:rsidR="00062E79" w:rsidRDefault="00062E79" w:rsidP="00062E79">
      <w:pPr>
        <w:spacing w:after="0" w:line="240" w:lineRule="auto"/>
        <w:jc w:val="center"/>
        <w:rPr>
          <w:rFonts w:ascii="Times New Roman CYR" w:eastAsia="Times New Roman" w:hAnsi="Times New Roman CYR" w:cs="Times New Roman"/>
          <w:b/>
          <w:sz w:val="28"/>
          <w:szCs w:val="28"/>
          <w:lang w:val="uk-UA" w:eastAsia="ru-RU"/>
        </w:rPr>
      </w:pPr>
    </w:p>
    <w:p w14:paraId="207719C6" w14:textId="33C2B8C5" w:rsidR="00062E79" w:rsidRDefault="00062E79" w:rsidP="00062E79">
      <w:pPr>
        <w:spacing w:after="0" w:line="240" w:lineRule="auto"/>
        <w:jc w:val="center"/>
        <w:rPr>
          <w:rFonts w:ascii="Times New Roman CYR" w:eastAsia="Times New Roman" w:hAnsi="Times New Roman CYR" w:cs="Times New Roman"/>
          <w:b/>
          <w:sz w:val="40"/>
          <w:szCs w:val="20"/>
          <w:lang w:eastAsia="ru-RU"/>
        </w:rPr>
      </w:pPr>
      <w:r>
        <w:rPr>
          <w:rFonts w:ascii="Times New Roman CYR" w:eastAsia="Times New Roman" w:hAnsi="Times New Roman CYR" w:cs="Times New Roman"/>
          <w:b/>
          <w:sz w:val="40"/>
          <w:szCs w:val="20"/>
          <w:lang w:val="uk-UA" w:eastAsia="ru-RU"/>
        </w:rPr>
        <w:t>Група Н</w:t>
      </w:r>
      <w:r>
        <w:rPr>
          <w:rFonts w:ascii="Times New Roman CYR" w:eastAsia="Times New Roman" w:hAnsi="Times New Roman CYR" w:cs="Times New Roman"/>
          <w:b/>
          <w:sz w:val="40"/>
          <w:szCs w:val="20"/>
          <w:lang w:eastAsia="ru-RU"/>
        </w:rPr>
        <w:t>ЗФ</w:t>
      </w:r>
      <w:r>
        <w:rPr>
          <w:rFonts w:ascii="Times New Roman CYR" w:eastAsia="Times New Roman" w:hAnsi="Times New Roman CYR" w:cs="Times New Roman"/>
          <w:b/>
          <w:sz w:val="40"/>
          <w:szCs w:val="20"/>
          <w:lang w:val="uk-UA" w:eastAsia="ru-RU"/>
        </w:rPr>
        <w:t xml:space="preserve"> </w:t>
      </w:r>
      <w:r>
        <w:rPr>
          <w:rFonts w:ascii="Times New Roman CYR" w:eastAsia="Times New Roman" w:hAnsi="Times New Roman CYR" w:cs="Times New Roman"/>
          <w:b/>
          <w:sz w:val="40"/>
          <w:szCs w:val="20"/>
          <w:lang w:eastAsia="ru-RU"/>
        </w:rPr>
        <w:t>–</w:t>
      </w:r>
      <w:r>
        <w:rPr>
          <w:rFonts w:ascii="Times New Roman CYR" w:eastAsia="Times New Roman" w:hAnsi="Times New Roman CYR" w:cs="Times New Roman"/>
          <w:b/>
          <w:sz w:val="40"/>
          <w:szCs w:val="20"/>
          <w:lang w:val="uk-UA" w:eastAsia="ru-RU"/>
        </w:rPr>
        <w:t xml:space="preserve"> </w:t>
      </w:r>
      <w:r>
        <w:rPr>
          <w:rFonts w:ascii="Times New Roman CYR" w:eastAsia="Times New Roman" w:hAnsi="Times New Roman CYR" w:cs="Times New Roman"/>
          <w:b/>
          <w:sz w:val="40"/>
          <w:szCs w:val="20"/>
          <w:lang w:eastAsia="ru-RU"/>
        </w:rPr>
        <w:t>20 –</w:t>
      </w:r>
      <w:r>
        <w:rPr>
          <w:rFonts w:ascii="Times New Roman CYR" w:eastAsia="Times New Roman" w:hAnsi="Times New Roman CYR" w:cs="Times New Roman"/>
          <w:b/>
          <w:sz w:val="40"/>
          <w:szCs w:val="20"/>
          <w:lang w:val="uk-UA" w:eastAsia="ru-RU"/>
        </w:rPr>
        <w:t xml:space="preserve"> </w:t>
      </w:r>
      <w:r>
        <w:rPr>
          <w:rFonts w:ascii="Times New Roman CYR" w:eastAsia="Times New Roman" w:hAnsi="Times New Roman CYR" w:cs="Times New Roman"/>
          <w:b/>
          <w:sz w:val="40"/>
          <w:szCs w:val="20"/>
          <w:lang w:eastAsia="ru-RU"/>
        </w:rPr>
        <w:t>1</w:t>
      </w:r>
    </w:p>
    <w:p w14:paraId="14248378" w14:textId="77777777" w:rsidR="00062E79" w:rsidRDefault="00062E79" w:rsidP="00062E79">
      <w:pPr>
        <w:spacing w:after="0" w:line="240" w:lineRule="auto"/>
        <w:jc w:val="center"/>
        <w:rPr>
          <w:rFonts w:ascii="Times New Roman CYR" w:eastAsia="Times New Roman" w:hAnsi="Times New Roman CYR" w:cs="Times New Roman"/>
          <w:b/>
          <w:sz w:val="20"/>
          <w:szCs w:val="20"/>
          <w:lang w:eastAsia="ru-RU"/>
        </w:rPr>
      </w:pPr>
      <w:r>
        <w:rPr>
          <w:rFonts w:ascii="Times New Roman CYR" w:eastAsia="Times New Roman" w:hAnsi="Times New Roman CYR" w:cs="Times New Roman"/>
          <w:b/>
          <w:sz w:val="52"/>
          <w:szCs w:val="20"/>
          <w:lang w:val="uk-UA" w:eastAsia="ru-RU"/>
        </w:rPr>
        <w:t xml:space="preserve"> </w:t>
      </w:r>
    </w:p>
    <w:p w14:paraId="15971F1E" w14:textId="17035652" w:rsidR="00062E79" w:rsidRDefault="00062E79" w:rsidP="00062E79">
      <w:pPr>
        <w:spacing w:after="0" w:line="240" w:lineRule="auto"/>
        <w:jc w:val="center"/>
        <w:rPr>
          <w:rFonts w:ascii="Times New Roman CYR" w:eastAsia="Times New Roman" w:hAnsi="Times New Roman CYR" w:cs="Times New Roman"/>
          <w:b/>
          <w:sz w:val="48"/>
          <w:szCs w:val="48"/>
          <w:lang w:eastAsia="ru-RU"/>
        </w:rPr>
      </w:pPr>
      <w:r>
        <w:rPr>
          <w:rFonts w:ascii="Times New Roman CYR" w:eastAsia="Times New Roman" w:hAnsi="Times New Roman CYR" w:cs="Times New Roman"/>
          <w:b/>
          <w:sz w:val="48"/>
          <w:szCs w:val="48"/>
          <w:lang w:eastAsia="ru-RU"/>
        </w:rPr>
        <w:t xml:space="preserve">Цимбалюк Кирил Богданович </w:t>
      </w:r>
    </w:p>
    <w:p w14:paraId="1E77BA64" w14:textId="6EFA66F0" w:rsidR="00062E79" w:rsidRDefault="00062E79" w:rsidP="00062E79">
      <w:pPr>
        <w:spacing w:after="0" w:line="240" w:lineRule="auto"/>
        <w:jc w:val="center"/>
        <w:rPr>
          <w:rFonts w:ascii="Times New Roman CYR" w:eastAsia="Times New Roman" w:hAnsi="Times New Roman CYR" w:cs="Times New Roman"/>
          <w:b/>
          <w:sz w:val="28"/>
          <w:szCs w:val="20"/>
          <w:lang w:eastAsia="ru-RU"/>
        </w:rPr>
      </w:pPr>
      <w:r>
        <w:rPr>
          <w:rFonts w:ascii="Times New Roman CYR" w:eastAsia="Times New Roman" w:hAnsi="Times New Roman CYR" w:cs="Times New Roman"/>
          <w:b/>
          <w:sz w:val="40"/>
          <w:szCs w:val="20"/>
          <w:lang w:val="uk-UA" w:eastAsia="ru-RU"/>
        </w:rPr>
        <w:t>2024</w:t>
      </w:r>
    </w:p>
    <w:p w14:paraId="723648C5"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2792A17B"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3F49C586"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0C2B775B"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7A8E9115"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4A60C738"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7DC77B18"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68CA3A0F"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3122327C"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07F77B25"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3C3BE17B"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6045F782"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77352F88"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4E6D7788"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588F7173"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120028D7"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2B2B6E56"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3C34B5DB"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4D315984" w14:textId="77777777" w:rsidR="00062E79" w:rsidRDefault="00062E79" w:rsidP="00062E79">
      <w:pPr>
        <w:spacing w:after="0" w:line="240" w:lineRule="auto"/>
        <w:jc w:val="center"/>
        <w:rPr>
          <w:rFonts w:ascii="Times New Roman CYR" w:eastAsia="Times New Roman" w:hAnsi="Times New Roman CYR" w:cs="Times New Roman"/>
          <w:b/>
          <w:sz w:val="28"/>
          <w:szCs w:val="20"/>
          <w:lang w:val="uk-UA" w:eastAsia="ru-RU"/>
        </w:rPr>
      </w:pPr>
    </w:p>
    <w:p w14:paraId="2898207D" w14:textId="77777777" w:rsidR="00062E79" w:rsidRDefault="00062E79" w:rsidP="00062E79">
      <w:pPr>
        <w:spacing w:after="0"/>
        <w:rPr>
          <w:rFonts w:eastAsiaTheme="minorEastAsia"/>
          <w:lang w:eastAsia="ja-JP"/>
        </w:rPr>
      </w:pPr>
    </w:p>
    <w:p w14:paraId="34572E94" w14:textId="77777777" w:rsidR="002E211E" w:rsidRDefault="002E211E" w:rsidP="00062E79">
      <w:pPr>
        <w:spacing w:after="0"/>
        <w:rPr>
          <w:rFonts w:eastAsiaTheme="minorEastAsia"/>
          <w:lang w:eastAsia="ja-JP"/>
        </w:rPr>
      </w:pPr>
    </w:p>
    <w:p w14:paraId="7081BE4A" w14:textId="77777777" w:rsidR="002E211E" w:rsidRDefault="002E211E" w:rsidP="00062E79">
      <w:pPr>
        <w:spacing w:after="0"/>
        <w:rPr>
          <w:rFonts w:eastAsiaTheme="minorEastAsia"/>
          <w:lang w:eastAsia="ja-JP"/>
        </w:rPr>
      </w:pPr>
    </w:p>
    <w:p w14:paraId="65C6791A" w14:textId="77777777" w:rsidR="002E211E" w:rsidRDefault="002E211E" w:rsidP="00062E79">
      <w:pPr>
        <w:spacing w:after="0"/>
        <w:rPr>
          <w:rFonts w:eastAsiaTheme="minorEastAsia"/>
          <w:lang w:eastAsia="ja-JP"/>
        </w:rPr>
      </w:pPr>
    </w:p>
    <w:p w14:paraId="3F73BA83" w14:textId="3C6E1272" w:rsidR="002E211E" w:rsidRDefault="002E211E" w:rsidP="00062E79">
      <w:pPr>
        <w:spacing w:after="0"/>
        <w:sectPr w:rsidR="002E211E">
          <w:pgSz w:w="12242" w:h="15842"/>
          <w:pgMar w:top="1134" w:right="850" w:bottom="1134" w:left="1701" w:header="708" w:footer="708" w:gutter="0"/>
          <w:cols w:space="720"/>
        </w:sectPr>
      </w:pPr>
    </w:p>
    <w:p w14:paraId="51A365CC" w14:textId="315AB5B5" w:rsidR="00062E79" w:rsidRPr="002E211E" w:rsidRDefault="00062E79" w:rsidP="002E211E">
      <w:pPr>
        <w:spacing w:after="0" w:line="240" w:lineRule="auto"/>
        <w:jc w:val="both"/>
        <w:rPr>
          <w:rFonts w:ascii="Times New Roman" w:hAnsi="Times New Roman" w:cs="Times New Roman"/>
          <w:bCs/>
          <w:sz w:val="16"/>
          <w:szCs w:val="16"/>
          <w:lang w:val="uk-UA"/>
        </w:rPr>
      </w:pPr>
    </w:p>
    <w:p w14:paraId="492D3C05" w14:textId="77777777" w:rsidR="002E211E" w:rsidRDefault="002E211E" w:rsidP="002E211E">
      <w:pPr>
        <w:pStyle w:val="a5"/>
        <w:spacing w:before="61" w:line="376" w:lineRule="auto"/>
        <w:ind w:left="1134" w:right="1042"/>
        <w:jc w:val="center"/>
      </w:pPr>
      <w:r>
        <w:t>Івано-Франківський</w:t>
      </w:r>
      <w:r>
        <w:rPr>
          <w:spacing w:val="-7"/>
        </w:rPr>
        <w:t xml:space="preserve"> </w:t>
      </w:r>
      <w:r>
        <w:t>національний</w:t>
      </w:r>
      <w:r>
        <w:rPr>
          <w:spacing w:val="-6"/>
        </w:rPr>
        <w:t xml:space="preserve"> </w:t>
      </w:r>
      <w:r>
        <w:t>університет</w:t>
      </w:r>
      <w:r>
        <w:rPr>
          <w:spacing w:val="-6"/>
        </w:rPr>
        <w:t xml:space="preserve"> </w:t>
      </w:r>
      <w:r>
        <w:t>нафти</w:t>
      </w:r>
      <w:r>
        <w:rPr>
          <w:spacing w:val="-8"/>
        </w:rPr>
        <w:t xml:space="preserve"> </w:t>
      </w:r>
      <w:r>
        <w:t>і</w:t>
      </w:r>
      <w:r>
        <w:rPr>
          <w:spacing w:val="-5"/>
        </w:rPr>
        <w:t xml:space="preserve"> </w:t>
      </w:r>
      <w:r>
        <w:t>газу Факультет природничих наук</w:t>
      </w:r>
    </w:p>
    <w:p w14:paraId="67646667" w14:textId="77777777" w:rsidR="002E211E" w:rsidRDefault="002E211E" w:rsidP="002E211E">
      <w:pPr>
        <w:pStyle w:val="a5"/>
        <w:spacing w:line="320" w:lineRule="exact"/>
        <w:ind w:left="1136" w:right="1042"/>
        <w:jc w:val="center"/>
      </w:pPr>
      <w:r>
        <w:t>Кафедра</w:t>
      </w:r>
      <w:r>
        <w:rPr>
          <w:spacing w:val="-7"/>
        </w:rPr>
        <w:t xml:space="preserve"> </w:t>
      </w:r>
      <w:r>
        <w:t>нафтогазової</w:t>
      </w:r>
      <w:r>
        <w:rPr>
          <w:spacing w:val="-6"/>
        </w:rPr>
        <w:t xml:space="preserve"> </w:t>
      </w:r>
      <w:r>
        <w:rPr>
          <w:spacing w:val="-2"/>
        </w:rPr>
        <w:t>геофізики</w:t>
      </w:r>
    </w:p>
    <w:p w14:paraId="11B96E6A" w14:textId="2962EB5C" w:rsidR="002E211E" w:rsidRDefault="002E211E" w:rsidP="002E211E">
      <w:pPr>
        <w:spacing w:before="189" w:after="7"/>
        <w:ind w:right="383"/>
        <w:jc w:val="center"/>
        <w:rPr>
          <w:i/>
          <w:sz w:val="28"/>
        </w:rPr>
      </w:pPr>
      <w:r>
        <w:rPr>
          <w:i/>
          <w:sz w:val="28"/>
        </w:rPr>
        <w:t xml:space="preserve">Цимбалюк Кирил Богданович </w:t>
      </w:r>
    </w:p>
    <w:p w14:paraId="11CD88B1" w14:textId="1466160F" w:rsidR="002E211E" w:rsidRDefault="002E211E" w:rsidP="002E211E">
      <w:pPr>
        <w:pStyle w:val="a5"/>
        <w:spacing w:line="20" w:lineRule="exact"/>
        <w:ind w:left="1259"/>
        <w:jc w:val="left"/>
        <w:rPr>
          <w:sz w:val="2"/>
        </w:rPr>
      </w:pPr>
      <w:r>
        <w:rPr>
          <w:noProof/>
        </w:rPr>
        <mc:AlternateContent>
          <mc:Choice Requires="wpg">
            <w:drawing>
              <wp:inline distT="0" distB="0" distL="0" distR="0" wp14:anchorId="3475221E" wp14:editId="0450374C">
                <wp:extent cx="4780280" cy="9525"/>
                <wp:effectExtent l="0" t="0" r="1270" b="0"/>
                <wp:docPr id="14" name="Группа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80280" cy="9525"/>
                          <a:chOff x="0" y="0"/>
                          <a:chExt cx="47802" cy="95"/>
                        </a:xfrm>
                      </wpg:grpSpPr>
                      <wps:wsp>
                        <wps:cNvPr id="15" name="Graphic 3"/>
                        <wps:cNvSpPr>
                          <a:spLocks/>
                        </wps:cNvSpPr>
                        <wps:spPr bwMode="auto">
                          <a:xfrm>
                            <a:off x="0" y="0"/>
                            <a:ext cx="47802" cy="95"/>
                          </a:xfrm>
                          <a:custGeom>
                            <a:avLst/>
                            <a:gdLst>
                              <a:gd name="T0" fmla="*/ 4780153 w 4780280"/>
                              <a:gd name="T1" fmla="*/ 0 h 9525"/>
                              <a:gd name="T2" fmla="*/ 0 w 4780280"/>
                              <a:gd name="T3" fmla="*/ 0 h 9525"/>
                              <a:gd name="T4" fmla="*/ 0 w 4780280"/>
                              <a:gd name="T5" fmla="*/ 9144 h 9525"/>
                              <a:gd name="T6" fmla="*/ 4780153 w 4780280"/>
                              <a:gd name="T7" fmla="*/ 9144 h 9525"/>
                              <a:gd name="T8" fmla="*/ 4780153 w 4780280"/>
                              <a:gd name="T9" fmla="*/ 0 h 9525"/>
                            </a:gdLst>
                            <a:ahLst/>
                            <a:cxnLst>
                              <a:cxn ang="0">
                                <a:pos x="T0" y="T1"/>
                              </a:cxn>
                              <a:cxn ang="0">
                                <a:pos x="T2" y="T3"/>
                              </a:cxn>
                              <a:cxn ang="0">
                                <a:pos x="T4" y="T5"/>
                              </a:cxn>
                              <a:cxn ang="0">
                                <a:pos x="T6" y="T7"/>
                              </a:cxn>
                              <a:cxn ang="0">
                                <a:pos x="T8" y="T9"/>
                              </a:cxn>
                            </a:cxnLst>
                            <a:rect l="0" t="0" r="r" b="b"/>
                            <a:pathLst>
                              <a:path w="4780280" h="9525">
                                <a:moveTo>
                                  <a:pt x="4780153" y="0"/>
                                </a:moveTo>
                                <a:lnTo>
                                  <a:pt x="0" y="0"/>
                                </a:lnTo>
                                <a:lnTo>
                                  <a:pt x="0" y="9144"/>
                                </a:lnTo>
                                <a:lnTo>
                                  <a:pt x="4780153" y="9144"/>
                                </a:lnTo>
                                <a:lnTo>
                                  <a:pt x="478015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0BE778BC" id="Группа 14" o:spid="_x0000_s1026" style="width:376.4pt;height:.75pt;mso-position-horizontal-relative:char;mso-position-vertical-relative:line" coordsize="4780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">
                <v:shape id="Graphic 3" o:spid="_x0000_s1027" style="position:absolute;width:47802;height:95;visibility:visible;mso-wrap-style:square;v-text-anchor:top" coordsize="478028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" path="m4780153,l,,,9144r4780153,l4780153,xe" fillcolor="black" stroked="f">
                  <v:path arrowok="t" o:connecttype="custom" o:connectlocs="47801,0;0,0;0,91;47801,91;47801,0" o:connectangles="0,0,0,0,0"/>
                </v:shape>
                <w10:anchorlock/>
              </v:group>
            </w:pict>
          </mc:Fallback>
        </mc:AlternateContent>
      </w:r>
    </w:p>
    <w:p w14:paraId="150199E9" w14:textId="77777777" w:rsidR="002E211E" w:rsidRDefault="002E211E" w:rsidP="002E211E">
      <w:pPr>
        <w:ind w:left="1134" w:right="1046"/>
        <w:jc w:val="center"/>
        <w:rPr>
          <w:sz w:val="20"/>
        </w:rPr>
      </w:pPr>
      <w:r>
        <w:rPr>
          <w:sz w:val="20"/>
        </w:rPr>
        <w:t>(прізвище,</w:t>
      </w:r>
      <w:r>
        <w:rPr>
          <w:spacing w:val="-9"/>
          <w:sz w:val="20"/>
        </w:rPr>
        <w:t xml:space="preserve"> </w:t>
      </w:r>
      <w:r>
        <w:rPr>
          <w:sz w:val="20"/>
        </w:rPr>
        <w:t>ім’я,</w:t>
      </w:r>
      <w:r>
        <w:rPr>
          <w:spacing w:val="-10"/>
          <w:sz w:val="20"/>
        </w:rPr>
        <w:t xml:space="preserve"> </w:t>
      </w:r>
      <w:r>
        <w:rPr>
          <w:sz w:val="20"/>
        </w:rPr>
        <w:t>по-</w:t>
      </w:r>
      <w:r>
        <w:rPr>
          <w:spacing w:val="-2"/>
          <w:sz w:val="20"/>
        </w:rPr>
        <w:t>батькові)</w:t>
      </w:r>
    </w:p>
    <w:p w14:paraId="797A4E8A" w14:textId="77777777" w:rsidR="002E211E" w:rsidRDefault="002E211E" w:rsidP="002E211E">
      <w:pPr>
        <w:rPr>
          <w:sz w:val="20"/>
        </w:rPr>
        <w:sectPr w:rsidR="002E211E">
          <w:pgSz w:w="12250" w:h="15850"/>
          <w:pgMar w:top="1060" w:right="520" w:bottom="280" w:left="1280" w:header="720" w:footer="720" w:gutter="0"/>
          <w:cols w:space="720"/>
        </w:sectPr>
      </w:pPr>
    </w:p>
    <w:p w14:paraId="64240E99" w14:textId="091027D7" w:rsidR="002E211E" w:rsidRDefault="002E211E" w:rsidP="002E211E">
      <w:pPr>
        <w:pStyle w:val="a5"/>
        <w:ind w:right="249"/>
        <w:jc w:val="right"/>
        <w:rPr>
          <w:sz w:val="28"/>
        </w:rPr>
      </w:pPr>
      <w:r>
        <w:rPr>
          <w:noProof/>
          <w:sz w:val="28"/>
        </w:rPr>
        <mc:AlternateContent>
          <mc:Choice Requires="wps">
            <w:drawing>
              <wp:anchor distT="0" distB="0" distL="0" distR="0" simplePos="0" relativeHeight="251661312" behindDoc="0" locked="0" layoutInCell="1" allowOverlap="1" wp14:anchorId="0CAAB0CB" wp14:editId="34F07DA0">
                <wp:simplePos x="0" y="0"/>
                <wp:positionH relativeFrom="page">
                  <wp:posOffset>6345555</wp:posOffset>
                </wp:positionH>
                <wp:positionV relativeFrom="paragraph">
                  <wp:posOffset>348615</wp:posOffset>
                </wp:positionV>
                <wp:extent cx="1085850" cy="6350"/>
                <wp:effectExtent l="0" t="0" r="0" b="0"/>
                <wp:wrapNone/>
                <wp:docPr id="13" name="Полилиния: фигура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5850" cy="6350"/>
                        </a:xfrm>
                        <a:custGeom>
                          <a:avLst/>
                          <a:gdLst/>
                          <a:ahLst/>
                          <a:cxnLst/>
                          <a:rect l="l" t="t" r="r" b="b"/>
                          <a:pathLst>
                            <a:path w="1085850" h="6350">
                              <a:moveTo>
                                <a:pt x="1085392" y="0"/>
                              </a:moveTo>
                              <a:lnTo>
                                <a:pt x="0" y="0"/>
                              </a:lnTo>
                              <a:lnTo>
                                <a:pt x="0" y="6096"/>
                              </a:lnTo>
                              <a:lnTo>
                                <a:pt x="1085392" y="6096"/>
                              </a:lnTo>
                              <a:lnTo>
                                <a:pt x="1085392" y="0"/>
                              </a:lnTo>
                              <a:close/>
                            </a:path>
                          </a:pathLst>
                        </a:custGeom>
                        <a:solidFill>
                          <a:srgbClr val="000000"/>
                        </a:solidFill>
                      </wps:spPr>
                      <wps:bodyPr vertOverflow="clip" horzOverflow="clip" wrap="square" lIns="0" tIns="0" rIns="0" bIns="0" rtlCol="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ACA2228" id="Полилиния: фигура 13" o:spid="_x0000_s1026" style="position:absolute;margin-left:499.65pt;margin-top:27.45pt;width:85.5pt;height:.5pt;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8585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" path="m1085392,l,,,6096r1085392,l1085392,xe" fillcolor="black" stroked="f">
                <v:path arrowok="t"/>
                <w10:wrap anchorx="page"/>
              </v:shape>
            </w:pict>
          </mc:Fallback>
        </mc:AlternateContent>
      </w:r>
      <w:r>
        <w:rPr>
          <w:spacing w:val="-5"/>
        </w:rPr>
        <w:t>УДК</w:t>
      </w:r>
    </w:p>
    <w:p w14:paraId="5650F732" w14:textId="77777777" w:rsidR="002E211E" w:rsidRDefault="002E211E" w:rsidP="002E211E">
      <w:pPr>
        <w:pStyle w:val="a5"/>
        <w:spacing w:before="279"/>
        <w:jc w:val="left"/>
      </w:pPr>
    </w:p>
    <w:p w14:paraId="7B281D6A" w14:textId="77777777" w:rsidR="002E211E" w:rsidRDefault="002E211E" w:rsidP="002E211E">
      <w:pPr>
        <w:pStyle w:val="ac"/>
        <w:ind w:left="1746"/>
      </w:pPr>
      <w:r>
        <w:t>БАКАЛАВРСЬКА</w:t>
      </w:r>
      <w:r>
        <w:rPr>
          <w:spacing w:val="-18"/>
        </w:rPr>
        <w:t xml:space="preserve"> </w:t>
      </w:r>
      <w:r>
        <w:rPr>
          <w:spacing w:val="-2"/>
        </w:rPr>
        <w:t>РОБОТА</w:t>
      </w:r>
    </w:p>
    <w:p w14:paraId="4CFD6D0F" w14:textId="77777777" w:rsidR="002E211E" w:rsidRDefault="002E211E" w:rsidP="002E211E">
      <w:pPr>
        <w:pStyle w:val="a5"/>
        <w:spacing w:before="2"/>
        <w:jc w:val="left"/>
        <w:rPr>
          <w:sz w:val="18"/>
        </w:rPr>
      </w:pPr>
    </w:p>
    <w:tbl>
      <w:tblPr>
        <w:tblW w:w="0" w:type="auto"/>
        <w:tblInd w:w="1274" w:type="dxa"/>
        <w:tblLayout w:type="fixed"/>
        <w:tblCellMar>
          <w:left w:w="0" w:type="dxa"/>
          <w:right w:w="0" w:type="dxa"/>
        </w:tblCellMar>
        <w:tblLook w:val="01E0" w:firstRow="1" w:lastRow="1" w:firstColumn="1" w:lastColumn="1" w:noHBand="0" w:noVBand="0"/>
      </w:tblPr>
      <w:tblGrid>
        <w:gridCol w:w="7521"/>
      </w:tblGrid>
      <w:tr w:rsidR="002E211E" w14:paraId="0D13CEAE" w14:textId="77777777" w:rsidTr="002E211E">
        <w:trPr>
          <w:trHeight w:val="319"/>
        </w:trPr>
        <w:tc>
          <w:tcPr>
            <w:tcW w:w="7521" w:type="dxa"/>
            <w:tcBorders>
              <w:top w:val="nil"/>
              <w:left w:val="nil"/>
              <w:bottom w:val="single" w:sz="4" w:space="0" w:color="000000"/>
              <w:right w:val="nil"/>
            </w:tcBorders>
            <w:hideMark/>
          </w:tcPr>
          <w:p w14:paraId="314DB48A" w14:textId="08E83077" w:rsidR="002E211E" w:rsidRDefault="002E211E">
            <w:pPr>
              <w:pStyle w:val="TableParagraph"/>
              <w:spacing w:line="300" w:lineRule="exact"/>
              <w:ind w:left="1" w:right="4"/>
              <w:jc w:val="center"/>
              <w:rPr>
                <w:i/>
                <w:kern w:val="2"/>
                <w:sz w:val="28"/>
                <w14:ligatures w14:val="standardContextual"/>
              </w:rPr>
            </w:pPr>
            <w:r w:rsidRPr="002E211E">
              <w:rPr>
                <w:i/>
                <w:kern w:val="2"/>
                <w:sz w:val="28"/>
                <w14:ligatures w14:val="standardContextual"/>
              </w:rPr>
              <w:t xml:space="preserve">Виділення та оцінка продуктивних пластів-колекторів за </w:t>
            </w:r>
          </w:p>
        </w:tc>
      </w:tr>
      <w:tr w:rsidR="002E211E" w14:paraId="4DEAED21" w14:textId="77777777" w:rsidTr="002E211E">
        <w:trPr>
          <w:trHeight w:val="321"/>
        </w:trPr>
        <w:tc>
          <w:tcPr>
            <w:tcW w:w="7521" w:type="dxa"/>
            <w:tcBorders>
              <w:top w:val="single" w:sz="4" w:space="0" w:color="000000"/>
              <w:left w:val="nil"/>
              <w:bottom w:val="single" w:sz="4" w:space="0" w:color="000000"/>
              <w:right w:val="nil"/>
            </w:tcBorders>
            <w:hideMark/>
          </w:tcPr>
          <w:p w14:paraId="4BEC93B2" w14:textId="61E311C1" w:rsidR="002E211E" w:rsidRPr="002E211E" w:rsidRDefault="002E211E">
            <w:pPr>
              <w:pStyle w:val="TableParagraph"/>
              <w:spacing w:line="301" w:lineRule="exact"/>
              <w:ind w:left="4" w:right="4"/>
              <w:jc w:val="center"/>
              <w:rPr>
                <w:i/>
                <w:kern w:val="2"/>
                <w:sz w:val="28"/>
                <w:lang w:val="ru-RU"/>
                <w14:ligatures w14:val="standardContextual"/>
              </w:rPr>
            </w:pPr>
            <w:r>
              <w:rPr>
                <w:i/>
                <w:kern w:val="2"/>
                <w:sz w:val="28"/>
                <w:lang w:val="ru-RU"/>
                <w14:ligatures w14:val="standardContextual"/>
              </w:rPr>
              <w:t>р</w:t>
            </w:r>
            <w:r w:rsidRPr="002E211E">
              <w:rPr>
                <w:i/>
                <w:kern w:val="2"/>
                <w:sz w:val="28"/>
                <w14:ligatures w14:val="standardContextual"/>
              </w:rPr>
              <w:t>езультатами</w:t>
            </w:r>
            <w:r>
              <w:rPr>
                <w:i/>
                <w:kern w:val="2"/>
                <w:sz w:val="28"/>
                <w:lang w:val="ru-RU"/>
                <w14:ligatures w14:val="standardContextual"/>
              </w:rPr>
              <w:t xml:space="preserve"> </w:t>
            </w:r>
            <w:r w:rsidRPr="002E211E">
              <w:rPr>
                <w:i/>
                <w:kern w:val="2"/>
                <w:sz w:val="28"/>
                <w:lang w:val="ru-RU"/>
                <w14:ligatures w14:val="standardContextual"/>
              </w:rPr>
              <w:t>геофізичних досліджень свердловин</w:t>
            </w:r>
          </w:p>
        </w:tc>
      </w:tr>
      <w:tr w:rsidR="002E211E" w14:paraId="058032B6" w14:textId="77777777" w:rsidTr="002E211E">
        <w:trPr>
          <w:trHeight w:val="321"/>
        </w:trPr>
        <w:tc>
          <w:tcPr>
            <w:tcW w:w="7521" w:type="dxa"/>
            <w:tcBorders>
              <w:top w:val="single" w:sz="4" w:space="0" w:color="000000"/>
              <w:left w:val="nil"/>
              <w:bottom w:val="single" w:sz="4" w:space="0" w:color="000000"/>
              <w:right w:val="nil"/>
            </w:tcBorders>
            <w:hideMark/>
          </w:tcPr>
          <w:p w14:paraId="4897E02E" w14:textId="024BC3DE" w:rsidR="002E211E" w:rsidRDefault="002E211E">
            <w:pPr>
              <w:pStyle w:val="TableParagraph"/>
              <w:spacing w:line="301" w:lineRule="exact"/>
              <w:ind w:left="4" w:right="4"/>
              <w:jc w:val="center"/>
              <w:rPr>
                <w:i/>
                <w:kern w:val="2"/>
                <w:sz w:val="28"/>
                <w14:ligatures w14:val="standardContextual"/>
              </w:rPr>
            </w:pPr>
            <w:r w:rsidRPr="002E211E">
              <w:rPr>
                <w:i/>
                <w:kern w:val="2"/>
                <w:sz w:val="28"/>
                <w14:ligatures w14:val="standardContextual"/>
              </w:rPr>
              <w:t>Верхньомасловецького нафтового родовища</w:t>
            </w:r>
          </w:p>
        </w:tc>
      </w:tr>
    </w:tbl>
    <w:p w14:paraId="2226161C" w14:textId="77777777" w:rsidR="002E211E" w:rsidRDefault="002E211E" w:rsidP="002E211E">
      <w:pPr>
        <w:ind w:left="1746" w:right="1"/>
        <w:jc w:val="center"/>
        <w:rPr>
          <w:rFonts w:eastAsia="Times New Roman"/>
          <w:sz w:val="20"/>
          <w:lang w:val="uk-UA"/>
        </w:rPr>
      </w:pPr>
      <w:r>
        <w:rPr>
          <w:sz w:val="20"/>
        </w:rPr>
        <w:t>(назва</w:t>
      </w:r>
      <w:r>
        <w:rPr>
          <w:spacing w:val="-8"/>
          <w:sz w:val="20"/>
        </w:rPr>
        <w:t xml:space="preserve"> </w:t>
      </w:r>
      <w:r>
        <w:rPr>
          <w:spacing w:val="-2"/>
          <w:sz w:val="20"/>
        </w:rPr>
        <w:t>роботи)</w:t>
      </w:r>
    </w:p>
    <w:p w14:paraId="2A2AE72C" w14:textId="77777777" w:rsidR="002E211E" w:rsidRDefault="002E211E" w:rsidP="002E211E">
      <w:pPr>
        <w:pStyle w:val="a5"/>
        <w:spacing w:before="199"/>
        <w:ind w:left="10"/>
        <w:jc w:val="left"/>
        <w:rPr>
          <w:sz w:val="28"/>
        </w:rPr>
      </w:pPr>
      <w:r>
        <w:rPr>
          <w:sz w:val="28"/>
          <w:szCs w:val="28"/>
        </w:rPr>
        <w:br w:type="column"/>
      </w:r>
      <w:r>
        <w:rPr>
          <w:spacing w:val="-2"/>
        </w:rPr>
        <w:t>550.832</w:t>
      </w:r>
    </w:p>
    <w:p w14:paraId="4AF342E6" w14:textId="77777777" w:rsidR="002E211E" w:rsidRDefault="002E211E" w:rsidP="002E211E">
      <w:pPr>
        <w:spacing w:before="153"/>
        <w:ind w:left="615"/>
        <w:rPr>
          <w:sz w:val="20"/>
        </w:rPr>
      </w:pPr>
      <w:r>
        <w:rPr>
          <w:spacing w:val="-2"/>
          <w:sz w:val="20"/>
        </w:rPr>
        <w:t>(індекс)</w:t>
      </w:r>
    </w:p>
    <w:p w14:paraId="715A4911" w14:textId="77777777" w:rsidR="002E211E" w:rsidRDefault="002E211E" w:rsidP="002E211E">
      <w:pPr>
        <w:rPr>
          <w:sz w:val="20"/>
        </w:rPr>
        <w:sectPr w:rsidR="002E211E">
          <w:type w:val="continuous"/>
          <w:pgSz w:w="12250" w:h="15850"/>
          <w:pgMar w:top="1820" w:right="520" w:bottom="280" w:left="1280" w:header="720" w:footer="720" w:gutter="0"/>
          <w:cols w:num="2" w:space="720" w:equalWidth="0">
            <w:col w:w="8788" w:space="40"/>
            <w:col w:w="1622"/>
          </w:cols>
        </w:sectPr>
      </w:pPr>
    </w:p>
    <w:p w14:paraId="2FB21760" w14:textId="77777777" w:rsidR="002E211E" w:rsidRDefault="002E211E" w:rsidP="002E211E">
      <w:pPr>
        <w:pStyle w:val="a5"/>
        <w:spacing w:before="8"/>
        <w:jc w:val="left"/>
        <w:rPr>
          <w:sz w:val="15"/>
        </w:rPr>
      </w:pPr>
    </w:p>
    <w:tbl>
      <w:tblPr>
        <w:tblW w:w="0" w:type="auto"/>
        <w:tblInd w:w="1274" w:type="dxa"/>
        <w:tblLayout w:type="fixed"/>
        <w:tblCellMar>
          <w:left w:w="0" w:type="dxa"/>
          <w:right w:w="0" w:type="dxa"/>
        </w:tblCellMar>
        <w:tblLook w:val="01E0" w:firstRow="1" w:lastRow="1" w:firstColumn="1" w:lastColumn="1" w:noHBand="0" w:noVBand="0"/>
      </w:tblPr>
      <w:tblGrid>
        <w:gridCol w:w="7521"/>
      </w:tblGrid>
      <w:tr w:rsidR="002E211E" w14:paraId="11DBC629" w14:textId="77777777" w:rsidTr="002E211E">
        <w:trPr>
          <w:trHeight w:val="319"/>
        </w:trPr>
        <w:tc>
          <w:tcPr>
            <w:tcW w:w="7521" w:type="dxa"/>
            <w:tcBorders>
              <w:top w:val="nil"/>
              <w:left w:val="nil"/>
              <w:bottom w:val="single" w:sz="4" w:space="0" w:color="000000"/>
              <w:right w:val="nil"/>
            </w:tcBorders>
            <w:hideMark/>
          </w:tcPr>
          <w:p w14:paraId="5E377DA3" w14:textId="77777777" w:rsidR="002E211E" w:rsidRDefault="002E211E">
            <w:pPr>
              <w:pStyle w:val="TableParagraph"/>
              <w:spacing w:line="300" w:lineRule="exact"/>
              <w:ind w:left="1" w:right="5"/>
              <w:jc w:val="center"/>
              <w:rPr>
                <w:i/>
                <w:kern w:val="2"/>
                <w:sz w:val="28"/>
                <w14:ligatures w14:val="standardContextual"/>
              </w:rPr>
            </w:pPr>
            <w:r>
              <w:rPr>
                <w:i/>
                <w:kern w:val="2"/>
                <w:sz w:val="28"/>
                <w14:ligatures w14:val="standardContextual"/>
              </w:rPr>
              <w:t>Геологія</w:t>
            </w:r>
            <w:r>
              <w:rPr>
                <w:i/>
                <w:spacing w:val="-8"/>
                <w:kern w:val="2"/>
                <w:sz w:val="28"/>
                <w14:ligatures w14:val="standardContextual"/>
              </w:rPr>
              <w:t xml:space="preserve"> </w:t>
            </w:r>
            <w:r>
              <w:rPr>
                <w:i/>
                <w:kern w:val="2"/>
                <w:sz w:val="28"/>
                <w14:ligatures w14:val="standardContextual"/>
              </w:rPr>
              <w:t>нафти</w:t>
            </w:r>
            <w:r>
              <w:rPr>
                <w:i/>
                <w:spacing w:val="-8"/>
                <w:kern w:val="2"/>
                <w:sz w:val="28"/>
                <w14:ligatures w14:val="standardContextual"/>
              </w:rPr>
              <w:t xml:space="preserve"> </w:t>
            </w:r>
            <w:r>
              <w:rPr>
                <w:i/>
                <w:kern w:val="2"/>
                <w:sz w:val="28"/>
                <w14:ligatures w14:val="standardContextual"/>
              </w:rPr>
              <w:t>і</w:t>
            </w:r>
            <w:r>
              <w:rPr>
                <w:i/>
                <w:spacing w:val="-4"/>
                <w:kern w:val="2"/>
                <w:sz w:val="28"/>
                <w14:ligatures w14:val="standardContextual"/>
              </w:rPr>
              <w:t xml:space="preserve"> </w:t>
            </w:r>
            <w:r>
              <w:rPr>
                <w:i/>
                <w:kern w:val="2"/>
                <w:sz w:val="28"/>
                <w14:ligatures w14:val="standardContextual"/>
              </w:rPr>
              <w:t>газу,</w:t>
            </w:r>
            <w:r>
              <w:rPr>
                <w:i/>
                <w:spacing w:val="-6"/>
                <w:kern w:val="2"/>
                <w:sz w:val="28"/>
                <w14:ligatures w14:val="standardContextual"/>
              </w:rPr>
              <w:t xml:space="preserve"> </w:t>
            </w:r>
            <w:r>
              <w:rPr>
                <w:i/>
                <w:kern w:val="2"/>
                <w:sz w:val="28"/>
                <w14:ligatures w14:val="standardContextual"/>
              </w:rPr>
              <w:t>геофізика,</w:t>
            </w:r>
            <w:r>
              <w:rPr>
                <w:i/>
                <w:spacing w:val="-6"/>
                <w:kern w:val="2"/>
                <w:sz w:val="28"/>
                <w14:ligatures w14:val="standardContextual"/>
              </w:rPr>
              <w:t xml:space="preserve"> </w:t>
            </w:r>
            <w:r>
              <w:rPr>
                <w:i/>
                <w:spacing w:val="-2"/>
                <w:kern w:val="2"/>
                <w:sz w:val="28"/>
                <w14:ligatures w14:val="standardContextual"/>
              </w:rPr>
              <w:t>геоінформатика,</w:t>
            </w:r>
          </w:p>
        </w:tc>
      </w:tr>
      <w:tr w:rsidR="002E211E" w14:paraId="3FE2239D" w14:textId="77777777" w:rsidTr="002E211E">
        <w:trPr>
          <w:trHeight w:val="321"/>
        </w:trPr>
        <w:tc>
          <w:tcPr>
            <w:tcW w:w="7521" w:type="dxa"/>
            <w:tcBorders>
              <w:top w:val="single" w:sz="4" w:space="0" w:color="000000"/>
              <w:left w:val="nil"/>
              <w:bottom w:val="single" w:sz="6" w:space="0" w:color="000000"/>
              <w:right w:val="nil"/>
            </w:tcBorders>
            <w:hideMark/>
          </w:tcPr>
          <w:p w14:paraId="374DD49C" w14:textId="77777777" w:rsidR="002E211E" w:rsidRDefault="002E211E">
            <w:pPr>
              <w:pStyle w:val="TableParagraph"/>
              <w:spacing w:line="301" w:lineRule="exact"/>
              <w:ind w:left="5" w:right="4"/>
              <w:jc w:val="center"/>
              <w:rPr>
                <w:i/>
                <w:kern w:val="2"/>
                <w:sz w:val="28"/>
                <w14:ligatures w14:val="standardContextual"/>
              </w:rPr>
            </w:pPr>
            <w:r>
              <w:rPr>
                <w:i/>
                <w:kern w:val="2"/>
                <w:sz w:val="28"/>
                <w14:ligatures w14:val="standardContextual"/>
              </w:rPr>
              <w:t>інженерна</w:t>
            </w:r>
            <w:r>
              <w:rPr>
                <w:i/>
                <w:spacing w:val="-4"/>
                <w:kern w:val="2"/>
                <w:sz w:val="28"/>
                <w14:ligatures w14:val="standardContextual"/>
              </w:rPr>
              <w:t xml:space="preserve"> </w:t>
            </w:r>
            <w:r>
              <w:rPr>
                <w:i/>
                <w:kern w:val="2"/>
                <w:sz w:val="28"/>
                <w14:ligatures w14:val="standardContextual"/>
              </w:rPr>
              <w:t>геологія</w:t>
            </w:r>
            <w:r>
              <w:rPr>
                <w:i/>
                <w:spacing w:val="-9"/>
                <w:kern w:val="2"/>
                <w:sz w:val="28"/>
                <w14:ligatures w14:val="standardContextual"/>
              </w:rPr>
              <w:t xml:space="preserve"> </w:t>
            </w:r>
            <w:r>
              <w:rPr>
                <w:i/>
                <w:kern w:val="2"/>
                <w:sz w:val="28"/>
                <w14:ligatures w14:val="standardContextual"/>
              </w:rPr>
              <w:t>та</w:t>
            </w:r>
            <w:r>
              <w:rPr>
                <w:i/>
                <w:spacing w:val="-3"/>
                <w:kern w:val="2"/>
                <w:sz w:val="28"/>
                <w14:ligatures w14:val="standardContextual"/>
              </w:rPr>
              <w:t xml:space="preserve"> </w:t>
            </w:r>
            <w:r>
              <w:rPr>
                <w:i/>
                <w:spacing w:val="-2"/>
                <w:kern w:val="2"/>
                <w:sz w:val="28"/>
                <w14:ligatures w14:val="standardContextual"/>
              </w:rPr>
              <w:t>гідрогеологія</w:t>
            </w:r>
          </w:p>
        </w:tc>
      </w:tr>
    </w:tbl>
    <w:p w14:paraId="617D07B0" w14:textId="77777777" w:rsidR="002E211E" w:rsidRDefault="002E211E" w:rsidP="002E211E">
      <w:pPr>
        <w:spacing w:before="1"/>
        <w:ind w:left="1134" w:right="1046"/>
        <w:jc w:val="center"/>
        <w:rPr>
          <w:rFonts w:eastAsia="Times New Roman"/>
          <w:sz w:val="20"/>
          <w:lang w:val="uk-UA"/>
        </w:rPr>
      </w:pPr>
      <w:r>
        <w:rPr>
          <w:sz w:val="20"/>
        </w:rPr>
        <w:t>(назва</w:t>
      </w:r>
      <w:r>
        <w:rPr>
          <w:spacing w:val="-9"/>
          <w:sz w:val="20"/>
        </w:rPr>
        <w:t xml:space="preserve"> </w:t>
      </w:r>
      <w:r>
        <w:rPr>
          <w:sz w:val="20"/>
        </w:rPr>
        <w:t>освітньої</w:t>
      </w:r>
      <w:r>
        <w:rPr>
          <w:spacing w:val="-8"/>
          <w:sz w:val="20"/>
        </w:rPr>
        <w:t xml:space="preserve"> </w:t>
      </w:r>
      <w:r>
        <w:rPr>
          <w:spacing w:val="-2"/>
          <w:sz w:val="20"/>
        </w:rPr>
        <w:t>програми)</w:t>
      </w:r>
    </w:p>
    <w:p w14:paraId="149CD9FC" w14:textId="39D3D77B" w:rsidR="002E211E" w:rsidRDefault="002E211E" w:rsidP="002E211E">
      <w:pPr>
        <w:spacing w:before="177"/>
        <w:ind w:right="386"/>
        <w:jc w:val="center"/>
        <w:rPr>
          <w:i/>
          <w:sz w:val="28"/>
        </w:rPr>
      </w:pPr>
      <w:r>
        <w:rPr>
          <w:noProof/>
        </w:rPr>
        <mc:AlternateContent>
          <mc:Choice Requires="wps">
            <w:drawing>
              <wp:anchor distT="0" distB="0" distL="0" distR="0" simplePos="0" relativeHeight="251662336" behindDoc="1" locked="0" layoutInCell="1" allowOverlap="1" wp14:anchorId="0B4D11B3" wp14:editId="15BAC993">
                <wp:simplePos x="0" y="0"/>
                <wp:positionH relativeFrom="page">
                  <wp:posOffset>1612900</wp:posOffset>
                </wp:positionH>
                <wp:positionV relativeFrom="paragraph">
                  <wp:posOffset>323215</wp:posOffset>
                </wp:positionV>
                <wp:extent cx="4780280" cy="9525"/>
                <wp:effectExtent l="0" t="0" r="0" b="0"/>
                <wp:wrapTopAndBottom/>
                <wp:docPr id="12" name="Полилиния: фигура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80280" cy="9525"/>
                        </a:xfrm>
                        <a:custGeom>
                          <a:avLst/>
                          <a:gdLst/>
                          <a:ahLst/>
                          <a:cxnLst/>
                          <a:rect l="l" t="t" r="r" b="b"/>
                          <a:pathLst>
                            <a:path w="4780280" h="9525">
                              <a:moveTo>
                                <a:pt x="4780153" y="0"/>
                              </a:moveTo>
                              <a:lnTo>
                                <a:pt x="0" y="0"/>
                              </a:lnTo>
                              <a:lnTo>
                                <a:pt x="0" y="9144"/>
                              </a:lnTo>
                              <a:lnTo>
                                <a:pt x="4780153" y="9144"/>
                              </a:lnTo>
                              <a:lnTo>
                                <a:pt x="4780153" y="0"/>
                              </a:lnTo>
                              <a:close/>
                            </a:path>
                          </a:pathLst>
                        </a:custGeom>
                        <a:solidFill>
                          <a:srgbClr val="000000"/>
                        </a:solidFill>
                      </wps:spPr>
                      <wps:bodyPr vertOverflow="clip" horzOverflow="clip" wrap="square" lIns="0" tIns="0" rIns="0" bIns="0" rtlCol="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C30F8C6" id="Полилиния: фигура 12" o:spid="_x0000_s1026" style="position:absolute;margin-left:127pt;margin-top:25.45pt;width:376.4pt;height:.75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78028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" path="m4780153,l,,,9144r4780153,l4780153,xe" fillcolor="black" stroked="f">
                <v:path arrowok="t"/>
                <w10:wrap type="topAndBottom" anchorx="page"/>
              </v:shape>
            </w:pict>
          </mc:Fallback>
        </mc:AlternateContent>
      </w:r>
      <w:r>
        <w:rPr>
          <w:i/>
          <w:sz w:val="28"/>
        </w:rPr>
        <w:t>103</w:t>
      </w:r>
      <w:r>
        <w:rPr>
          <w:i/>
          <w:spacing w:val="-3"/>
          <w:sz w:val="28"/>
        </w:rPr>
        <w:t xml:space="preserve"> </w:t>
      </w:r>
      <w:r>
        <w:rPr>
          <w:i/>
          <w:sz w:val="28"/>
        </w:rPr>
        <w:t>«Науки</w:t>
      </w:r>
      <w:r>
        <w:rPr>
          <w:i/>
          <w:spacing w:val="-6"/>
          <w:sz w:val="28"/>
        </w:rPr>
        <w:t xml:space="preserve"> </w:t>
      </w:r>
      <w:r>
        <w:rPr>
          <w:i/>
          <w:sz w:val="28"/>
        </w:rPr>
        <w:t>про</w:t>
      </w:r>
      <w:r>
        <w:rPr>
          <w:i/>
          <w:spacing w:val="-2"/>
          <w:sz w:val="28"/>
        </w:rPr>
        <w:t xml:space="preserve"> Землю»</w:t>
      </w:r>
    </w:p>
    <w:p w14:paraId="6063535D" w14:textId="77777777" w:rsidR="002E211E" w:rsidRDefault="002E211E" w:rsidP="002E211E">
      <w:pPr>
        <w:ind w:left="1134" w:right="1045"/>
        <w:jc w:val="center"/>
        <w:rPr>
          <w:sz w:val="20"/>
        </w:rPr>
      </w:pPr>
      <w:r>
        <w:rPr>
          <w:sz w:val="20"/>
        </w:rPr>
        <w:t>(шифр</w:t>
      </w:r>
      <w:r>
        <w:rPr>
          <w:spacing w:val="-4"/>
          <w:sz w:val="20"/>
        </w:rPr>
        <w:t xml:space="preserve"> </w:t>
      </w:r>
      <w:r>
        <w:rPr>
          <w:sz w:val="20"/>
        </w:rPr>
        <w:t>і</w:t>
      </w:r>
      <w:r>
        <w:rPr>
          <w:spacing w:val="-5"/>
          <w:sz w:val="20"/>
        </w:rPr>
        <w:t xml:space="preserve"> </w:t>
      </w:r>
      <w:r>
        <w:rPr>
          <w:sz w:val="20"/>
        </w:rPr>
        <w:t>назва</w:t>
      </w:r>
      <w:r>
        <w:rPr>
          <w:spacing w:val="-4"/>
          <w:sz w:val="20"/>
        </w:rPr>
        <w:t xml:space="preserve"> </w:t>
      </w:r>
      <w:r>
        <w:rPr>
          <w:spacing w:val="-2"/>
          <w:sz w:val="20"/>
        </w:rPr>
        <w:t>спеціальності)</w:t>
      </w:r>
    </w:p>
    <w:p w14:paraId="5D82072D" w14:textId="77777777" w:rsidR="002E211E" w:rsidRDefault="002E211E" w:rsidP="002E211E">
      <w:pPr>
        <w:spacing w:before="175"/>
        <w:ind w:left="135" w:right="39"/>
        <w:jc w:val="center"/>
        <w:rPr>
          <w:b/>
          <w:sz w:val="24"/>
        </w:rPr>
      </w:pPr>
      <w:r>
        <w:rPr>
          <w:b/>
          <w:sz w:val="24"/>
        </w:rPr>
        <w:t>Робота</w:t>
      </w:r>
      <w:r>
        <w:rPr>
          <w:b/>
          <w:spacing w:val="-3"/>
          <w:sz w:val="24"/>
        </w:rPr>
        <w:t xml:space="preserve"> </w:t>
      </w:r>
      <w:r>
        <w:rPr>
          <w:b/>
          <w:sz w:val="24"/>
        </w:rPr>
        <w:t>містить</w:t>
      </w:r>
      <w:r>
        <w:rPr>
          <w:b/>
          <w:spacing w:val="-3"/>
          <w:sz w:val="24"/>
        </w:rPr>
        <w:t xml:space="preserve"> </w:t>
      </w:r>
      <w:r>
        <w:rPr>
          <w:b/>
          <w:sz w:val="24"/>
        </w:rPr>
        <w:t>результати</w:t>
      </w:r>
      <w:r>
        <w:rPr>
          <w:b/>
          <w:spacing w:val="-3"/>
          <w:sz w:val="24"/>
        </w:rPr>
        <w:t xml:space="preserve"> </w:t>
      </w:r>
      <w:r>
        <w:rPr>
          <w:b/>
          <w:sz w:val="24"/>
        </w:rPr>
        <w:t>власних</w:t>
      </w:r>
      <w:r>
        <w:rPr>
          <w:b/>
          <w:spacing w:val="-6"/>
          <w:sz w:val="24"/>
        </w:rPr>
        <w:t xml:space="preserve"> </w:t>
      </w:r>
      <w:r>
        <w:rPr>
          <w:b/>
          <w:sz w:val="24"/>
        </w:rPr>
        <w:t>досліджень;</w:t>
      </w:r>
      <w:r>
        <w:rPr>
          <w:b/>
          <w:spacing w:val="-1"/>
          <w:sz w:val="24"/>
        </w:rPr>
        <w:t xml:space="preserve"> </w:t>
      </w:r>
      <w:r>
        <w:rPr>
          <w:b/>
          <w:sz w:val="24"/>
        </w:rPr>
        <w:t>використання</w:t>
      </w:r>
      <w:r>
        <w:rPr>
          <w:b/>
          <w:spacing w:val="-3"/>
          <w:sz w:val="24"/>
        </w:rPr>
        <w:t xml:space="preserve"> </w:t>
      </w:r>
      <w:r>
        <w:rPr>
          <w:b/>
          <w:sz w:val="24"/>
        </w:rPr>
        <w:t>ідей,</w:t>
      </w:r>
      <w:r>
        <w:rPr>
          <w:b/>
          <w:spacing w:val="-3"/>
          <w:sz w:val="24"/>
        </w:rPr>
        <w:t xml:space="preserve"> </w:t>
      </w:r>
      <w:r>
        <w:rPr>
          <w:b/>
          <w:sz w:val="24"/>
        </w:rPr>
        <w:t>результатів</w:t>
      </w:r>
      <w:r>
        <w:rPr>
          <w:b/>
          <w:spacing w:val="-3"/>
          <w:sz w:val="24"/>
        </w:rPr>
        <w:t xml:space="preserve"> </w:t>
      </w:r>
      <w:r>
        <w:rPr>
          <w:b/>
          <w:sz w:val="24"/>
        </w:rPr>
        <w:t>і</w:t>
      </w:r>
      <w:r>
        <w:rPr>
          <w:b/>
          <w:spacing w:val="-5"/>
          <w:sz w:val="24"/>
        </w:rPr>
        <w:t xml:space="preserve"> </w:t>
      </w:r>
      <w:r>
        <w:rPr>
          <w:b/>
          <w:sz w:val="24"/>
        </w:rPr>
        <w:t>текстів інших авторів мають посилання на відповідне джерело.</w:t>
      </w:r>
    </w:p>
    <w:p w14:paraId="605A34DE" w14:textId="77777777" w:rsidR="002E211E" w:rsidRDefault="002E211E" w:rsidP="002E211E">
      <w:pPr>
        <w:pStyle w:val="a5"/>
        <w:jc w:val="left"/>
        <w:rPr>
          <w:b w:val="0"/>
        </w:rPr>
      </w:pPr>
    </w:p>
    <w:p w14:paraId="7FAB1B96" w14:textId="77777777" w:rsidR="002E211E" w:rsidRDefault="002E211E" w:rsidP="002E211E">
      <w:pPr>
        <w:pStyle w:val="a5"/>
        <w:spacing w:before="27"/>
        <w:jc w:val="left"/>
        <w:rPr>
          <w:b w:val="0"/>
        </w:rPr>
      </w:pPr>
    </w:p>
    <w:p w14:paraId="624E3BC2" w14:textId="2F7CB016" w:rsidR="002E211E" w:rsidRDefault="002E211E" w:rsidP="002E211E">
      <w:pPr>
        <w:pStyle w:val="a5"/>
        <w:tabs>
          <w:tab w:val="left" w:pos="7025"/>
          <w:tab w:val="left" w:pos="9837"/>
        </w:tabs>
        <w:ind w:left="422"/>
        <w:jc w:val="left"/>
        <w:rPr>
          <w:b w:val="0"/>
          <w:sz w:val="28"/>
        </w:rPr>
      </w:pPr>
      <w:r>
        <w:t xml:space="preserve">Здобувач освітнього ступеня </w:t>
      </w:r>
      <w:r>
        <w:rPr>
          <w:u w:val="single"/>
        </w:rPr>
        <w:tab/>
      </w:r>
      <w:r>
        <w:rPr>
          <w:u w:val="single"/>
          <w:lang w:val="ru-RU"/>
        </w:rPr>
        <w:t>К. Б. Цимбалюк</w:t>
      </w:r>
      <w:r>
        <w:rPr>
          <w:u w:val="single"/>
        </w:rPr>
        <w:tab/>
      </w:r>
    </w:p>
    <w:p w14:paraId="6E575B77" w14:textId="77777777" w:rsidR="002E211E" w:rsidRPr="002E211E" w:rsidRDefault="002E211E" w:rsidP="002E211E">
      <w:pPr>
        <w:ind w:left="422"/>
        <w:rPr>
          <w:sz w:val="20"/>
          <w:lang w:val="uk-UA"/>
        </w:rPr>
      </w:pPr>
      <w:r w:rsidRPr="002E211E">
        <w:rPr>
          <w:sz w:val="20"/>
          <w:lang w:val="uk-UA"/>
        </w:rPr>
        <w:t>(підпис,</w:t>
      </w:r>
      <w:r w:rsidRPr="002E211E">
        <w:rPr>
          <w:spacing w:val="-7"/>
          <w:sz w:val="20"/>
          <w:lang w:val="uk-UA"/>
        </w:rPr>
        <w:t xml:space="preserve"> </w:t>
      </w:r>
      <w:r w:rsidRPr="002E211E">
        <w:rPr>
          <w:sz w:val="20"/>
          <w:lang w:val="uk-UA"/>
        </w:rPr>
        <w:t>ініціали</w:t>
      </w:r>
      <w:r w:rsidRPr="002E211E">
        <w:rPr>
          <w:spacing w:val="-9"/>
          <w:sz w:val="20"/>
          <w:lang w:val="uk-UA"/>
        </w:rPr>
        <w:t xml:space="preserve"> </w:t>
      </w:r>
      <w:r w:rsidRPr="002E211E">
        <w:rPr>
          <w:sz w:val="20"/>
          <w:lang w:val="uk-UA"/>
        </w:rPr>
        <w:t>та</w:t>
      </w:r>
      <w:r w:rsidRPr="002E211E">
        <w:rPr>
          <w:spacing w:val="-7"/>
          <w:sz w:val="20"/>
          <w:lang w:val="uk-UA"/>
        </w:rPr>
        <w:t xml:space="preserve"> </w:t>
      </w:r>
      <w:r w:rsidRPr="002E211E">
        <w:rPr>
          <w:sz w:val="20"/>
          <w:lang w:val="uk-UA"/>
        </w:rPr>
        <w:t>прізвище</w:t>
      </w:r>
      <w:r w:rsidRPr="002E211E">
        <w:rPr>
          <w:spacing w:val="-8"/>
          <w:sz w:val="20"/>
          <w:lang w:val="uk-UA"/>
        </w:rPr>
        <w:t xml:space="preserve"> </w:t>
      </w:r>
      <w:r w:rsidRPr="002E211E">
        <w:rPr>
          <w:spacing w:val="-2"/>
          <w:sz w:val="20"/>
          <w:lang w:val="uk-UA"/>
        </w:rPr>
        <w:t>здобувача)</w:t>
      </w:r>
    </w:p>
    <w:p w14:paraId="285CC3D7" w14:textId="77777777" w:rsidR="002E211E" w:rsidRDefault="002E211E" w:rsidP="002E211E">
      <w:pPr>
        <w:pStyle w:val="a5"/>
        <w:jc w:val="left"/>
        <w:rPr>
          <w:sz w:val="20"/>
        </w:rPr>
      </w:pPr>
    </w:p>
    <w:p w14:paraId="09D1E042" w14:textId="77777777" w:rsidR="002E211E" w:rsidRDefault="002E211E" w:rsidP="002E211E">
      <w:pPr>
        <w:pStyle w:val="a5"/>
        <w:spacing w:before="1"/>
        <w:jc w:val="left"/>
        <w:rPr>
          <w:sz w:val="20"/>
        </w:rPr>
      </w:pPr>
    </w:p>
    <w:p w14:paraId="5394EC96" w14:textId="34131B57" w:rsidR="002E211E" w:rsidRDefault="002E211E" w:rsidP="002E211E">
      <w:pPr>
        <w:pStyle w:val="a5"/>
        <w:tabs>
          <w:tab w:val="left" w:pos="4675"/>
          <w:tab w:val="left" w:pos="9887"/>
        </w:tabs>
        <w:ind w:left="422"/>
        <w:jc w:val="left"/>
        <w:rPr>
          <w:sz w:val="28"/>
        </w:rPr>
      </w:pPr>
      <w:r>
        <w:t>Науковий</w:t>
      </w:r>
      <w:r>
        <w:rPr>
          <w:spacing w:val="-6"/>
        </w:rPr>
        <w:t xml:space="preserve"> </w:t>
      </w:r>
      <w:r>
        <w:rPr>
          <w:spacing w:val="-2"/>
        </w:rPr>
        <w:t>керівник</w:t>
      </w:r>
      <w:r>
        <w:rPr>
          <w:u w:val="single"/>
        </w:rPr>
        <w:tab/>
      </w:r>
      <w:r w:rsidR="00F26D3C">
        <w:rPr>
          <w:u w:val="single"/>
          <w:lang w:val="ru-RU"/>
        </w:rPr>
        <w:t xml:space="preserve">доц. </w:t>
      </w:r>
      <w:r>
        <w:rPr>
          <w:u w:val="single"/>
          <w:lang w:val="ru-RU"/>
        </w:rPr>
        <w:t>Пятковська І.О.</w:t>
      </w:r>
      <w:r>
        <w:rPr>
          <w:u w:val="single"/>
        </w:rPr>
        <w:tab/>
      </w:r>
    </w:p>
    <w:p w14:paraId="13452191" w14:textId="77777777" w:rsidR="002E211E" w:rsidRDefault="002E211E" w:rsidP="002E211E">
      <w:pPr>
        <w:ind w:left="422"/>
        <w:rPr>
          <w:sz w:val="20"/>
        </w:rPr>
      </w:pPr>
      <w:r>
        <w:rPr>
          <w:sz w:val="20"/>
        </w:rPr>
        <w:t>(підпис,</w:t>
      </w:r>
      <w:r>
        <w:rPr>
          <w:spacing w:val="-8"/>
          <w:sz w:val="20"/>
        </w:rPr>
        <w:t xml:space="preserve"> </w:t>
      </w:r>
      <w:r>
        <w:rPr>
          <w:sz w:val="20"/>
        </w:rPr>
        <w:t>прізвище,</w:t>
      </w:r>
      <w:r>
        <w:rPr>
          <w:spacing w:val="-8"/>
          <w:sz w:val="20"/>
        </w:rPr>
        <w:t xml:space="preserve"> </w:t>
      </w:r>
      <w:r>
        <w:rPr>
          <w:sz w:val="20"/>
        </w:rPr>
        <w:t>ім’я,</w:t>
      </w:r>
      <w:r>
        <w:rPr>
          <w:spacing w:val="-9"/>
          <w:sz w:val="20"/>
        </w:rPr>
        <w:t xml:space="preserve"> </w:t>
      </w:r>
      <w:r>
        <w:rPr>
          <w:sz w:val="20"/>
        </w:rPr>
        <w:t>по-батькові,</w:t>
      </w:r>
      <w:r>
        <w:rPr>
          <w:spacing w:val="-8"/>
          <w:sz w:val="20"/>
        </w:rPr>
        <w:t xml:space="preserve"> </w:t>
      </w:r>
      <w:r>
        <w:rPr>
          <w:sz w:val="20"/>
        </w:rPr>
        <w:t>науковий</w:t>
      </w:r>
      <w:r>
        <w:rPr>
          <w:spacing w:val="-10"/>
          <w:sz w:val="20"/>
        </w:rPr>
        <w:t xml:space="preserve"> </w:t>
      </w:r>
      <w:r>
        <w:rPr>
          <w:sz w:val="20"/>
        </w:rPr>
        <w:t>ступінь,</w:t>
      </w:r>
      <w:r>
        <w:rPr>
          <w:spacing w:val="-7"/>
          <w:sz w:val="20"/>
        </w:rPr>
        <w:t xml:space="preserve"> </w:t>
      </w:r>
      <w:r>
        <w:rPr>
          <w:sz w:val="20"/>
        </w:rPr>
        <w:t>вчене</w:t>
      </w:r>
      <w:r>
        <w:rPr>
          <w:spacing w:val="-9"/>
          <w:sz w:val="20"/>
        </w:rPr>
        <w:t xml:space="preserve"> </w:t>
      </w:r>
      <w:r>
        <w:rPr>
          <w:sz w:val="20"/>
        </w:rPr>
        <w:t>звання</w:t>
      </w:r>
      <w:r>
        <w:rPr>
          <w:spacing w:val="-9"/>
          <w:sz w:val="20"/>
        </w:rPr>
        <w:t xml:space="preserve"> </w:t>
      </w:r>
      <w:r>
        <w:rPr>
          <w:spacing w:val="-2"/>
          <w:sz w:val="20"/>
        </w:rPr>
        <w:t>керівника)</w:t>
      </w:r>
    </w:p>
    <w:p w14:paraId="5E2580CE" w14:textId="77777777" w:rsidR="002E211E" w:rsidRDefault="002E211E" w:rsidP="002E211E">
      <w:pPr>
        <w:pStyle w:val="a5"/>
        <w:jc w:val="left"/>
        <w:rPr>
          <w:sz w:val="20"/>
        </w:rPr>
      </w:pPr>
    </w:p>
    <w:p w14:paraId="5FCB4377" w14:textId="77777777" w:rsidR="002E211E" w:rsidRDefault="002E211E" w:rsidP="002E211E">
      <w:pPr>
        <w:pStyle w:val="a5"/>
        <w:spacing w:before="5"/>
        <w:jc w:val="left"/>
        <w:rPr>
          <w:sz w:val="20"/>
        </w:rPr>
      </w:pPr>
    </w:p>
    <w:p w14:paraId="13E803E6" w14:textId="77777777" w:rsidR="002E211E" w:rsidRDefault="002E211E" w:rsidP="002E211E">
      <w:pPr>
        <w:spacing w:before="1"/>
        <w:ind w:left="422"/>
        <w:rPr>
          <w:b/>
          <w:sz w:val="24"/>
        </w:rPr>
      </w:pPr>
      <w:r>
        <w:rPr>
          <w:b/>
          <w:sz w:val="24"/>
        </w:rPr>
        <w:t>Допущено</w:t>
      </w:r>
      <w:r>
        <w:rPr>
          <w:b/>
          <w:spacing w:val="-3"/>
          <w:sz w:val="24"/>
        </w:rPr>
        <w:t xml:space="preserve"> </w:t>
      </w:r>
      <w:r>
        <w:rPr>
          <w:b/>
          <w:sz w:val="24"/>
        </w:rPr>
        <w:t>до</w:t>
      </w:r>
      <w:r>
        <w:rPr>
          <w:b/>
          <w:spacing w:val="-3"/>
          <w:sz w:val="24"/>
        </w:rPr>
        <w:t xml:space="preserve"> </w:t>
      </w:r>
      <w:r>
        <w:rPr>
          <w:b/>
          <w:spacing w:val="-2"/>
          <w:sz w:val="24"/>
        </w:rPr>
        <w:t>захисту</w:t>
      </w:r>
    </w:p>
    <w:p w14:paraId="46EA55F6" w14:textId="77777777" w:rsidR="002E211E" w:rsidRDefault="002E211E" w:rsidP="002E211E">
      <w:pPr>
        <w:pStyle w:val="a5"/>
        <w:tabs>
          <w:tab w:val="left" w:pos="5870"/>
          <w:tab w:val="left" w:pos="8032"/>
        </w:tabs>
        <w:spacing w:before="133"/>
        <w:ind w:left="422"/>
        <w:jc w:val="left"/>
        <w:rPr>
          <w:b w:val="0"/>
          <w:sz w:val="28"/>
        </w:rPr>
      </w:pPr>
      <w:r>
        <w:t>Завідувач</w:t>
      </w:r>
      <w:r>
        <w:rPr>
          <w:spacing w:val="-6"/>
        </w:rPr>
        <w:t xml:space="preserve"> </w:t>
      </w:r>
      <w:r>
        <w:rPr>
          <w:spacing w:val="-2"/>
        </w:rPr>
        <w:t>кафедри</w:t>
      </w:r>
      <w:r>
        <w:rPr>
          <w:u w:val="single"/>
        </w:rPr>
        <w:tab/>
        <w:t>І.</w:t>
      </w:r>
      <w:r>
        <w:rPr>
          <w:spacing w:val="-4"/>
          <w:u w:val="single"/>
        </w:rPr>
        <w:t xml:space="preserve"> </w:t>
      </w:r>
      <w:r>
        <w:rPr>
          <w:u w:val="single"/>
        </w:rPr>
        <w:t>О.</w:t>
      </w:r>
      <w:r>
        <w:rPr>
          <w:spacing w:val="-2"/>
          <w:u w:val="single"/>
        </w:rPr>
        <w:t xml:space="preserve"> Федак</w:t>
      </w:r>
      <w:r>
        <w:rPr>
          <w:u w:val="single"/>
        </w:rPr>
        <w:tab/>
      </w:r>
    </w:p>
    <w:p w14:paraId="26F09C2E" w14:textId="77777777" w:rsidR="002E211E" w:rsidRDefault="002E211E" w:rsidP="002E211E">
      <w:pPr>
        <w:tabs>
          <w:tab w:val="left" w:pos="2028"/>
        </w:tabs>
        <w:ind w:left="422"/>
        <w:rPr>
          <w:sz w:val="20"/>
        </w:rPr>
      </w:pPr>
      <w:r>
        <w:rPr>
          <w:spacing w:val="-2"/>
          <w:sz w:val="20"/>
        </w:rPr>
        <w:t>(посада)</w:t>
      </w:r>
      <w:r>
        <w:rPr>
          <w:sz w:val="20"/>
        </w:rPr>
        <w:tab/>
      </w:r>
      <w:r>
        <w:rPr>
          <w:spacing w:val="-2"/>
          <w:sz w:val="20"/>
        </w:rPr>
        <w:t>(підпис)(дата)(ініціали</w:t>
      </w:r>
      <w:r>
        <w:rPr>
          <w:spacing w:val="9"/>
          <w:sz w:val="20"/>
        </w:rPr>
        <w:t xml:space="preserve"> </w:t>
      </w:r>
      <w:r>
        <w:rPr>
          <w:spacing w:val="-2"/>
          <w:sz w:val="20"/>
        </w:rPr>
        <w:t>та</w:t>
      </w:r>
      <w:r>
        <w:rPr>
          <w:spacing w:val="14"/>
          <w:sz w:val="20"/>
        </w:rPr>
        <w:t xml:space="preserve"> </w:t>
      </w:r>
      <w:r>
        <w:rPr>
          <w:spacing w:val="-2"/>
          <w:sz w:val="20"/>
        </w:rPr>
        <w:t>прізвище)</w:t>
      </w:r>
    </w:p>
    <w:p w14:paraId="77A45412" w14:textId="77777777" w:rsidR="002E211E" w:rsidRDefault="002E211E" w:rsidP="002E211E">
      <w:pPr>
        <w:pStyle w:val="a5"/>
        <w:spacing w:before="96"/>
        <w:jc w:val="left"/>
        <w:rPr>
          <w:sz w:val="20"/>
        </w:rPr>
      </w:pPr>
    </w:p>
    <w:p w14:paraId="763A1BB0" w14:textId="77777777" w:rsidR="002E211E" w:rsidRDefault="002E211E" w:rsidP="002E211E">
      <w:pPr>
        <w:pStyle w:val="2"/>
        <w:ind w:left="1135" w:right="1042"/>
      </w:pPr>
      <w:r>
        <w:t>Івано-Франківськ</w:t>
      </w:r>
      <w:r>
        <w:rPr>
          <w:spacing w:val="-10"/>
        </w:rPr>
        <w:t xml:space="preserve"> </w:t>
      </w:r>
      <w:r>
        <w:t>–</w:t>
      </w:r>
      <w:r>
        <w:rPr>
          <w:spacing w:val="-7"/>
        </w:rPr>
        <w:t xml:space="preserve"> </w:t>
      </w:r>
      <w:r>
        <w:rPr>
          <w:spacing w:val="-4"/>
        </w:rPr>
        <w:t>2024</w:t>
      </w:r>
    </w:p>
    <w:p w14:paraId="2E453788" w14:textId="77777777" w:rsidR="002E211E" w:rsidRDefault="002E211E" w:rsidP="002E211E">
      <w:pPr>
        <w:sectPr w:rsidR="002E211E">
          <w:type w:val="continuous"/>
          <w:pgSz w:w="12250" w:h="15850"/>
          <w:pgMar w:top="1820" w:right="520" w:bottom="280" w:left="1280" w:header="720" w:footer="720" w:gutter="0"/>
          <w:cols w:space="720"/>
        </w:sectPr>
      </w:pPr>
    </w:p>
    <w:p w14:paraId="30703B57" w14:textId="77777777" w:rsidR="002E211E" w:rsidRDefault="002E211E" w:rsidP="002E211E">
      <w:pPr>
        <w:spacing w:before="70"/>
        <w:ind w:left="1137" w:right="1042"/>
        <w:jc w:val="center"/>
        <w:rPr>
          <w:b/>
          <w:sz w:val="26"/>
        </w:rPr>
      </w:pPr>
      <w:r>
        <w:rPr>
          <w:b/>
          <w:spacing w:val="-8"/>
          <w:sz w:val="26"/>
        </w:rPr>
        <w:lastRenderedPageBreak/>
        <w:t>Івано-Франківський</w:t>
      </w:r>
      <w:r>
        <w:rPr>
          <w:b/>
          <w:spacing w:val="1"/>
          <w:sz w:val="26"/>
        </w:rPr>
        <w:t xml:space="preserve"> </w:t>
      </w:r>
      <w:r>
        <w:rPr>
          <w:b/>
          <w:spacing w:val="-8"/>
          <w:sz w:val="26"/>
        </w:rPr>
        <w:t>національний</w:t>
      </w:r>
      <w:r>
        <w:rPr>
          <w:b/>
          <w:spacing w:val="1"/>
          <w:sz w:val="26"/>
        </w:rPr>
        <w:t xml:space="preserve"> </w:t>
      </w:r>
      <w:r>
        <w:rPr>
          <w:b/>
          <w:spacing w:val="-8"/>
          <w:sz w:val="26"/>
        </w:rPr>
        <w:t>технічний</w:t>
      </w:r>
      <w:r>
        <w:rPr>
          <w:b/>
          <w:spacing w:val="-5"/>
          <w:sz w:val="26"/>
        </w:rPr>
        <w:t xml:space="preserve"> </w:t>
      </w:r>
      <w:r>
        <w:rPr>
          <w:b/>
          <w:spacing w:val="-8"/>
          <w:sz w:val="26"/>
        </w:rPr>
        <w:t>університет</w:t>
      </w:r>
      <w:r>
        <w:rPr>
          <w:b/>
          <w:spacing w:val="1"/>
          <w:sz w:val="26"/>
        </w:rPr>
        <w:t xml:space="preserve"> </w:t>
      </w:r>
      <w:r>
        <w:rPr>
          <w:b/>
          <w:spacing w:val="-8"/>
          <w:sz w:val="26"/>
        </w:rPr>
        <w:t>нафти</w:t>
      </w:r>
      <w:r>
        <w:rPr>
          <w:b/>
          <w:spacing w:val="-1"/>
          <w:sz w:val="26"/>
        </w:rPr>
        <w:t xml:space="preserve"> </w:t>
      </w:r>
      <w:r>
        <w:rPr>
          <w:b/>
          <w:spacing w:val="-8"/>
          <w:sz w:val="26"/>
        </w:rPr>
        <w:t>і</w:t>
      </w:r>
      <w:r>
        <w:rPr>
          <w:b/>
          <w:spacing w:val="-1"/>
          <w:sz w:val="26"/>
        </w:rPr>
        <w:t xml:space="preserve"> </w:t>
      </w:r>
      <w:r>
        <w:rPr>
          <w:b/>
          <w:spacing w:val="-8"/>
          <w:sz w:val="26"/>
        </w:rPr>
        <w:t>газу</w:t>
      </w:r>
    </w:p>
    <w:p w14:paraId="5CA157C3" w14:textId="77777777" w:rsidR="002E211E" w:rsidRDefault="002E211E" w:rsidP="002E211E">
      <w:pPr>
        <w:pStyle w:val="a5"/>
        <w:spacing w:before="1"/>
        <w:jc w:val="left"/>
        <w:rPr>
          <w:b w:val="0"/>
          <w:sz w:val="15"/>
        </w:rPr>
      </w:pPr>
    </w:p>
    <w:tbl>
      <w:tblPr>
        <w:tblW w:w="0" w:type="auto"/>
        <w:tblInd w:w="429" w:type="dxa"/>
        <w:tblLayout w:type="fixed"/>
        <w:tblCellMar>
          <w:left w:w="0" w:type="dxa"/>
          <w:right w:w="0" w:type="dxa"/>
        </w:tblCellMar>
        <w:tblLook w:val="01E0" w:firstRow="1" w:lastRow="1" w:firstColumn="1" w:lastColumn="1" w:noHBand="0" w:noVBand="0"/>
      </w:tblPr>
      <w:tblGrid>
        <w:gridCol w:w="1837"/>
        <w:gridCol w:w="7844"/>
      </w:tblGrid>
      <w:tr w:rsidR="002E211E" w14:paraId="3610370B" w14:textId="77777777" w:rsidTr="002E211E">
        <w:trPr>
          <w:trHeight w:val="484"/>
        </w:trPr>
        <w:tc>
          <w:tcPr>
            <w:tcW w:w="1837" w:type="dxa"/>
            <w:tcBorders>
              <w:top w:val="single" w:sz="4" w:space="0" w:color="000000"/>
              <w:left w:val="nil"/>
              <w:bottom w:val="nil"/>
              <w:right w:val="nil"/>
            </w:tcBorders>
            <w:hideMark/>
          </w:tcPr>
          <w:p w14:paraId="34B0C7E8" w14:textId="77777777" w:rsidR="002E211E" w:rsidRDefault="002E211E">
            <w:pPr>
              <w:pStyle w:val="TableParagraph"/>
              <w:spacing w:before="179" w:line="285" w:lineRule="exact"/>
              <w:rPr>
                <w:kern w:val="2"/>
                <w:sz w:val="26"/>
                <w14:ligatures w14:val="standardContextual"/>
              </w:rPr>
            </w:pPr>
            <w:r>
              <w:rPr>
                <w:spacing w:val="-2"/>
                <w:kern w:val="2"/>
                <w:sz w:val="26"/>
                <w14:ligatures w14:val="standardContextual"/>
              </w:rPr>
              <w:t>Факультет</w:t>
            </w:r>
          </w:p>
        </w:tc>
        <w:tc>
          <w:tcPr>
            <w:tcW w:w="7844" w:type="dxa"/>
            <w:tcBorders>
              <w:top w:val="single" w:sz="4" w:space="0" w:color="000000"/>
              <w:left w:val="nil"/>
              <w:bottom w:val="nil"/>
              <w:right w:val="nil"/>
            </w:tcBorders>
            <w:hideMark/>
          </w:tcPr>
          <w:p w14:paraId="7CF1D09E" w14:textId="77777777" w:rsidR="002E211E" w:rsidRDefault="002E211E">
            <w:pPr>
              <w:pStyle w:val="TableParagraph"/>
              <w:spacing w:line="181" w:lineRule="exact"/>
              <w:ind w:left="1511"/>
              <w:rPr>
                <w:kern w:val="2"/>
                <w:sz w:val="16"/>
                <w14:ligatures w14:val="standardContextual"/>
              </w:rPr>
            </w:pPr>
            <w:r>
              <w:rPr>
                <w:kern w:val="2"/>
                <w:sz w:val="16"/>
                <w14:ligatures w14:val="standardContextual"/>
              </w:rPr>
              <w:t>(повне</w:t>
            </w:r>
            <w:r>
              <w:rPr>
                <w:spacing w:val="-6"/>
                <w:kern w:val="2"/>
                <w:sz w:val="16"/>
                <w14:ligatures w14:val="standardContextual"/>
              </w:rPr>
              <w:t xml:space="preserve"> </w:t>
            </w:r>
            <w:r>
              <w:rPr>
                <w:kern w:val="2"/>
                <w:sz w:val="16"/>
                <w14:ligatures w14:val="standardContextual"/>
              </w:rPr>
              <w:t>найменування</w:t>
            </w:r>
            <w:r>
              <w:rPr>
                <w:spacing w:val="-4"/>
                <w:kern w:val="2"/>
                <w:sz w:val="16"/>
                <w14:ligatures w14:val="standardContextual"/>
              </w:rPr>
              <w:t xml:space="preserve"> </w:t>
            </w:r>
            <w:r>
              <w:rPr>
                <w:kern w:val="2"/>
                <w:sz w:val="16"/>
                <w14:ligatures w14:val="standardContextual"/>
              </w:rPr>
              <w:t>закладу</w:t>
            </w:r>
            <w:r>
              <w:rPr>
                <w:spacing w:val="-9"/>
                <w:kern w:val="2"/>
                <w:sz w:val="16"/>
                <w14:ligatures w14:val="standardContextual"/>
              </w:rPr>
              <w:t xml:space="preserve"> </w:t>
            </w:r>
            <w:r>
              <w:rPr>
                <w:kern w:val="2"/>
                <w:sz w:val="16"/>
                <w14:ligatures w14:val="standardContextual"/>
              </w:rPr>
              <w:t>вищої</w:t>
            </w:r>
            <w:r>
              <w:rPr>
                <w:spacing w:val="-3"/>
                <w:kern w:val="2"/>
                <w:sz w:val="16"/>
                <w14:ligatures w14:val="standardContextual"/>
              </w:rPr>
              <w:t xml:space="preserve"> </w:t>
            </w:r>
            <w:r>
              <w:rPr>
                <w:spacing w:val="-2"/>
                <w:kern w:val="2"/>
                <w:sz w:val="16"/>
                <w14:ligatures w14:val="standardContextual"/>
              </w:rPr>
              <w:t>освіти)</w:t>
            </w:r>
          </w:p>
          <w:p w14:paraId="63DD2639" w14:textId="77777777" w:rsidR="002E211E" w:rsidRDefault="002E211E">
            <w:pPr>
              <w:pStyle w:val="TableParagraph"/>
              <w:tabs>
                <w:tab w:val="left" w:pos="7730"/>
              </w:tabs>
              <w:spacing w:line="283" w:lineRule="exact"/>
              <w:ind w:left="114"/>
              <w:rPr>
                <w:i/>
                <w:kern w:val="2"/>
                <w:sz w:val="26"/>
                <w14:ligatures w14:val="standardContextual"/>
              </w:rPr>
            </w:pPr>
            <w:r>
              <w:rPr>
                <w:i/>
                <w:spacing w:val="-2"/>
                <w:kern w:val="2"/>
                <w:sz w:val="26"/>
                <w:u w:val="single"/>
                <w14:ligatures w14:val="standardContextual"/>
              </w:rPr>
              <w:t>Природничих</w:t>
            </w:r>
            <w:r>
              <w:rPr>
                <w:i/>
                <w:spacing w:val="5"/>
                <w:kern w:val="2"/>
                <w:sz w:val="26"/>
                <w:u w:val="single"/>
                <w14:ligatures w14:val="standardContextual"/>
              </w:rPr>
              <w:t xml:space="preserve"> </w:t>
            </w:r>
            <w:r>
              <w:rPr>
                <w:i/>
                <w:spacing w:val="-4"/>
                <w:kern w:val="2"/>
                <w:sz w:val="26"/>
                <w:u w:val="single"/>
                <w14:ligatures w14:val="standardContextual"/>
              </w:rPr>
              <w:t>наук</w:t>
            </w:r>
            <w:r>
              <w:rPr>
                <w:i/>
                <w:kern w:val="2"/>
                <w:sz w:val="26"/>
                <w:u w:val="single"/>
                <w14:ligatures w14:val="standardContextual"/>
              </w:rPr>
              <w:tab/>
            </w:r>
          </w:p>
        </w:tc>
      </w:tr>
      <w:tr w:rsidR="002E211E" w14:paraId="0B426481" w14:textId="77777777" w:rsidTr="002E211E">
        <w:trPr>
          <w:trHeight w:val="300"/>
        </w:trPr>
        <w:tc>
          <w:tcPr>
            <w:tcW w:w="1837" w:type="dxa"/>
            <w:hideMark/>
          </w:tcPr>
          <w:p w14:paraId="271C6EC6" w14:textId="77777777" w:rsidR="002E211E" w:rsidRDefault="002E211E">
            <w:pPr>
              <w:pStyle w:val="TableParagraph"/>
              <w:spacing w:line="280" w:lineRule="exact"/>
              <w:rPr>
                <w:kern w:val="2"/>
                <w:sz w:val="26"/>
                <w14:ligatures w14:val="standardContextual"/>
              </w:rPr>
            </w:pPr>
            <w:r>
              <w:rPr>
                <w:spacing w:val="-2"/>
                <w:kern w:val="2"/>
                <w:sz w:val="26"/>
                <w14:ligatures w14:val="standardContextual"/>
              </w:rPr>
              <w:t>Кафедра</w:t>
            </w:r>
          </w:p>
        </w:tc>
        <w:tc>
          <w:tcPr>
            <w:tcW w:w="7844" w:type="dxa"/>
            <w:hideMark/>
          </w:tcPr>
          <w:p w14:paraId="08D26A3D" w14:textId="77777777" w:rsidR="002E211E" w:rsidRDefault="002E211E">
            <w:pPr>
              <w:pStyle w:val="TableParagraph"/>
              <w:tabs>
                <w:tab w:val="left" w:pos="7673"/>
              </w:tabs>
              <w:spacing w:line="280" w:lineRule="exact"/>
              <w:ind w:left="114"/>
              <w:rPr>
                <w:i/>
                <w:kern w:val="2"/>
                <w:sz w:val="26"/>
                <w14:ligatures w14:val="standardContextual"/>
              </w:rPr>
            </w:pPr>
            <w:r>
              <w:rPr>
                <w:i/>
                <w:spacing w:val="-2"/>
                <w:kern w:val="2"/>
                <w:sz w:val="26"/>
                <w:u w:val="single"/>
                <w14:ligatures w14:val="standardContextual"/>
              </w:rPr>
              <w:t>Нафтогазової</w:t>
            </w:r>
            <w:r>
              <w:rPr>
                <w:i/>
                <w:spacing w:val="4"/>
                <w:kern w:val="2"/>
                <w:sz w:val="26"/>
                <w:u w:val="single"/>
                <w14:ligatures w14:val="standardContextual"/>
              </w:rPr>
              <w:t xml:space="preserve"> </w:t>
            </w:r>
            <w:r>
              <w:rPr>
                <w:i/>
                <w:spacing w:val="-2"/>
                <w:kern w:val="2"/>
                <w:sz w:val="26"/>
                <w:u w:val="single"/>
                <w14:ligatures w14:val="standardContextual"/>
              </w:rPr>
              <w:t>геофізики</w:t>
            </w:r>
            <w:r>
              <w:rPr>
                <w:i/>
                <w:kern w:val="2"/>
                <w:sz w:val="26"/>
                <w:u w:val="single"/>
                <w14:ligatures w14:val="standardContextual"/>
              </w:rPr>
              <w:tab/>
            </w:r>
          </w:p>
        </w:tc>
      </w:tr>
      <w:tr w:rsidR="002E211E" w14:paraId="4812C12F" w14:textId="77777777" w:rsidTr="002E211E">
        <w:trPr>
          <w:trHeight w:val="298"/>
        </w:trPr>
        <w:tc>
          <w:tcPr>
            <w:tcW w:w="1837" w:type="dxa"/>
            <w:hideMark/>
          </w:tcPr>
          <w:p w14:paraId="0D166123" w14:textId="77777777" w:rsidR="002E211E" w:rsidRDefault="002E211E">
            <w:pPr>
              <w:pStyle w:val="TableParagraph"/>
              <w:spacing w:line="279" w:lineRule="exact"/>
              <w:rPr>
                <w:kern w:val="2"/>
                <w:sz w:val="26"/>
                <w14:ligatures w14:val="standardContextual"/>
              </w:rPr>
            </w:pPr>
            <w:r>
              <w:rPr>
                <w:spacing w:val="-2"/>
                <w:kern w:val="2"/>
                <w:sz w:val="26"/>
                <w14:ligatures w14:val="standardContextual"/>
              </w:rPr>
              <w:t>Освітній рівень</w:t>
            </w:r>
          </w:p>
        </w:tc>
        <w:tc>
          <w:tcPr>
            <w:tcW w:w="7844" w:type="dxa"/>
            <w:hideMark/>
          </w:tcPr>
          <w:p w14:paraId="2E993F00" w14:textId="77777777" w:rsidR="002E211E" w:rsidRDefault="002E211E">
            <w:pPr>
              <w:pStyle w:val="TableParagraph"/>
              <w:tabs>
                <w:tab w:val="left" w:pos="7760"/>
              </w:tabs>
              <w:spacing w:line="279" w:lineRule="exact"/>
              <w:ind w:left="114"/>
              <w:rPr>
                <w:i/>
                <w:kern w:val="2"/>
                <w:sz w:val="26"/>
                <w14:ligatures w14:val="standardContextual"/>
              </w:rPr>
            </w:pPr>
            <w:r>
              <w:rPr>
                <w:i/>
                <w:spacing w:val="-2"/>
                <w:kern w:val="2"/>
                <w:sz w:val="26"/>
                <w:u w:val="single"/>
                <w14:ligatures w14:val="standardContextual"/>
              </w:rPr>
              <w:t>Бакалавр</w:t>
            </w:r>
            <w:r>
              <w:rPr>
                <w:i/>
                <w:kern w:val="2"/>
                <w:sz w:val="26"/>
                <w:u w:val="single"/>
                <w14:ligatures w14:val="standardContextual"/>
              </w:rPr>
              <w:tab/>
            </w:r>
          </w:p>
        </w:tc>
      </w:tr>
      <w:tr w:rsidR="002E211E" w14:paraId="5A920F8F" w14:textId="77777777" w:rsidTr="002E211E">
        <w:trPr>
          <w:trHeight w:val="297"/>
        </w:trPr>
        <w:tc>
          <w:tcPr>
            <w:tcW w:w="1837" w:type="dxa"/>
            <w:hideMark/>
          </w:tcPr>
          <w:p w14:paraId="128A0E48" w14:textId="77777777" w:rsidR="002E211E" w:rsidRDefault="002E211E">
            <w:pPr>
              <w:pStyle w:val="TableParagraph"/>
              <w:spacing w:line="277" w:lineRule="exact"/>
              <w:rPr>
                <w:kern w:val="2"/>
                <w:sz w:val="26"/>
                <w14:ligatures w14:val="standardContextual"/>
              </w:rPr>
            </w:pPr>
            <w:r>
              <w:rPr>
                <w:spacing w:val="-2"/>
                <w:kern w:val="2"/>
                <w:sz w:val="26"/>
                <w14:ligatures w14:val="standardContextual"/>
              </w:rPr>
              <w:t>Спеціальність</w:t>
            </w:r>
          </w:p>
        </w:tc>
        <w:tc>
          <w:tcPr>
            <w:tcW w:w="7844" w:type="dxa"/>
            <w:hideMark/>
          </w:tcPr>
          <w:p w14:paraId="55528A57" w14:textId="77777777" w:rsidR="002E211E" w:rsidRDefault="002E211E">
            <w:pPr>
              <w:pStyle w:val="TableParagraph"/>
              <w:tabs>
                <w:tab w:val="left" w:pos="7677"/>
              </w:tabs>
              <w:spacing w:line="277" w:lineRule="exact"/>
              <w:ind w:left="114"/>
              <w:rPr>
                <w:i/>
                <w:kern w:val="2"/>
                <w:sz w:val="26"/>
                <w14:ligatures w14:val="standardContextual"/>
              </w:rPr>
            </w:pPr>
            <w:r>
              <w:rPr>
                <w:i/>
                <w:kern w:val="2"/>
                <w:sz w:val="26"/>
                <w:u w:val="single"/>
                <w14:ligatures w14:val="standardContextual"/>
              </w:rPr>
              <w:t>103</w:t>
            </w:r>
            <w:r>
              <w:rPr>
                <w:i/>
                <w:spacing w:val="-5"/>
                <w:kern w:val="2"/>
                <w:sz w:val="26"/>
                <w:u w:val="single"/>
                <w14:ligatures w14:val="standardContextual"/>
              </w:rPr>
              <w:t xml:space="preserve"> </w:t>
            </w:r>
            <w:r>
              <w:rPr>
                <w:i/>
                <w:kern w:val="2"/>
                <w:sz w:val="26"/>
                <w:u w:val="single"/>
                <w14:ligatures w14:val="standardContextual"/>
              </w:rPr>
              <w:t>Науки</w:t>
            </w:r>
            <w:r>
              <w:rPr>
                <w:i/>
                <w:spacing w:val="-5"/>
                <w:kern w:val="2"/>
                <w:sz w:val="26"/>
                <w:u w:val="single"/>
                <w14:ligatures w14:val="standardContextual"/>
              </w:rPr>
              <w:t xml:space="preserve"> </w:t>
            </w:r>
            <w:r>
              <w:rPr>
                <w:i/>
                <w:kern w:val="2"/>
                <w:sz w:val="26"/>
                <w:u w:val="single"/>
                <w14:ligatures w14:val="standardContextual"/>
              </w:rPr>
              <w:t>про</w:t>
            </w:r>
            <w:r>
              <w:rPr>
                <w:i/>
                <w:spacing w:val="-5"/>
                <w:kern w:val="2"/>
                <w:sz w:val="26"/>
                <w:u w:val="single"/>
                <w14:ligatures w14:val="standardContextual"/>
              </w:rPr>
              <w:t xml:space="preserve"> </w:t>
            </w:r>
            <w:r>
              <w:rPr>
                <w:i/>
                <w:spacing w:val="-4"/>
                <w:kern w:val="2"/>
                <w:sz w:val="26"/>
                <w:u w:val="single"/>
                <w14:ligatures w14:val="standardContextual"/>
              </w:rPr>
              <w:t>Землю</w:t>
            </w:r>
            <w:r>
              <w:rPr>
                <w:i/>
                <w:kern w:val="2"/>
                <w:sz w:val="26"/>
                <w:u w:val="single"/>
                <w14:ligatures w14:val="standardContextual"/>
              </w:rPr>
              <w:tab/>
            </w:r>
          </w:p>
        </w:tc>
      </w:tr>
      <w:tr w:rsidR="002E211E" w14:paraId="417CB233" w14:textId="77777777" w:rsidTr="002E211E">
        <w:trPr>
          <w:trHeight w:val="182"/>
        </w:trPr>
        <w:tc>
          <w:tcPr>
            <w:tcW w:w="1837" w:type="dxa"/>
          </w:tcPr>
          <w:p w14:paraId="306BC6A1" w14:textId="77777777" w:rsidR="002E211E" w:rsidRDefault="002E211E">
            <w:pPr>
              <w:pStyle w:val="TableParagraph"/>
              <w:rPr>
                <w:kern w:val="2"/>
                <w:sz w:val="12"/>
                <w14:ligatures w14:val="standardContextual"/>
              </w:rPr>
            </w:pPr>
          </w:p>
        </w:tc>
        <w:tc>
          <w:tcPr>
            <w:tcW w:w="7844" w:type="dxa"/>
            <w:hideMark/>
          </w:tcPr>
          <w:p w14:paraId="31AFD49F" w14:textId="77777777" w:rsidR="002E211E" w:rsidRDefault="002E211E">
            <w:pPr>
              <w:pStyle w:val="TableParagraph"/>
              <w:spacing w:line="163" w:lineRule="exact"/>
              <w:ind w:left="155"/>
              <w:rPr>
                <w:kern w:val="2"/>
                <w:sz w:val="16"/>
                <w14:ligatures w14:val="standardContextual"/>
              </w:rPr>
            </w:pPr>
            <w:r>
              <w:rPr>
                <w:kern w:val="2"/>
                <w:sz w:val="16"/>
                <w14:ligatures w14:val="standardContextual"/>
              </w:rPr>
              <w:t>(шифр</w:t>
            </w:r>
            <w:r>
              <w:rPr>
                <w:spacing w:val="-4"/>
                <w:kern w:val="2"/>
                <w:sz w:val="16"/>
                <w14:ligatures w14:val="standardContextual"/>
              </w:rPr>
              <w:t xml:space="preserve"> </w:t>
            </w:r>
            <w:r>
              <w:rPr>
                <w:kern w:val="2"/>
                <w:sz w:val="16"/>
                <w14:ligatures w14:val="standardContextual"/>
              </w:rPr>
              <w:t>і</w:t>
            </w:r>
            <w:r>
              <w:rPr>
                <w:spacing w:val="-3"/>
                <w:kern w:val="2"/>
                <w:sz w:val="16"/>
                <w14:ligatures w14:val="standardContextual"/>
              </w:rPr>
              <w:t xml:space="preserve"> </w:t>
            </w:r>
            <w:r>
              <w:rPr>
                <w:spacing w:val="-2"/>
                <w:kern w:val="2"/>
                <w:sz w:val="16"/>
                <w14:ligatures w14:val="standardContextual"/>
              </w:rPr>
              <w:t>назва)</w:t>
            </w:r>
          </w:p>
        </w:tc>
      </w:tr>
    </w:tbl>
    <w:p w14:paraId="67CD3195" w14:textId="77777777" w:rsidR="002E211E" w:rsidRDefault="002E211E" w:rsidP="002E211E">
      <w:pPr>
        <w:pStyle w:val="a5"/>
        <w:spacing w:before="196"/>
        <w:jc w:val="left"/>
        <w:rPr>
          <w:sz w:val="20"/>
          <w:szCs w:val="28"/>
          <w:lang w:eastAsia="en-US"/>
        </w:rPr>
      </w:pPr>
    </w:p>
    <w:tbl>
      <w:tblPr>
        <w:tblW w:w="0" w:type="auto"/>
        <w:tblInd w:w="6157" w:type="dxa"/>
        <w:tblLayout w:type="fixed"/>
        <w:tblCellMar>
          <w:left w:w="0" w:type="dxa"/>
          <w:right w:w="0" w:type="dxa"/>
        </w:tblCellMar>
        <w:tblLook w:val="01E0" w:firstRow="1" w:lastRow="1" w:firstColumn="1" w:lastColumn="1" w:noHBand="0" w:noVBand="0"/>
      </w:tblPr>
      <w:tblGrid>
        <w:gridCol w:w="3949"/>
      </w:tblGrid>
      <w:tr w:rsidR="002E211E" w14:paraId="3CAD853B" w14:textId="77777777" w:rsidTr="002E211E">
        <w:trPr>
          <w:trHeight w:val="270"/>
        </w:trPr>
        <w:tc>
          <w:tcPr>
            <w:tcW w:w="3949" w:type="dxa"/>
            <w:hideMark/>
          </w:tcPr>
          <w:p w14:paraId="45F3FFEA" w14:textId="77777777" w:rsidR="002E211E" w:rsidRDefault="002E211E">
            <w:pPr>
              <w:pStyle w:val="TableParagraph"/>
              <w:spacing w:line="251" w:lineRule="exact"/>
              <w:ind w:left="50"/>
              <w:rPr>
                <w:b/>
                <w:kern w:val="2"/>
                <w:sz w:val="24"/>
                <w14:ligatures w14:val="standardContextual"/>
              </w:rPr>
            </w:pPr>
            <w:r>
              <w:rPr>
                <w:b/>
                <w:spacing w:val="-2"/>
                <w:kern w:val="2"/>
                <w:sz w:val="24"/>
                <w14:ligatures w14:val="standardContextual"/>
              </w:rPr>
              <w:t>ЗАТВЕРДЖУЮ</w:t>
            </w:r>
          </w:p>
        </w:tc>
      </w:tr>
      <w:tr w:rsidR="002E211E" w14:paraId="24178FD4" w14:textId="77777777" w:rsidTr="002E211E">
        <w:trPr>
          <w:trHeight w:val="273"/>
        </w:trPr>
        <w:tc>
          <w:tcPr>
            <w:tcW w:w="3949" w:type="dxa"/>
            <w:hideMark/>
          </w:tcPr>
          <w:p w14:paraId="67DCFE60" w14:textId="77777777" w:rsidR="002E211E" w:rsidRDefault="002E211E">
            <w:pPr>
              <w:pStyle w:val="TableParagraph"/>
              <w:spacing w:line="254" w:lineRule="exact"/>
              <w:ind w:left="50"/>
              <w:rPr>
                <w:b/>
                <w:kern w:val="2"/>
                <w:sz w:val="24"/>
                <w14:ligatures w14:val="standardContextual"/>
              </w:rPr>
            </w:pPr>
            <w:r>
              <w:rPr>
                <w:b/>
                <w:kern w:val="2"/>
                <w:sz w:val="24"/>
                <w14:ligatures w14:val="standardContextual"/>
              </w:rPr>
              <w:t>Завідувач</w:t>
            </w:r>
            <w:r>
              <w:rPr>
                <w:b/>
                <w:spacing w:val="-1"/>
                <w:kern w:val="2"/>
                <w:sz w:val="24"/>
                <w14:ligatures w14:val="standardContextual"/>
              </w:rPr>
              <w:t xml:space="preserve"> </w:t>
            </w:r>
            <w:r>
              <w:rPr>
                <w:b/>
                <w:spacing w:val="-2"/>
                <w:kern w:val="2"/>
                <w:sz w:val="24"/>
                <w14:ligatures w14:val="standardContextual"/>
              </w:rPr>
              <w:t>кафедри</w:t>
            </w:r>
          </w:p>
        </w:tc>
      </w:tr>
      <w:tr w:rsidR="002E211E" w14:paraId="0376AC6D" w14:textId="77777777" w:rsidTr="002E211E">
        <w:trPr>
          <w:trHeight w:val="399"/>
        </w:trPr>
        <w:tc>
          <w:tcPr>
            <w:tcW w:w="3949" w:type="dxa"/>
            <w:hideMark/>
          </w:tcPr>
          <w:p w14:paraId="36F58185" w14:textId="77777777" w:rsidR="002E211E" w:rsidRDefault="002E211E">
            <w:pPr>
              <w:pStyle w:val="TableParagraph"/>
              <w:tabs>
                <w:tab w:val="left" w:pos="2690"/>
              </w:tabs>
              <w:spacing w:line="268" w:lineRule="exact"/>
              <w:ind w:left="50"/>
              <w:rPr>
                <w:i/>
                <w:kern w:val="2"/>
                <w:sz w:val="24"/>
                <w14:ligatures w14:val="standardContextual"/>
              </w:rPr>
            </w:pPr>
            <w:r>
              <w:rPr>
                <w:kern w:val="2"/>
                <w:sz w:val="24"/>
                <w:u w:val="single"/>
                <w14:ligatures w14:val="standardContextual"/>
              </w:rPr>
              <w:tab/>
            </w:r>
            <w:r>
              <w:rPr>
                <w:i/>
                <w:kern w:val="2"/>
                <w:sz w:val="24"/>
                <w14:ligatures w14:val="standardContextual"/>
              </w:rPr>
              <w:t>Федак</w:t>
            </w:r>
            <w:r>
              <w:rPr>
                <w:i/>
                <w:spacing w:val="-1"/>
                <w:kern w:val="2"/>
                <w:sz w:val="24"/>
                <w14:ligatures w14:val="standardContextual"/>
              </w:rPr>
              <w:t xml:space="preserve"> </w:t>
            </w:r>
            <w:r>
              <w:rPr>
                <w:i/>
                <w:kern w:val="2"/>
                <w:sz w:val="24"/>
                <w14:ligatures w14:val="standardContextual"/>
              </w:rPr>
              <w:t>І.</w:t>
            </w:r>
            <w:r>
              <w:rPr>
                <w:i/>
                <w:spacing w:val="-1"/>
                <w:kern w:val="2"/>
                <w:sz w:val="24"/>
                <w14:ligatures w14:val="standardContextual"/>
              </w:rPr>
              <w:t xml:space="preserve"> </w:t>
            </w:r>
            <w:r>
              <w:rPr>
                <w:i/>
                <w:spacing w:val="-5"/>
                <w:kern w:val="2"/>
                <w:sz w:val="24"/>
                <w14:ligatures w14:val="standardContextual"/>
              </w:rPr>
              <w:t>О.</w:t>
            </w:r>
          </w:p>
        </w:tc>
      </w:tr>
      <w:tr w:rsidR="002E211E" w14:paraId="6F70E0AC" w14:textId="77777777" w:rsidTr="002E211E">
        <w:trPr>
          <w:trHeight w:val="375"/>
        </w:trPr>
        <w:tc>
          <w:tcPr>
            <w:tcW w:w="3949" w:type="dxa"/>
            <w:hideMark/>
          </w:tcPr>
          <w:p w14:paraId="7AC194A8" w14:textId="77777777" w:rsidR="002E211E" w:rsidRDefault="002E211E">
            <w:pPr>
              <w:pStyle w:val="TableParagraph"/>
              <w:tabs>
                <w:tab w:val="left" w:pos="822"/>
                <w:tab w:val="left" w:pos="2960"/>
              </w:tabs>
              <w:spacing w:before="122" w:line="233" w:lineRule="exact"/>
              <w:ind w:left="50"/>
              <w:rPr>
                <w:kern w:val="2"/>
                <w14:ligatures w14:val="standardContextual"/>
              </w:rPr>
            </w:pPr>
            <w:r>
              <w:rPr>
                <w:spacing w:val="-10"/>
                <w:kern w:val="2"/>
                <w14:ligatures w14:val="standardContextual"/>
              </w:rPr>
              <w:t>«</w:t>
            </w:r>
            <w:r>
              <w:rPr>
                <w:kern w:val="2"/>
                <w:u w:val="single"/>
                <w14:ligatures w14:val="standardContextual"/>
              </w:rPr>
              <w:tab/>
            </w:r>
            <w:r>
              <w:rPr>
                <w:spacing w:val="-10"/>
                <w:kern w:val="2"/>
                <w14:ligatures w14:val="standardContextual"/>
              </w:rPr>
              <w:t>»</w:t>
            </w:r>
            <w:r>
              <w:rPr>
                <w:kern w:val="2"/>
                <w:u w:val="single"/>
                <w14:ligatures w14:val="standardContextual"/>
              </w:rPr>
              <w:tab/>
            </w:r>
            <w:r>
              <w:rPr>
                <w:kern w:val="2"/>
                <w14:ligatures w14:val="standardContextual"/>
              </w:rPr>
              <w:t>2024</w:t>
            </w:r>
            <w:r>
              <w:rPr>
                <w:spacing w:val="-5"/>
                <w:kern w:val="2"/>
                <w14:ligatures w14:val="standardContextual"/>
              </w:rPr>
              <w:t xml:space="preserve"> </w:t>
            </w:r>
            <w:r>
              <w:rPr>
                <w:spacing w:val="-4"/>
                <w:kern w:val="2"/>
                <w14:ligatures w14:val="standardContextual"/>
              </w:rPr>
              <w:t>року</w:t>
            </w:r>
          </w:p>
        </w:tc>
      </w:tr>
    </w:tbl>
    <w:p w14:paraId="58681933" w14:textId="77777777" w:rsidR="002E211E" w:rsidRDefault="002E211E" w:rsidP="002E211E">
      <w:pPr>
        <w:pStyle w:val="a5"/>
        <w:spacing w:before="8"/>
        <w:jc w:val="left"/>
        <w:rPr>
          <w:sz w:val="26"/>
          <w:szCs w:val="28"/>
          <w:lang w:eastAsia="en-US"/>
        </w:rPr>
      </w:pPr>
    </w:p>
    <w:p w14:paraId="2C9B96F7" w14:textId="77777777" w:rsidR="002E211E" w:rsidRDefault="002E211E" w:rsidP="002E211E">
      <w:pPr>
        <w:ind w:left="1134" w:right="1045"/>
        <w:jc w:val="center"/>
        <w:rPr>
          <w:b/>
          <w:sz w:val="32"/>
        </w:rPr>
      </w:pPr>
      <w:r>
        <w:rPr>
          <w:b/>
          <w:sz w:val="32"/>
        </w:rPr>
        <w:t>З</w:t>
      </w:r>
      <w:r>
        <w:rPr>
          <w:b/>
          <w:spacing w:val="75"/>
          <w:sz w:val="32"/>
        </w:rPr>
        <w:t xml:space="preserve"> </w:t>
      </w:r>
      <w:r>
        <w:rPr>
          <w:b/>
          <w:sz w:val="32"/>
        </w:rPr>
        <w:t>А</w:t>
      </w:r>
      <w:r>
        <w:rPr>
          <w:b/>
          <w:spacing w:val="77"/>
          <w:sz w:val="32"/>
        </w:rPr>
        <w:t xml:space="preserve"> </w:t>
      </w:r>
      <w:r>
        <w:rPr>
          <w:b/>
          <w:sz w:val="32"/>
        </w:rPr>
        <w:t>В</w:t>
      </w:r>
      <w:r>
        <w:rPr>
          <w:b/>
          <w:spacing w:val="79"/>
          <w:sz w:val="32"/>
        </w:rPr>
        <w:t xml:space="preserve"> </w:t>
      </w:r>
      <w:r>
        <w:rPr>
          <w:b/>
          <w:sz w:val="32"/>
        </w:rPr>
        <w:t>Д</w:t>
      </w:r>
      <w:r>
        <w:rPr>
          <w:b/>
          <w:spacing w:val="77"/>
          <w:sz w:val="32"/>
        </w:rPr>
        <w:t xml:space="preserve"> </w:t>
      </w:r>
      <w:r>
        <w:rPr>
          <w:b/>
          <w:sz w:val="32"/>
        </w:rPr>
        <w:t>А</w:t>
      </w:r>
      <w:r>
        <w:rPr>
          <w:b/>
          <w:spacing w:val="78"/>
          <w:sz w:val="32"/>
        </w:rPr>
        <w:t xml:space="preserve"> </w:t>
      </w:r>
      <w:r>
        <w:rPr>
          <w:b/>
          <w:sz w:val="32"/>
        </w:rPr>
        <w:t>Н</w:t>
      </w:r>
      <w:r>
        <w:rPr>
          <w:b/>
          <w:spacing w:val="77"/>
          <w:sz w:val="32"/>
        </w:rPr>
        <w:t xml:space="preserve"> </w:t>
      </w:r>
      <w:r>
        <w:rPr>
          <w:b/>
          <w:sz w:val="32"/>
        </w:rPr>
        <w:t>Н</w:t>
      </w:r>
      <w:r>
        <w:rPr>
          <w:b/>
          <w:spacing w:val="77"/>
          <w:sz w:val="32"/>
        </w:rPr>
        <w:t xml:space="preserve"> </w:t>
      </w:r>
      <w:r>
        <w:rPr>
          <w:b/>
          <w:spacing w:val="-10"/>
          <w:sz w:val="32"/>
        </w:rPr>
        <w:t>Я</w:t>
      </w:r>
    </w:p>
    <w:p w14:paraId="2E1D826F" w14:textId="260CFBC6" w:rsidR="002E211E" w:rsidRPr="00074E7A" w:rsidRDefault="002E211E" w:rsidP="00074E7A">
      <w:pPr>
        <w:spacing w:before="2"/>
        <w:ind w:left="1134" w:right="1045"/>
        <w:jc w:val="center"/>
        <w:rPr>
          <w:b/>
          <w:sz w:val="32"/>
        </w:rPr>
      </w:pPr>
      <w:r>
        <w:rPr>
          <w:b/>
          <w:sz w:val="32"/>
        </w:rPr>
        <w:t>НА</w:t>
      </w:r>
      <w:r>
        <w:rPr>
          <w:b/>
          <w:spacing w:val="-14"/>
          <w:sz w:val="32"/>
        </w:rPr>
        <w:t xml:space="preserve"> </w:t>
      </w:r>
      <w:r>
        <w:rPr>
          <w:b/>
          <w:sz w:val="32"/>
        </w:rPr>
        <w:t>БАКАЛАВРСЬКУ</w:t>
      </w:r>
      <w:r>
        <w:rPr>
          <w:b/>
          <w:spacing w:val="-13"/>
          <w:sz w:val="32"/>
        </w:rPr>
        <w:t xml:space="preserve"> </w:t>
      </w:r>
      <w:r>
        <w:rPr>
          <w:b/>
          <w:sz w:val="32"/>
        </w:rPr>
        <w:t>РОБОТУ</w:t>
      </w:r>
      <w:r>
        <w:rPr>
          <w:b/>
          <w:spacing w:val="-12"/>
          <w:sz w:val="32"/>
        </w:rPr>
        <w:t xml:space="preserve"> </w:t>
      </w:r>
      <w:r>
        <w:rPr>
          <w:b/>
          <w:spacing w:val="-2"/>
          <w:sz w:val="32"/>
        </w:rPr>
        <w:t>СТУДЕНТОВІ</w:t>
      </w:r>
    </w:p>
    <w:tbl>
      <w:tblPr>
        <w:tblW w:w="0" w:type="auto"/>
        <w:tblInd w:w="110" w:type="dxa"/>
        <w:tblLayout w:type="fixed"/>
        <w:tblCellMar>
          <w:left w:w="0" w:type="dxa"/>
          <w:right w:w="0" w:type="dxa"/>
        </w:tblCellMar>
        <w:tblLook w:val="01E0" w:firstRow="1" w:lastRow="1" w:firstColumn="1" w:lastColumn="1" w:noHBand="0" w:noVBand="0"/>
      </w:tblPr>
      <w:tblGrid>
        <w:gridCol w:w="10001"/>
      </w:tblGrid>
      <w:tr w:rsidR="002E211E" w14:paraId="4C8AD227" w14:textId="77777777" w:rsidTr="002E211E">
        <w:trPr>
          <w:trHeight w:val="291"/>
        </w:trPr>
        <w:tc>
          <w:tcPr>
            <w:tcW w:w="10001" w:type="dxa"/>
            <w:hideMark/>
          </w:tcPr>
          <w:p w14:paraId="3D21962B" w14:textId="6A317A68" w:rsidR="002E211E" w:rsidRDefault="002E211E">
            <w:pPr>
              <w:pStyle w:val="TableParagraph"/>
              <w:tabs>
                <w:tab w:val="left" w:pos="2470"/>
                <w:tab w:val="left" w:pos="9880"/>
              </w:tabs>
              <w:spacing w:line="272" w:lineRule="exact"/>
              <w:rPr>
                <w:i/>
                <w:kern w:val="2"/>
                <w:sz w:val="26"/>
                <w14:ligatures w14:val="standardContextual"/>
              </w:rPr>
            </w:pPr>
            <w:r>
              <w:rPr>
                <w:kern w:val="2"/>
                <w:sz w:val="26"/>
                <w:u w:val="thick"/>
                <w14:ligatures w14:val="standardContextual"/>
              </w:rPr>
              <w:tab/>
            </w:r>
            <w:r>
              <w:rPr>
                <w:i/>
                <w:kern w:val="2"/>
                <w:sz w:val="26"/>
                <w:u w:val="thick"/>
                <w:lang w:val="ru-RU"/>
                <w14:ligatures w14:val="standardContextual"/>
              </w:rPr>
              <w:t xml:space="preserve">Цимбалюк Кирил Богданович </w:t>
            </w:r>
            <w:r>
              <w:rPr>
                <w:i/>
                <w:kern w:val="2"/>
                <w:sz w:val="26"/>
                <w:u w:val="thick"/>
                <w14:ligatures w14:val="standardContextual"/>
              </w:rPr>
              <w:tab/>
            </w:r>
          </w:p>
        </w:tc>
      </w:tr>
      <w:tr w:rsidR="002E211E" w14:paraId="7A7AD3D6" w14:textId="77777777" w:rsidTr="002E211E">
        <w:trPr>
          <w:trHeight w:val="186"/>
        </w:trPr>
        <w:tc>
          <w:tcPr>
            <w:tcW w:w="10001" w:type="dxa"/>
            <w:hideMark/>
          </w:tcPr>
          <w:p w14:paraId="04ACF68B" w14:textId="77777777" w:rsidR="002E211E" w:rsidRDefault="002E211E">
            <w:pPr>
              <w:pStyle w:val="TableParagraph"/>
              <w:spacing w:line="167" w:lineRule="exact"/>
              <w:ind w:left="2" w:right="9"/>
              <w:jc w:val="center"/>
              <w:rPr>
                <w:kern w:val="2"/>
                <w:sz w:val="16"/>
                <w14:ligatures w14:val="standardContextual"/>
              </w:rPr>
            </w:pPr>
            <w:r>
              <w:rPr>
                <w:kern w:val="2"/>
                <w:sz w:val="16"/>
                <w14:ligatures w14:val="standardContextual"/>
              </w:rPr>
              <w:t>(прізвище,</w:t>
            </w:r>
            <w:r>
              <w:rPr>
                <w:spacing w:val="-4"/>
                <w:kern w:val="2"/>
                <w:sz w:val="16"/>
                <w14:ligatures w14:val="standardContextual"/>
              </w:rPr>
              <w:t xml:space="preserve"> </w:t>
            </w:r>
            <w:r>
              <w:rPr>
                <w:kern w:val="2"/>
                <w:sz w:val="16"/>
                <w14:ligatures w14:val="standardContextual"/>
              </w:rPr>
              <w:t>ім’я,</w:t>
            </w:r>
            <w:r>
              <w:rPr>
                <w:spacing w:val="35"/>
                <w:kern w:val="2"/>
                <w:sz w:val="16"/>
                <w14:ligatures w14:val="standardContextual"/>
              </w:rPr>
              <w:t xml:space="preserve"> </w:t>
            </w:r>
            <w:r>
              <w:rPr>
                <w:kern w:val="2"/>
                <w:sz w:val="16"/>
                <w14:ligatures w14:val="standardContextual"/>
              </w:rPr>
              <w:t>по</w:t>
            </w:r>
            <w:r>
              <w:rPr>
                <w:spacing w:val="-2"/>
                <w:kern w:val="2"/>
                <w:sz w:val="16"/>
                <w14:ligatures w14:val="standardContextual"/>
              </w:rPr>
              <w:t xml:space="preserve"> батькові)</w:t>
            </w:r>
          </w:p>
        </w:tc>
      </w:tr>
      <w:tr w:rsidR="002E211E" w14:paraId="6F52D8D6" w14:textId="77777777" w:rsidTr="002E211E">
        <w:trPr>
          <w:trHeight w:val="297"/>
        </w:trPr>
        <w:tc>
          <w:tcPr>
            <w:tcW w:w="10001" w:type="dxa"/>
            <w:hideMark/>
          </w:tcPr>
          <w:p w14:paraId="551DB26D" w14:textId="52788BDB" w:rsidR="002E211E" w:rsidRDefault="002E211E">
            <w:pPr>
              <w:pStyle w:val="TableParagraph"/>
              <w:tabs>
                <w:tab w:val="left" w:pos="9918"/>
              </w:tabs>
              <w:spacing w:line="277" w:lineRule="exact"/>
              <w:rPr>
                <w:i/>
                <w:kern w:val="2"/>
                <w:sz w:val="26"/>
                <w14:ligatures w14:val="standardContextual"/>
              </w:rPr>
            </w:pPr>
            <w:r>
              <w:rPr>
                <w:kern w:val="2"/>
                <w:sz w:val="26"/>
                <w14:ligatures w14:val="standardContextual"/>
              </w:rPr>
              <w:t>1.Тема</w:t>
            </w:r>
            <w:r>
              <w:rPr>
                <w:spacing w:val="-12"/>
                <w:kern w:val="2"/>
                <w:sz w:val="26"/>
                <w14:ligatures w14:val="standardContextual"/>
              </w:rPr>
              <w:t xml:space="preserve"> </w:t>
            </w:r>
            <w:r>
              <w:rPr>
                <w:kern w:val="2"/>
                <w:sz w:val="26"/>
                <w14:ligatures w14:val="standardContextual"/>
              </w:rPr>
              <w:t>роботи</w:t>
            </w:r>
            <w:r>
              <w:rPr>
                <w:kern w:val="2"/>
                <w:sz w:val="26"/>
                <w:lang w:val="ru-RU"/>
                <w14:ligatures w14:val="standardContextual"/>
              </w:rPr>
              <w:t xml:space="preserve"> </w:t>
            </w:r>
            <w:r w:rsidRPr="002E211E">
              <w:rPr>
                <w:i/>
                <w:kern w:val="2"/>
                <w:sz w:val="28"/>
                <w:u w:val="single"/>
                <w14:ligatures w14:val="standardContextual"/>
              </w:rPr>
              <w:t>Виділення та оцінка продуктивних пластів-колекторів за</w:t>
            </w:r>
            <w:r>
              <w:rPr>
                <w:i/>
                <w:kern w:val="2"/>
                <w:sz w:val="26"/>
                <w:u w:val="single"/>
                <w14:ligatures w14:val="standardContextual"/>
              </w:rPr>
              <w:tab/>
            </w:r>
          </w:p>
        </w:tc>
      </w:tr>
      <w:tr w:rsidR="002E211E" w14:paraId="60C5A6D6" w14:textId="77777777" w:rsidTr="002E211E">
        <w:trPr>
          <w:trHeight w:val="300"/>
        </w:trPr>
        <w:tc>
          <w:tcPr>
            <w:tcW w:w="10001" w:type="dxa"/>
            <w:hideMark/>
          </w:tcPr>
          <w:p w14:paraId="58557065" w14:textId="3D5562D6" w:rsidR="002E211E" w:rsidRPr="002E211E" w:rsidRDefault="002E211E">
            <w:pPr>
              <w:pStyle w:val="TableParagraph"/>
              <w:tabs>
                <w:tab w:val="left" w:pos="9966"/>
              </w:tabs>
              <w:spacing w:line="280" w:lineRule="exact"/>
              <w:rPr>
                <w:i/>
                <w:kern w:val="2"/>
                <w:sz w:val="26"/>
                <w:u w:val="single"/>
                <w14:ligatures w14:val="standardContextual"/>
              </w:rPr>
            </w:pPr>
            <w:r w:rsidRPr="002E211E">
              <w:rPr>
                <w:i/>
                <w:kern w:val="2"/>
                <w:sz w:val="28"/>
                <w:u w:val="single"/>
                <w:lang w:val="ru-RU"/>
                <w14:ligatures w14:val="standardContextual"/>
              </w:rPr>
              <w:t>р</w:t>
            </w:r>
            <w:r w:rsidRPr="002E211E">
              <w:rPr>
                <w:i/>
                <w:kern w:val="2"/>
                <w:sz w:val="28"/>
                <w:u w:val="single"/>
                <w14:ligatures w14:val="standardContextual"/>
              </w:rPr>
              <w:t>езультатами</w:t>
            </w:r>
            <w:r w:rsidRPr="002E211E">
              <w:rPr>
                <w:i/>
                <w:kern w:val="2"/>
                <w:sz w:val="28"/>
                <w:u w:val="single"/>
                <w:lang w:val="ru-RU"/>
                <w14:ligatures w14:val="standardContextual"/>
              </w:rPr>
              <w:t xml:space="preserve"> геофізичних досліджень свердловин </w:t>
            </w:r>
            <w:r w:rsidRPr="002E211E">
              <w:rPr>
                <w:i/>
                <w:kern w:val="2"/>
                <w:sz w:val="28"/>
                <w:u w:val="single"/>
                <w14:ligatures w14:val="standardContextual"/>
              </w:rPr>
              <w:t>Верхньомасловецького</w:t>
            </w:r>
            <w:r w:rsidRPr="002E211E">
              <w:rPr>
                <w:i/>
                <w:kern w:val="2"/>
                <w:sz w:val="26"/>
                <w:u w:val="single"/>
                <w14:ligatures w14:val="standardContextual"/>
              </w:rPr>
              <w:tab/>
            </w:r>
          </w:p>
        </w:tc>
      </w:tr>
      <w:tr w:rsidR="002E211E" w14:paraId="65F9FBF6" w14:textId="77777777" w:rsidTr="002E211E">
        <w:trPr>
          <w:trHeight w:val="298"/>
        </w:trPr>
        <w:tc>
          <w:tcPr>
            <w:tcW w:w="10001" w:type="dxa"/>
            <w:hideMark/>
          </w:tcPr>
          <w:p w14:paraId="199E38E9" w14:textId="7C0FF361" w:rsidR="002E211E" w:rsidRPr="002E211E" w:rsidRDefault="002E211E">
            <w:pPr>
              <w:pStyle w:val="TableParagraph"/>
              <w:tabs>
                <w:tab w:val="left" w:pos="9929"/>
              </w:tabs>
              <w:spacing w:line="279" w:lineRule="exact"/>
              <w:rPr>
                <w:b/>
                <w:bCs/>
                <w:i/>
                <w:kern w:val="2"/>
                <w:sz w:val="26"/>
                <w14:ligatures w14:val="standardContextual"/>
              </w:rPr>
            </w:pPr>
            <w:r w:rsidRPr="002E211E">
              <w:rPr>
                <w:b/>
                <w:bCs/>
                <w:i/>
                <w:kern w:val="2"/>
                <w:sz w:val="28"/>
                <w14:ligatures w14:val="standardContextual"/>
              </w:rPr>
              <w:t>нафтового родовища</w:t>
            </w:r>
            <w:r w:rsidRPr="002E211E">
              <w:rPr>
                <w:b/>
                <w:bCs/>
                <w:i/>
                <w:kern w:val="2"/>
                <w:sz w:val="26"/>
                <w:u w:val="single"/>
                <w14:ligatures w14:val="standardContextual"/>
              </w:rPr>
              <w:tab/>
            </w:r>
          </w:p>
        </w:tc>
      </w:tr>
      <w:tr w:rsidR="002E211E" w14:paraId="4760F1AF" w14:textId="77777777" w:rsidTr="002E211E">
        <w:trPr>
          <w:trHeight w:val="297"/>
        </w:trPr>
        <w:tc>
          <w:tcPr>
            <w:tcW w:w="10001" w:type="dxa"/>
            <w:hideMark/>
          </w:tcPr>
          <w:p w14:paraId="42440AD9" w14:textId="3F021897" w:rsidR="002E211E" w:rsidRDefault="002E211E">
            <w:pPr>
              <w:pStyle w:val="TableParagraph"/>
              <w:tabs>
                <w:tab w:val="left" w:pos="9897"/>
              </w:tabs>
              <w:spacing w:line="277" w:lineRule="exact"/>
              <w:rPr>
                <w:i/>
                <w:kern w:val="2"/>
                <w:sz w:val="26"/>
                <w14:ligatures w14:val="standardContextual"/>
              </w:rPr>
            </w:pPr>
            <w:r>
              <w:rPr>
                <w:kern w:val="2"/>
                <w:sz w:val="26"/>
                <w14:ligatures w14:val="standardContextual"/>
              </w:rPr>
              <w:t>керівник</w:t>
            </w:r>
            <w:r>
              <w:rPr>
                <w:spacing w:val="-8"/>
                <w:kern w:val="2"/>
                <w:sz w:val="26"/>
                <w14:ligatures w14:val="standardContextual"/>
              </w:rPr>
              <w:t xml:space="preserve"> </w:t>
            </w:r>
            <w:r>
              <w:rPr>
                <w:kern w:val="2"/>
                <w:sz w:val="26"/>
                <w14:ligatures w14:val="standardContextual"/>
              </w:rPr>
              <w:t>роботи</w:t>
            </w:r>
            <w:r>
              <w:rPr>
                <w:i/>
                <w:kern w:val="2"/>
                <w:sz w:val="26"/>
                <w:u w:val="thick"/>
                <w:lang w:val="ru-RU"/>
                <w14:ligatures w14:val="standardContextual"/>
              </w:rPr>
              <w:t xml:space="preserve"> </w:t>
            </w:r>
            <w:r w:rsidR="00F26D3C">
              <w:rPr>
                <w:i/>
                <w:kern w:val="2"/>
                <w:sz w:val="26"/>
                <w:u w:val="thick"/>
                <w:lang w:val="ru-RU"/>
                <w14:ligatures w14:val="standardContextual"/>
              </w:rPr>
              <w:t xml:space="preserve">доц. </w:t>
            </w:r>
            <w:r>
              <w:rPr>
                <w:i/>
                <w:kern w:val="2"/>
                <w:sz w:val="26"/>
                <w:u w:val="thick"/>
                <w:lang w:val="ru-RU"/>
                <w14:ligatures w14:val="standardContextual"/>
              </w:rPr>
              <w:t>Пятковська І. О.</w:t>
            </w:r>
            <w:r>
              <w:rPr>
                <w:i/>
                <w:kern w:val="2"/>
                <w:sz w:val="26"/>
                <w:u w:val="thick"/>
                <w14:ligatures w14:val="standardContextual"/>
              </w:rPr>
              <w:tab/>
            </w:r>
          </w:p>
        </w:tc>
      </w:tr>
      <w:tr w:rsidR="002E211E" w14:paraId="33CE55CA" w14:textId="77777777" w:rsidTr="002E211E">
        <w:trPr>
          <w:trHeight w:val="186"/>
        </w:trPr>
        <w:tc>
          <w:tcPr>
            <w:tcW w:w="10001" w:type="dxa"/>
            <w:hideMark/>
          </w:tcPr>
          <w:p w14:paraId="6D24B205" w14:textId="77777777" w:rsidR="002E211E" w:rsidRDefault="002E211E">
            <w:pPr>
              <w:pStyle w:val="TableParagraph"/>
              <w:spacing w:line="167" w:lineRule="exact"/>
              <w:ind w:right="9"/>
              <w:jc w:val="center"/>
              <w:rPr>
                <w:kern w:val="2"/>
                <w:sz w:val="16"/>
                <w14:ligatures w14:val="standardContextual"/>
              </w:rPr>
            </w:pPr>
            <w:r>
              <w:rPr>
                <w:kern w:val="2"/>
                <w:sz w:val="16"/>
                <w14:ligatures w14:val="standardContextual"/>
              </w:rPr>
              <w:t>(прізвище,</w:t>
            </w:r>
            <w:r>
              <w:rPr>
                <w:spacing w:val="-9"/>
                <w:kern w:val="2"/>
                <w:sz w:val="16"/>
                <w14:ligatures w14:val="standardContextual"/>
              </w:rPr>
              <w:t xml:space="preserve"> </w:t>
            </w:r>
            <w:r>
              <w:rPr>
                <w:kern w:val="2"/>
                <w:sz w:val="16"/>
                <w14:ligatures w14:val="standardContextual"/>
              </w:rPr>
              <w:t>ім’я,</w:t>
            </w:r>
            <w:r>
              <w:rPr>
                <w:spacing w:val="-5"/>
                <w:kern w:val="2"/>
                <w:sz w:val="16"/>
                <w14:ligatures w14:val="standardContextual"/>
              </w:rPr>
              <w:t xml:space="preserve"> </w:t>
            </w:r>
            <w:r>
              <w:rPr>
                <w:kern w:val="2"/>
                <w:sz w:val="16"/>
                <w14:ligatures w14:val="standardContextual"/>
              </w:rPr>
              <w:t>по</w:t>
            </w:r>
            <w:r>
              <w:rPr>
                <w:spacing w:val="-5"/>
                <w:kern w:val="2"/>
                <w:sz w:val="16"/>
                <w14:ligatures w14:val="standardContextual"/>
              </w:rPr>
              <w:t xml:space="preserve"> </w:t>
            </w:r>
            <w:r>
              <w:rPr>
                <w:kern w:val="2"/>
                <w:sz w:val="16"/>
                <w14:ligatures w14:val="standardContextual"/>
              </w:rPr>
              <w:t>батькові,</w:t>
            </w:r>
            <w:r>
              <w:rPr>
                <w:spacing w:val="-6"/>
                <w:kern w:val="2"/>
                <w:sz w:val="16"/>
                <w14:ligatures w14:val="standardContextual"/>
              </w:rPr>
              <w:t xml:space="preserve"> </w:t>
            </w:r>
            <w:r>
              <w:rPr>
                <w:kern w:val="2"/>
                <w:sz w:val="16"/>
                <w14:ligatures w14:val="standardContextual"/>
              </w:rPr>
              <w:t>науковий</w:t>
            </w:r>
            <w:r>
              <w:rPr>
                <w:spacing w:val="-4"/>
                <w:kern w:val="2"/>
                <w:sz w:val="16"/>
                <w14:ligatures w14:val="standardContextual"/>
              </w:rPr>
              <w:t xml:space="preserve"> </w:t>
            </w:r>
            <w:r>
              <w:rPr>
                <w:kern w:val="2"/>
                <w:sz w:val="16"/>
                <w14:ligatures w14:val="standardContextual"/>
              </w:rPr>
              <w:t>ступінь,</w:t>
            </w:r>
            <w:r>
              <w:rPr>
                <w:spacing w:val="-6"/>
                <w:kern w:val="2"/>
                <w:sz w:val="16"/>
                <w14:ligatures w14:val="standardContextual"/>
              </w:rPr>
              <w:t xml:space="preserve"> </w:t>
            </w:r>
            <w:r>
              <w:rPr>
                <w:kern w:val="2"/>
                <w:sz w:val="16"/>
                <w14:ligatures w14:val="standardContextual"/>
              </w:rPr>
              <w:t>вчене</w:t>
            </w:r>
            <w:r>
              <w:rPr>
                <w:spacing w:val="-5"/>
                <w:kern w:val="2"/>
                <w:sz w:val="16"/>
                <w14:ligatures w14:val="standardContextual"/>
              </w:rPr>
              <w:t xml:space="preserve"> </w:t>
            </w:r>
            <w:r>
              <w:rPr>
                <w:spacing w:val="-2"/>
                <w:kern w:val="2"/>
                <w:sz w:val="16"/>
                <w14:ligatures w14:val="standardContextual"/>
              </w:rPr>
              <w:t>звання)</w:t>
            </w:r>
          </w:p>
        </w:tc>
      </w:tr>
      <w:tr w:rsidR="002E211E" w14:paraId="4BA5AD31" w14:textId="77777777" w:rsidTr="002E211E">
        <w:trPr>
          <w:trHeight w:val="297"/>
        </w:trPr>
        <w:tc>
          <w:tcPr>
            <w:tcW w:w="10001" w:type="dxa"/>
            <w:hideMark/>
          </w:tcPr>
          <w:p w14:paraId="0DBDF67C" w14:textId="77777777" w:rsidR="002E211E" w:rsidRDefault="002E211E">
            <w:pPr>
              <w:pStyle w:val="TableParagraph"/>
              <w:spacing w:line="278" w:lineRule="exact"/>
              <w:rPr>
                <w:kern w:val="2"/>
                <w:sz w:val="26"/>
                <w14:ligatures w14:val="standardContextual"/>
              </w:rPr>
            </w:pPr>
            <w:r>
              <w:rPr>
                <w:kern w:val="2"/>
                <w:sz w:val="26"/>
                <w14:ligatures w14:val="standardContextual"/>
              </w:rPr>
              <w:t>затверджені</w:t>
            </w:r>
            <w:r>
              <w:rPr>
                <w:spacing w:val="26"/>
                <w:kern w:val="2"/>
                <w:sz w:val="26"/>
                <w14:ligatures w14:val="standardContextual"/>
              </w:rPr>
              <w:t xml:space="preserve">  </w:t>
            </w:r>
            <w:r>
              <w:rPr>
                <w:kern w:val="2"/>
                <w:sz w:val="26"/>
                <w14:ligatures w14:val="standardContextual"/>
              </w:rPr>
              <w:t>наказом</w:t>
            </w:r>
            <w:r>
              <w:rPr>
                <w:spacing w:val="58"/>
                <w:kern w:val="2"/>
                <w:sz w:val="26"/>
                <w14:ligatures w14:val="standardContextual"/>
              </w:rPr>
              <w:t xml:space="preserve"> </w:t>
            </w:r>
            <w:r>
              <w:rPr>
                <w:kern w:val="2"/>
                <w:sz w:val="26"/>
                <w14:ligatures w14:val="standardContextual"/>
              </w:rPr>
              <w:t>закладу</w:t>
            </w:r>
            <w:r>
              <w:rPr>
                <w:spacing w:val="-9"/>
                <w:kern w:val="2"/>
                <w:sz w:val="26"/>
                <w14:ligatures w14:val="standardContextual"/>
              </w:rPr>
              <w:t xml:space="preserve"> </w:t>
            </w:r>
            <w:r>
              <w:rPr>
                <w:kern w:val="2"/>
                <w:sz w:val="26"/>
                <w14:ligatures w14:val="standardContextual"/>
              </w:rPr>
              <w:t>вищої</w:t>
            </w:r>
            <w:r>
              <w:rPr>
                <w:spacing w:val="-5"/>
                <w:kern w:val="2"/>
                <w:sz w:val="26"/>
                <w14:ligatures w14:val="standardContextual"/>
              </w:rPr>
              <w:t xml:space="preserve"> </w:t>
            </w:r>
            <w:r>
              <w:rPr>
                <w:kern w:val="2"/>
                <w:sz w:val="26"/>
                <w14:ligatures w14:val="standardContextual"/>
              </w:rPr>
              <w:t>освіти</w:t>
            </w:r>
            <w:r>
              <w:rPr>
                <w:spacing w:val="26"/>
                <w:kern w:val="2"/>
                <w:sz w:val="26"/>
                <w14:ligatures w14:val="standardContextual"/>
              </w:rPr>
              <w:t xml:space="preserve">  </w:t>
            </w:r>
            <w:r>
              <w:rPr>
                <w:kern w:val="2"/>
                <w:sz w:val="26"/>
                <w14:ligatures w14:val="standardContextual"/>
              </w:rPr>
              <w:t>від</w:t>
            </w:r>
            <w:r>
              <w:rPr>
                <w:spacing w:val="-1"/>
                <w:kern w:val="2"/>
                <w:sz w:val="26"/>
                <w14:ligatures w14:val="standardContextual"/>
              </w:rPr>
              <w:t xml:space="preserve"> </w:t>
            </w:r>
            <w:r>
              <w:rPr>
                <w:kern w:val="2"/>
                <w:sz w:val="26"/>
                <w14:ligatures w14:val="standardContextual"/>
              </w:rPr>
              <w:t>«</w:t>
            </w:r>
            <w:r>
              <w:rPr>
                <w:kern w:val="2"/>
                <w:sz w:val="26"/>
                <w:u w:val="single"/>
                <w14:ligatures w14:val="standardContextual"/>
              </w:rPr>
              <w:t>16</w:t>
            </w:r>
            <w:r>
              <w:rPr>
                <w:kern w:val="2"/>
                <w:sz w:val="26"/>
                <w14:ligatures w14:val="standardContextual"/>
              </w:rPr>
              <w:t>»</w:t>
            </w:r>
            <w:r>
              <w:rPr>
                <w:spacing w:val="-5"/>
                <w:kern w:val="2"/>
                <w:sz w:val="26"/>
                <w14:ligatures w14:val="standardContextual"/>
              </w:rPr>
              <w:t xml:space="preserve"> </w:t>
            </w:r>
            <w:r>
              <w:rPr>
                <w:kern w:val="2"/>
                <w:sz w:val="26"/>
                <w:u w:val="single"/>
                <w14:ligatures w14:val="standardContextual"/>
              </w:rPr>
              <w:t>квітня</w:t>
            </w:r>
            <w:r>
              <w:rPr>
                <w:spacing w:val="-3"/>
                <w:kern w:val="2"/>
                <w:sz w:val="26"/>
                <w14:ligatures w14:val="standardContextual"/>
              </w:rPr>
              <w:t xml:space="preserve"> </w:t>
            </w:r>
            <w:r>
              <w:rPr>
                <w:kern w:val="2"/>
                <w:sz w:val="26"/>
                <w14:ligatures w14:val="standardContextual"/>
              </w:rPr>
              <w:t>2024</w:t>
            </w:r>
            <w:r>
              <w:rPr>
                <w:spacing w:val="-5"/>
                <w:kern w:val="2"/>
                <w:sz w:val="26"/>
                <w14:ligatures w14:val="standardContextual"/>
              </w:rPr>
              <w:t xml:space="preserve"> </w:t>
            </w:r>
            <w:r>
              <w:rPr>
                <w:kern w:val="2"/>
                <w:sz w:val="26"/>
                <w14:ligatures w14:val="standardContextual"/>
              </w:rPr>
              <w:t>року</w:t>
            </w:r>
            <w:r>
              <w:rPr>
                <w:spacing w:val="-7"/>
                <w:kern w:val="2"/>
                <w:sz w:val="26"/>
                <w14:ligatures w14:val="standardContextual"/>
              </w:rPr>
              <w:t xml:space="preserve"> </w:t>
            </w:r>
            <w:r>
              <w:rPr>
                <w:kern w:val="2"/>
                <w:sz w:val="26"/>
                <w14:ligatures w14:val="standardContextual"/>
              </w:rPr>
              <w:t>№</w:t>
            </w:r>
            <w:r>
              <w:rPr>
                <w:spacing w:val="-3"/>
                <w:kern w:val="2"/>
                <w:sz w:val="26"/>
                <w14:ligatures w14:val="standardContextual"/>
              </w:rPr>
              <w:t xml:space="preserve"> </w:t>
            </w:r>
            <w:r>
              <w:rPr>
                <w:spacing w:val="-2"/>
                <w:kern w:val="2"/>
                <w:sz w:val="26"/>
                <w:u w:val="single"/>
                <w14:ligatures w14:val="standardContextual"/>
              </w:rPr>
              <w:t>263/7</w:t>
            </w:r>
          </w:p>
        </w:tc>
      </w:tr>
      <w:tr w:rsidR="002E211E" w14:paraId="394A0A5B" w14:textId="77777777" w:rsidTr="002E211E">
        <w:trPr>
          <w:trHeight w:val="344"/>
        </w:trPr>
        <w:tc>
          <w:tcPr>
            <w:tcW w:w="10001" w:type="dxa"/>
            <w:hideMark/>
          </w:tcPr>
          <w:p w14:paraId="2DF208D8" w14:textId="77777777" w:rsidR="002E211E" w:rsidRDefault="002E211E">
            <w:pPr>
              <w:pStyle w:val="TableParagraph"/>
              <w:tabs>
                <w:tab w:val="left" w:pos="9268"/>
              </w:tabs>
              <w:spacing w:line="294" w:lineRule="exact"/>
              <w:rPr>
                <w:kern w:val="2"/>
                <w:sz w:val="26"/>
                <w14:ligatures w14:val="standardContextual"/>
              </w:rPr>
            </w:pPr>
            <w:r>
              <w:rPr>
                <w:kern w:val="2"/>
                <w:sz w:val="26"/>
                <w14:ligatures w14:val="standardContextual"/>
              </w:rPr>
              <w:t>2.</w:t>
            </w:r>
            <w:r>
              <w:rPr>
                <w:spacing w:val="-8"/>
                <w:kern w:val="2"/>
                <w:sz w:val="26"/>
                <w14:ligatures w14:val="standardContextual"/>
              </w:rPr>
              <w:t xml:space="preserve"> </w:t>
            </w:r>
            <w:r>
              <w:rPr>
                <w:kern w:val="2"/>
                <w:sz w:val="26"/>
                <w14:ligatures w14:val="standardContextual"/>
              </w:rPr>
              <w:t>Строк</w:t>
            </w:r>
            <w:r>
              <w:rPr>
                <w:spacing w:val="-8"/>
                <w:kern w:val="2"/>
                <w:sz w:val="26"/>
                <w14:ligatures w14:val="standardContextual"/>
              </w:rPr>
              <w:t xml:space="preserve"> </w:t>
            </w:r>
            <w:r>
              <w:rPr>
                <w:kern w:val="2"/>
                <w:sz w:val="26"/>
                <w14:ligatures w14:val="standardContextual"/>
              </w:rPr>
              <w:t>подання</w:t>
            </w:r>
            <w:r>
              <w:rPr>
                <w:spacing w:val="-6"/>
                <w:kern w:val="2"/>
                <w:sz w:val="26"/>
                <w14:ligatures w14:val="standardContextual"/>
              </w:rPr>
              <w:t xml:space="preserve"> </w:t>
            </w:r>
            <w:r>
              <w:rPr>
                <w:kern w:val="2"/>
                <w:sz w:val="26"/>
                <w14:ligatures w14:val="standardContextual"/>
              </w:rPr>
              <w:t>студентом</w:t>
            </w:r>
            <w:r>
              <w:rPr>
                <w:spacing w:val="-5"/>
                <w:kern w:val="2"/>
                <w:sz w:val="26"/>
                <w14:ligatures w14:val="standardContextual"/>
              </w:rPr>
              <w:t xml:space="preserve"> </w:t>
            </w:r>
            <w:r>
              <w:rPr>
                <w:kern w:val="2"/>
                <w:sz w:val="26"/>
                <w14:ligatures w14:val="standardContextual"/>
              </w:rPr>
              <w:t>роботи</w:t>
            </w:r>
            <w:r>
              <w:rPr>
                <w:spacing w:val="53"/>
                <w:kern w:val="2"/>
                <w:sz w:val="26"/>
                <w14:ligatures w14:val="standardContextual"/>
              </w:rPr>
              <w:t xml:space="preserve"> </w:t>
            </w:r>
            <w:r>
              <w:rPr>
                <w:kern w:val="2"/>
                <w:sz w:val="26"/>
                <w14:ligatures w14:val="standardContextual"/>
              </w:rPr>
              <w:t>«</w:t>
            </w:r>
            <w:r>
              <w:rPr>
                <w:kern w:val="2"/>
                <w:sz w:val="26"/>
                <w:u w:val="single"/>
                <w14:ligatures w14:val="standardContextual"/>
              </w:rPr>
              <w:t>10</w:t>
            </w:r>
            <w:r>
              <w:rPr>
                <w:kern w:val="2"/>
                <w:sz w:val="26"/>
                <w14:ligatures w14:val="standardContextual"/>
              </w:rPr>
              <w:t>»</w:t>
            </w:r>
            <w:r>
              <w:rPr>
                <w:spacing w:val="-6"/>
                <w:kern w:val="2"/>
                <w:sz w:val="26"/>
                <w14:ligatures w14:val="standardContextual"/>
              </w:rPr>
              <w:t xml:space="preserve"> </w:t>
            </w:r>
            <w:r>
              <w:rPr>
                <w:kern w:val="2"/>
                <w:sz w:val="26"/>
                <w:u w:val="single"/>
                <w14:ligatures w14:val="standardContextual"/>
              </w:rPr>
              <w:t>червня</w:t>
            </w:r>
            <w:r>
              <w:rPr>
                <w:spacing w:val="-5"/>
                <w:kern w:val="2"/>
                <w:sz w:val="26"/>
                <w14:ligatures w14:val="standardContextual"/>
              </w:rPr>
              <w:t xml:space="preserve"> </w:t>
            </w:r>
            <w:r>
              <w:rPr>
                <w:kern w:val="2"/>
                <w:sz w:val="26"/>
                <w14:ligatures w14:val="standardContextual"/>
              </w:rPr>
              <w:t>2024</w:t>
            </w:r>
            <w:r>
              <w:rPr>
                <w:spacing w:val="-6"/>
                <w:kern w:val="2"/>
                <w:sz w:val="26"/>
                <w14:ligatures w14:val="standardContextual"/>
              </w:rPr>
              <w:t xml:space="preserve"> </w:t>
            </w:r>
            <w:r>
              <w:rPr>
                <w:spacing w:val="-4"/>
                <w:kern w:val="2"/>
                <w:sz w:val="26"/>
                <w14:ligatures w14:val="standardContextual"/>
              </w:rPr>
              <w:t>року</w:t>
            </w:r>
            <w:r>
              <w:rPr>
                <w:kern w:val="2"/>
                <w:sz w:val="26"/>
                <w:u w:val="single"/>
                <w14:ligatures w14:val="standardContextual"/>
              </w:rPr>
              <w:tab/>
            </w:r>
          </w:p>
        </w:tc>
      </w:tr>
      <w:tr w:rsidR="002E211E" w14:paraId="7A3C0BEF" w14:textId="77777777" w:rsidTr="002E211E">
        <w:trPr>
          <w:trHeight w:val="345"/>
        </w:trPr>
        <w:tc>
          <w:tcPr>
            <w:tcW w:w="10001" w:type="dxa"/>
            <w:hideMark/>
          </w:tcPr>
          <w:p w14:paraId="687C0E43" w14:textId="70A6F979" w:rsidR="002E211E" w:rsidRDefault="002E211E">
            <w:pPr>
              <w:pStyle w:val="TableParagraph"/>
              <w:tabs>
                <w:tab w:val="left" w:pos="9949"/>
              </w:tabs>
              <w:spacing w:before="39" w:line="286" w:lineRule="exact"/>
              <w:rPr>
                <w:kern w:val="2"/>
                <w:sz w:val="26"/>
                <w14:ligatures w14:val="standardContextual"/>
              </w:rPr>
            </w:pPr>
            <w:r>
              <w:rPr>
                <w:kern w:val="2"/>
                <w:sz w:val="26"/>
                <w14:ligatures w14:val="standardContextual"/>
              </w:rPr>
              <w:t>3.</w:t>
            </w:r>
            <w:r>
              <w:rPr>
                <w:spacing w:val="-10"/>
                <w:kern w:val="2"/>
                <w:sz w:val="26"/>
                <w14:ligatures w14:val="standardContextual"/>
              </w:rPr>
              <w:t xml:space="preserve"> </w:t>
            </w:r>
            <w:r>
              <w:rPr>
                <w:kern w:val="2"/>
                <w:sz w:val="26"/>
                <w14:ligatures w14:val="standardContextual"/>
              </w:rPr>
              <w:t>Вихідні</w:t>
            </w:r>
            <w:r>
              <w:rPr>
                <w:spacing w:val="-9"/>
                <w:kern w:val="2"/>
                <w:sz w:val="26"/>
                <w14:ligatures w14:val="standardContextual"/>
              </w:rPr>
              <w:t xml:space="preserve"> </w:t>
            </w:r>
            <w:r>
              <w:rPr>
                <w:kern w:val="2"/>
                <w:sz w:val="26"/>
                <w14:ligatures w14:val="standardContextual"/>
              </w:rPr>
              <w:t>дані</w:t>
            </w:r>
            <w:r>
              <w:rPr>
                <w:spacing w:val="-7"/>
                <w:kern w:val="2"/>
                <w:sz w:val="26"/>
                <w14:ligatures w14:val="standardContextual"/>
              </w:rPr>
              <w:t xml:space="preserve"> </w:t>
            </w:r>
            <w:r>
              <w:rPr>
                <w:kern w:val="2"/>
                <w:sz w:val="26"/>
                <w14:ligatures w14:val="standardContextual"/>
              </w:rPr>
              <w:t>до</w:t>
            </w:r>
            <w:r>
              <w:rPr>
                <w:spacing w:val="-10"/>
                <w:kern w:val="2"/>
                <w:sz w:val="26"/>
                <w14:ligatures w14:val="standardContextual"/>
              </w:rPr>
              <w:t xml:space="preserve"> </w:t>
            </w:r>
            <w:r>
              <w:rPr>
                <w:kern w:val="2"/>
                <w:sz w:val="26"/>
                <w14:ligatures w14:val="standardContextual"/>
              </w:rPr>
              <w:t>роботи</w:t>
            </w:r>
            <w:r>
              <w:rPr>
                <w:spacing w:val="-9"/>
                <w:kern w:val="2"/>
                <w:sz w:val="26"/>
                <w14:ligatures w14:val="standardContextual"/>
              </w:rPr>
              <w:t xml:space="preserve"> </w:t>
            </w:r>
            <w:r>
              <w:rPr>
                <w:kern w:val="2"/>
                <w:sz w:val="26"/>
                <w14:ligatures w14:val="standardContextual"/>
              </w:rPr>
              <w:t>_</w:t>
            </w:r>
            <w:r w:rsidR="00074E7A">
              <w:rPr>
                <w:spacing w:val="-2"/>
                <w:kern w:val="2"/>
                <w:sz w:val="26"/>
                <w:u w:val="single"/>
                <w14:ligatures w14:val="standardContextual"/>
              </w:rPr>
              <w:t xml:space="preserve"> спеціалізована</w:t>
            </w:r>
            <w:r w:rsidR="00074E7A">
              <w:rPr>
                <w:spacing w:val="14"/>
                <w:kern w:val="2"/>
                <w:sz w:val="26"/>
                <w:u w:val="single"/>
                <w14:ligatures w14:val="standardContextual"/>
              </w:rPr>
              <w:t xml:space="preserve"> </w:t>
            </w:r>
            <w:r w:rsidR="00074E7A">
              <w:rPr>
                <w:spacing w:val="-2"/>
                <w:kern w:val="2"/>
                <w:sz w:val="26"/>
                <w:u w:val="single"/>
                <w14:ligatures w14:val="standardContextual"/>
              </w:rPr>
              <w:t>література</w:t>
            </w:r>
            <w:r w:rsidR="00074E7A">
              <w:rPr>
                <w:rFonts w:ascii="Calibri" w:hAnsi="Calibri"/>
                <w:spacing w:val="-2"/>
                <w:kern w:val="2"/>
                <w:u w:val="single"/>
                <w14:ligatures w14:val="standardContextual"/>
              </w:rPr>
              <w:t>.</w:t>
            </w:r>
            <w:r>
              <w:rPr>
                <w:kern w:val="2"/>
                <w:sz w:val="26"/>
                <w:u w:val="single"/>
                <w14:ligatures w14:val="standardContextual"/>
              </w:rPr>
              <w:tab/>
            </w:r>
          </w:p>
        </w:tc>
      </w:tr>
      <w:tr w:rsidR="002E211E" w14:paraId="4CEC4CFB" w14:textId="77777777" w:rsidTr="002E211E">
        <w:trPr>
          <w:trHeight w:val="296"/>
        </w:trPr>
        <w:tc>
          <w:tcPr>
            <w:tcW w:w="10001" w:type="dxa"/>
            <w:tcBorders>
              <w:top w:val="single" w:sz="6" w:space="0" w:color="000000"/>
              <w:left w:val="nil"/>
              <w:bottom w:val="nil"/>
              <w:right w:val="nil"/>
            </w:tcBorders>
            <w:hideMark/>
          </w:tcPr>
          <w:p w14:paraId="0126EA04" w14:textId="77777777" w:rsidR="002E211E" w:rsidRDefault="002E211E">
            <w:pPr>
              <w:pStyle w:val="TableParagraph"/>
              <w:spacing w:before="15" w:line="284" w:lineRule="exact"/>
              <w:rPr>
                <w:kern w:val="2"/>
                <w:sz w:val="26"/>
                <w14:ligatures w14:val="standardContextual"/>
              </w:rPr>
            </w:pPr>
            <w:r>
              <w:rPr>
                <w:kern w:val="2"/>
                <w:sz w:val="26"/>
                <w14:ligatures w14:val="standardContextual"/>
              </w:rPr>
              <w:t>4.</w:t>
            </w:r>
            <w:r>
              <w:rPr>
                <w:spacing w:val="-12"/>
                <w:kern w:val="2"/>
                <w:sz w:val="26"/>
                <w14:ligatures w14:val="standardContextual"/>
              </w:rPr>
              <w:t xml:space="preserve"> </w:t>
            </w:r>
            <w:r>
              <w:rPr>
                <w:kern w:val="2"/>
                <w:sz w:val="26"/>
                <w14:ligatures w14:val="standardContextual"/>
              </w:rPr>
              <w:t>Зміст</w:t>
            </w:r>
            <w:r>
              <w:rPr>
                <w:spacing w:val="-11"/>
                <w:kern w:val="2"/>
                <w:sz w:val="26"/>
                <w14:ligatures w14:val="standardContextual"/>
              </w:rPr>
              <w:t xml:space="preserve"> </w:t>
            </w:r>
            <w:r>
              <w:rPr>
                <w:kern w:val="2"/>
                <w:sz w:val="26"/>
                <w14:ligatures w14:val="standardContextual"/>
              </w:rPr>
              <w:t>розрахунково-пояснювальної</w:t>
            </w:r>
            <w:r>
              <w:rPr>
                <w:spacing w:val="-11"/>
                <w:kern w:val="2"/>
                <w:sz w:val="26"/>
                <w14:ligatures w14:val="standardContextual"/>
              </w:rPr>
              <w:t xml:space="preserve"> </w:t>
            </w:r>
            <w:r>
              <w:rPr>
                <w:kern w:val="2"/>
                <w:sz w:val="26"/>
                <w14:ligatures w14:val="standardContextual"/>
              </w:rPr>
              <w:t>записки(перелік</w:t>
            </w:r>
            <w:r>
              <w:rPr>
                <w:spacing w:val="-12"/>
                <w:kern w:val="2"/>
                <w:sz w:val="26"/>
                <w14:ligatures w14:val="standardContextual"/>
              </w:rPr>
              <w:t xml:space="preserve"> </w:t>
            </w:r>
            <w:r>
              <w:rPr>
                <w:kern w:val="2"/>
                <w:sz w:val="26"/>
                <w14:ligatures w14:val="standardContextual"/>
              </w:rPr>
              <w:t>питань,</w:t>
            </w:r>
            <w:r>
              <w:rPr>
                <w:spacing w:val="-12"/>
                <w:kern w:val="2"/>
                <w:sz w:val="26"/>
                <w14:ligatures w14:val="standardContextual"/>
              </w:rPr>
              <w:t xml:space="preserve"> </w:t>
            </w:r>
            <w:r>
              <w:rPr>
                <w:kern w:val="2"/>
                <w:sz w:val="26"/>
                <w14:ligatures w14:val="standardContextual"/>
              </w:rPr>
              <w:t>які</w:t>
            </w:r>
            <w:r>
              <w:rPr>
                <w:spacing w:val="-9"/>
                <w:kern w:val="2"/>
                <w:sz w:val="26"/>
                <w14:ligatures w14:val="standardContextual"/>
              </w:rPr>
              <w:t xml:space="preserve"> </w:t>
            </w:r>
            <w:r>
              <w:rPr>
                <w:kern w:val="2"/>
                <w:sz w:val="26"/>
                <w14:ligatures w14:val="standardContextual"/>
              </w:rPr>
              <w:t>потрібно</w:t>
            </w:r>
            <w:r>
              <w:rPr>
                <w:spacing w:val="-11"/>
                <w:kern w:val="2"/>
                <w:sz w:val="26"/>
                <w14:ligatures w14:val="standardContextual"/>
              </w:rPr>
              <w:t xml:space="preserve"> </w:t>
            </w:r>
            <w:r>
              <w:rPr>
                <w:spacing w:val="-2"/>
                <w:kern w:val="2"/>
                <w:sz w:val="26"/>
                <w14:ligatures w14:val="standardContextual"/>
              </w:rPr>
              <w:t>розробити)</w:t>
            </w:r>
          </w:p>
        </w:tc>
      </w:tr>
      <w:tr w:rsidR="002E211E" w14:paraId="4EB350ED" w14:textId="77777777" w:rsidTr="002E211E">
        <w:trPr>
          <w:trHeight w:val="2485"/>
        </w:trPr>
        <w:tc>
          <w:tcPr>
            <w:tcW w:w="10001" w:type="dxa"/>
            <w:hideMark/>
          </w:tcPr>
          <w:p w14:paraId="5014F2CC" w14:textId="1F8BCFAB" w:rsidR="002E211E" w:rsidRPr="00074E7A" w:rsidRDefault="00C100F7" w:rsidP="00C100F7">
            <w:pPr>
              <w:pStyle w:val="TableParagraph"/>
              <w:spacing w:line="271" w:lineRule="exact"/>
              <w:jc w:val="both"/>
              <w:rPr>
                <w:i/>
                <w:iCs/>
                <w:kern w:val="2"/>
                <w:sz w:val="24"/>
                <w:szCs w:val="24"/>
                <w:u w:val="single"/>
                <w:lang w:val="ru-RU"/>
                <w14:ligatures w14:val="standardContextual"/>
              </w:rPr>
            </w:pPr>
            <w:r w:rsidRPr="00C100F7">
              <w:rPr>
                <w:i/>
                <w:iCs/>
                <w:sz w:val="24"/>
                <w:szCs w:val="24"/>
                <w:u w:val="single"/>
              </w:rPr>
              <w:t>1 Особливості геологічної будови Верхньомасловецького нафтового родовища</w:t>
            </w:r>
            <w:r w:rsidRPr="00C100F7">
              <w:rPr>
                <w:i/>
                <w:iCs/>
                <w:sz w:val="24"/>
                <w:szCs w:val="24"/>
                <w:u w:val="single"/>
                <w:lang w:val="ru-RU"/>
              </w:rPr>
              <w:t xml:space="preserve">; </w:t>
            </w:r>
            <w:r w:rsidRPr="00C100F7">
              <w:rPr>
                <w:i/>
                <w:iCs/>
                <w:sz w:val="24"/>
                <w:szCs w:val="24"/>
                <w:u w:val="single"/>
              </w:rPr>
              <w:t>1.1 Стратиграфія</w:t>
            </w:r>
            <w:r w:rsidRPr="00C100F7">
              <w:rPr>
                <w:i/>
                <w:iCs/>
                <w:sz w:val="24"/>
                <w:szCs w:val="24"/>
                <w:u w:val="single"/>
                <w:lang w:val="ru-RU"/>
              </w:rPr>
              <w:t xml:space="preserve">; </w:t>
            </w:r>
            <w:r w:rsidRPr="00C100F7">
              <w:rPr>
                <w:i/>
                <w:iCs/>
                <w:sz w:val="24"/>
                <w:szCs w:val="24"/>
                <w:u w:val="single"/>
              </w:rPr>
              <w:t>1.2 Тектоніка</w:t>
            </w:r>
            <w:r w:rsidRPr="00C100F7">
              <w:rPr>
                <w:i/>
                <w:iCs/>
                <w:sz w:val="24"/>
                <w:szCs w:val="24"/>
                <w:u w:val="single"/>
                <w:lang w:val="ru-RU"/>
              </w:rPr>
              <w:t xml:space="preserve">; </w:t>
            </w:r>
            <w:r w:rsidRPr="00C100F7">
              <w:rPr>
                <w:i/>
                <w:iCs/>
                <w:sz w:val="24"/>
                <w:szCs w:val="24"/>
                <w:u w:val="single"/>
              </w:rPr>
              <w:t>1.3 Нафтогазоносність</w:t>
            </w:r>
            <w:r w:rsidRPr="00C100F7">
              <w:rPr>
                <w:i/>
                <w:iCs/>
                <w:sz w:val="24"/>
                <w:szCs w:val="24"/>
                <w:u w:val="single"/>
                <w:lang w:val="ru-RU"/>
              </w:rPr>
              <w:t xml:space="preserve">; </w:t>
            </w:r>
            <w:r w:rsidRPr="00C100F7">
              <w:rPr>
                <w:i/>
                <w:iCs/>
                <w:sz w:val="24"/>
                <w:szCs w:val="24"/>
                <w:u w:val="single"/>
              </w:rPr>
              <w:t>1.4 Фізико-літологічна характеристика колекторів продуктивних горизонтів</w:t>
            </w:r>
            <w:r w:rsidRPr="00C100F7">
              <w:rPr>
                <w:i/>
                <w:iCs/>
                <w:sz w:val="24"/>
                <w:szCs w:val="24"/>
                <w:u w:val="single"/>
                <w:lang w:val="ru-RU"/>
              </w:rPr>
              <w:t xml:space="preserve">; </w:t>
            </w:r>
            <w:r w:rsidRPr="00C100F7">
              <w:rPr>
                <w:i/>
                <w:iCs/>
                <w:sz w:val="24"/>
                <w:szCs w:val="24"/>
                <w:u w:val="single"/>
              </w:rPr>
              <w:t>2 Аналіз існуючих методів, шо використовуються на Верхньомасловецькому нафтовому родовищі</w:t>
            </w:r>
            <w:r w:rsidRPr="00C100F7">
              <w:rPr>
                <w:i/>
                <w:iCs/>
                <w:sz w:val="24"/>
                <w:szCs w:val="24"/>
                <w:u w:val="single"/>
                <w:lang w:val="ru-RU"/>
              </w:rPr>
              <w:t>;</w:t>
            </w:r>
            <w:r w:rsidRPr="00C100F7">
              <w:rPr>
                <w:i/>
                <w:iCs/>
                <w:sz w:val="24"/>
                <w:szCs w:val="24"/>
                <w:u w:val="single"/>
              </w:rPr>
              <w:t xml:space="preserve"> 2.1 Застосування Методу самочинної поляризації (ПС) в геофізичних дослідженнях</w:t>
            </w:r>
            <w:r w:rsidRPr="00C100F7">
              <w:rPr>
                <w:i/>
                <w:iCs/>
                <w:sz w:val="24"/>
                <w:szCs w:val="24"/>
                <w:u w:val="single"/>
                <w:lang w:val="ru-RU"/>
              </w:rPr>
              <w:t xml:space="preserve">; </w:t>
            </w:r>
            <w:r w:rsidRPr="00C100F7">
              <w:rPr>
                <w:i/>
                <w:iCs/>
                <w:sz w:val="24"/>
                <w:szCs w:val="24"/>
                <w:u w:val="single"/>
              </w:rPr>
              <w:t>2.2 Градієнт та потенціал зонди різної довжини</w:t>
            </w:r>
            <w:r w:rsidRPr="00C100F7">
              <w:rPr>
                <w:i/>
                <w:iCs/>
                <w:sz w:val="24"/>
                <w:szCs w:val="24"/>
                <w:u w:val="single"/>
                <w:lang w:val="ru-RU"/>
              </w:rPr>
              <w:t xml:space="preserve">; </w:t>
            </w:r>
            <w:r w:rsidRPr="00C100F7">
              <w:rPr>
                <w:i/>
                <w:iCs/>
                <w:sz w:val="24"/>
                <w:szCs w:val="24"/>
                <w:u w:val="single"/>
              </w:rPr>
              <w:t>2.3 Технологія Проведення Гамма-Каротажу</w:t>
            </w:r>
            <w:r w:rsidRPr="00C100F7">
              <w:rPr>
                <w:i/>
                <w:iCs/>
                <w:sz w:val="24"/>
                <w:szCs w:val="24"/>
                <w:u w:val="single"/>
                <w:lang w:val="ru-RU"/>
              </w:rPr>
              <w:t xml:space="preserve">; </w:t>
            </w:r>
            <w:r w:rsidRPr="00C100F7">
              <w:rPr>
                <w:i/>
                <w:iCs/>
                <w:sz w:val="24"/>
                <w:szCs w:val="24"/>
                <w:u w:val="single"/>
              </w:rPr>
              <w:t>2.4 Технологія Проведення Нейтронного гамма-каротажу</w:t>
            </w:r>
            <w:r w:rsidRPr="00C100F7">
              <w:rPr>
                <w:i/>
                <w:iCs/>
                <w:sz w:val="24"/>
                <w:szCs w:val="24"/>
                <w:u w:val="single"/>
                <w:lang w:val="ru-RU"/>
              </w:rPr>
              <w:t xml:space="preserve">; </w:t>
            </w:r>
            <w:r w:rsidRPr="00C100F7">
              <w:rPr>
                <w:i/>
                <w:iCs/>
                <w:sz w:val="24"/>
                <w:szCs w:val="24"/>
                <w:u w:val="single"/>
              </w:rPr>
              <w:t>2.5 Технологія Імпульсного Нейрон-Нейронного Каротажу</w:t>
            </w:r>
            <w:r w:rsidRPr="00C100F7">
              <w:rPr>
                <w:i/>
                <w:iCs/>
                <w:sz w:val="24"/>
                <w:szCs w:val="24"/>
                <w:u w:val="single"/>
                <w:lang w:val="ru-RU"/>
              </w:rPr>
              <w:t>;</w:t>
            </w:r>
            <w:r w:rsidRPr="0059414C">
              <w:rPr>
                <w:sz w:val="28"/>
                <w:szCs w:val="28"/>
              </w:rPr>
              <w:t xml:space="preserve"> </w:t>
            </w:r>
            <w:r w:rsidRPr="00C100F7">
              <w:rPr>
                <w:i/>
                <w:iCs/>
                <w:sz w:val="24"/>
                <w:szCs w:val="24"/>
                <w:u w:val="single"/>
              </w:rPr>
              <w:t>2.6 Аналіз технології проведення Бокового каротажу (БК)</w:t>
            </w:r>
            <w:r w:rsidRPr="00C100F7">
              <w:rPr>
                <w:i/>
                <w:iCs/>
                <w:sz w:val="24"/>
                <w:szCs w:val="24"/>
                <w:u w:val="single"/>
                <w:lang w:val="ru-RU"/>
              </w:rPr>
              <w:t xml:space="preserve">; </w:t>
            </w:r>
            <w:r w:rsidRPr="00C100F7">
              <w:rPr>
                <w:i/>
                <w:iCs/>
                <w:sz w:val="24"/>
                <w:szCs w:val="24"/>
                <w:u w:val="single"/>
              </w:rPr>
              <w:t>2.7 Аналіз та технологія проведення Нейтронного гамма-каротажу (НГК</w:t>
            </w:r>
            <w:r w:rsidRPr="00C100F7">
              <w:rPr>
                <w:i/>
                <w:iCs/>
                <w:sz w:val="24"/>
                <w:szCs w:val="24"/>
                <w:u w:val="single"/>
                <w:lang w:val="ru-RU"/>
              </w:rPr>
              <w:t xml:space="preserve">); </w:t>
            </w:r>
            <w:r w:rsidRPr="00C100F7">
              <w:rPr>
                <w:i/>
                <w:iCs/>
                <w:sz w:val="24"/>
                <w:szCs w:val="24"/>
                <w:u w:val="single"/>
              </w:rPr>
              <w:t>2.8 Аналіз та методичні дані Акустичного каротажу</w:t>
            </w:r>
            <w:r w:rsidRPr="00C100F7">
              <w:rPr>
                <w:i/>
                <w:iCs/>
                <w:sz w:val="24"/>
                <w:szCs w:val="24"/>
                <w:u w:val="single"/>
                <w:lang w:val="ru-RU"/>
              </w:rPr>
              <w:t xml:space="preserve">; </w:t>
            </w:r>
            <w:r w:rsidRPr="00C100F7">
              <w:rPr>
                <w:i/>
                <w:iCs/>
                <w:sz w:val="24"/>
                <w:szCs w:val="24"/>
                <w:u w:val="single"/>
              </w:rPr>
              <w:t>2.9 Аналіз Індукційного каротажу</w:t>
            </w:r>
            <w:r w:rsidRPr="00C100F7">
              <w:rPr>
                <w:i/>
                <w:iCs/>
                <w:sz w:val="24"/>
                <w:szCs w:val="24"/>
                <w:u w:val="single"/>
                <w:lang w:val="ru-RU"/>
              </w:rPr>
              <w:t xml:space="preserve">; </w:t>
            </w:r>
            <w:r w:rsidRPr="00C100F7">
              <w:rPr>
                <w:rStyle w:val="20"/>
                <w:i/>
                <w:iCs/>
                <w:sz w:val="24"/>
                <w:u w:val="single"/>
              </w:rPr>
              <w:t>3 Технологія і методика виділення пластів колекторів на</w:t>
            </w:r>
            <w:r w:rsidRPr="00C100F7">
              <w:rPr>
                <w:i/>
                <w:iCs/>
                <w:sz w:val="24"/>
                <w:szCs w:val="24"/>
                <w:u w:val="single"/>
              </w:rPr>
              <w:t xml:space="preserve"> Верхньомасловецькому нафтовому родовищі</w:t>
            </w:r>
            <w:r w:rsidRPr="00C100F7">
              <w:rPr>
                <w:i/>
                <w:iCs/>
                <w:sz w:val="24"/>
                <w:szCs w:val="24"/>
                <w:u w:val="single"/>
                <w:lang w:val="ru-RU"/>
              </w:rPr>
              <w:t xml:space="preserve">; </w:t>
            </w:r>
            <w:r w:rsidRPr="00C100F7">
              <w:rPr>
                <w:i/>
                <w:iCs/>
                <w:sz w:val="24"/>
                <w:szCs w:val="24"/>
                <w:u w:val="single"/>
              </w:rPr>
              <w:t>3.1 Методика розчленування розрізів свердловин</w:t>
            </w:r>
            <w:r w:rsidRPr="00C100F7">
              <w:rPr>
                <w:i/>
                <w:iCs/>
                <w:sz w:val="24"/>
                <w:szCs w:val="24"/>
                <w:u w:val="single"/>
                <w:lang w:val="ru-RU"/>
              </w:rPr>
              <w:t xml:space="preserve">; </w:t>
            </w:r>
            <w:r w:rsidRPr="00C100F7">
              <w:rPr>
                <w:i/>
                <w:iCs/>
                <w:sz w:val="24"/>
                <w:szCs w:val="24"/>
                <w:u w:val="single"/>
              </w:rPr>
              <w:t>3.1.1 Технологія розчленування геологічного розрізу на основі кривої ПС</w:t>
            </w:r>
            <w:r w:rsidRPr="00C100F7">
              <w:rPr>
                <w:i/>
                <w:iCs/>
                <w:sz w:val="24"/>
                <w:szCs w:val="24"/>
                <w:u w:val="single"/>
                <w:lang w:val="ru-RU"/>
              </w:rPr>
              <w:t xml:space="preserve">; </w:t>
            </w:r>
            <w:r w:rsidRPr="00C100F7">
              <w:rPr>
                <w:i/>
                <w:iCs/>
                <w:sz w:val="24"/>
                <w:szCs w:val="24"/>
                <w:u w:val="single"/>
              </w:rPr>
              <w:t>3.1.2 Вплив градієнт та потенціал зондів на розріз</w:t>
            </w:r>
            <w:r w:rsidRPr="00C100F7">
              <w:rPr>
                <w:i/>
                <w:iCs/>
                <w:sz w:val="24"/>
                <w:szCs w:val="24"/>
                <w:u w:val="single"/>
                <w:lang w:val="ru-RU"/>
              </w:rPr>
              <w:t xml:space="preserve">; </w:t>
            </w:r>
            <w:r w:rsidRPr="00C100F7">
              <w:rPr>
                <w:i/>
                <w:iCs/>
                <w:sz w:val="24"/>
                <w:szCs w:val="24"/>
                <w:u w:val="single"/>
              </w:rPr>
              <w:t>3.1.3 Аналіз геологічного розрізу на основі даних гамма-каротажу (ГК</w:t>
            </w:r>
            <w:r w:rsidRPr="00C100F7">
              <w:rPr>
                <w:i/>
                <w:iCs/>
                <w:sz w:val="24"/>
                <w:szCs w:val="24"/>
                <w:u w:val="single"/>
                <w:lang w:val="ru-RU"/>
              </w:rPr>
              <w:t xml:space="preserve">); </w:t>
            </w:r>
            <w:r w:rsidRPr="00C100F7">
              <w:rPr>
                <w:i/>
                <w:iCs/>
                <w:sz w:val="24"/>
                <w:szCs w:val="24"/>
                <w:u w:val="single"/>
              </w:rPr>
              <w:t>3.1.4 Розчленування геологічного розрізу на основі даних нейтрон-нейтронного каротажу</w:t>
            </w:r>
            <w:r w:rsidRPr="00C100F7">
              <w:rPr>
                <w:sz w:val="24"/>
                <w:szCs w:val="24"/>
                <w:lang w:val="ru-RU"/>
              </w:rPr>
              <w:t xml:space="preserve">; </w:t>
            </w:r>
            <w:r w:rsidRPr="00C100F7">
              <w:rPr>
                <w:sz w:val="24"/>
                <w:szCs w:val="24"/>
              </w:rPr>
              <w:t>3.1.5 Розчленування розрізів методом Імпульсного нейтрон-нейтронного каротажу ІННК</w:t>
            </w:r>
            <w:r w:rsidRPr="00C100F7">
              <w:rPr>
                <w:sz w:val="24"/>
                <w:szCs w:val="24"/>
                <w:lang w:val="ru-RU"/>
              </w:rPr>
              <w:t>;</w:t>
            </w:r>
            <w:r w:rsidRPr="0059414C">
              <w:rPr>
                <w:sz w:val="28"/>
                <w:szCs w:val="28"/>
              </w:rPr>
              <w:t xml:space="preserve"> </w:t>
            </w:r>
            <w:r w:rsidRPr="00C100F7">
              <w:rPr>
                <w:i/>
                <w:iCs/>
                <w:sz w:val="24"/>
                <w:szCs w:val="24"/>
                <w:u w:val="single"/>
              </w:rPr>
              <w:t>3.1.6 Розчленування розрізів методом бокового каротажу (БК</w:t>
            </w:r>
            <w:r w:rsidRPr="00074E7A">
              <w:rPr>
                <w:i/>
                <w:iCs/>
                <w:sz w:val="24"/>
                <w:szCs w:val="24"/>
                <w:u w:val="single"/>
                <w:lang w:val="ru-RU"/>
              </w:rPr>
              <w:t>)</w:t>
            </w:r>
            <w:r w:rsidRPr="00C100F7">
              <w:rPr>
                <w:i/>
                <w:iCs/>
                <w:sz w:val="24"/>
                <w:szCs w:val="24"/>
                <w:u w:val="single"/>
                <w:lang w:val="ru-RU"/>
              </w:rPr>
              <w:t xml:space="preserve">; </w:t>
            </w:r>
            <w:r w:rsidRPr="00C100F7">
              <w:rPr>
                <w:bCs/>
                <w:i/>
                <w:iCs/>
                <w:sz w:val="24"/>
                <w:szCs w:val="24"/>
                <w:u w:val="single"/>
              </w:rPr>
              <w:t>3.1.7 Розчленування розрізів свердловин АК</w:t>
            </w:r>
            <w:r w:rsidRPr="00C100F7">
              <w:rPr>
                <w:bCs/>
                <w:i/>
                <w:iCs/>
                <w:sz w:val="24"/>
                <w:szCs w:val="24"/>
                <w:u w:val="single"/>
                <w:lang w:val="ru-RU"/>
              </w:rPr>
              <w:t xml:space="preserve">; </w:t>
            </w:r>
            <w:r w:rsidRPr="00C100F7">
              <w:rPr>
                <w:i/>
                <w:iCs/>
                <w:sz w:val="24"/>
                <w:szCs w:val="24"/>
                <w:u w:val="single"/>
              </w:rPr>
              <w:t xml:space="preserve">3.2 Аналі отрманих результатів дослідження комплексом ГДС </w:t>
            </w:r>
            <w:r w:rsidRPr="00C100F7">
              <w:rPr>
                <w:i/>
                <w:iCs/>
                <w:sz w:val="24"/>
                <w:szCs w:val="24"/>
                <w:u w:val="single"/>
                <w:lang w:val="ru-RU"/>
              </w:rPr>
              <w:t>з</w:t>
            </w:r>
            <w:r w:rsidRPr="00C100F7">
              <w:rPr>
                <w:i/>
                <w:iCs/>
                <w:sz w:val="24"/>
                <w:szCs w:val="24"/>
                <w:u w:val="single"/>
              </w:rPr>
              <w:t xml:space="preserve">  Верхньомасловецького нафтово</w:t>
            </w:r>
            <w:r w:rsidRPr="00C100F7">
              <w:rPr>
                <w:i/>
                <w:iCs/>
                <w:sz w:val="24"/>
                <w:szCs w:val="24"/>
                <w:u w:val="single"/>
                <w:lang w:val="ru-RU"/>
              </w:rPr>
              <w:t>го</w:t>
            </w:r>
            <w:r w:rsidRPr="00C100F7">
              <w:rPr>
                <w:i/>
                <w:iCs/>
                <w:sz w:val="24"/>
                <w:szCs w:val="24"/>
                <w:u w:val="single"/>
              </w:rPr>
              <w:t xml:space="preserve"> родовищ</w:t>
            </w:r>
            <w:r w:rsidRPr="00C100F7">
              <w:rPr>
                <w:i/>
                <w:iCs/>
                <w:sz w:val="24"/>
                <w:szCs w:val="24"/>
                <w:u w:val="single"/>
                <w:lang w:val="ru-RU"/>
              </w:rPr>
              <w:t>а</w:t>
            </w:r>
          </w:p>
        </w:tc>
      </w:tr>
      <w:tr w:rsidR="002E211E" w14:paraId="09F6B8FF" w14:textId="77777777" w:rsidTr="002E211E">
        <w:trPr>
          <w:trHeight w:val="316"/>
        </w:trPr>
        <w:tc>
          <w:tcPr>
            <w:tcW w:w="10001" w:type="dxa"/>
            <w:hideMark/>
          </w:tcPr>
          <w:p w14:paraId="5034859D" w14:textId="1D6BD342" w:rsidR="002E211E" w:rsidRDefault="002E211E">
            <w:pPr>
              <w:pStyle w:val="TableParagraph"/>
              <w:tabs>
                <w:tab w:val="left" w:pos="9940"/>
              </w:tabs>
              <w:spacing w:line="293" w:lineRule="exact"/>
              <w:rPr>
                <w:kern w:val="2"/>
                <w:sz w:val="26"/>
                <w14:ligatures w14:val="standardContextual"/>
              </w:rPr>
            </w:pPr>
            <w:r>
              <w:rPr>
                <w:kern w:val="2"/>
                <w:sz w:val="26"/>
                <w14:ligatures w14:val="standardContextual"/>
              </w:rPr>
              <w:t>5.</w:t>
            </w:r>
            <w:r>
              <w:rPr>
                <w:spacing w:val="-10"/>
                <w:kern w:val="2"/>
                <w:sz w:val="26"/>
                <w14:ligatures w14:val="standardContextual"/>
              </w:rPr>
              <w:t xml:space="preserve"> </w:t>
            </w:r>
            <w:r>
              <w:rPr>
                <w:kern w:val="2"/>
                <w:sz w:val="26"/>
                <w14:ligatures w14:val="standardContextual"/>
              </w:rPr>
              <w:t>Перелік</w:t>
            </w:r>
            <w:r>
              <w:rPr>
                <w:spacing w:val="-10"/>
                <w:kern w:val="2"/>
                <w:sz w:val="26"/>
                <w14:ligatures w14:val="standardContextual"/>
              </w:rPr>
              <w:t xml:space="preserve"> </w:t>
            </w:r>
            <w:r>
              <w:rPr>
                <w:kern w:val="2"/>
                <w:sz w:val="26"/>
                <w14:ligatures w14:val="standardContextual"/>
              </w:rPr>
              <w:t>графічного</w:t>
            </w:r>
            <w:r>
              <w:rPr>
                <w:spacing w:val="-7"/>
                <w:kern w:val="2"/>
                <w:sz w:val="26"/>
                <w14:ligatures w14:val="standardContextual"/>
              </w:rPr>
              <w:t xml:space="preserve"> </w:t>
            </w:r>
            <w:r>
              <w:rPr>
                <w:kern w:val="2"/>
                <w:sz w:val="26"/>
                <w14:ligatures w14:val="standardContextual"/>
              </w:rPr>
              <w:t>матеріалу</w:t>
            </w:r>
            <w:r>
              <w:rPr>
                <w:spacing w:val="-14"/>
                <w:kern w:val="2"/>
                <w:sz w:val="26"/>
                <w14:ligatures w14:val="standardContextual"/>
              </w:rPr>
              <w:t xml:space="preserve"> </w:t>
            </w:r>
            <w:r>
              <w:rPr>
                <w:kern w:val="2"/>
                <w:sz w:val="26"/>
                <w14:ligatures w14:val="standardContextual"/>
              </w:rPr>
              <w:t>(з</w:t>
            </w:r>
            <w:r>
              <w:rPr>
                <w:spacing w:val="-8"/>
                <w:kern w:val="2"/>
                <w:sz w:val="26"/>
                <w14:ligatures w14:val="standardContextual"/>
              </w:rPr>
              <w:t xml:space="preserve"> </w:t>
            </w:r>
            <w:r>
              <w:rPr>
                <w:kern w:val="2"/>
                <w:sz w:val="26"/>
                <w14:ligatures w14:val="standardContextual"/>
              </w:rPr>
              <w:t>точним</w:t>
            </w:r>
            <w:r>
              <w:rPr>
                <w:spacing w:val="-10"/>
                <w:kern w:val="2"/>
                <w:sz w:val="26"/>
                <w14:ligatures w14:val="standardContextual"/>
              </w:rPr>
              <w:t xml:space="preserve"> </w:t>
            </w:r>
            <w:r>
              <w:rPr>
                <w:kern w:val="2"/>
                <w:sz w:val="26"/>
                <w14:ligatures w14:val="standardContextual"/>
              </w:rPr>
              <w:t>зазначенням</w:t>
            </w:r>
            <w:r>
              <w:rPr>
                <w:spacing w:val="-9"/>
                <w:kern w:val="2"/>
                <w:sz w:val="26"/>
                <w14:ligatures w14:val="standardContextual"/>
              </w:rPr>
              <w:t xml:space="preserve"> </w:t>
            </w:r>
            <w:r>
              <w:rPr>
                <w:kern w:val="2"/>
                <w:sz w:val="26"/>
                <w14:ligatures w14:val="standardContextual"/>
              </w:rPr>
              <w:t>обов’язкових</w:t>
            </w:r>
            <w:r>
              <w:rPr>
                <w:spacing w:val="-9"/>
                <w:kern w:val="2"/>
                <w:sz w:val="26"/>
                <w14:ligatures w14:val="standardContextual"/>
              </w:rPr>
              <w:t xml:space="preserve"> </w:t>
            </w:r>
            <w:r>
              <w:rPr>
                <w:spacing w:val="-2"/>
                <w:kern w:val="2"/>
                <w:sz w:val="26"/>
                <w14:ligatures w14:val="standardContextual"/>
              </w:rPr>
              <w:t>креслень)</w:t>
            </w:r>
            <w:r>
              <w:rPr>
                <w:kern w:val="2"/>
                <w:sz w:val="26"/>
                <w:u w:val="single"/>
                <w14:ligatures w14:val="standardContextual"/>
              </w:rPr>
              <w:tab/>
            </w:r>
          </w:p>
        </w:tc>
      </w:tr>
      <w:tr w:rsidR="002E211E" w14:paraId="4C19E15D" w14:textId="77777777" w:rsidTr="002E211E">
        <w:trPr>
          <w:trHeight w:val="236"/>
        </w:trPr>
        <w:tc>
          <w:tcPr>
            <w:tcW w:w="10001" w:type="dxa"/>
            <w:tcBorders>
              <w:top w:val="nil"/>
              <w:left w:val="nil"/>
              <w:bottom w:val="single" w:sz="6" w:space="0" w:color="000000"/>
              <w:right w:val="nil"/>
            </w:tcBorders>
          </w:tcPr>
          <w:p w14:paraId="5923C3C2" w14:textId="77777777" w:rsidR="002E211E" w:rsidRDefault="002E211E">
            <w:pPr>
              <w:pStyle w:val="TableParagraph"/>
              <w:rPr>
                <w:kern w:val="2"/>
                <w:sz w:val="14"/>
                <w14:ligatures w14:val="standardContextual"/>
              </w:rPr>
            </w:pPr>
          </w:p>
        </w:tc>
      </w:tr>
      <w:tr w:rsidR="002E211E" w14:paraId="25FC92A1" w14:textId="77777777" w:rsidTr="002E211E">
        <w:trPr>
          <w:trHeight w:val="253"/>
        </w:trPr>
        <w:tc>
          <w:tcPr>
            <w:tcW w:w="10001" w:type="dxa"/>
            <w:tcBorders>
              <w:top w:val="single" w:sz="6" w:space="0" w:color="000000"/>
              <w:left w:val="nil"/>
              <w:bottom w:val="single" w:sz="6" w:space="0" w:color="000000"/>
              <w:right w:val="nil"/>
            </w:tcBorders>
          </w:tcPr>
          <w:p w14:paraId="17E7783E" w14:textId="77777777" w:rsidR="002E211E" w:rsidRDefault="002E211E">
            <w:pPr>
              <w:pStyle w:val="TableParagraph"/>
              <w:rPr>
                <w:kern w:val="2"/>
                <w:sz w:val="18"/>
                <w14:ligatures w14:val="standardContextual"/>
              </w:rPr>
            </w:pPr>
          </w:p>
        </w:tc>
      </w:tr>
    </w:tbl>
    <w:p w14:paraId="4061105D" w14:textId="77777777" w:rsidR="002E211E" w:rsidRDefault="002E211E" w:rsidP="002E211E">
      <w:pPr>
        <w:rPr>
          <w:sz w:val="18"/>
        </w:rPr>
        <w:sectPr w:rsidR="002E211E">
          <w:pgSz w:w="12250" w:h="15850"/>
          <w:pgMar w:top="1060" w:right="520" w:bottom="280" w:left="1280" w:header="720" w:footer="720" w:gutter="0"/>
          <w:cols w:space="720"/>
        </w:sectPr>
      </w:pPr>
    </w:p>
    <w:p w14:paraId="66BDA709" w14:textId="77777777" w:rsidR="002E211E" w:rsidRDefault="002E211E" w:rsidP="002E211E">
      <w:pPr>
        <w:pStyle w:val="a4"/>
        <w:widowControl w:val="0"/>
        <w:numPr>
          <w:ilvl w:val="0"/>
          <w:numId w:val="4"/>
        </w:numPr>
        <w:tabs>
          <w:tab w:val="left" w:pos="394"/>
        </w:tabs>
        <w:autoSpaceDE w:val="0"/>
        <w:autoSpaceDN w:val="0"/>
        <w:spacing w:before="59" w:after="9" w:line="240" w:lineRule="auto"/>
        <w:ind w:left="394" w:hanging="258"/>
        <w:contextualSpacing w:val="0"/>
        <w:rPr>
          <w:rFonts w:eastAsia="Times New Roman"/>
          <w:sz w:val="26"/>
          <w:lang w:val="uk-UA"/>
        </w:rPr>
      </w:pPr>
      <w:r>
        <w:rPr>
          <w:sz w:val="26"/>
        </w:rPr>
        <w:lastRenderedPageBreak/>
        <w:t>Консультанти</w:t>
      </w:r>
      <w:r>
        <w:rPr>
          <w:spacing w:val="-15"/>
          <w:sz w:val="26"/>
        </w:rPr>
        <w:t xml:space="preserve"> </w:t>
      </w:r>
      <w:r>
        <w:rPr>
          <w:sz w:val="26"/>
        </w:rPr>
        <w:t>розділів</w:t>
      </w:r>
      <w:r>
        <w:rPr>
          <w:spacing w:val="-14"/>
          <w:sz w:val="26"/>
        </w:rPr>
        <w:t xml:space="preserve"> </w:t>
      </w:r>
      <w:r>
        <w:rPr>
          <w:spacing w:val="-2"/>
          <w:sz w:val="26"/>
        </w:rPr>
        <w:t>роботи</w:t>
      </w:r>
    </w:p>
    <w:tbl>
      <w:tblPr>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23"/>
        <w:gridCol w:w="5401"/>
        <w:gridCol w:w="1832"/>
        <w:gridCol w:w="1834"/>
      </w:tblGrid>
      <w:tr w:rsidR="002E211E" w14:paraId="7064B15F" w14:textId="77777777" w:rsidTr="002E211E">
        <w:trPr>
          <w:trHeight w:val="251"/>
        </w:trPr>
        <w:tc>
          <w:tcPr>
            <w:tcW w:w="1123" w:type="dxa"/>
            <w:vMerge w:val="restart"/>
            <w:tcBorders>
              <w:top w:val="single" w:sz="4" w:space="0" w:color="000000"/>
              <w:left w:val="single" w:sz="4" w:space="0" w:color="000000"/>
              <w:bottom w:val="single" w:sz="4" w:space="0" w:color="000000"/>
              <w:right w:val="single" w:sz="4" w:space="0" w:color="000000"/>
            </w:tcBorders>
            <w:hideMark/>
          </w:tcPr>
          <w:p w14:paraId="14BDE9A7" w14:textId="77777777" w:rsidR="002E211E" w:rsidRDefault="002E211E">
            <w:pPr>
              <w:pStyle w:val="TableParagraph"/>
              <w:spacing w:before="250"/>
              <w:ind w:left="259"/>
              <w:rPr>
                <w:kern w:val="2"/>
                <w14:ligatures w14:val="standardContextual"/>
              </w:rPr>
            </w:pPr>
            <w:r>
              <w:rPr>
                <w:spacing w:val="-2"/>
                <w:kern w:val="2"/>
                <w14:ligatures w14:val="standardContextual"/>
              </w:rPr>
              <w:t>Розділ</w:t>
            </w:r>
          </w:p>
        </w:tc>
        <w:tc>
          <w:tcPr>
            <w:tcW w:w="5401" w:type="dxa"/>
            <w:vMerge w:val="restart"/>
            <w:tcBorders>
              <w:top w:val="single" w:sz="4" w:space="0" w:color="000000"/>
              <w:left w:val="single" w:sz="4" w:space="0" w:color="000000"/>
              <w:bottom w:val="single" w:sz="4" w:space="0" w:color="000000"/>
              <w:right w:val="single" w:sz="4" w:space="0" w:color="000000"/>
            </w:tcBorders>
            <w:hideMark/>
          </w:tcPr>
          <w:p w14:paraId="54B955ED" w14:textId="77777777" w:rsidR="002E211E" w:rsidRDefault="002E211E">
            <w:pPr>
              <w:pStyle w:val="TableParagraph"/>
              <w:spacing w:before="125"/>
              <w:ind w:left="2071" w:right="1340" w:hanging="720"/>
              <w:rPr>
                <w:kern w:val="2"/>
                <w14:ligatures w14:val="standardContextual"/>
              </w:rPr>
            </w:pPr>
            <w:r>
              <w:rPr>
                <w:kern w:val="2"/>
                <w14:ligatures w14:val="standardContextual"/>
              </w:rPr>
              <w:t>Прізвище,</w:t>
            </w:r>
            <w:r>
              <w:rPr>
                <w:spacing w:val="-13"/>
                <w:kern w:val="2"/>
                <w14:ligatures w14:val="standardContextual"/>
              </w:rPr>
              <w:t xml:space="preserve"> </w:t>
            </w:r>
            <w:r>
              <w:rPr>
                <w:kern w:val="2"/>
                <w14:ligatures w14:val="standardContextual"/>
              </w:rPr>
              <w:t>ініціали</w:t>
            </w:r>
            <w:r>
              <w:rPr>
                <w:spacing w:val="-13"/>
                <w:kern w:val="2"/>
                <w14:ligatures w14:val="standardContextual"/>
              </w:rPr>
              <w:t xml:space="preserve"> </w:t>
            </w:r>
            <w:r>
              <w:rPr>
                <w:kern w:val="2"/>
                <w14:ligatures w14:val="standardContextual"/>
              </w:rPr>
              <w:t>та</w:t>
            </w:r>
            <w:r>
              <w:rPr>
                <w:spacing w:val="-13"/>
                <w:kern w:val="2"/>
                <w14:ligatures w14:val="standardContextual"/>
              </w:rPr>
              <w:t xml:space="preserve"> </w:t>
            </w:r>
            <w:r>
              <w:rPr>
                <w:kern w:val="2"/>
                <w14:ligatures w14:val="standardContextual"/>
              </w:rPr>
              <w:t xml:space="preserve">посада </w:t>
            </w:r>
            <w:r>
              <w:rPr>
                <w:spacing w:val="-2"/>
                <w:kern w:val="2"/>
                <w14:ligatures w14:val="standardContextual"/>
              </w:rPr>
              <w:t>консультанта</w:t>
            </w:r>
          </w:p>
        </w:tc>
        <w:tc>
          <w:tcPr>
            <w:tcW w:w="3666" w:type="dxa"/>
            <w:gridSpan w:val="2"/>
            <w:tcBorders>
              <w:top w:val="single" w:sz="4" w:space="0" w:color="000000"/>
              <w:left w:val="single" w:sz="4" w:space="0" w:color="000000"/>
              <w:bottom w:val="single" w:sz="4" w:space="0" w:color="000000"/>
              <w:right w:val="single" w:sz="4" w:space="0" w:color="000000"/>
            </w:tcBorders>
            <w:hideMark/>
          </w:tcPr>
          <w:p w14:paraId="65225005" w14:textId="77777777" w:rsidR="002E211E" w:rsidRDefault="002E211E">
            <w:pPr>
              <w:pStyle w:val="TableParagraph"/>
              <w:spacing w:line="232" w:lineRule="exact"/>
              <w:ind w:left="11"/>
              <w:jc w:val="center"/>
              <w:rPr>
                <w:kern w:val="2"/>
                <w14:ligatures w14:val="standardContextual"/>
              </w:rPr>
            </w:pPr>
            <w:r>
              <w:rPr>
                <w:kern w:val="2"/>
                <w14:ligatures w14:val="standardContextual"/>
              </w:rPr>
              <w:t>Підпис,</w:t>
            </w:r>
            <w:r>
              <w:rPr>
                <w:spacing w:val="-2"/>
                <w:kern w:val="2"/>
                <w14:ligatures w14:val="standardContextual"/>
              </w:rPr>
              <w:t xml:space="preserve"> </w:t>
            </w:r>
            <w:r>
              <w:rPr>
                <w:spacing w:val="-4"/>
                <w:kern w:val="2"/>
                <w14:ligatures w14:val="standardContextual"/>
              </w:rPr>
              <w:t>дата</w:t>
            </w:r>
          </w:p>
        </w:tc>
      </w:tr>
      <w:tr w:rsidR="002E211E" w14:paraId="7FC240ED" w14:textId="77777777" w:rsidTr="002E211E">
        <w:trPr>
          <w:trHeight w:val="506"/>
        </w:trPr>
        <w:tc>
          <w:tcPr>
            <w:tcW w:w="1123" w:type="dxa"/>
            <w:vMerge/>
            <w:tcBorders>
              <w:top w:val="single" w:sz="4" w:space="0" w:color="000000"/>
              <w:left w:val="single" w:sz="4" w:space="0" w:color="000000"/>
              <w:bottom w:val="single" w:sz="4" w:space="0" w:color="000000"/>
              <w:right w:val="single" w:sz="4" w:space="0" w:color="000000"/>
            </w:tcBorders>
            <w:vAlign w:val="center"/>
            <w:hideMark/>
          </w:tcPr>
          <w:p w14:paraId="61F57661" w14:textId="77777777" w:rsidR="002E211E" w:rsidRDefault="002E211E">
            <w:pPr>
              <w:rPr>
                <w:rFonts w:ascii="Times New Roman" w:eastAsia="Times New Roman" w:hAnsi="Times New Roman" w:cs="Times New Roman"/>
                <w:kern w:val="2"/>
                <w:lang w:val="uk-UA"/>
                <w14:ligatures w14:val="standardContextual"/>
              </w:rPr>
            </w:pPr>
          </w:p>
        </w:tc>
        <w:tc>
          <w:tcPr>
            <w:tcW w:w="5401" w:type="dxa"/>
            <w:vMerge/>
            <w:tcBorders>
              <w:top w:val="single" w:sz="4" w:space="0" w:color="000000"/>
              <w:left w:val="single" w:sz="4" w:space="0" w:color="000000"/>
              <w:bottom w:val="single" w:sz="4" w:space="0" w:color="000000"/>
              <w:right w:val="single" w:sz="4" w:space="0" w:color="000000"/>
            </w:tcBorders>
            <w:vAlign w:val="center"/>
            <w:hideMark/>
          </w:tcPr>
          <w:p w14:paraId="20CB6498" w14:textId="77777777" w:rsidR="002E211E" w:rsidRDefault="002E211E">
            <w:pPr>
              <w:rPr>
                <w:rFonts w:ascii="Times New Roman" w:eastAsia="Times New Roman" w:hAnsi="Times New Roman" w:cs="Times New Roman"/>
                <w:kern w:val="2"/>
                <w:lang w:val="uk-UA"/>
                <w14:ligatures w14:val="standardContextual"/>
              </w:rPr>
            </w:pPr>
          </w:p>
        </w:tc>
        <w:tc>
          <w:tcPr>
            <w:tcW w:w="1832" w:type="dxa"/>
            <w:tcBorders>
              <w:top w:val="single" w:sz="4" w:space="0" w:color="000000"/>
              <w:left w:val="single" w:sz="4" w:space="0" w:color="000000"/>
              <w:bottom w:val="single" w:sz="4" w:space="0" w:color="000000"/>
              <w:right w:val="single" w:sz="4" w:space="0" w:color="000000"/>
            </w:tcBorders>
            <w:hideMark/>
          </w:tcPr>
          <w:p w14:paraId="35DEF0A3" w14:textId="77777777" w:rsidR="002E211E" w:rsidRDefault="002E211E">
            <w:pPr>
              <w:pStyle w:val="TableParagraph"/>
              <w:spacing w:before="121"/>
              <w:ind w:left="203"/>
              <w:rPr>
                <w:kern w:val="2"/>
                <w14:ligatures w14:val="standardContextual"/>
              </w:rPr>
            </w:pPr>
            <w:r>
              <w:rPr>
                <w:kern w:val="2"/>
                <w14:ligatures w14:val="standardContextual"/>
              </w:rPr>
              <w:t>завдання</w:t>
            </w:r>
            <w:r>
              <w:rPr>
                <w:spacing w:val="-8"/>
                <w:kern w:val="2"/>
                <w14:ligatures w14:val="standardContextual"/>
              </w:rPr>
              <w:t xml:space="preserve"> </w:t>
            </w:r>
            <w:r>
              <w:rPr>
                <w:spacing w:val="-2"/>
                <w:kern w:val="2"/>
                <w14:ligatures w14:val="standardContextual"/>
              </w:rPr>
              <w:t>видав</w:t>
            </w:r>
          </w:p>
        </w:tc>
        <w:tc>
          <w:tcPr>
            <w:tcW w:w="1834" w:type="dxa"/>
            <w:tcBorders>
              <w:top w:val="single" w:sz="4" w:space="0" w:color="000000"/>
              <w:left w:val="single" w:sz="4" w:space="0" w:color="000000"/>
              <w:bottom w:val="single" w:sz="4" w:space="0" w:color="000000"/>
              <w:right w:val="single" w:sz="4" w:space="0" w:color="000000"/>
            </w:tcBorders>
            <w:hideMark/>
          </w:tcPr>
          <w:p w14:paraId="44C279C0" w14:textId="77777777" w:rsidR="002E211E" w:rsidRDefault="002E211E">
            <w:pPr>
              <w:pStyle w:val="TableParagraph"/>
              <w:spacing w:line="247" w:lineRule="exact"/>
              <w:ind w:left="501"/>
              <w:rPr>
                <w:kern w:val="2"/>
                <w14:ligatures w14:val="standardContextual"/>
              </w:rPr>
            </w:pPr>
            <w:r>
              <w:rPr>
                <w:spacing w:val="-2"/>
                <w:kern w:val="2"/>
                <w14:ligatures w14:val="standardContextual"/>
              </w:rPr>
              <w:t>завдання</w:t>
            </w:r>
          </w:p>
          <w:p w14:paraId="73C5A119" w14:textId="77777777" w:rsidR="002E211E" w:rsidRDefault="002E211E">
            <w:pPr>
              <w:pStyle w:val="TableParagraph"/>
              <w:spacing w:before="2" w:line="238" w:lineRule="exact"/>
              <w:ind w:left="525"/>
              <w:rPr>
                <w:kern w:val="2"/>
                <w14:ligatures w14:val="standardContextual"/>
              </w:rPr>
            </w:pPr>
            <w:r>
              <w:rPr>
                <w:spacing w:val="-2"/>
                <w:kern w:val="2"/>
                <w14:ligatures w14:val="standardContextual"/>
              </w:rPr>
              <w:t>прийняв</w:t>
            </w:r>
          </w:p>
        </w:tc>
      </w:tr>
      <w:tr w:rsidR="002E211E" w14:paraId="5DC2BC6E" w14:textId="77777777" w:rsidTr="002E211E">
        <w:trPr>
          <w:trHeight w:val="314"/>
        </w:trPr>
        <w:tc>
          <w:tcPr>
            <w:tcW w:w="1123" w:type="dxa"/>
            <w:tcBorders>
              <w:top w:val="single" w:sz="4" w:space="0" w:color="000000"/>
              <w:left w:val="single" w:sz="4" w:space="0" w:color="000000"/>
              <w:bottom w:val="single" w:sz="4" w:space="0" w:color="000000"/>
              <w:right w:val="single" w:sz="4" w:space="0" w:color="000000"/>
            </w:tcBorders>
          </w:tcPr>
          <w:p w14:paraId="5A41C63F" w14:textId="77777777" w:rsidR="002E211E" w:rsidRDefault="002E211E">
            <w:pPr>
              <w:pStyle w:val="TableParagraph"/>
              <w:rPr>
                <w:kern w:val="2"/>
                <w14:ligatures w14:val="standardContextual"/>
              </w:rPr>
            </w:pPr>
          </w:p>
        </w:tc>
        <w:tc>
          <w:tcPr>
            <w:tcW w:w="5401" w:type="dxa"/>
            <w:tcBorders>
              <w:top w:val="single" w:sz="4" w:space="0" w:color="000000"/>
              <w:left w:val="single" w:sz="4" w:space="0" w:color="000000"/>
              <w:bottom w:val="single" w:sz="4" w:space="0" w:color="000000"/>
              <w:right w:val="single" w:sz="4" w:space="0" w:color="000000"/>
            </w:tcBorders>
          </w:tcPr>
          <w:p w14:paraId="285F4C5C" w14:textId="77777777" w:rsidR="002E211E" w:rsidRDefault="002E211E">
            <w:pPr>
              <w:pStyle w:val="TableParagraph"/>
              <w:rPr>
                <w:kern w:val="2"/>
                <w14:ligatures w14:val="standardContextual"/>
              </w:rPr>
            </w:pPr>
          </w:p>
        </w:tc>
        <w:tc>
          <w:tcPr>
            <w:tcW w:w="1832" w:type="dxa"/>
            <w:tcBorders>
              <w:top w:val="single" w:sz="4" w:space="0" w:color="000000"/>
              <w:left w:val="single" w:sz="4" w:space="0" w:color="000000"/>
              <w:bottom w:val="single" w:sz="4" w:space="0" w:color="000000"/>
              <w:right w:val="single" w:sz="4" w:space="0" w:color="000000"/>
            </w:tcBorders>
          </w:tcPr>
          <w:p w14:paraId="6B01275B" w14:textId="77777777" w:rsidR="002E211E" w:rsidRDefault="002E211E">
            <w:pPr>
              <w:pStyle w:val="TableParagraph"/>
              <w:rPr>
                <w:kern w:val="2"/>
                <w14:ligatures w14:val="standardContextual"/>
              </w:rPr>
            </w:pPr>
          </w:p>
        </w:tc>
        <w:tc>
          <w:tcPr>
            <w:tcW w:w="1834" w:type="dxa"/>
            <w:tcBorders>
              <w:top w:val="single" w:sz="4" w:space="0" w:color="000000"/>
              <w:left w:val="single" w:sz="4" w:space="0" w:color="000000"/>
              <w:bottom w:val="single" w:sz="4" w:space="0" w:color="000000"/>
              <w:right w:val="single" w:sz="4" w:space="0" w:color="000000"/>
            </w:tcBorders>
          </w:tcPr>
          <w:p w14:paraId="264FC845" w14:textId="77777777" w:rsidR="002E211E" w:rsidRDefault="002E211E">
            <w:pPr>
              <w:pStyle w:val="TableParagraph"/>
              <w:rPr>
                <w:kern w:val="2"/>
                <w14:ligatures w14:val="standardContextual"/>
              </w:rPr>
            </w:pPr>
          </w:p>
        </w:tc>
      </w:tr>
      <w:tr w:rsidR="002E211E" w14:paraId="1FEDD357" w14:textId="77777777" w:rsidTr="002E211E">
        <w:trPr>
          <w:trHeight w:val="311"/>
        </w:trPr>
        <w:tc>
          <w:tcPr>
            <w:tcW w:w="1123" w:type="dxa"/>
            <w:tcBorders>
              <w:top w:val="single" w:sz="4" w:space="0" w:color="000000"/>
              <w:left w:val="single" w:sz="4" w:space="0" w:color="000000"/>
              <w:bottom w:val="single" w:sz="4" w:space="0" w:color="000000"/>
              <w:right w:val="single" w:sz="4" w:space="0" w:color="000000"/>
            </w:tcBorders>
          </w:tcPr>
          <w:p w14:paraId="12C3BF1A" w14:textId="77777777" w:rsidR="002E211E" w:rsidRDefault="002E211E">
            <w:pPr>
              <w:pStyle w:val="TableParagraph"/>
              <w:rPr>
                <w:kern w:val="2"/>
                <w14:ligatures w14:val="standardContextual"/>
              </w:rPr>
            </w:pPr>
          </w:p>
        </w:tc>
        <w:tc>
          <w:tcPr>
            <w:tcW w:w="5401" w:type="dxa"/>
            <w:tcBorders>
              <w:top w:val="single" w:sz="4" w:space="0" w:color="000000"/>
              <w:left w:val="single" w:sz="4" w:space="0" w:color="000000"/>
              <w:bottom w:val="single" w:sz="4" w:space="0" w:color="000000"/>
              <w:right w:val="single" w:sz="4" w:space="0" w:color="000000"/>
            </w:tcBorders>
          </w:tcPr>
          <w:p w14:paraId="7A86F493" w14:textId="77777777" w:rsidR="002E211E" w:rsidRDefault="002E211E">
            <w:pPr>
              <w:pStyle w:val="TableParagraph"/>
              <w:rPr>
                <w:kern w:val="2"/>
                <w14:ligatures w14:val="standardContextual"/>
              </w:rPr>
            </w:pPr>
          </w:p>
        </w:tc>
        <w:tc>
          <w:tcPr>
            <w:tcW w:w="1832" w:type="dxa"/>
            <w:tcBorders>
              <w:top w:val="single" w:sz="4" w:space="0" w:color="000000"/>
              <w:left w:val="single" w:sz="4" w:space="0" w:color="000000"/>
              <w:bottom w:val="single" w:sz="4" w:space="0" w:color="000000"/>
              <w:right w:val="single" w:sz="4" w:space="0" w:color="000000"/>
            </w:tcBorders>
          </w:tcPr>
          <w:p w14:paraId="2661AB15" w14:textId="77777777" w:rsidR="002E211E" w:rsidRDefault="002E211E">
            <w:pPr>
              <w:pStyle w:val="TableParagraph"/>
              <w:rPr>
                <w:kern w:val="2"/>
                <w14:ligatures w14:val="standardContextual"/>
              </w:rPr>
            </w:pPr>
          </w:p>
        </w:tc>
        <w:tc>
          <w:tcPr>
            <w:tcW w:w="1834" w:type="dxa"/>
            <w:tcBorders>
              <w:top w:val="single" w:sz="4" w:space="0" w:color="000000"/>
              <w:left w:val="single" w:sz="4" w:space="0" w:color="000000"/>
              <w:bottom w:val="single" w:sz="4" w:space="0" w:color="000000"/>
              <w:right w:val="single" w:sz="4" w:space="0" w:color="000000"/>
            </w:tcBorders>
          </w:tcPr>
          <w:p w14:paraId="0BED0BE4" w14:textId="77777777" w:rsidR="002E211E" w:rsidRDefault="002E211E">
            <w:pPr>
              <w:pStyle w:val="TableParagraph"/>
              <w:rPr>
                <w:kern w:val="2"/>
                <w14:ligatures w14:val="standardContextual"/>
              </w:rPr>
            </w:pPr>
          </w:p>
        </w:tc>
      </w:tr>
      <w:tr w:rsidR="002E211E" w14:paraId="3A6CD3F5" w14:textId="77777777" w:rsidTr="002E211E">
        <w:trPr>
          <w:trHeight w:val="314"/>
        </w:trPr>
        <w:tc>
          <w:tcPr>
            <w:tcW w:w="1123" w:type="dxa"/>
            <w:tcBorders>
              <w:top w:val="single" w:sz="4" w:space="0" w:color="000000"/>
              <w:left w:val="single" w:sz="4" w:space="0" w:color="000000"/>
              <w:bottom w:val="single" w:sz="4" w:space="0" w:color="000000"/>
              <w:right w:val="single" w:sz="4" w:space="0" w:color="000000"/>
            </w:tcBorders>
          </w:tcPr>
          <w:p w14:paraId="01D17C36" w14:textId="77777777" w:rsidR="002E211E" w:rsidRDefault="002E211E">
            <w:pPr>
              <w:pStyle w:val="TableParagraph"/>
              <w:rPr>
                <w:kern w:val="2"/>
                <w14:ligatures w14:val="standardContextual"/>
              </w:rPr>
            </w:pPr>
          </w:p>
        </w:tc>
        <w:tc>
          <w:tcPr>
            <w:tcW w:w="5401" w:type="dxa"/>
            <w:tcBorders>
              <w:top w:val="single" w:sz="4" w:space="0" w:color="000000"/>
              <w:left w:val="single" w:sz="4" w:space="0" w:color="000000"/>
              <w:bottom w:val="single" w:sz="4" w:space="0" w:color="000000"/>
              <w:right w:val="single" w:sz="4" w:space="0" w:color="000000"/>
            </w:tcBorders>
          </w:tcPr>
          <w:p w14:paraId="5C96E1A8" w14:textId="77777777" w:rsidR="002E211E" w:rsidRDefault="002E211E">
            <w:pPr>
              <w:pStyle w:val="TableParagraph"/>
              <w:rPr>
                <w:kern w:val="2"/>
                <w14:ligatures w14:val="standardContextual"/>
              </w:rPr>
            </w:pPr>
          </w:p>
        </w:tc>
        <w:tc>
          <w:tcPr>
            <w:tcW w:w="1832" w:type="dxa"/>
            <w:tcBorders>
              <w:top w:val="single" w:sz="4" w:space="0" w:color="000000"/>
              <w:left w:val="single" w:sz="4" w:space="0" w:color="000000"/>
              <w:bottom w:val="single" w:sz="4" w:space="0" w:color="000000"/>
              <w:right w:val="single" w:sz="4" w:space="0" w:color="000000"/>
            </w:tcBorders>
          </w:tcPr>
          <w:p w14:paraId="235BD329" w14:textId="77777777" w:rsidR="002E211E" w:rsidRDefault="002E211E">
            <w:pPr>
              <w:pStyle w:val="TableParagraph"/>
              <w:rPr>
                <w:kern w:val="2"/>
                <w14:ligatures w14:val="standardContextual"/>
              </w:rPr>
            </w:pPr>
          </w:p>
        </w:tc>
        <w:tc>
          <w:tcPr>
            <w:tcW w:w="1834" w:type="dxa"/>
            <w:tcBorders>
              <w:top w:val="single" w:sz="4" w:space="0" w:color="000000"/>
              <w:left w:val="single" w:sz="4" w:space="0" w:color="000000"/>
              <w:bottom w:val="single" w:sz="4" w:space="0" w:color="000000"/>
              <w:right w:val="single" w:sz="4" w:space="0" w:color="000000"/>
            </w:tcBorders>
          </w:tcPr>
          <w:p w14:paraId="14C0904F" w14:textId="77777777" w:rsidR="002E211E" w:rsidRDefault="002E211E">
            <w:pPr>
              <w:pStyle w:val="TableParagraph"/>
              <w:rPr>
                <w:kern w:val="2"/>
                <w14:ligatures w14:val="standardContextual"/>
              </w:rPr>
            </w:pPr>
          </w:p>
        </w:tc>
      </w:tr>
      <w:tr w:rsidR="002E211E" w14:paraId="7F58FF14" w14:textId="77777777" w:rsidTr="002E211E">
        <w:trPr>
          <w:trHeight w:val="313"/>
        </w:trPr>
        <w:tc>
          <w:tcPr>
            <w:tcW w:w="1123" w:type="dxa"/>
            <w:tcBorders>
              <w:top w:val="single" w:sz="4" w:space="0" w:color="000000"/>
              <w:left w:val="single" w:sz="4" w:space="0" w:color="000000"/>
              <w:bottom w:val="single" w:sz="4" w:space="0" w:color="000000"/>
              <w:right w:val="single" w:sz="4" w:space="0" w:color="000000"/>
            </w:tcBorders>
          </w:tcPr>
          <w:p w14:paraId="7C0C2CC0" w14:textId="77777777" w:rsidR="002E211E" w:rsidRDefault="002E211E">
            <w:pPr>
              <w:pStyle w:val="TableParagraph"/>
              <w:rPr>
                <w:kern w:val="2"/>
                <w14:ligatures w14:val="standardContextual"/>
              </w:rPr>
            </w:pPr>
          </w:p>
        </w:tc>
        <w:tc>
          <w:tcPr>
            <w:tcW w:w="5401" w:type="dxa"/>
            <w:tcBorders>
              <w:top w:val="single" w:sz="4" w:space="0" w:color="000000"/>
              <w:left w:val="single" w:sz="4" w:space="0" w:color="000000"/>
              <w:bottom w:val="single" w:sz="4" w:space="0" w:color="000000"/>
              <w:right w:val="single" w:sz="4" w:space="0" w:color="000000"/>
            </w:tcBorders>
          </w:tcPr>
          <w:p w14:paraId="7A1DBE47" w14:textId="77777777" w:rsidR="002E211E" w:rsidRDefault="002E211E">
            <w:pPr>
              <w:pStyle w:val="TableParagraph"/>
              <w:rPr>
                <w:kern w:val="2"/>
                <w14:ligatures w14:val="standardContextual"/>
              </w:rPr>
            </w:pPr>
          </w:p>
        </w:tc>
        <w:tc>
          <w:tcPr>
            <w:tcW w:w="1832" w:type="dxa"/>
            <w:tcBorders>
              <w:top w:val="single" w:sz="4" w:space="0" w:color="000000"/>
              <w:left w:val="single" w:sz="4" w:space="0" w:color="000000"/>
              <w:bottom w:val="single" w:sz="4" w:space="0" w:color="000000"/>
              <w:right w:val="single" w:sz="4" w:space="0" w:color="000000"/>
            </w:tcBorders>
          </w:tcPr>
          <w:p w14:paraId="6219A5CC" w14:textId="77777777" w:rsidR="002E211E" w:rsidRDefault="002E211E">
            <w:pPr>
              <w:pStyle w:val="TableParagraph"/>
              <w:rPr>
                <w:kern w:val="2"/>
                <w14:ligatures w14:val="standardContextual"/>
              </w:rPr>
            </w:pPr>
          </w:p>
        </w:tc>
        <w:tc>
          <w:tcPr>
            <w:tcW w:w="1834" w:type="dxa"/>
            <w:tcBorders>
              <w:top w:val="single" w:sz="4" w:space="0" w:color="000000"/>
              <w:left w:val="single" w:sz="4" w:space="0" w:color="000000"/>
              <w:bottom w:val="single" w:sz="4" w:space="0" w:color="000000"/>
              <w:right w:val="single" w:sz="4" w:space="0" w:color="000000"/>
            </w:tcBorders>
          </w:tcPr>
          <w:p w14:paraId="0CFA74A1" w14:textId="77777777" w:rsidR="002E211E" w:rsidRDefault="002E211E">
            <w:pPr>
              <w:pStyle w:val="TableParagraph"/>
              <w:rPr>
                <w:kern w:val="2"/>
                <w14:ligatures w14:val="standardContextual"/>
              </w:rPr>
            </w:pPr>
          </w:p>
        </w:tc>
      </w:tr>
      <w:tr w:rsidR="002E211E" w14:paraId="3AF40CFD" w14:textId="77777777" w:rsidTr="002E211E">
        <w:trPr>
          <w:trHeight w:val="311"/>
        </w:trPr>
        <w:tc>
          <w:tcPr>
            <w:tcW w:w="1123" w:type="dxa"/>
            <w:tcBorders>
              <w:top w:val="single" w:sz="4" w:space="0" w:color="000000"/>
              <w:left w:val="single" w:sz="4" w:space="0" w:color="000000"/>
              <w:bottom w:val="single" w:sz="4" w:space="0" w:color="000000"/>
              <w:right w:val="single" w:sz="4" w:space="0" w:color="000000"/>
            </w:tcBorders>
          </w:tcPr>
          <w:p w14:paraId="143EA41F" w14:textId="77777777" w:rsidR="002E211E" w:rsidRDefault="002E211E">
            <w:pPr>
              <w:pStyle w:val="TableParagraph"/>
              <w:rPr>
                <w:kern w:val="2"/>
                <w14:ligatures w14:val="standardContextual"/>
              </w:rPr>
            </w:pPr>
          </w:p>
        </w:tc>
        <w:tc>
          <w:tcPr>
            <w:tcW w:w="5401" w:type="dxa"/>
            <w:tcBorders>
              <w:top w:val="single" w:sz="4" w:space="0" w:color="000000"/>
              <w:left w:val="single" w:sz="4" w:space="0" w:color="000000"/>
              <w:bottom w:val="single" w:sz="4" w:space="0" w:color="000000"/>
              <w:right w:val="single" w:sz="4" w:space="0" w:color="000000"/>
            </w:tcBorders>
          </w:tcPr>
          <w:p w14:paraId="422AE47F" w14:textId="77777777" w:rsidR="002E211E" w:rsidRDefault="002E211E">
            <w:pPr>
              <w:pStyle w:val="TableParagraph"/>
              <w:rPr>
                <w:kern w:val="2"/>
                <w14:ligatures w14:val="standardContextual"/>
              </w:rPr>
            </w:pPr>
          </w:p>
        </w:tc>
        <w:tc>
          <w:tcPr>
            <w:tcW w:w="1832" w:type="dxa"/>
            <w:tcBorders>
              <w:top w:val="single" w:sz="4" w:space="0" w:color="000000"/>
              <w:left w:val="single" w:sz="4" w:space="0" w:color="000000"/>
              <w:bottom w:val="single" w:sz="4" w:space="0" w:color="000000"/>
              <w:right w:val="single" w:sz="4" w:space="0" w:color="000000"/>
            </w:tcBorders>
          </w:tcPr>
          <w:p w14:paraId="028CAE90" w14:textId="77777777" w:rsidR="002E211E" w:rsidRDefault="002E211E">
            <w:pPr>
              <w:pStyle w:val="TableParagraph"/>
              <w:rPr>
                <w:kern w:val="2"/>
                <w14:ligatures w14:val="standardContextual"/>
              </w:rPr>
            </w:pPr>
          </w:p>
        </w:tc>
        <w:tc>
          <w:tcPr>
            <w:tcW w:w="1834" w:type="dxa"/>
            <w:tcBorders>
              <w:top w:val="single" w:sz="4" w:space="0" w:color="000000"/>
              <w:left w:val="single" w:sz="4" w:space="0" w:color="000000"/>
              <w:bottom w:val="single" w:sz="4" w:space="0" w:color="000000"/>
              <w:right w:val="single" w:sz="4" w:space="0" w:color="000000"/>
            </w:tcBorders>
          </w:tcPr>
          <w:p w14:paraId="6A11764B" w14:textId="77777777" w:rsidR="002E211E" w:rsidRDefault="002E211E">
            <w:pPr>
              <w:pStyle w:val="TableParagraph"/>
              <w:rPr>
                <w:kern w:val="2"/>
                <w14:ligatures w14:val="standardContextual"/>
              </w:rPr>
            </w:pPr>
          </w:p>
        </w:tc>
      </w:tr>
      <w:tr w:rsidR="002E211E" w14:paraId="6E7B679F" w14:textId="77777777" w:rsidTr="002E211E">
        <w:trPr>
          <w:trHeight w:val="314"/>
        </w:trPr>
        <w:tc>
          <w:tcPr>
            <w:tcW w:w="1123" w:type="dxa"/>
            <w:tcBorders>
              <w:top w:val="single" w:sz="4" w:space="0" w:color="000000"/>
              <w:left w:val="single" w:sz="4" w:space="0" w:color="000000"/>
              <w:bottom w:val="single" w:sz="4" w:space="0" w:color="000000"/>
              <w:right w:val="single" w:sz="4" w:space="0" w:color="000000"/>
            </w:tcBorders>
          </w:tcPr>
          <w:p w14:paraId="3FA32C6A" w14:textId="77777777" w:rsidR="002E211E" w:rsidRDefault="002E211E">
            <w:pPr>
              <w:pStyle w:val="TableParagraph"/>
              <w:rPr>
                <w:kern w:val="2"/>
                <w14:ligatures w14:val="standardContextual"/>
              </w:rPr>
            </w:pPr>
          </w:p>
        </w:tc>
        <w:tc>
          <w:tcPr>
            <w:tcW w:w="5401" w:type="dxa"/>
            <w:tcBorders>
              <w:top w:val="single" w:sz="4" w:space="0" w:color="000000"/>
              <w:left w:val="single" w:sz="4" w:space="0" w:color="000000"/>
              <w:bottom w:val="single" w:sz="4" w:space="0" w:color="000000"/>
              <w:right w:val="single" w:sz="4" w:space="0" w:color="000000"/>
            </w:tcBorders>
          </w:tcPr>
          <w:p w14:paraId="71EBA490" w14:textId="77777777" w:rsidR="002E211E" w:rsidRDefault="002E211E">
            <w:pPr>
              <w:pStyle w:val="TableParagraph"/>
              <w:rPr>
                <w:kern w:val="2"/>
                <w14:ligatures w14:val="standardContextual"/>
              </w:rPr>
            </w:pPr>
          </w:p>
        </w:tc>
        <w:tc>
          <w:tcPr>
            <w:tcW w:w="1832" w:type="dxa"/>
            <w:tcBorders>
              <w:top w:val="single" w:sz="4" w:space="0" w:color="000000"/>
              <w:left w:val="single" w:sz="4" w:space="0" w:color="000000"/>
              <w:bottom w:val="single" w:sz="4" w:space="0" w:color="000000"/>
              <w:right w:val="single" w:sz="4" w:space="0" w:color="000000"/>
            </w:tcBorders>
          </w:tcPr>
          <w:p w14:paraId="78152225" w14:textId="77777777" w:rsidR="002E211E" w:rsidRDefault="002E211E">
            <w:pPr>
              <w:pStyle w:val="TableParagraph"/>
              <w:rPr>
                <w:kern w:val="2"/>
                <w14:ligatures w14:val="standardContextual"/>
              </w:rPr>
            </w:pPr>
          </w:p>
        </w:tc>
        <w:tc>
          <w:tcPr>
            <w:tcW w:w="1834" w:type="dxa"/>
            <w:tcBorders>
              <w:top w:val="single" w:sz="4" w:space="0" w:color="000000"/>
              <w:left w:val="single" w:sz="4" w:space="0" w:color="000000"/>
              <w:bottom w:val="single" w:sz="4" w:space="0" w:color="000000"/>
              <w:right w:val="single" w:sz="4" w:space="0" w:color="000000"/>
            </w:tcBorders>
          </w:tcPr>
          <w:p w14:paraId="5DCBCCC4" w14:textId="77777777" w:rsidR="002E211E" w:rsidRDefault="002E211E">
            <w:pPr>
              <w:pStyle w:val="TableParagraph"/>
              <w:rPr>
                <w:kern w:val="2"/>
                <w14:ligatures w14:val="standardContextual"/>
              </w:rPr>
            </w:pPr>
          </w:p>
        </w:tc>
      </w:tr>
      <w:tr w:rsidR="002E211E" w14:paraId="7A213563" w14:textId="77777777" w:rsidTr="002E211E">
        <w:trPr>
          <w:trHeight w:val="311"/>
        </w:trPr>
        <w:tc>
          <w:tcPr>
            <w:tcW w:w="1123" w:type="dxa"/>
            <w:tcBorders>
              <w:top w:val="single" w:sz="4" w:space="0" w:color="000000"/>
              <w:left w:val="single" w:sz="4" w:space="0" w:color="000000"/>
              <w:bottom w:val="single" w:sz="4" w:space="0" w:color="000000"/>
              <w:right w:val="single" w:sz="4" w:space="0" w:color="000000"/>
            </w:tcBorders>
          </w:tcPr>
          <w:p w14:paraId="0F433899" w14:textId="77777777" w:rsidR="002E211E" w:rsidRDefault="002E211E">
            <w:pPr>
              <w:pStyle w:val="TableParagraph"/>
              <w:rPr>
                <w:kern w:val="2"/>
                <w14:ligatures w14:val="standardContextual"/>
              </w:rPr>
            </w:pPr>
          </w:p>
        </w:tc>
        <w:tc>
          <w:tcPr>
            <w:tcW w:w="5401" w:type="dxa"/>
            <w:tcBorders>
              <w:top w:val="single" w:sz="4" w:space="0" w:color="000000"/>
              <w:left w:val="single" w:sz="4" w:space="0" w:color="000000"/>
              <w:bottom w:val="single" w:sz="4" w:space="0" w:color="000000"/>
              <w:right w:val="single" w:sz="4" w:space="0" w:color="000000"/>
            </w:tcBorders>
          </w:tcPr>
          <w:p w14:paraId="20DF068C" w14:textId="77777777" w:rsidR="002E211E" w:rsidRDefault="002E211E">
            <w:pPr>
              <w:pStyle w:val="TableParagraph"/>
              <w:rPr>
                <w:kern w:val="2"/>
                <w14:ligatures w14:val="standardContextual"/>
              </w:rPr>
            </w:pPr>
          </w:p>
        </w:tc>
        <w:tc>
          <w:tcPr>
            <w:tcW w:w="1832" w:type="dxa"/>
            <w:tcBorders>
              <w:top w:val="single" w:sz="4" w:space="0" w:color="000000"/>
              <w:left w:val="single" w:sz="4" w:space="0" w:color="000000"/>
              <w:bottom w:val="single" w:sz="4" w:space="0" w:color="000000"/>
              <w:right w:val="single" w:sz="4" w:space="0" w:color="000000"/>
            </w:tcBorders>
          </w:tcPr>
          <w:p w14:paraId="270AEED8" w14:textId="77777777" w:rsidR="002E211E" w:rsidRDefault="002E211E">
            <w:pPr>
              <w:pStyle w:val="TableParagraph"/>
              <w:rPr>
                <w:kern w:val="2"/>
                <w14:ligatures w14:val="standardContextual"/>
              </w:rPr>
            </w:pPr>
          </w:p>
        </w:tc>
        <w:tc>
          <w:tcPr>
            <w:tcW w:w="1834" w:type="dxa"/>
            <w:tcBorders>
              <w:top w:val="single" w:sz="4" w:space="0" w:color="000000"/>
              <w:left w:val="single" w:sz="4" w:space="0" w:color="000000"/>
              <w:bottom w:val="single" w:sz="4" w:space="0" w:color="000000"/>
              <w:right w:val="single" w:sz="4" w:space="0" w:color="000000"/>
            </w:tcBorders>
          </w:tcPr>
          <w:p w14:paraId="6979A0F8" w14:textId="77777777" w:rsidR="002E211E" w:rsidRDefault="002E211E">
            <w:pPr>
              <w:pStyle w:val="TableParagraph"/>
              <w:rPr>
                <w:kern w:val="2"/>
                <w14:ligatures w14:val="standardContextual"/>
              </w:rPr>
            </w:pPr>
          </w:p>
        </w:tc>
      </w:tr>
    </w:tbl>
    <w:p w14:paraId="670A1B5C" w14:textId="77777777" w:rsidR="002E211E" w:rsidRDefault="002E211E" w:rsidP="002E211E">
      <w:pPr>
        <w:pStyle w:val="a4"/>
        <w:widowControl w:val="0"/>
        <w:numPr>
          <w:ilvl w:val="0"/>
          <w:numId w:val="4"/>
        </w:numPr>
        <w:tabs>
          <w:tab w:val="left" w:pos="394"/>
          <w:tab w:val="left" w:pos="3331"/>
          <w:tab w:val="left" w:pos="4883"/>
          <w:tab w:val="left" w:pos="10078"/>
        </w:tabs>
        <w:autoSpaceDE w:val="0"/>
        <w:autoSpaceDN w:val="0"/>
        <w:spacing w:before="296" w:after="0" w:line="240" w:lineRule="auto"/>
        <w:ind w:left="394" w:hanging="258"/>
        <w:contextualSpacing w:val="0"/>
        <w:rPr>
          <w:rFonts w:eastAsia="Times New Roman"/>
          <w:sz w:val="26"/>
          <w:lang w:val="uk-UA"/>
        </w:rPr>
      </w:pPr>
      <w:r>
        <w:rPr>
          <w:sz w:val="26"/>
        </w:rPr>
        <w:t>Дата</w:t>
      </w:r>
      <w:r>
        <w:rPr>
          <w:spacing w:val="-9"/>
          <w:sz w:val="26"/>
        </w:rPr>
        <w:t xml:space="preserve"> </w:t>
      </w:r>
      <w:r>
        <w:rPr>
          <w:sz w:val="26"/>
        </w:rPr>
        <w:t>видачі</w:t>
      </w:r>
      <w:r>
        <w:rPr>
          <w:spacing w:val="-8"/>
          <w:sz w:val="26"/>
        </w:rPr>
        <w:t xml:space="preserve"> </w:t>
      </w:r>
      <w:r>
        <w:rPr>
          <w:sz w:val="26"/>
        </w:rPr>
        <w:t>завдання</w:t>
      </w:r>
      <w:r>
        <w:rPr>
          <w:spacing w:val="-8"/>
          <w:sz w:val="26"/>
        </w:rPr>
        <w:t xml:space="preserve"> </w:t>
      </w:r>
      <w:r>
        <w:rPr>
          <w:spacing w:val="-10"/>
          <w:sz w:val="26"/>
        </w:rPr>
        <w:t>«</w:t>
      </w:r>
      <w:r>
        <w:rPr>
          <w:sz w:val="26"/>
          <w:u w:val="single"/>
        </w:rPr>
        <w:tab/>
      </w:r>
      <w:r>
        <w:rPr>
          <w:sz w:val="26"/>
        </w:rPr>
        <w:t xml:space="preserve">» </w:t>
      </w:r>
      <w:r>
        <w:rPr>
          <w:sz w:val="26"/>
          <w:u w:val="single"/>
        </w:rPr>
        <w:tab/>
      </w:r>
      <w:r>
        <w:rPr>
          <w:sz w:val="26"/>
        </w:rPr>
        <w:t>2024</w:t>
      </w:r>
      <w:r>
        <w:rPr>
          <w:spacing w:val="-7"/>
          <w:sz w:val="26"/>
        </w:rPr>
        <w:t xml:space="preserve"> </w:t>
      </w:r>
      <w:r>
        <w:rPr>
          <w:spacing w:val="-4"/>
          <w:sz w:val="26"/>
        </w:rPr>
        <w:t>року</w:t>
      </w:r>
      <w:r>
        <w:rPr>
          <w:sz w:val="26"/>
          <w:u w:val="single"/>
        </w:rPr>
        <w:tab/>
      </w:r>
    </w:p>
    <w:p w14:paraId="09C89721" w14:textId="77777777" w:rsidR="002E211E" w:rsidRDefault="002E211E" w:rsidP="002E211E">
      <w:pPr>
        <w:pStyle w:val="a5"/>
        <w:spacing w:before="7"/>
        <w:jc w:val="left"/>
        <w:rPr>
          <w:sz w:val="26"/>
        </w:rPr>
      </w:pPr>
    </w:p>
    <w:p w14:paraId="6F5A8661" w14:textId="77777777" w:rsidR="002E211E" w:rsidRDefault="002E211E" w:rsidP="002E211E">
      <w:pPr>
        <w:ind w:right="194"/>
        <w:jc w:val="center"/>
        <w:rPr>
          <w:b/>
          <w:sz w:val="26"/>
        </w:rPr>
      </w:pPr>
      <w:r>
        <w:rPr>
          <w:b/>
          <w:spacing w:val="-2"/>
          <w:sz w:val="26"/>
        </w:rPr>
        <w:t>КАЛЕНДАРНИЙ</w:t>
      </w:r>
      <w:r>
        <w:rPr>
          <w:b/>
          <w:spacing w:val="1"/>
          <w:sz w:val="26"/>
        </w:rPr>
        <w:t xml:space="preserve"> </w:t>
      </w:r>
      <w:r>
        <w:rPr>
          <w:b/>
          <w:spacing w:val="-4"/>
          <w:sz w:val="26"/>
        </w:rPr>
        <w:t>ПЛАН</w:t>
      </w:r>
    </w:p>
    <w:p w14:paraId="7EE23CAF" w14:textId="77777777" w:rsidR="002E211E" w:rsidRDefault="002E211E" w:rsidP="002E211E">
      <w:pPr>
        <w:pStyle w:val="a5"/>
        <w:spacing w:before="23"/>
        <w:jc w:val="left"/>
        <w:rPr>
          <w:b w:val="0"/>
          <w:sz w:val="20"/>
        </w:rPr>
      </w:pPr>
    </w:p>
    <w:tbl>
      <w:tblPr>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5854"/>
        <w:gridCol w:w="2359"/>
        <w:gridCol w:w="1408"/>
      </w:tblGrid>
      <w:tr w:rsidR="002E211E" w14:paraId="7DEB3D6A" w14:textId="77777777" w:rsidTr="002E211E">
        <w:trPr>
          <w:trHeight w:val="688"/>
        </w:trPr>
        <w:tc>
          <w:tcPr>
            <w:tcW w:w="566" w:type="dxa"/>
            <w:tcBorders>
              <w:top w:val="single" w:sz="4" w:space="0" w:color="000000"/>
              <w:left w:val="single" w:sz="4" w:space="0" w:color="000000"/>
              <w:bottom w:val="single" w:sz="4" w:space="0" w:color="000000"/>
              <w:right w:val="single" w:sz="4" w:space="0" w:color="000000"/>
            </w:tcBorders>
            <w:hideMark/>
          </w:tcPr>
          <w:p w14:paraId="483EF2BF" w14:textId="77777777" w:rsidR="002E211E" w:rsidRPr="00074E7A" w:rsidRDefault="002E211E">
            <w:pPr>
              <w:pStyle w:val="TableParagraph"/>
              <w:spacing w:line="291" w:lineRule="exact"/>
              <w:ind w:left="165"/>
              <w:rPr>
                <w:kern w:val="2"/>
                <w:sz w:val="28"/>
                <w:szCs w:val="28"/>
                <w14:ligatures w14:val="standardContextual"/>
              </w:rPr>
            </w:pPr>
            <w:r w:rsidRPr="00074E7A">
              <w:rPr>
                <w:spacing w:val="-10"/>
                <w:kern w:val="2"/>
                <w:sz w:val="28"/>
                <w:szCs w:val="28"/>
                <w14:ligatures w14:val="standardContextual"/>
              </w:rPr>
              <w:t>№</w:t>
            </w:r>
          </w:p>
          <w:p w14:paraId="31F355E4" w14:textId="77777777" w:rsidR="002E211E" w:rsidRPr="00074E7A" w:rsidRDefault="002E211E">
            <w:pPr>
              <w:pStyle w:val="TableParagraph"/>
              <w:spacing w:before="46"/>
              <w:ind w:left="134"/>
              <w:rPr>
                <w:kern w:val="2"/>
                <w:sz w:val="28"/>
                <w:szCs w:val="28"/>
                <w14:ligatures w14:val="standardContextual"/>
              </w:rPr>
            </w:pPr>
            <w:r w:rsidRPr="00074E7A">
              <w:rPr>
                <w:spacing w:val="-5"/>
                <w:kern w:val="2"/>
                <w:sz w:val="28"/>
                <w:szCs w:val="28"/>
                <w14:ligatures w14:val="standardContextual"/>
              </w:rPr>
              <w:t>з/п</w:t>
            </w:r>
          </w:p>
        </w:tc>
        <w:tc>
          <w:tcPr>
            <w:tcW w:w="5854" w:type="dxa"/>
            <w:tcBorders>
              <w:top w:val="single" w:sz="4" w:space="0" w:color="000000"/>
              <w:left w:val="single" w:sz="4" w:space="0" w:color="000000"/>
              <w:bottom w:val="single" w:sz="4" w:space="0" w:color="000000"/>
              <w:right w:val="single" w:sz="4" w:space="0" w:color="000000"/>
            </w:tcBorders>
            <w:hideMark/>
          </w:tcPr>
          <w:p w14:paraId="5F32D0C3" w14:textId="77777777" w:rsidR="002E211E" w:rsidRPr="00074E7A" w:rsidRDefault="002E211E">
            <w:pPr>
              <w:pStyle w:val="TableParagraph"/>
              <w:spacing w:line="291" w:lineRule="exact"/>
              <w:ind w:left="13" w:right="1"/>
              <w:jc w:val="center"/>
              <w:rPr>
                <w:kern w:val="2"/>
                <w:sz w:val="28"/>
                <w:szCs w:val="28"/>
                <w14:ligatures w14:val="standardContextual"/>
              </w:rPr>
            </w:pPr>
            <w:r w:rsidRPr="00074E7A">
              <w:rPr>
                <w:kern w:val="2"/>
                <w:sz w:val="28"/>
                <w:szCs w:val="28"/>
                <w14:ligatures w14:val="standardContextual"/>
              </w:rPr>
              <w:t>Назва</w:t>
            </w:r>
            <w:r w:rsidRPr="00074E7A">
              <w:rPr>
                <w:spacing w:val="-10"/>
                <w:kern w:val="2"/>
                <w:sz w:val="28"/>
                <w:szCs w:val="28"/>
                <w14:ligatures w14:val="standardContextual"/>
              </w:rPr>
              <w:t xml:space="preserve"> </w:t>
            </w:r>
            <w:r w:rsidRPr="00074E7A">
              <w:rPr>
                <w:kern w:val="2"/>
                <w:sz w:val="28"/>
                <w:szCs w:val="28"/>
                <w14:ligatures w14:val="standardContextual"/>
              </w:rPr>
              <w:t>етапів</w:t>
            </w:r>
            <w:r w:rsidRPr="00074E7A">
              <w:rPr>
                <w:spacing w:val="-9"/>
                <w:kern w:val="2"/>
                <w:sz w:val="28"/>
                <w:szCs w:val="28"/>
                <w14:ligatures w14:val="standardContextual"/>
              </w:rPr>
              <w:t xml:space="preserve"> </w:t>
            </w:r>
            <w:r w:rsidRPr="00074E7A">
              <w:rPr>
                <w:spacing w:val="-2"/>
                <w:kern w:val="2"/>
                <w:sz w:val="28"/>
                <w:szCs w:val="28"/>
                <w14:ligatures w14:val="standardContextual"/>
              </w:rPr>
              <w:t>бакалаврської</w:t>
            </w:r>
          </w:p>
          <w:p w14:paraId="3B7FA6E0" w14:textId="77777777" w:rsidR="002E211E" w:rsidRPr="00074E7A" w:rsidRDefault="002E211E">
            <w:pPr>
              <w:pStyle w:val="TableParagraph"/>
              <w:spacing w:before="46"/>
              <w:ind w:left="13"/>
              <w:jc w:val="center"/>
              <w:rPr>
                <w:kern w:val="2"/>
                <w:sz w:val="28"/>
                <w:szCs w:val="28"/>
                <w14:ligatures w14:val="standardContextual"/>
              </w:rPr>
            </w:pPr>
            <w:r w:rsidRPr="00074E7A">
              <w:rPr>
                <w:spacing w:val="-2"/>
                <w:kern w:val="2"/>
                <w:sz w:val="28"/>
                <w:szCs w:val="28"/>
                <w14:ligatures w14:val="standardContextual"/>
              </w:rPr>
              <w:t>роботи</w:t>
            </w:r>
          </w:p>
        </w:tc>
        <w:tc>
          <w:tcPr>
            <w:tcW w:w="2359" w:type="dxa"/>
            <w:tcBorders>
              <w:top w:val="single" w:sz="4" w:space="0" w:color="000000"/>
              <w:left w:val="single" w:sz="4" w:space="0" w:color="000000"/>
              <w:bottom w:val="single" w:sz="4" w:space="0" w:color="000000"/>
              <w:right w:val="single" w:sz="4" w:space="0" w:color="000000"/>
            </w:tcBorders>
            <w:hideMark/>
          </w:tcPr>
          <w:p w14:paraId="2B31B7A4" w14:textId="77777777" w:rsidR="002E211E" w:rsidRPr="00074E7A" w:rsidRDefault="002E211E">
            <w:pPr>
              <w:pStyle w:val="TableParagraph"/>
              <w:spacing w:line="291" w:lineRule="exact"/>
              <w:ind w:left="9" w:right="2"/>
              <w:jc w:val="center"/>
              <w:rPr>
                <w:kern w:val="2"/>
                <w:sz w:val="28"/>
                <w:szCs w:val="28"/>
                <w14:ligatures w14:val="standardContextual"/>
              </w:rPr>
            </w:pPr>
            <w:r w:rsidRPr="00074E7A">
              <w:rPr>
                <w:kern w:val="2"/>
                <w:sz w:val="28"/>
                <w:szCs w:val="28"/>
                <w14:ligatures w14:val="standardContextual"/>
              </w:rPr>
              <w:t>Термін</w:t>
            </w:r>
            <w:r w:rsidRPr="00074E7A">
              <w:rPr>
                <w:spacing w:val="55"/>
                <w:kern w:val="2"/>
                <w:sz w:val="28"/>
                <w:szCs w:val="28"/>
                <w14:ligatures w14:val="standardContextual"/>
              </w:rPr>
              <w:t xml:space="preserve"> </w:t>
            </w:r>
            <w:r w:rsidRPr="00074E7A">
              <w:rPr>
                <w:spacing w:val="-2"/>
                <w:kern w:val="2"/>
                <w:sz w:val="28"/>
                <w:szCs w:val="28"/>
                <w14:ligatures w14:val="standardContextual"/>
              </w:rPr>
              <w:t>виконання</w:t>
            </w:r>
          </w:p>
          <w:p w14:paraId="2D5EE75F" w14:textId="77777777" w:rsidR="002E211E" w:rsidRPr="00074E7A" w:rsidRDefault="002E211E">
            <w:pPr>
              <w:pStyle w:val="TableParagraph"/>
              <w:spacing w:before="46"/>
              <w:ind w:left="9"/>
              <w:jc w:val="center"/>
              <w:rPr>
                <w:kern w:val="2"/>
                <w:sz w:val="28"/>
                <w:szCs w:val="28"/>
                <w14:ligatures w14:val="standardContextual"/>
              </w:rPr>
            </w:pPr>
            <w:r w:rsidRPr="00074E7A">
              <w:rPr>
                <w:kern w:val="2"/>
                <w:sz w:val="28"/>
                <w:szCs w:val="28"/>
                <w14:ligatures w14:val="standardContextual"/>
              </w:rPr>
              <w:t>етапів</w:t>
            </w:r>
            <w:r w:rsidRPr="00074E7A">
              <w:rPr>
                <w:spacing w:val="-13"/>
                <w:kern w:val="2"/>
                <w:sz w:val="28"/>
                <w:szCs w:val="28"/>
                <w14:ligatures w14:val="standardContextual"/>
              </w:rPr>
              <w:t xml:space="preserve"> </w:t>
            </w:r>
            <w:r w:rsidRPr="00074E7A">
              <w:rPr>
                <w:spacing w:val="-2"/>
                <w:kern w:val="2"/>
                <w:sz w:val="28"/>
                <w:szCs w:val="28"/>
                <w14:ligatures w14:val="standardContextual"/>
              </w:rPr>
              <w:t>роботи</w:t>
            </w:r>
          </w:p>
        </w:tc>
        <w:tc>
          <w:tcPr>
            <w:tcW w:w="1408" w:type="dxa"/>
            <w:tcBorders>
              <w:top w:val="single" w:sz="4" w:space="0" w:color="000000"/>
              <w:left w:val="single" w:sz="4" w:space="0" w:color="000000"/>
              <w:bottom w:val="single" w:sz="4" w:space="0" w:color="000000"/>
              <w:right w:val="single" w:sz="4" w:space="0" w:color="000000"/>
            </w:tcBorders>
            <w:hideMark/>
          </w:tcPr>
          <w:p w14:paraId="2CDEE45B" w14:textId="77777777" w:rsidR="002E211E" w:rsidRPr="00074E7A" w:rsidRDefault="002E211E">
            <w:pPr>
              <w:pStyle w:val="TableParagraph"/>
              <w:spacing w:before="165"/>
              <w:ind w:right="225"/>
              <w:jc w:val="right"/>
              <w:rPr>
                <w:kern w:val="2"/>
                <w:sz w:val="28"/>
                <w:szCs w:val="28"/>
                <w14:ligatures w14:val="standardContextual"/>
              </w:rPr>
            </w:pPr>
            <w:r w:rsidRPr="00074E7A">
              <w:rPr>
                <w:spacing w:val="-2"/>
                <w:kern w:val="2"/>
                <w:sz w:val="28"/>
                <w:szCs w:val="28"/>
                <w14:ligatures w14:val="standardContextual"/>
              </w:rPr>
              <w:t>Примітка</w:t>
            </w:r>
          </w:p>
        </w:tc>
      </w:tr>
      <w:tr w:rsidR="002E211E" w14:paraId="20AF6EAB" w14:textId="77777777" w:rsidTr="002E211E">
        <w:trPr>
          <w:trHeight w:val="359"/>
        </w:trPr>
        <w:tc>
          <w:tcPr>
            <w:tcW w:w="566" w:type="dxa"/>
            <w:tcBorders>
              <w:top w:val="single" w:sz="4" w:space="0" w:color="000000"/>
              <w:left w:val="single" w:sz="4" w:space="0" w:color="000000"/>
              <w:bottom w:val="single" w:sz="4" w:space="0" w:color="000000"/>
              <w:right w:val="single" w:sz="4" w:space="0" w:color="000000"/>
            </w:tcBorders>
            <w:hideMark/>
          </w:tcPr>
          <w:p w14:paraId="449FFADA" w14:textId="77777777" w:rsidR="002E211E" w:rsidRPr="00074E7A" w:rsidRDefault="002E211E">
            <w:pPr>
              <w:pStyle w:val="TableParagraph"/>
              <w:spacing w:before="52" w:line="287" w:lineRule="exact"/>
              <w:ind w:right="206"/>
              <w:jc w:val="right"/>
              <w:rPr>
                <w:kern w:val="2"/>
                <w:sz w:val="28"/>
                <w:szCs w:val="28"/>
                <w14:ligatures w14:val="standardContextual"/>
              </w:rPr>
            </w:pPr>
            <w:r w:rsidRPr="00074E7A">
              <w:rPr>
                <w:spacing w:val="-10"/>
                <w:kern w:val="2"/>
                <w:sz w:val="28"/>
                <w:szCs w:val="28"/>
                <w14:ligatures w14:val="standardContextual"/>
              </w:rPr>
              <w:t>1</w:t>
            </w:r>
          </w:p>
        </w:tc>
        <w:tc>
          <w:tcPr>
            <w:tcW w:w="5854" w:type="dxa"/>
            <w:tcBorders>
              <w:top w:val="single" w:sz="4" w:space="0" w:color="000000"/>
              <w:left w:val="single" w:sz="4" w:space="0" w:color="000000"/>
              <w:bottom w:val="single" w:sz="4" w:space="0" w:color="000000"/>
              <w:right w:val="single" w:sz="4" w:space="0" w:color="000000"/>
            </w:tcBorders>
            <w:hideMark/>
          </w:tcPr>
          <w:p w14:paraId="48675409" w14:textId="22876255" w:rsidR="002E211E" w:rsidRPr="00074E7A" w:rsidRDefault="00074E7A">
            <w:pPr>
              <w:pStyle w:val="TableParagraph"/>
              <w:spacing w:before="52" w:line="287" w:lineRule="exact"/>
              <w:ind w:left="110"/>
              <w:rPr>
                <w:kern w:val="2"/>
                <w:sz w:val="28"/>
                <w:szCs w:val="28"/>
                <w14:ligatures w14:val="standardContextual"/>
              </w:rPr>
            </w:pPr>
            <w:r w:rsidRPr="00074E7A">
              <w:rPr>
                <w:sz w:val="28"/>
                <w:szCs w:val="28"/>
              </w:rPr>
              <w:t xml:space="preserve">Особливості геологічної будови </w:t>
            </w:r>
          </w:p>
        </w:tc>
        <w:tc>
          <w:tcPr>
            <w:tcW w:w="2359" w:type="dxa"/>
            <w:tcBorders>
              <w:top w:val="single" w:sz="4" w:space="0" w:color="000000"/>
              <w:left w:val="single" w:sz="4" w:space="0" w:color="000000"/>
              <w:bottom w:val="single" w:sz="4" w:space="0" w:color="000000"/>
              <w:right w:val="single" w:sz="4" w:space="0" w:color="000000"/>
            </w:tcBorders>
          </w:tcPr>
          <w:p w14:paraId="3F0FCB1D" w14:textId="77777777" w:rsidR="002E211E" w:rsidRPr="00074E7A" w:rsidRDefault="002E211E">
            <w:pPr>
              <w:pStyle w:val="TableParagraph"/>
              <w:rPr>
                <w:kern w:val="2"/>
                <w:sz w:val="28"/>
                <w:szCs w:val="28"/>
                <w14:ligatures w14:val="standardContextual"/>
              </w:rPr>
            </w:pPr>
          </w:p>
        </w:tc>
        <w:tc>
          <w:tcPr>
            <w:tcW w:w="1408" w:type="dxa"/>
            <w:tcBorders>
              <w:top w:val="single" w:sz="4" w:space="0" w:color="000000"/>
              <w:left w:val="single" w:sz="4" w:space="0" w:color="000000"/>
              <w:bottom w:val="single" w:sz="4" w:space="0" w:color="000000"/>
              <w:right w:val="single" w:sz="4" w:space="0" w:color="000000"/>
            </w:tcBorders>
          </w:tcPr>
          <w:p w14:paraId="5BEFFC50" w14:textId="77777777" w:rsidR="002E211E" w:rsidRPr="00074E7A" w:rsidRDefault="002E211E">
            <w:pPr>
              <w:pStyle w:val="TableParagraph"/>
              <w:rPr>
                <w:kern w:val="2"/>
                <w:sz w:val="28"/>
                <w:szCs w:val="28"/>
                <w14:ligatures w14:val="standardContextual"/>
              </w:rPr>
            </w:pPr>
          </w:p>
        </w:tc>
      </w:tr>
      <w:tr w:rsidR="002E211E" w14:paraId="3315312C" w14:textId="77777777" w:rsidTr="002E211E">
        <w:trPr>
          <w:trHeight w:val="357"/>
        </w:trPr>
        <w:tc>
          <w:tcPr>
            <w:tcW w:w="566" w:type="dxa"/>
            <w:tcBorders>
              <w:top w:val="single" w:sz="4" w:space="0" w:color="000000"/>
              <w:left w:val="single" w:sz="4" w:space="0" w:color="000000"/>
              <w:bottom w:val="single" w:sz="4" w:space="0" w:color="000000"/>
              <w:right w:val="single" w:sz="4" w:space="0" w:color="000000"/>
            </w:tcBorders>
          </w:tcPr>
          <w:p w14:paraId="0535554A" w14:textId="77777777" w:rsidR="002E211E" w:rsidRPr="00074E7A" w:rsidRDefault="002E211E">
            <w:pPr>
              <w:pStyle w:val="TableParagraph"/>
              <w:rPr>
                <w:kern w:val="2"/>
                <w:sz w:val="28"/>
                <w:szCs w:val="28"/>
                <w14:ligatures w14:val="standardContextual"/>
              </w:rPr>
            </w:pPr>
          </w:p>
        </w:tc>
        <w:tc>
          <w:tcPr>
            <w:tcW w:w="5854" w:type="dxa"/>
            <w:tcBorders>
              <w:top w:val="single" w:sz="4" w:space="0" w:color="000000"/>
              <w:left w:val="single" w:sz="4" w:space="0" w:color="000000"/>
              <w:bottom w:val="single" w:sz="4" w:space="0" w:color="000000"/>
              <w:right w:val="single" w:sz="4" w:space="0" w:color="000000"/>
            </w:tcBorders>
            <w:hideMark/>
          </w:tcPr>
          <w:p w14:paraId="6A15B014" w14:textId="43BC1BE8" w:rsidR="002E211E" w:rsidRPr="00074E7A" w:rsidRDefault="00074E7A">
            <w:pPr>
              <w:pStyle w:val="TableParagraph"/>
              <w:spacing w:before="52" w:line="285" w:lineRule="exact"/>
              <w:ind w:left="110"/>
              <w:rPr>
                <w:kern w:val="2"/>
                <w:sz w:val="28"/>
                <w:szCs w:val="28"/>
                <w:lang w:val="ru-RU"/>
                <w14:ligatures w14:val="standardContextual"/>
              </w:rPr>
            </w:pPr>
            <w:r w:rsidRPr="00074E7A">
              <w:rPr>
                <w:sz w:val="28"/>
                <w:szCs w:val="28"/>
              </w:rPr>
              <w:t>Верхньомасловецького нафтового родовища</w:t>
            </w:r>
          </w:p>
        </w:tc>
        <w:tc>
          <w:tcPr>
            <w:tcW w:w="2359" w:type="dxa"/>
            <w:tcBorders>
              <w:top w:val="single" w:sz="4" w:space="0" w:color="000000"/>
              <w:left w:val="single" w:sz="4" w:space="0" w:color="000000"/>
              <w:bottom w:val="single" w:sz="4" w:space="0" w:color="000000"/>
              <w:right w:val="single" w:sz="4" w:space="0" w:color="000000"/>
            </w:tcBorders>
            <w:hideMark/>
          </w:tcPr>
          <w:p w14:paraId="5D10D1F2" w14:textId="77777777" w:rsidR="002E211E" w:rsidRPr="00074E7A" w:rsidRDefault="002E211E">
            <w:pPr>
              <w:pStyle w:val="TableParagraph"/>
              <w:spacing w:before="52" w:line="285" w:lineRule="exact"/>
              <w:ind w:left="108"/>
              <w:rPr>
                <w:i/>
                <w:kern w:val="2"/>
                <w:sz w:val="28"/>
                <w:szCs w:val="28"/>
                <w14:ligatures w14:val="standardContextual"/>
              </w:rPr>
            </w:pPr>
            <w:r w:rsidRPr="00074E7A">
              <w:rPr>
                <w:i/>
                <w:kern w:val="2"/>
                <w:sz w:val="28"/>
                <w:szCs w:val="28"/>
                <w14:ligatures w14:val="standardContextual"/>
              </w:rPr>
              <w:t>15.04.2024</w:t>
            </w:r>
            <w:r w:rsidRPr="00074E7A">
              <w:rPr>
                <w:i/>
                <w:spacing w:val="-10"/>
                <w:kern w:val="2"/>
                <w:sz w:val="28"/>
                <w:szCs w:val="28"/>
                <w14:ligatures w14:val="standardContextual"/>
              </w:rPr>
              <w:t xml:space="preserve"> -</w:t>
            </w:r>
          </w:p>
        </w:tc>
        <w:tc>
          <w:tcPr>
            <w:tcW w:w="1408" w:type="dxa"/>
            <w:tcBorders>
              <w:top w:val="single" w:sz="4" w:space="0" w:color="000000"/>
              <w:left w:val="single" w:sz="4" w:space="0" w:color="000000"/>
              <w:bottom w:val="single" w:sz="4" w:space="0" w:color="000000"/>
              <w:right w:val="single" w:sz="4" w:space="0" w:color="000000"/>
            </w:tcBorders>
          </w:tcPr>
          <w:p w14:paraId="69531338" w14:textId="77777777" w:rsidR="002E211E" w:rsidRPr="00074E7A" w:rsidRDefault="002E211E">
            <w:pPr>
              <w:pStyle w:val="TableParagraph"/>
              <w:rPr>
                <w:kern w:val="2"/>
                <w:sz w:val="28"/>
                <w:szCs w:val="28"/>
                <w14:ligatures w14:val="standardContextual"/>
              </w:rPr>
            </w:pPr>
          </w:p>
        </w:tc>
      </w:tr>
      <w:tr w:rsidR="002E211E" w14:paraId="2419B68D" w14:textId="77777777" w:rsidTr="002E211E">
        <w:trPr>
          <w:trHeight w:val="359"/>
        </w:trPr>
        <w:tc>
          <w:tcPr>
            <w:tcW w:w="566" w:type="dxa"/>
            <w:tcBorders>
              <w:top w:val="single" w:sz="4" w:space="0" w:color="000000"/>
              <w:left w:val="single" w:sz="4" w:space="0" w:color="000000"/>
              <w:bottom w:val="single" w:sz="4" w:space="0" w:color="000000"/>
              <w:right w:val="single" w:sz="4" w:space="0" w:color="000000"/>
            </w:tcBorders>
          </w:tcPr>
          <w:p w14:paraId="4F0C390E" w14:textId="77777777" w:rsidR="002E211E" w:rsidRPr="00074E7A" w:rsidRDefault="002E211E">
            <w:pPr>
              <w:pStyle w:val="TableParagraph"/>
              <w:rPr>
                <w:kern w:val="2"/>
                <w:sz w:val="28"/>
                <w:szCs w:val="28"/>
                <w14:ligatures w14:val="standardContextual"/>
              </w:rPr>
            </w:pPr>
          </w:p>
        </w:tc>
        <w:tc>
          <w:tcPr>
            <w:tcW w:w="5854" w:type="dxa"/>
            <w:tcBorders>
              <w:top w:val="single" w:sz="4" w:space="0" w:color="000000"/>
              <w:left w:val="single" w:sz="4" w:space="0" w:color="000000"/>
              <w:bottom w:val="single" w:sz="4" w:space="0" w:color="000000"/>
              <w:right w:val="single" w:sz="4" w:space="0" w:color="000000"/>
            </w:tcBorders>
            <w:hideMark/>
          </w:tcPr>
          <w:p w14:paraId="22F5A049" w14:textId="76403EB0" w:rsidR="002E211E" w:rsidRPr="00074E7A" w:rsidRDefault="002E211E">
            <w:pPr>
              <w:pStyle w:val="TableParagraph"/>
              <w:spacing w:before="54" w:line="285" w:lineRule="exact"/>
              <w:ind w:left="110"/>
              <w:rPr>
                <w:kern w:val="2"/>
                <w:sz w:val="28"/>
                <w:szCs w:val="28"/>
                <w14:ligatures w14:val="standardContextual"/>
              </w:rPr>
            </w:pPr>
          </w:p>
        </w:tc>
        <w:tc>
          <w:tcPr>
            <w:tcW w:w="2359" w:type="dxa"/>
            <w:tcBorders>
              <w:top w:val="single" w:sz="4" w:space="0" w:color="000000"/>
              <w:left w:val="single" w:sz="4" w:space="0" w:color="000000"/>
              <w:bottom w:val="single" w:sz="4" w:space="0" w:color="000000"/>
              <w:right w:val="single" w:sz="4" w:space="0" w:color="000000"/>
            </w:tcBorders>
            <w:hideMark/>
          </w:tcPr>
          <w:p w14:paraId="4412CDF6" w14:textId="77777777" w:rsidR="002E211E" w:rsidRPr="00074E7A" w:rsidRDefault="002E211E">
            <w:pPr>
              <w:pStyle w:val="TableParagraph"/>
              <w:tabs>
                <w:tab w:val="left" w:pos="829"/>
              </w:tabs>
              <w:spacing w:before="54" w:line="285" w:lineRule="exact"/>
              <w:ind w:left="469"/>
              <w:rPr>
                <w:i/>
                <w:kern w:val="2"/>
                <w:sz w:val="28"/>
                <w:szCs w:val="28"/>
                <w14:ligatures w14:val="standardContextual"/>
              </w:rPr>
            </w:pPr>
            <w:r w:rsidRPr="00074E7A">
              <w:rPr>
                <w:spacing w:val="-10"/>
                <w:kern w:val="2"/>
                <w:sz w:val="28"/>
                <w:szCs w:val="28"/>
                <w14:ligatures w14:val="standardContextual"/>
              </w:rPr>
              <w:t>-</w:t>
            </w:r>
            <w:r w:rsidRPr="00074E7A">
              <w:rPr>
                <w:kern w:val="2"/>
                <w:sz w:val="28"/>
                <w:szCs w:val="28"/>
                <w14:ligatures w14:val="standardContextual"/>
              </w:rPr>
              <w:tab/>
            </w:r>
            <w:r w:rsidRPr="00074E7A">
              <w:rPr>
                <w:i/>
                <w:spacing w:val="-2"/>
                <w:kern w:val="2"/>
                <w:sz w:val="28"/>
                <w:szCs w:val="28"/>
                <w14:ligatures w14:val="standardContextual"/>
              </w:rPr>
              <w:t>24.04.2024</w:t>
            </w:r>
          </w:p>
        </w:tc>
        <w:tc>
          <w:tcPr>
            <w:tcW w:w="1408" w:type="dxa"/>
            <w:tcBorders>
              <w:top w:val="single" w:sz="4" w:space="0" w:color="000000"/>
              <w:left w:val="single" w:sz="4" w:space="0" w:color="000000"/>
              <w:bottom w:val="single" w:sz="4" w:space="0" w:color="000000"/>
              <w:right w:val="single" w:sz="4" w:space="0" w:color="000000"/>
            </w:tcBorders>
            <w:hideMark/>
          </w:tcPr>
          <w:p w14:paraId="20742E1C" w14:textId="77777777" w:rsidR="002E211E" w:rsidRPr="00074E7A" w:rsidRDefault="002E211E">
            <w:pPr>
              <w:pStyle w:val="TableParagraph"/>
              <w:spacing w:before="54" w:line="285" w:lineRule="exact"/>
              <w:ind w:right="228"/>
              <w:jc w:val="right"/>
              <w:rPr>
                <w:i/>
                <w:kern w:val="2"/>
                <w:sz w:val="28"/>
                <w:szCs w:val="28"/>
                <w14:ligatures w14:val="standardContextual"/>
              </w:rPr>
            </w:pPr>
            <w:r w:rsidRPr="00074E7A">
              <w:rPr>
                <w:i/>
                <w:spacing w:val="-2"/>
                <w:kern w:val="2"/>
                <w:sz w:val="28"/>
                <w:szCs w:val="28"/>
                <w14:ligatures w14:val="standardContextual"/>
              </w:rPr>
              <w:t>Виконано</w:t>
            </w:r>
          </w:p>
        </w:tc>
      </w:tr>
      <w:tr w:rsidR="002E211E" w14:paraId="0F9AC91A" w14:textId="77777777" w:rsidTr="002E211E">
        <w:trPr>
          <w:trHeight w:val="359"/>
        </w:trPr>
        <w:tc>
          <w:tcPr>
            <w:tcW w:w="566" w:type="dxa"/>
            <w:tcBorders>
              <w:top w:val="single" w:sz="4" w:space="0" w:color="000000"/>
              <w:left w:val="single" w:sz="4" w:space="0" w:color="000000"/>
              <w:bottom w:val="single" w:sz="4" w:space="0" w:color="000000"/>
              <w:right w:val="single" w:sz="4" w:space="0" w:color="000000"/>
            </w:tcBorders>
            <w:hideMark/>
          </w:tcPr>
          <w:p w14:paraId="097CF28D" w14:textId="77777777" w:rsidR="002E211E" w:rsidRPr="00074E7A" w:rsidRDefault="002E211E">
            <w:pPr>
              <w:pStyle w:val="TableParagraph"/>
              <w:spacing w:before="52" w:line="287" w:lineRule="exact"/>
              <w:ind w:right="206"/>
              <w:jc w:val="right"/>
              <w:rPr>
                <w:kern w:val="2"/>
                <w:sz w:val="28"/>
                <w:szCs w:val="28"/>
                <w14:ligatures w14:val="standardContextual"/>
              </w:rPr>
            </w:pPr>
            <w:r w:rsidRPr="00074E7A">
              <w:rPr>
                <w:spacing w:val="-10"/>
                <w:kern w:val="2"/>
                <w:sz w:val="28"/>
                <w:szCs w:val="28"/>
                <w14:ligatures w14:val="standardContextual"/>
              </w:rPr>
              <w:t>2</w:t>
            </w:r>
          </w:p>
        </w:tc>
        <w:tc>
          <w:tcPr>
            <w:tcW w:w="5854" w:type="dxa"/>
            <w:tcBorders>
              <w:top w:val="single" w:sz="4" w:space="0" w:color="000000"/>
              <w:left w:val="single" w:sz="4" w:space="0" w:color="000000"/>
              <w:bottom w:val="single" w:sz="4" w:space="0" w:color="000000"/>
              <w:right w:val="single" w:sz="4" w:space="0" w:color="000000"/>
            </w:tcBorders>
            <w:hideMark/>
          </w:tcPr>
          <w:p w14:paraId="1971CEF6" w14:textId="46F27E77" w:rsidR="002E211E" w:rsidRPr="00074E7A" w:rsidRDefault="00074E7A">
            <w:pPr>
              <w:pStyle w:val="TableParagraph"/>
              <w:spacing w:before="52" w:line="287" w:lineRule="exact"/>
              <w:ind w:left="110"/>
              <w:rPr>
                <w:kern w:val="2"/>
                <w:sz w:val="28"/>
                <w:szCs w:val="28"/>
                <w14:ligatures w14:val="standardContextual"/>
              </w:rPr>
            </w:pPr>
            <w:r w:rsidRPr="00074E7A">
              <w:rPr>
                <w:sz w:val="28"/>
                <w:szCs w:val="28"/>
              </w:rPr>
              <w:t xml:space="preserve">Аналіз існуючих методів, </w:t>
            </w:r>
            <w:r w:rsidRPr="00074E7A">
              <w:rPr>
                <w:sz w:val="28"/>
                <w:szCs w:val="28"/>
                <w:lang w:val="ru-RU"/>
              </w:rPr>
              <w:t>щ</w:t>
            </w:r>
            <w:r w:rsidRPr="00074E7A">
              <w:rPr>
                <w:sz w:val="28"/>
                <w:szCs w:val="28"/>
              </w:rPr>
              <w:t xml:space="preserve">о </w:t>
            </w:r>
          </w:p>
        </w:tc>
        <w:tc>
          <w:tcPr>
            <w:tcW w:w="2359" w:type="dxa"/>
            <w:tcBorders>
              <w:top w:val="single" w:sz="4" w:space="0" w:color="000000"/>
              <w:left w:val="single" w:sz="4" w:space="0" w:color="000000"/>
              <w:bottom w:val="single" w:sz="4" w:space="0" w:color="000000"/>
              <w:right w:val="single" w:sz="4" w:space="0" w:color="000000"/>
            </w:tcBorders>
          </w:tcPr>
          <w:p w14:paraId="3E1D6EA3" w14:textId="77777777" w:rsidR="002E211E" w:rsidRPr="00074E7A" w:rsidRDefault="002E211E">
            <w:pPr>
              <w:pStyle w:val="TableParagraph"/>
              <w:rPr>
                <w:kern w:val="2"/>
                <w:sz w:val="28"/>
                <w:szCs w:val="28"/>
                <w14:ligatures w14:val="standardContextual"/>
              </w:rPr>
            </w:pPr>
          </w:p>
        </w:tc>
        <w:tc>
          <w:tcPr>
            <w:tcW w:w="1408" w:type="dxa"/>
            <w:tcBorders>
              <w:top w:val="single" w:sz="4" w:space="0" w:color="000000"/>
              <w:left w:val="single" w:sz="4" w:space="0" w:color="000000"/>
              <w:bottom w:val="single" w:sz="4" w:space="0" w:color="000000"/>
              <w:right w:val="single" w:sz="4" w:space="0" w:color="000000"/>
            </w:tcBorders>
          </w:tcPr>
          <w:p w14:paraId="0A2A30B2" w14:textId="77777777" w:rsidR="002E211E" w:rsidRPr="00074E7A" w:rsidRDefault="002E211E">
            <w:pPr>
              <w:pStyle w:val="TableParagraph"/>
              <w:rPr>
                <w:kern w:val="2"/>
                <w:sz w:val="28"/>
                <w:szCs w:val="28"/>
                <w14:ligatures w14:val="standardContextual"/>
              </w:rPr>
            </w:pPr>
          </w:p>
        </w:tc>
      </w:tr>
      <w:tr w:rsidR="002E211E" w14:paraId="07748522" w14:textId="77777777" w:rsidTr="002E211E">
        <w:trPr>
          <w:trHeight w:val="359"/>
        </w:trPr>
        <w:tc>
          <w:tcPr>
            <w:tcW w:w="566" w:type="dxa"/>
            <w:tcBorders>
              <w:top w:val="single" w:sz="4" w:space="0" w:color="000000"/>
              <w:left w:val="single" w:sz="4" w:space="0" w:color="000000"/>
              <w:bottom w:val="single" w:sz="4" w:space="0" w:color="000000"/>
              <w:right w:val="single" w:sz="4" w:space="0" w:color="000000"/>
            </w:tcBorders>
          </w:tcPr>
          <w:p w14:paraId="402192E8" w14:textId="77777777" w:rsidR="002E211E" w:rsidRPr="00074E7A" w:rsidRDefault="002E211E">
            <w:pPr>
              <w:pStyle w:val="TableParagraph"/>
              <w:rPr>
                <w:kern w:val="2"/>
                <w:sz w:val="28"/>
                <w:szCs w:val="28"/>
                <w14:ligatures w14:val="standardContextual"/>
              </w:rPr>
            </w:pPr>
          </w:p>
        </w:tc>
        <w:tc>
          <w:tcPr>
            <w:tcW w:w="5854" w:type="dxa"/>
            <w:tcBorders>
              <w:top w:val="single" w:sz="4" w:space="0" w:color="000000"/>
              <w:left w:val="single" w:sz="4" w:space="0" w:color="000000"/>
              <w:bottom w:val="single" w:sz="4" w:space="0" w:color="000000"/>
              <w:right w:val="single" w:sz="4" w:space="0" w:color="000000"/>
            </w:tcBorders>
            <w:hideMark/>
          </w:tcPr>
          <w:p w14:paraId="630DAB6A" w14:textId="0A6C0FF6" w:rsidR="002E211E" w:rsidRPr="00074E7A" w:rsidRDefault="00074E7A">
            <w:pPr>
              <w:pStyle w:val="TableParagraph"/>
              <w:spacing w:before="52" w:line="287" w:lineRule="exact"/>
              <w:ind w:left="110"/>
              <w:rPr>
                <w:kern w:val="2"/>
                <w:sz w:val="28"/>
                <w:szCs w:val="28"/>
                <w14:ligatures w14:val="standardContextual"/>
              </w:rPr>
            </w:pPr>
            <w:r w:rsidRPr="00074E7A">
              <w:rPr>
                <w:sz w:val="28"/>
                <w:szCs w:val="28"/>
              </w:rPr>
              <w:t xml:space="preserve">використовуються на Верхньомасловецькому </w:t>
            </w:r>
          </w:p>
        </w:tc>
        <w:tc>
          <w:tcPr>
            <w:tcW w:w="2359" w:type="dxa"/>
            <w:tcBorders>
              <w:top w:val="single" w:sz="4" w:space="0" w:color="000000"/>
              <w:left w:val="single" w:sz="4" w:space="0" w:color="000000"/>
              <w:bottom w:val="single" w:sz="4" w:space="0" w:color="000000"/>
              <w:right w:val="single" w:sz="4" w:space="0" w:color="000000"/>
            </w:tcBorders>
          </w:tcPr>
          <w:p w14:paraId="1E75F93F" w14:textId="77777777" w:rsidR="002E211E" w:rsidRPr="00074E7A" w:rsidRDefault="002E211E">
            <w:pPr>
              <w:pStyle w:val="TableParagraph"/>
              <w:rPr>
                <w:kern w:val="2"/>
                <w:sz w:val="28"/>
                <w:szCs w:val="28"/>
                <w14:ligatures w14:val="standardContextual"/>
              </w:rPr>
            </w:pPr>
          </w:p>
        </w:tc>
        <w:tc>
          <w:tcPr>
            <w:tcW w:w="1408" w:type="dxa"/>
            <w:tcBorders>
              <w:top w:val="single" w:sz="4" w:space="0" w:color="000000"/>
              <w:left w:val="single" w:sz="4" w:space="0" w:color="000000"/>
              <w:bottom w:val="single" w:sz="4" w:space="0" w:color="000000"/>
              <w:right w:val="single" w:sz="4" w:space="0" w:color="000000"/>
            </w:tcBorders>
          </w:tcPr>
          <w:p w14:paraId="2EE7A367" w14:textId="77777777" w:rsidR="002E211E" w:rsidRPr="00074E7A" w:rsidRDefault="002E211E">
            <w:pPr>
              <w:pStyle w:val="TableParagraph"/>
              <w:rPr>
                <w:kern w:val="2"/>
                <w:sz w:val="28"/>
                <w:szCs w:val="28"/>
                <w14:ligatures w14:val="standardContextual"/>
              </w:rPr>
            </w:pPr>
          </w:p>
        </w:tc>
      </w:tr>
      <w:tr w:rsidR="002E211E" w14:paraId="233A2707" w14:textId="77777777" w:rsidTr="002E211E">
        <w:trPr>
          <w:trHeight w:val="357"/>
        </w:trPr>
        <w:tc>
          <w:tcPr>
            <w:tcW w:w="566" w:type="dxa"/>
            <w:tcBorders>
              <w:top w:val="single" w:sz="4" w:space="0" w:color="000000"/>
              <w:left w:val="single" w:sz="4" w:space="0" w:color="000000"/>
              <w:bottom w:val="single" w:sz="4" w:space="0" w:color="000000"/>
              <w:right w:val="single" w:sz="4" w:space="0" w:color="000000"/>
            </w:tcBorders>
          </w:tcPr>
          <w:p w14:paraId="1C240D3F" w14:textId="77777777" w:rsidR="002E211E" w:rsidRPr="00074E7A" w:rsidRDefault="002E211E">
            <w:pPr>
              <w:pStyle w:val="TableParagraph"/>
              <w:rPr>
                <w:kern w:val="2"/>
                <w:sz w:val="28"/>
                <w:szCs w:val="28"/>
                <w14:ligatures w14:val="standardContextual"/>
              </w:rPr>
            </w:pPr>
          </w:p>
        </w:tc>
        <w:tc>
          <w:tcPr>
            <w:tcW w:w="5854" w:type="dxa"/>
            <w:tcBorders>
              <w:top w:val="single" w:sz="4" w:space="0" w:color="000000"/>
              <w:left w:val="single" w:sz="4" w:space="0" w:color="000000"/>
              <w:bottom w:val="single" w:sz="4" w:space="0" w:color="000000"/>
              <w:right w:val="single" w:sz="4" w:space="0" w:color="000000"/>
            </w:tcBorders>
            <w:hideMark/>
          </w:tcPr>
          <w:p w14:paraId="2E1CDD97" w14:textId="7FF23870" w:rsidR="002E211E" w:rsidRPr="00074E7A" w:rsidRDefault="00074E7A">
            <w:pPr>
              <w:pStyle w:val="TableParagraph"/>
              <w:spacing w:before="52" w:line="285" w:lineRule="exact"/>
              <w:ind w:left="110"/>
              <w:rPr>
                <w:kern w:val="2"/>
                <w:sz w:val="28"/>
                <w:szCs w:val="28"/>
                <w14:ligatures w14:val="standardContextual"/>
              </w:rPr>
            </w:pPr>
            <w:r w:rsidRPr="00074E7A">
              <w:rPr>
                <w:sz w:val="28"/>
                <w:szCs w:val="28"/>
              </w:rPr>
              <w:t>нафтовому родовищі</w:t>
            </w:r>
          </w:p>
        </w:tc>
        <w:tc>
          <w:tcPr>
            <w:tcW w:w="2359" w:type="dxa"/>
            <w:tcBorders>
              <w:top w:val="single" w:sz="4" w:space="0" w:color="000000"/>
              <w:left w:val="single" w:sz="4" w:space="0" w:color="000000"/>
              <w:bottom w:val="single" w:sz="4" w:space="0" w:color="000000"/>
              <w:right w:val="single" w:sz="4" w:space="0" w:color="000000"/>
            </w:tcBorders>
            <w:hideMark/>
          </w:tcPr>
          <w:p w14:paraId="246DAA12" w14:textId="77777777" w:rsidR="002E211E" w:rsidRPr="00074E7A" w:rsidRDefault="002E211E">
            <w:pPr>
              <w:pStyle w:val="TableParagraph"/>
              <w:spacing w:before="52" w:line="285" w:lineRule="exact"/>
              <w:ind w:left="108"/>
              <w:rPr>
                <w:i/>
                <w:kern w:val="2"/>
                <w:sz w:val="28"/>
                <w:szCs w:val="28"/>
                <w14:ligatures w14:val="standardContextual"/>
              </w:rPr>
            </w:pPr>
            <w:r w:rsidRPr="00074E7A">
              <w:rPr>
                <w:i/>
                <w:kern w:val="2"/>
                <w:sz w:val="28"/>
                <w:szCs w:val="28"/>
                <w14:ligatures w14:val="standardContextual"/>
              </w:rPr>
              <w:t>25.04.2024</w:t>
            </w:r>
            <w:r w:rsidRPr="00074E7A">
              <w:rPr>
                <w:i/>
                <w:spacing w:val="-10"/>
                <w:kern w:val="2"/>
                <w:sz w:val="28"/>
                <w:szCs w:val="28"/>
                <w14:ligatures w14:val="standardContextual"/>
              </w:rPr>
              <w:t xml:space="preserve"> -</w:t>
            </w:r>
          </w:p>
        </w:tc>
        <w:tc>
          <w:tcPr>
            <w:tcW w:w="1408" w:type="dxa"/>
            <w:tcBorders>
              <w:top w:val="single" w:sz="4" w:space="0" w:color="000000"/>
              <w:left w:val="single" w:sz="4" w:space="0" w:color="000000"/>
              <w:bottom w:val="single" w:sz="4" w:space="0" w:color="000000"/>
              <w:right w:val="single" w:sz="4" w:space="0" w:color="000000"/>
            </w:tcBorders>
          </w:tcPr>
          <w:p w14:paraId="1E224191" w14:textId="77777777" w:rsidR="002E211E" w:rsidRPr="00074E7A" w:rsidRDefault="002E211E">
            <w:pPr>
              <w:pStyle w:val="TableParagraph"/>
              <w:rPr>
                <w:kern w:val="2"/>
                <w:sz w:val="28"/>
                <w:szCs w:val="28"/>
                <w14:ligatures w14:val="standardContextual"/>
              </w:rPr>
            </w:pPr>
          </w:p>
        </w:tc>
      </w:tr>
      <w:tr w:rsidR="002E211E" w14:paraId="4A64254E" w14:textId="77777777" w:rsidTr="002E211E">
        <w:trPr>
          <w:trHeight w:val="359"/>
        </w:trPr>
        <w:tc>
          <w:tcPr>
            <w:tcW w:w="566" w:type="dxa"/>
            <w:tcBorders>
              <w:top w:val="single" w:sz="4" w:space="0" w:color="000000"/>
              <w:left w:val="single" w:sz="4" w:space="0" w:color="000000"/>
              <w:bottom w:val="single" w:sz="4" w:space="0" w:color="000000"/>
              <w:right w:val="single" w:sz="4" w:space="0" w:color="000000"/>
            </w:tcBorders>
          </w:tcPr>
          <w:p w14:paraId="08F7F8BC" w14:textId="77777777" w:rsidR="002E211E" w:rsidRPr="00074E7A" w:rsidRDefault="002E211E">
            <w:pPr>
              <w:pStyle w:val="TableParagraph"/>
              <w:rPr>
                <w:kern w:val="2"/>
                <w:sz w:val="28"/>
                <w:szCs w:val="28"/>
                <w14:ligatures w14:val="standardContextual"/>
              </w:rPr>
            </w:pPr>
          </w:p>
        </w:tc>
        <w:tc>
          <w:tcPr>
            <w:tcW w:w="5854" w:type="dxa"/>
            <w:tcBorders>
              <w:top w:val="single" w:sz="4" w:space="0" w:color="000000"/>
              <w:left w:val="single" w:sz="4" w:space="0" w:color="000000"/>
              <w:bottom w:val="single" w:sz="4" w:space="0" w:color="000000"/>
              <w:right w:val="single" w:sz="4" w:space="0" w:color="000000"/>
            </w:tcBorders>
            <w:hideMark/>
          </w:tcPr>
          <w:p w14:paraId="2C0DF8D3" w14:textId="48CD7AC9" w:rsidR="002E211E" w:rsidRPr="00074E7A" w:rsidRDefault="002E211E">
            <w:pPr>
              <w:pStyle w:val="TableParagraph"/>
              <w:spacing w:before="52" w:line="287" w:lineRule="exact"/>
              <w:ind w:left="110"/>
              <w:rPr>
                <w:kern w:val="2"/>
                <w:sz w:val="28"/>
                <w:szCs w:val="28"/>
                <w14:ligatures w14:val="standardContextual"/>
              </w:rPr>
            </w:pPr>
          </w:p>
        </w:tc>
        <w:tc>
          <w:tcPr>
            <w:tcW w:w="2359" w:type="dxa"/>
            <w:tcBorders>
              <w:top w:val="single" w:sz="4" w:space="0" w:color="000000"/>
              <w:left w:val="single" w:sz="4" w:space="0" w:color="000000"/>
              <w:bottom w:val="single" w:sz="4" w:space="0" w:color="000000"/>
              <w:right w:val="single" w:sz="4" w:space="0" w:color="000000"/>
            </w:tcBorders>
            <w:hideMark/>
          </w:tcPr>
          <w:p w14:paraId="2F0F76CB" w14:textId="77777777" w:rsidR="002E211E" w:rsidRPr="00074E7A" w:rsidRDefault="002E211E">
            <w:pPr>
              <w:pStyle w:val="TableParagraph"/>
              <w:tabs>
                <w:tab w:val="left" w:pos="359"/>
              </w:tabs>
              <w:spacing w:before="52" w:line="287" w:lineRule="exact"/>
              <w:ind w:right="224"/>
              <w:jc w:val="right"/>
              <w:rPr>
                <w:i/>
                <w:kern w:val="2"/>
                <w:sz w:val="28"/>
                <w:szCs w:val="28"/>
                <w14:ligatures w14:val="standardContextual"/>
              </w:rPr>
            </w:pPr>
            <w:r w:rsidRPr="00074E7A">
              <w:rPr>
                <w:spacing w:val="-10"/>
                <w:kern w:val="2"/>
                <w:sz w:val="28"/>
                <w:szCs w:val="28"/>
                <w14:ligatures w14:val="standardContextual"/>
              </w:rPr>
              <w:t>-</w:t>
            </w:r>
            <w:r w:rsidRPr="00074E7A">
              <w:rPr>
                <w:kern w:val="2"/>
                <w:sz w:val="28"/>
                <w:szCs w:val="28"/>
                <w14:ligatures w14:val="standardContextual"/>
              </w:rPr>
              <w:tab/>
            </w:r>
            <w:r w:rsidRPr="00074E7A">
              <w:rPr>
                <w:i/>
                <w:spacing w:val="-2"/>
                <w:kern w:val="2"/>
                <w:sz w:val="28"/>
                <w:szCs w:val="28"/>
                <w14:ligatures w14:val="standardContextual"/>
              </w:rPr>
              <w:t>04.05.2024</w:t>
            </w:r>
          </w:p>
        </w:tc>
        <w:tc>
          <w:tcPr>
            <w:tcW w:w="1408" w:type="dxa"/>
            <w:tcBorders>
              <w:top w:val="single" w:sz="4" w:space="0" w:color="000000"/>
              <w:left w:val="single" w:sz="4" w:space="0" w:color="000000"/>
              <w:bottom w:val="single" w:sz="4" w:space="0" w:color="000000"/>
              <w:right w:val="single" w:sz="4" w:space="0" w:color="000000"/>
            </w:tcBorders>
            <w:hideMark/>
          </w:tcPr>
          <w:p w14:paraId="7F4D0FCD" w14:textId="77777777" w:rsidR="002E211E" w:rsidRPr="00074E7A" w:rsidRDefault="002E211E">
            <w:pPr>
              <w:pStyle w:val="TableParagraph"/>
              <w:spacing w:before="52" w:line="287" w:lineRule="exact"/>
              <w:ind w:right="161"/>
              <w:jc w:val="right"/>
              <w:rPr>
                <w:i/>
                <w:kern w:val="2"/>
                <w:sz w:val="28"/>
                <w:szCs w:val="28"/>
                <w14:ligatures w14:val="standardContextual"/>
              </w:rPr>
            </w:pPr>
            <w:r w:rsidRPr="00074E7A">
              <w:rPr>
                <w:i/>
                <w:spacing w:val="-2"/>
                <w:kern w:val="2"/>
                <w:sz w:val="28"/>
                <w:szCs w:val="28"/>
                <w14:ligatures w14:val="standardContextual"/>
              </w:rPr>
              <w:t>Виконано</w:t>
            </w:r>
          </w:p>
        </w:tc>
      </w:tr>
      <w:tr w:rsidR="002E211E" w14:paraId="489BBBC9" w14:textId="77777777" w:rsidTr="002E211E">
        <w:trPr>
          <w:trHeight w:val="359"/>
        </w:trPr>
        <w:tc>
          <w:tcPr>
            <w:tcW w:w="566" w:type="dxa"/>
            <w:tcBorders>
              <w:top w:val="single" w:sz="4" w:space="0" w:color="000000"/>
              <w:left w:val="single" w:sz="4" w:space="0" w:color="000000"/>
              <w:bottom w:val="single" w:sz="4" w:space="0" w:color="000000"/>
              <w:right w:val="single" w:sz="4" w:space="0" w:color="000000"/>
            </w:tcBorders>
            <w:hideMark/>
          </w:tcPr>
          <w:p w14:paraId="7EF808A9" w14:textId="77777777" w:rsidR="002E211E" w:rsidRPr="00074E7A" w:rsidRDefault="002E211E">
            <w:pPr>
              <w:pStyle w:val="TableParagraph"/>
              <w:spacing w:before="52" w:line="287" w:lineRule="exact"/>
              <w:ind w:right="206"/>
              <w:jc w:val="right"/>
              <w:rPr>
                <w:kern w:val="2"/>
                <w:sz w:val="28"/>
                <w:szCs w:val="28"/>
                <w14:ligatures w14:val="standardContextual"/>
              </w:rPr>
            </w:pPr>
            <w:r w:rsidRPr="00074E7A">
              <w:rPr>
                <w:spacing w:val="-10"/>
                <w:kern w:val="2"/>
                <w:sz w:val="28"/>
                <w:szCs w:val="28"/>
                <w14:ligatures w14:val="standardContextual"/>
              </w:rPr>
              <w:t>3</w:t>
            </w:r>
          </w:p>
        </w:tc>
        <w:tc>
          <w:tcPr>
            <w:tcW w:w="5854" w:type="dxa"/>
            <w:tcBorders>
              <w:top w:val="single" w:sz="4" w:space="0" w:color="000000"/>
              <w:left w:val="single" w:sz="4" w:space="0" w:color="000000"/>
              <w:bottom w:val="single" w:sz="4" w:space="0" w:color="000000"/>
              <w:right w:val="single" w:sz="4" w:space="0" w:color="000000"/>
            </w:tcBorders>
            <w:hideMark/>
          </w:tcPr>
          <w:p w14:paraId="0C7127BF" w14:textId="7B92C547" w:rsidR="002E211E" w:rsidRPr="00074E7A" w:rsidRDefault="00074E7A">
            <w:pPr>
              <w:pStyle w:val="TableParagraph"/>
              <w:spacing w:before="52" w:line="287" w:lineRule="exact"/>
              <w:ind w:left="110"/>
              <w:rPr>
                <w:kern w:val="2"/>
                <w:sz w:val="28"/>
                <w:szCs w:val="28"/>
                <w14:ligatures w14:val="standardContextual"/>
              </w:rPr>
            </w:pPr>
            <w:r w:rsidRPr="00074E7A">
              <w:rPr>
                <w:rStyle w:val="20"/>
                <w:szCs w:val="28"/>
              </w:rPr>
              <w:t xml:space="preserve">Технологія і методика виділення пластів </w:t>
            </w:r>
          </w:p>
        </w:tc>
        <w:tc>
          <w:tcPr>
            <w:tcW w:w="2359" w:type="dxa"/>
            <w:tcBorders>
              <w:top w:val="single" w:sz="4" w:space="0" w:color="000000"/>
              <w:left w:val="single" w:sz="4" w:space="0" w:color="000000"/>
              <w:bottom w:val="single" w:sz="4" w:space="0" w:color="000000"/>
              <w:right w:val="single" w:sz="4" w:space="0" w:color="000000"/>
            </w:tcBorders>
          </w:tcPr>
          <w:p w14:paraId="6C0E70AC" w14:textId="77777777" w:rsidR="002E211E" w:rsidRPr="00074E7A" w:rsidRDefault="002E211E">
            <w:pPr>
              <w:pStyle w:val="TableParagraph"/>
              <w:rPr>
                <w:kern w:val="2"/>
                <w:sz w:val="28"/>
                <w:szCs w:val="28"/>
                <w14:ligatures w14:val="standardContextual"/>
              </w:rPr>
            </w:pPr>
          </w:p>
        </w:tc>
        <w:tc>
          <w:tcPr>
            <w:tcW w:w="1408" w:type="dxa"/>
            <w:tcBorders>
              <w:top w:val="single" w:sz="4" w:space="0" w:color="000000"/>
              <w:left w:val="single" w:sz="4" w:space="0" w:color="000000"/>
              <w:bottom w:val="single" w:sz="4" w:space="0" w:color="000000"/>
              <w:right w:val="single" w:sz="4" w:space="0" w:color="000000"/>
            </w:tcBorders>
          </w:tcPr>
          <w:p w14:paraId="01056FB9" w14:textId="77777777" w:rsidR="002E211E" w:rsidRPr="00074E7A" w:rsidRDefault="002E211E">
            <w:pPr>
              <w:pStyle w:val="TableParagraph"/>
              <w:rPr>
                <w:kern w:val="2"/>
                <w:sz w:val="28"/>
                <w:szCs w:val="28"/>
                <w14:ligatures w14:val="standardContextual"/>
              </w:rPr>
            </w:pPr>
          </w:p>
        </w:tc>
      </w:tr>
      <w:tr w:rsidR="002E211E" w14:paraId="721945E7" w14:textId="77777777" w:rsidTr="002E211E">
        <w:trPr>
          <w:trHeight w:val="359"/>
        </w:trPr>
        <w:tc>
          <w:tcPr>
            <w:tcW w:w="566" w:type="dxa"/>
            <w:tcBorders>
              <w:top w:val="single" w:sz="4" w:space="0" w:color="000000"/>
              <w:left w:val="single" w:sz="4" w:space="0" w:color="000000"/>
              <w:bottom w:val="single" w:sz="4" w:space="0" w:color="000000"/>
              <w:right w:val="single" w:sz="4" w:space="0" w:color="000000"/>
            </w:tcBorders>
          </w:tcPr>
          <w:p w14:paraId="197FF4FA" w14:textId="77777777" w:rsidR="002E211E" w:rsidRPr="00074E7A" w:rsidRDefault="002E211E">
            <w:pPr>
              <w:pStyle w:val="TableParagraph"/>
              <w:rPr>
                <w:kern w:val="2"/>
                <w:sz w:val="28"/>
                <w:szCs w:val="28"/>
                <w14:ligatures w14:val="standardContextual"/>
              </w:rPr>
            </w:pPr>
          </w:p>
        </w:tc>
        <w:tc>
          <w:tcPr>
            <w:tcW w:w="5854" w:type="dxa"/>
            <w:tcBorders>
              <w:top w:val="single" w:sz="4" w:space="0" w:color="000000"/>
              <w:left w:val="single" w:sz="4" w:space="0" w:color="000000"/>
              <w:bottom w:val="single" w:sz="4" w:space="0" w:color="000000"/>
              <w:right w:val="single" w:sz="4" w:space="0" w:color="000000"/>
            </w:tcBorders>
            <w:hideMark/>
          </w:tcPr>
          <w:p w14:paraId="5CE5C96D" w14:textId="570BD261" w:rsidR="002E211E" w:rsidRPr="00074E7A" w:rsidRDefault="00074E7A">
            <w:pPr>
              <w:pStyle w:val="TableParagraph"/>
              <w:spacing w:before="52" w:line="287" w:lineRule="exact"/>
              <w:ind w:left="110"/>
              <w:rPr>
                <w:kern w:val="2"/>
                <w:sz w:val="28"/>
                <w:szCs w:val="28"/>
                <w14:ligatures w14:val="standardContextual"/>
              </w:rPr>
            </w:pPr>
            <w:r w:rsidRPr="00074E7A">
              <w:rPr>
                <w:rStyle w:val="20"/>
                <w:szCs w:val="28"/>
              </w:rPr>
              <w:t>колекторів на</w:t>
            </w:r>
            <w:r w:rsidRPr="00074E7A">
              <w:rPr>
                <w:sz w:val="28"/>
                <w:szCs w:val="28"/>
              </w:rPr>
              <w:t xml:space="preserve"> Верхньомасловецькому </w:t>
            </w:r>
          </w:p>
        </w:tc>
        <w:tc>
          <w:tcPr>
            <w:tcW w:w="2359" w:type="dxa"/>
            <w:tcBorders>
              <w:top w:val="single" w:sz="4" w:space="0" w:color="000000"/>
              <w:left w:val="single" w:sz="4" w:space="0" w:color="000000"/>
              <w:bottom w:val="single" w:sz="4" w:space="0" w:color="000000"/>
              <w:right w:val="single" w:sz="4" w:space="0" w:color="000000"/>
            </w:tcBorders>
            <w:hideMark/>
          </w:tcPr>
          <w:p w14:paraId="766D33AF" w14:textId="77777777" w:rsidR="002E211E" w:rsidRPr="00074E7A" w:rsidRDefault="002E211E">
            <w:pPr>
              <w:pStyle w:val="TableParagraph"/>
              <w:spacing w:before="52" w:line="287" w:lineRule="exact"/>
              <w:ind w:left="108"/>
              <w:rPr>
                <w:i/>
                <w:kern w:val="2"/>
                <w:sz w:val="28"/>
                <w:szCs w:val="28"/>
                <w14:ligatures w14:val="standardContextual"/>
              </w:rPr>
            </w:pPr>
            <w:r w:rsidRPr="00074E7A">
              <w:rPr>
                <w:i/>
                <w:kern w:val="2"/>
                <w:sz w:val="28"/>
                <w:szCs w:val="28"/>
                <w14:ligatures w14:val="standardContextual"/>
              </w:rPr>
              <w:t>05.05.2024</w:t>
            </w:r>
            <w:r w:rsidRPr="00074E7A">
              <w:rPr>
                <w:i/>
                <w:spacing w:val="-10"/>
                <w:kern w:val="2"/>
                <w:sz w:val="28"/>
                <w:szCs w:val="28"/>
                <w14:ligatures w14:val="standardContextual"/>
              </w:rPr>
              <w:t xml:space="preserve"> -</w:t>
            </w:r>
          </w:p>
        </w:tc>
        <w:tc>
          <w:tcPr>
            <w:tcW w:w="1408" w:type="dxa"/>
            <w:tcBorders>
              <w:top w:val="single" w:sz="4" w:space="0" w:color="000000"/>
              <w:left w:val="single" w:sz="4" w:space="0" w:color="000000"/>
              <w:bottom w:val="single" w:sz="4" w:space="0" w:color="000000"/>
              <w:right w:val="single" w:sz="4" w:space="0" w:color="000000"/>
            </w:tcBorders>
          </w:tcPr>
          <w:p w14:paraId="5664BFA7" w14:textId="77777777" w:rsidR="002E211E" w:rsidRPr="00074E7A" w:rsidRDefault="002E211E">
            <w:pPr>
              <w:pStyle w:val="TableParagraph"/>
              <w:rPr>
                <w:kern w:val="2"/>
                <w:sz w:val="28"/>
                <w:szCs w:val="28"/>
                <w14:ligatures w14:val="standardContextual"/>
              </w:rPr>
            </w:pPr>
          </w:p>
        </w:tc>
      </w:tr>
      <w:tr w:rsidR="002E211E" w14:paraId="040FE9D9" w14:textId="77777777" w:rsidTr="002E211E">
        <w:trPr>
          <w:trHeight w:val="357"/>
        </w:trPr>
        <w:tc>
          <w:tcPr>
            <w:tcW w:w="566" w:type="dxa"/>
            <w:tcBorders>
              <w:top w:val="single" w:sz="4" w:space="0" w:color="000000"/>
              <w:left w:val="single" w:sz="4" w:space="0" w:color="000000"/>
              <w:bottom w:val="single" w:sz="4" w:space="0" w:color="000000"/>
              <w:right w:val="single" w:sz="4" w:space="0" w:color="000000"/>
            </w:tcBorders>
          </w:tcPr>
          <w:p w14:paraId="4E9B9FC2" w14:textId="77777777" w:rsidR="002E211E" w:rsidRPr="00074E7A" w:rsidRDefault="002E211E">
            <w:pPr>
              <w:pStyle w:val="TableParagraph"/>
              <w:rPr>
                <w:kern w:val="2"/>
                <w:sz w:val="28"/>
                <w:szCs w:val="28"/>
                <w14:ligatures w14:val="standardContextual"/>
              </w:rPr>
            </w:pPr>
          </w:p>
        </w:tc>
        <w:tc>
          <w:tcPr>
            <w:tcW w:w="5854" w:type="dxa"/>
            <w:tcBorders>
              <w:top w:val="single" w:sz="4" w:space="0" w:color="000000"/>
              <w:left w:val="single" w:sz="4" w:space="0" w:color="000000"/>
              <w:bottom w:val="single" w:sz="4" w:space="0" w:color="000000"/>
              <w:right w:val="single" w:sz="4" w:space="0" w:color="000000"/>
            </w:tcBorders>
            <w:hideMark/>
          </w:tcPr>
          <w:p w14:paraId="434CC498" w14:textId="0DA3915A" w:rsidR="002E211E" w:rsidRPr="00074E7A" w:rsidRDefault="00074E7A">
            <w:pPr>
              <w:pStyle w:val="TableParagraph"/>
              <w:spacing w:before="52" w:line="285" w:lineRule="exact"/>
              <w:ind w:left="110"/>
              <w:rPr>
                <w:kern w:val="2"/>
                <w:sz w:val="28"/>
                <w:szCs w:val="28"/>
                <w14:ligatures w14:val="standardContextual"/>
              </w:rPr>
            </w:pPr>
            <w:r w:rsidRPr="00074E7A">
              <w:rPr>
                <w:sz w:val="28"/>
                <w:szCs w:val="28"/>
              </w:rPr>
              <w:t>нафтовому родовищі</w:t>
            </w:r>
          </w:p>
        </w:tc>
        <w:tc>
          <w:tcPr>
            <w:tcW w:w="2359" w:type="dxa"/>
            <w:tcBorders>
              <w:top w:val="single" w:sz="4" w:space="0" w:color="000000"/>
              <w:left w:val="single" w:sz="4" w:space="0" w:color="000000"/>
              <w:bottom w:val="single" w:sz="4" w:space="0" w:color="000000"/>
              <w:right w:val="single" w:sz="4" w:space="0" w:color="000000"/>
            </w:tcBorders>
            <w:hideMark/>
          </w:tcPr>
          <w:p w14:paraId="731EE35E" w14:textId="77777777" w:rsidR="002E211E" w:rsidRPr="00074E7A" w:rsidRDefault="002E211E">
            <w:pPr>
              <w:pStyle w:val="TableParagraph"/>
              <w:tabs>
                <w:tab w:val="left" w:pos="359"/>
              </w:tabs>
              <w:spacing w:before="52" w:line="285" w:lineRule="exact"/>
              <w:ind w:right="224"/>
              <w:jc w:val="right"/>
              <w:rPr>
                <w:i/>
                <w:kern w:val="2"/>
                <w:sz w:val="28"/>
                <w:szCs w:val="28"/>
                <w14:ligatures w14:val="standardContextual"/>
              </w:rPr>
            </w:pPr>
            <w:r w:rsidRPr="00074E7A">
              <w:rPr>
                <w:spacing w:val="-10"/>
                <w:kern w:val="2"/>
                <w:sz w:val="28"/>
                <w:szCs w:val="28"/>
                <w14:ligatures w14:val="standardContextual"/>
              </w:rPr>
              <w:t>-</w:t>
            </w:r>
            <w:r w:rsidRPr="00074E7A">
              <w:rPr>
                <w:kern w:val="2"/>
                <w:sz w:val="28"/>
                <w:szCs w:val="28"/>
                <w14:ligatures w14:val="standardContextual"/>
              </w:rPr>
              <w:tab/>
            </w:r>
            <w:r w:rsidRPr="00074E7A">
              <w:rPr>
                <w:i/>
                <w:spacing w:val="-2"/>
                <w:kern w:val="2"/>
                <w:sz w:val="28"/>
                <w:szCs w:val="28"/>
                <w14:ligatures w14:val="standardContextual"/>
              </w:rPr>
              <w:t>18.05.2024</w:t>
            </w:r>
          </w:p>
        </w:tc>
        <w:tc>
          <w:tcPr>
            <w:tcW w:w="1408" w:type="dxa"/>
            <w:tcBorders>
              <w:top w:val="single" w:sz="4" w:space="0" w:color="000000"/>
              <w:left w:val="single" w:sz="4" w:space="0" w:color="000000"/>
              <w:bottom w:val="single" w:sz="4" w:space="0" w:color="000000"/>
              <w:right w:val="single" w:sz="4" w:space="0" w:color="000000"/>
            </w:tcBorders>
            <w:hideMark/>
          </w:tcPr>
          <w:p w14:paraId="0305796D" w14:textId="77777777" w:rsidR="002E211E" w:rsidRPr="00074E7A" w:rsidRDefault="002E211E">
            <w:pPr>
              <w:pStyle w:val="TableParagraph"/>
              <w:spacing w:before="52" w:line="285" w:lineRule="exact"/>
              <w:ind w:right="228"/>
              <w:jc w:val="right"/>
              <w:rPr>
                <w:i/>
                <w:kern w:val="2"/>
                <w:sz w:val="28"/>
                <w:szCs w:val="28"/>
                <w14:ligatures w14:val="standardContextual"/>
              </w:rPr>
            </w:pPr>
            <w:r w:rsidRPr="00074E7A">
              <w:rPr>
                <w:i/>
                <w:spacing w:val="-2"/>
                <w:kern w:val="2"/>
                <w:sz w:val="28"/>
                <w:szCs w:val="28"/>
                <w14:ligatures w14:val="standardContextual"/>
              </w:rPr>
              <w:t>Виконано</w:t>
            </w:r>
          </w:p>
        </w:tc>
      </w:tr>
      <w:tr w:rsidR="002E211E" w14:paraId="5E1F8005" w14:textId="77777777" w:rsidTr="002E211E">
        <w:trPr>
          <w:trHeight w:val="359"/>
        </w:trPr>
        <w:tc>
          <w:tcPr>
            <w:tcW w:w="566" w:type="dxa"/>
            <w:tcBorders>
              <w:top w:val="single" w:sz="4" w:space="0" w:color="000000"/>
              <w:left w:val="single" w:sz="4" w:space="0" w:color="000000"/>
              <w:bottom w:val="single" w:sz="4" w:space="0" w:color="000000"/>
              <w:right w:val="single" w:sz="4" w:space="0" w:color="000000"/>
            </w:tcBorders>
            <w:hideMark/>
          </w:tcPr>
          <w:p w14:paraId="718AD37E" w14:textId="77777777" w:rsidR="002E211E" w:rsidRPr="00074E7A" w:rsidRDefault="002E211E">
            <w:pPr>
              <w:pStyle w:val="TableParagraph"/>
              <w:spacing w:before="52" w:line="287" w:lineRule="exact"/>
              <w:ind w:right="206"/>
              <w:jc w:val="right"/>
              <w:rPr>
                <w:kern w:val="2"/>
                <w:sz w:val="28"/>
                <w:szCs w:val="28"/>
                <w14:ligatures w14:val="standardContextual"/>
              </w:rPr>
            </w:pPr>
            <w:r w:rsidRPr="00074E7A">
              <w:rPr>
                <w:spacing w:val="-10"/>
                <w:kern w:val="2"/>
                <w:sz w:val="28"/>
                <w:szCs w:val="28"/>
                <w14:ligatures w14:val="standardContextual"/>
              </w:rPr>
              <w:t>4</w:t>
            </w:r>
          </w:p>
        </w:tc>
        <w:tc>
          <w:tcPr>
            <w:tcW w:w="5854" w:type="dxa"/>
            <w:tcBorders>
              <w:top w:val="single" w:sz="4" w:space="0" w:color="000000"/>
              <w:left w:val="single" w:sz="4" w:space="0" w:color="000000"/>
              <w:bottom w:val="single" w:sz="4" w:space="0" w:color="000000"/>
              <w:right w:val="single" w:sz="4" w:space="0" w:color="000000"/>
            </w:tcBorders>
            <w:hideMark/>
          </w:tcPr>
          <w:p w14:paraId="75E0794E" w14:textId="77777777" w:rsidR="002E211E" w:rsidRPr="00074E7A" w:rsidRDefault="002E211E">
            <w:pPr>
              <w:pStyle w:val="TableParagraph"/>
              <w:spacing w:before="52" w:line="287" w:lineRule="exact"/>
              <w:ind w:left="110"/>
              <w:rPr>
                <w:kern w:val="2"/>
                <w:sz w:val="28"/>
                <w:szCs w:val="28"/>
                <w14:ligatures w14:val="standardContextual"/>
              </w:rPr>
            </w:pPr>
            <w:r w:rsidRPr="00074E7A">
              <w:rPr>
                <w:kern w:val="2"/>
                <w:sz w:val="28"/>
                <w:szCs w:val="28"/>
                <w14:ligatures w14:val="standardContextual"/>
              </w:rPr>
              <w:t>Кореляція</w:t>
            </w:r>
            <w:r w:rsidRPr="00074E7A">
              <w:rPr>
                <w:spacing w:val="-13"/>
                <w:kern w:val="2"/>
                <w:sz w:val="28"/>
                <w:szCs w:val="28"/>
                <w14:ligatures w14:val="standardContextual"/>
              </w:rPr>
              <w:t xml:space="preserve"> </w:t>
            </w:r>
            <w:r w:rsidRPr="00074E7A">
              <w:rPr>
                <w:kern w:val="2"/>
                <w:sz w:val="28"/>
                <w:szCs w:val="28"/>
                <w14:ligatures w14:val="standardContextual"/>
              </w:rPr>
              <w:t>пластів-колекторів</w:t>
            </w:r>
            <w:r w:rsidRPr="00074E7A">
              <w:rPr>
                <w:spacing w:val="-12"/>
                <w:kern w:val="2"/>
                <w:sz w:val="28"/>
                <w:szCs w:val="28"/>
                <w14:ligatures w14:val="standardContextual"/>
              </w:rPr>
              <w:t xml:space="preserve"> </w:t>
            </w:r>
            <w:r w:rsidRPr="00074E7A">
              <w:rPr>
                <w:kern w:val="2"/>
                <w:sz w:val="28"/>
                <w:szCs w:val="28"/>
                <w14:ligatures w14:val="standardContextual"/>
              </w:rPr>
              <w:t>по</w:t>
            </w:r>
            <w:r w:rsidRPr="00074E7A">
              <w:rPr>
                <w:spacing w:val="-13"/>
                <w:kern w:val="2"/>
                <w:sz w:val="28"/>
                <w:szCs w:val="28"/>
                <w14:ligatures w14:val="standardContextual"/>
              </w:rPr>
              <w:t xml:space="preserve"> </w:t>
            </w:r>
            <w:r w:rsidRPr="00074E7A">
              <w:rPr>
                <w:spacing w:val="-4"/>
                <w:kern w:val="2"/>
                <w:sz w:val="28"/>
                <w:szCs w:val="28"/>
                <w14:ligatures w14:val="standardContextual"/>
              </w:rPr>
              <w:t>площі</w:t>
            </w:r>
          </w:p>
        </w:tc>
        <w:tc>
          <w:tcPr>
            <w:tcW w:w="2359" w:type="dxa"/>
            <w:tcBorders>
              <w:top w:val="single" w:sz="4" w:space="0" w:color="000000"/>
              <w:left w:val="single" w:sz="4" w:space="0" w:color="000000"/>
              <w:bottom w:val="single" w:sz="4" w:space="0" w:color="000000"/>
              <w:right w:val="single" w:sz="4" w:space="0" w:color="000000"/>
            </w:tcBorders>
            <w:hideMark/>
          </w:tcPr>
          <w:p w14:paraId="3F9A8FA9" w14:textId="77777777" w:rsidR="002E211E" w:rsidRPr="00074E7A" w:rsidRDefault="002E211E">
            <w:pPr>
              <w:pStyle w:val="TableParagraph"/>
              <w:spacing w:before="52" w:line="287" w:lineRule="exact"/>
              <w:ind w:left="108"/>
              <w:rPr>
                <w:i/>
                <w:kern w:val="2"/>
                <w:sz w:val="28"/>
                <w:szCs w:val="28"/>
                <w14:ligatures w14:val="standardContextual"/>
              </w:rPr>
            </w:pPr>
            <w:r w:rsidRPr="00074E7A">
              <w:rPr>
                <w:i/>
                <w:kern w:val="2"/>
                <w:sz w:val="28"/>
                <w:szCs w:val="28"/>
                <w14:ligatures w14:val="standardContextual"/>
              </w:rPr>
              <w:t>19.05.2024</w:t>
            </w:r>
            <w:r w:rsidRPr="00074E7A">
              <w:rPr>
                <w:i/>
                <w:spacing w:val="-10"/>
                <w:kern w:val="2"/>
                <w:sz w:val="28"/>
                <w:szCs w:val="28"/>
                <w14:ligatures w14:val="standardContextual"/>
              </w:rPr>
              <w:t xml:space="preserve"> -</w:t>
            </w:r>
          </w:p>
        </w:tc>
        <w:tc>
          <w:tcPr>
            <w:tcW w:w="1408" w:type="dxa"/>
            <w:tcBorders>
              <w:top w:val="single" w:sz="4" w:space="0" w:color="000000"/>
              <w:left w:val="single" w:sz="4" w:space="0" w:color="000000"/>
              <w:bottom w:val="single" w:sz="4" w:space="0" w:color="000000"/>
              <w:right w:val="single" w:sz="4" w:space="0" w:color="000000"/>
            </w:tcBorders>
          </w:tcPr>
          <w:p w14:paraId="278616A5" w14:textId="77777777" w:rsidR="002E211E" w:rsidRPr="00074E7A" w:rsidRDefault="002E211E">
            <w:pPr>
              <w:pStyle w:val="TableParagraph"/>
              <w:rPr>
                <w:kern w:val="2"/>
                <w:sz w:val="28"/>
                <w:szCs w:val="28"/>
                <w14:ligatures w14:val="standardContextual"/>
              </w:rPr>
            </w:pPr>
          </w:p>
        </w:tc>
      </w:tr>
      <w:tr w:rsidR="002E211E" w14:paraId="06E8DA57" w14:textId="77777777" w:rsidTr="002E211E">
        <w:trPr>
          <w:trHeight w:val="359"/>
        </w:trPr>
        <w:tc>
          <w:tcPr>
            <w:tcW w:w="566" w:type="dxa"/>
            <w:tcBorders>
              <w:top w:val="single" w:sz="4" w:space="0" w:color="000000"/>
              <w:left w:val="single" w:sz="4" w:space="0" w:color="000000"/>
              <w:bottom w:val="single" w:sz="4" w:space="0" w:color="000000"/>
              <w:right w:val="single" w:sz="4" w:space="0" w:color="000000"/>
            </w:tcBorders>
          </w:tcPr>
          <w:p w14:paraId="797F35FA" w14:textId="77777777" w:rsidR="002E211E" w:rsidRPr="00074E7A" w:rsidRDefault="002E211E">
            <w:pPr>
              <w:pStyle w:val="TableParagraph"/>
              <w:rPr>
                <w:kern w:val="2"/>
                <w:sz w:val="28"/>
                <w:szCs w:val="28"/>
                <w14:ligatures w14:val="standardContextual"/>
              </w:rPr>
            </w:pPr>
          </w:p>
        </w:tc>
        <w:tc>
          <w:tcPr>
            <w:tcW w:w="5854" w:type="dxa"/>
            <w:tcBorders>
              <w:top w:val="single" w:sz="4" w:space="0" w:color="000000"/>
              <w:left w:val="single" w:sz="4" w:space="0" w:color="000000"/>
              <w:bottom w:val="single" w:sz="4" w:space="0" w:color="000000"/>
              <w:right w:val="single" w:sz="4" w:space="0" w:color="000000"/>
            </w:tcBorders>
            <w:hideMark/>
          </w:tcPr>
          <w:p w14:paraId="2046A2D2" w14:textId="77777777" w:rsidR="002E211E" w:rsidRPr="00074E7A" w:rsidRDefault="002E211E">
            <w:pPr>
              <w:pStyle w:val="TableParagraph"/>
              <w:spacing w:before="52" w:line="287" w:lineRule="exact"/>
              <w:ind w:left="110"/>
              <w:rPr>
                <w:kern w:val="2"/>
                <w:sz w:val="28"/>
                <w:szCs w:val="28"/>
                <w14:ligatures w14:val="standardContextual"/>
              </w:rPr>
            </w:pPr>
            <w:r w:rsidRPr="00074E7A">
              <w:rPr>
                <w:spacing w:val="-2"/>
                <w:kern w:val="2"/>
                <w:sz w:val="28"/>
                <w:szCs w:val="28"/>
                <w14:ligatures w14:val="standardContextual"/>
              </w:rPr>
              <w:t>родовища</w:t>
            </w:r>
          </w:p>
        </w:tc>
        <w:tc>
          <w:tcPr>
            <w:tcW w:w="2359" w:type="dxa"/>
            <w:tcBorders>
              <w:top w:val="single" w:sz="4" w:space="0" w:color="000000"/>
              <w:left w:val="single" w:sz="4" w:space="0" w:color="000000"/>
              <w:bottom w:val="single" w:sz="4" w:space="0" w:color="000000"/>
              <w:right w:val="single" w:sz="4" w:space="0" w:color="000000"/>
            </w:tcBorders>
            <w:hideMark/>
          </w:tcPr>
          <w:p w14:paraId="50E11473" w14:textId="77777777" w:rsidR="002E211E" w:rsidRPr="00074E7A" w:rsidRDefault="002E211E">
            <w:pPr>
              <w:pStyle w:val="TableParagraph"/>
              <w:tabs>
                <w:tab w:val="left" w:pos="359"/>
              </w:tabs>
              <w:spacing w:before="52" w:line="287" w:lineRule="exact"/>
              <w:ind w:right="224"/>
              <w:jc w:val="right"/>
              <w:rPr>
                <w:i/>
                <w:kern w:val="2"/>
                <w:sz w:val="28"/>
                <w:szCs w:val="28"/>
                <w14:ligatures w14:val="standardContextual"/>
              </w:rPr>
            </w:pPr>
            <w:r w:rsidRPr="00074E7A">
              <w:rPr>
                <w:spacing w:val="-10"/>
                <w:kern w:val="2"/>
                <w:sz w:val="28"/>
                <w:szCs w:val="28"/>
                <w14:ligatures w14:val="standardContextual"/>
              </w:rPr>
              <w:t>-</w:t>
            </w:r>
            <w:r w:rsidRPr="00074E7A">
              <w:rPr>
                <w:kern w:val="2"/>
                <w:sz w:val="28"/>
                <w:szCs w:val="28"/>
                <w14:ligatures w14:val="standardContextual"/>
              </w:rPr>
              <w:tab/>
            </w:r>
            <w:r w:rsidRPr="00074E7A">
              <w:rPr>
                <w:i/>
                <w:spacing w:val="-2"/>
                <w:kern w:val="2"/>
                <w:sz w:val="28"/>
                <w:szCs w:val="28"/>
                <w14:ligatures w14:val="standardContextual"/>
              </w:rPr>
              <w:t>05.06.2024</w:t>
            </w:r>
          </w:p>
        </w:tc>
        <w:tc>
          <w:tcPr>
            <w:tcW w:w="1408" w:type="dxa"/>
            <w:tcBorders>
              <w:top w:val="single" w:sz="4" w:space="0" w:color="000000"/>
              <w:left w:val="single" w:sz="4" w:space="0" w:color="000000"/>
              <w:bottom w:val="single" w:sz="4" w:space="0" w:color="000000"/>
              <w:right w:val="single" w:sz="4" w:space="0" w:color="000000"/>
            </w:tcBorders>
            <w:hideMark/>
          </w:tcPr>
          <w:p w14:paraId="65DA6886" w14:textId="77777777" w:rsidR="002E211E" w:rsidRPr="00074E7A" w:rsidRDefault="002E211E">
            <w:pPr>
              <w:pStyle w:val="TableParagraph"/>
              <w:spacing w:before="52" w:line="287" w:lineRule="exact"/>
              <w:ind w:right="228"/>
              <w:jc w:val="right"/>
              <w:rPr>
                <w:i/>
                <w:kern w:val="2"/>
                <w:sz w:val="28"/>
                <w:szCs w:val="28"/>
                <w14:ligatures w14:val="standardContextual"/>
              </w:rPr>
            </w:pPr>
            <w:r w:rsidRPr="00074E7A">
              <w:rPr>
                <w:i/>
                <w:spacing w:val="-2"/>
                <w:kern w:val="2"/>
                <w:sz w:val="28"/>
                <w:szCs w:val="28"/>
                <w14:ligatures w14:val="standardContextual"/>
              </w:rPr>
              <w:t>Виконано</w:t>
            </w:r>
          </w:p>
        </w:tc>
      </w:tr>
      <w:tr w:rsidR="002E211E" w14:paraId="2B2D876A" w14:textId="77777777" w:rsidTr="002E211E">
        <w:trPr>
          <w:trHeight w:val="357"/>
        </w:trPr>
        <w:tc>
          <w:tcPr>
            <w:tcW w:w="566" w:type="dxa"/>
            <w:tcBorders>
              <w:top w:val="single" w:sz="4" w:space="0" w:color="000000"/>
              <w:left w:val="single" w:sz="4" w:space="0" w:color="000000"/>
              <w:bottom w:val="single" w:sz="4" w:space="0" w:color="000000"/>
              <w:right w:val="single" w:sz="4" w:space="0" w:color="000000"/>
            </w:tcBorders>
            <w:hideMark/>
          </w:tcPr>
          <w:p w14:paraId="2E0CE02C" w14:textId="77777777" w:rsidR="002E211E" w:rsidRPr="00074E7A" w:rsidRDefault="002E211E">
            <w:pPr>
              <w:pStyle w:val="TableParagraph"/>
              <w:spacing w:before="52" w:line="285" w:lineRule="exact"/>
              <w:ind w:left="107"/>
              <w:rPr>
                <w:kern w:val="2"/>
                <w:sz w:val="28"/>
                <w:szCs w:val="28"/>
                <w14:ligatures w14:val="standardContextual"/>
              </w:rPr>
            </w:pPr>
            <w:r w:rsidRPr="00074E7A">
              <w:rPr>
                <w:spacing w:val="-10"/>
                <w:kern w:val="2"/>
                <w:sz w:val="28"/>
                <w:szCs w:val="28"/>
                <w14:ligatures w14:val="standardContextual"/>
              </w:rPr>
              <w:t>5</w:t>
            </w:r>
          </w:p>
        </w:tc>
        <w:tc>
          <w:tcPr>
            <w:tcW w:w="5854" w:type="dxa"/>
            <w:tcBorders>
              <w:top w:val="single" w:sz="4" w:space="0" w:color="000000"/>
              <w:left w:val="single" w:sz="4" w:space="0" w:color="000000"/>
              <w:bottom w:val="single" w:sz="4" w:space="0" w:color="000000"/>
              <w:right w:val="single" w:sz="4" w:space="0" w:color="000000"/>
            </w:tcBorders>
            <w:hideMark/>
          </w:tcPr>
          <w:p w14:paraId="3F00C409" w14:textId="77777777" w:rsidR="002E211E" w:rsidRPr="00074E7A" w:rsidRDefault="002E211E">
            <w:pPr>
              <w:pStyle w:val="TableParagraph"/>
              <w:spacing w:before="52" w:line="285" w:lineRule="exact"/>
              <w:ind w:left="110"/>
              <w:rPr>
                <w:kern w:val="2"/>
                <w:sz w:val="28"/>
                <w:szCs w:val="28"/>
                <w14:ligatures w14:val="standardContextual"/>
              </w:rPr>
            </w:pPr>
            <w:r w:rsidRPr="00074E7A">
              <w:rPr>
                <w:kern w:val="2"/>
                <w:sz w:val="28"/>
                <w:szCs w:val="28"/>
                <w14:ligatures w14:val="standardContextual"/>
              </w:rPr>
              <w:t>Оформлення</w:t>
            </w:r>
            <w:r w:rsidRPr="00074E7A">
              <w:rPr>
                <w:spacing w:val="-13"/>
                <w:kern w:val="2"/>
                <w:sz w:val="28"/>
                <w:szCs w:val="28"/>
                <w14:ligatures w14:val="standardContextual"/>
              </w:rPr>
              <w:t xml:space="preserve"> </w:t>
            </w:r>
            <w:r w:rsidRPr="00074E7A">
              <w:rPr>
                <w:kern w:val="2"/>
                <w:sz w:val="28"/>
                <w:szCs w:val="28"/>
                <w14:ligatures w14:val="standardContextual"/>
              </w:rPr>
              <w:t>пояснювальної</w:t>
            </w:r>
            <w:r w:rsidRPr="00074E7A">
              <w:rPr>
                <w:spacing w:val="-13"/>
                <w:kern w:val="2"/>
                <w:sz w:val="28"/>
                <w:szCs w:val="28"/>
                <w14:ligatures w14:val="standardContextual"/>
              </w:rPr>
              <w:t xml:space="preserve"> </w:t>
            </w:r>
            <w:r w:rsidRPr="00074E7A">
              <w:rPr>
                <w:kern w:val="2"/>
                <w:sz w:val="28"/>
                <w:szCs w:val="28"/>
                <w14:ligatures w14:val="standardContextual"/>
              </w:rPr>
              <w:t>записки.</w:t>
            </w:r>
            <w:r w:rsidRPr="00074E7A">
              <w:rPr>
                <w:spacing w:val="-13"/>
                <w:kern w:val="2"/>
                <w:sz w:val="28"/>
                <w:szCs w:val="28"/>
                <w14:ligatures w14:val="standardContextual"/>
              </w:rPr>
              <w:t xml:space="preserve"> </w:t>
            </w:r>
            <w:r w:rsidRPr="00074E7A">
              <w:rPr>
                <w:spacing w:val="-2"/>
                <w:kern w:val="2"/>
                <w:sz w:val="28"/>
                <w:szCs w:val="28"/>
                <w14:ligatures w14:val="standardContextual"/>
              </w:rPr>
              <w:t>Підготовка</w:t>
            </w:r>
          </w:p>
        </w:tc>
        <w:tc>
          <w:tcPr>
            <w:tcW w:w="2359" w:type="dxa"/>
            <w:tcBorders>
              <w:top w:val="single" w:sz="4" w:space="0" w:color="000000"/>
              <w:left w:val="single" w:sz="4" w:space="0" w:color="000000"/>
              <w:bottom w:val="single" w:sz="4" w:space="0" w:color="000000"/>
              <w:right w:val="single" w:sz="4" w:space="0" w:color="000000"/>
            </w:tcBorders>
            <w:hideMark/>
          </w:tcPr>
          <w:p w14:paraId="1B6D751F" w14:textId="77777777" w:rsidR="002E211E" w:rsidRPr="00074E7A" w:rsidRDefault="002E211E">
            <w:pPr>
              <w:pStyle w:val="TableParagraph"/>
              <w:spacing w:before="52" w:line="285" w:lineRule="exact"/>
              <w:ind w:left="108"/>
              <w:rPr>
                <w:i/>
                <w:kern w:val="2"/>
                <w:sz w:val="28"/>
                <w:szCs w:val="28"/>
                <w14:ligatures w14:val="standardContextual"/>
              </w:rPr>
            </w:pPr>
            <w:r w:rsidRPr="00074E7A">
              <w:rPr>
                <w:i/>
                <w:kern w:val="2"/>
                <w:sz w:val="28"/>
                <w:szCs w:val="28"/>
                <w14:ligatures w14:val="standardContextual"/>
              </w:rPr>
              <w:t>06.06.2024</w:t>
            </w:r>
            <w:r w:rsidRPr="00074E7A">
              <w:rPr>
                <w:i/>
                <w:spacing w:val="-10"/>
                <w:kern w:val="2"/>
                <w:sz w:val="28"/>
                <w:szCs w:val="28"/>
                <w14:ligatures w14:val="standardContextual"/>
              </w:rPr>
              <w:t xml:space="preserve"> -</w:t>
            </w:r>
          </w:p>
        </w:tc>
        <w:tc>
          <w:tcPr>
            <w:tcW w:w="1408" w:type="dxa"/>
            <w:tcBorders>
              <w:top w:val="single" w:sz="4" w:space="0" w:color="000000"/>
              <w:left w:val="single" w:sz="4" w:space="0" w:color="000000"/>
              <w:bottom w:val="single" w:sz="4" w:space="0" w:color="000000"/>
              <w:right w:val="single" w:sz="4" w:space="0" w:color="000000"/>
            </w:tcBorders>
          </w:tcPr>
          <w:p w14:paraId="5132F6A9" w14:textId="77777777" w:rsidR="002E211E" w:rsidRPr="00074E7A" w:rsidRDefault="002E211E">
            <w:pPr>
              <w:pStyle w:val="TableParagraph"/>
              <w:rPr>
                <w:kern w:val="2"/>
                <w:sz w:val="28"/>
                <w:szCs w:val="28"/>
                <w14:ligatures w14:val="standardContextual"/>
              </w:rPr>
            </w:pPr>
          </w:p>
        </w:tc>
      </w:tr>
      <w:tr w:rsidR="002E211E" w14:paraId="3B317732" w14:textId="77777777" w:rsidTr="002E211E">
        <w:trPr>
          <w:trHeight w:val="359"/>
        </w:trPr>
        <w:tc>
          <w:tcPr>
            <w:tcW w:w="566" w:type="dxa"/>
            <w:tcBorders>
              <w:top w:val="single" w:sz="4" w:space="0" w:color="000000"/>
              <w:left w:val="single" w:sz="4" w:space="0" w:color="000000"/>
              <w:bottom w:val="single" w:sz="4" w:space="0" w:color="000000"/>
              <w:right w:val="single" w:sz="4" w:space="0" w:color="000000"/>
            </w:tcBorders>
          </w:tcPr>
          <w:p w14:paraId="0CB0B511" w14:textId="77777777" w:rsidR="002E211E" w:rsidRPr="00074E7A" w:rsidRDefault="002E211E">
            <w:pPr>
              <w:pStyle w:val="TableParagraph"/>
              <w:rPr>
                <w:kern w:val="2"/>
                <w:sz w:val="28"/>
                <w:szCs w:val="28"/>
                <w14:ligatures w14:val="standardContextual"/>
              </w:rPr>
            </w:pPr>
          </w:p>
        </w:tc>
        <w:tc>
          <w:tcPr>
            <w:tcW w:w="5854" w:type="dxa"/>
            <w:tcBorders>
              <w:top w:val="single" w:sz="4" w:space="0" w:color="000000"/>
              <w:left w:val="single" w:sz="4" w:space="0" w:color="000000"/>
              <w:bottom w:val="single" w:sz="4" w:space="0" w:color="000000"/>
              <w:right w:val="single" w:sz="4" w:space="0" w:color="000000"/>
            </w:tcBorders>
            <w:hideMark/>
          </w:tcPr>
          <w:p w14:paraId="721F128F" w14:textId="77777777" w:rsidR="002E211E" w:rsidRPr="00074E7A" w:rsidRDefault="002E211E">
            <w:pPr>
              <w:pStyle w:val="TableParagraph"/>
              <w:spacing w:before="54" w:line="285" w:lineRule="exact"/>
              <w:ind w:left="110"/>
              <w:rPr>
                <w:kern w:val="2"/>
                <w:sz w:val="28"/>
                <w:szCs w:val="28"/>
                <w14:ligatures w14:val="standardContextual"/>
              </w:rPr>
            </w:pPr>
            <w:r w:rsidRPr="00074E7A">
              <w:rPr>
                <w:kern w:val="2"/>
                <w:sz w:val="28"/>
                <w:szCs w:val="28"/>
                <w14:ligatures w14:val="standardContextual"/>
              </w:rPr>
              <w:t>презентації</w:t>
            </w:r>
            <w:r w:rsidRPr="00074E7A">
              <w:rPr>
                <w:spacing w:val="-8"/>
                <w:kern w:val="2"/>
                <w:sz w:val="28"/>
                <w:szCs w:val="28"/>
                <w14:ligatures w14:val="standardContextual"/>
              </w:rPr>
              <w:t xml:space="preserve"> </w:t>
            </w:r>
            <w:r w:rsidRPr="00074E7A">
              <w:rPr>
                <w:kern w:val="2"/>
                <w:sz w:val="28"/>
                <w:szCs w:val="28"/>
                <w14:ligatures w14:val="standardContextual"/>
              </w:rPr>
              <w:t>та</w:t>
            </w:r>
            <w:r w:rsidRPr="00074E7A">
              <w:rPr>
                <w:spacing w:val="-8"/>
                <w:kern w:val="2"/>
                <w:sz w:val="28"/>
                <w:szCs w:val="28"/>
                <w14:ligatures w14:val="standardContextual"/>
              </w:rPr>
              <w:t xml:space="preserve"> </w:t>
            </w:r>
            <w:r w:rsidRPr="00074E7A">
              <w:rPr>
                <w:kern w:val="2"/>
                <w:sz w:val="28"/>
                <w:szCs w:val="28"/>
                <w14:ligatures w14:val="standardContextual"/>
              </w:rPr>
              <w:t>доповіді</w:t>
            </w:r>
            <w:r w:rsidRPr="00074E7A">
              <w:rPr>
                <w:spacing w:val="-8"/>
                <w:kern w:val="2"/>
                <w:sz w:val="28"/>
                <w:szCs w:val="28"/>
                <w14:ligatures w14:val="standardContextual"/>
              </w:rPr>
              <w:t xml:space="preserve"> </w:t>
            </w:r>
            <w:r w:rsidRPr="00074E7A">
              <w:rPr>
                <w:kern w:val="2"/>
                <w:sz w:val="28"/>
                <w:szCs w:val="28"/>
                <w14:ligatures w14:val="standardContextual"/>
              </w:rPr>
              <w:t>для</w:t>
            </w:r>
            <w:r w:rsidRPr="00074E7A">
              <w:rPr>
                <w:spacing w:val="-7"/>
                <w:kern w:val="2"/>
                <w:sz w:val="28"/>
                <w:szCs w:val="28"/>
                <w14:ligatures w14:val="standardContextual"/>
              </w:rPr>
              <w:t xml:space="preserve"> </w:t>
            </w:r>
            <w:r w:rsidRPr="00074E7A">
              <w:rPr>
                <w:spacing w:val="-2"/>
                <w:kern w:val="2"/>
                <w:sz w:val="28"/>
                <w:szCs w:val="28"/>
                <w14:ligatures w14:val="standardContextual"/>
              </w:rPr>
              <w:t>захисту.</w:t>
            </w:r>
          </w:p>
        </w:tc>
        <w:tc>
          <w:tcPr>
            <w:tcW w:w="2359" w:type="dxa"/>
            <w:tcBorders>
              <w:top w:val="single" w:sz="4" w:space="0" w:color="000000"/>
              <w:left w:val="single" w:sz="4" w:space="0" w:color="000000"/>
              <w:bottom w:val="single" w:sz="4" w:space="0" w:color="000000"/>
              <w:right w:val="single" w:sz="4" w:space="0" w:color="000000"/>
            </w:tcBorders>
            <w:hideMark/>
          </w:tcPr>
          <w:p w14:paraId="2D17D96F" w14:textId="77777777" w:rsidR="002E211E" w:rsidRPr="00074E7A" w:rsidRDefault="002E211E">
            <w:pPr>
              <w:pStyle w:val="TableParagraph"/>
              <w:tabs>
                <w:tab w:val="left" w:pos="359"/>
              </w:tabs>
              <w:spacing w:before="54" w:line="285" w:lineRule="exact"/>
              <w:ind w:right="224"/>
              <w:jc w:val="right"/>
              <w:rPr>
                <w:i/>
                <w:kern w:val="2"/>
                <w:sz w:val="28"/>
                <w:szCs w:val="28"/>
                <w14:ligatures w14:val="standardContextual"/>
              </w:rPr>
            </w:pPr>
            <w:r w:rsidRPr="00074E7A">
              <w:rPr>
                <w:spacing w:val="-10"/>
                <w:kern w:val="2"/>
                <w:sz w:val="28"/>
                <w:szCs w:val="28"/>
                <w14:ligatures w14:val="standardContextual"/>
              </w:rPr>
              <w:t>-</w:t>
            </w:r>
            <w:r w:rsidRPr="00074E7A">
              <w:rPr>
                <w:kern w:val="2"/>
                <w:sz w:val="28"/>
                <w:szCs w:val="28"/>
                <w14:ligatures w14:val="standardContextual"/>
              </w:rPr>
              <w:tab/>
            </w:r>
            <w:r w:rsidRPr="00074E7A">
              <w:rPr>
                <w:i/>
                <w:spacing w:val="-2"/>
                <w:kern w:val="2"/>
                <w:sz w:val="28"/>
                <w:szCs w:val="28"/>
                <w14:ligatures w14:val="standardContextual"/>
              </w:rPr>
              <w:t>10.06.2024</w:t>
            </w:r>
          </w:p>
        </w:tc>
        <w:tc>
          <w:tcPr>
            <w:tcW w:w="1408" w:type="dxa"/>
            <w:tcBorders>
              <w:top w:val="single" w:sz="4" w:space="0" w:color="000000"/>
              <w:left w:val="single" w:sz="4" w:space="0" w:color="000000"/>
              <w:bottom w:val="single" w:sz="4" w:space="0" w:color="000000"/>
              <w:right w:val="single" w:sz="4" w:space="0" w:color="000000"/>
            </w:tcBorders>
            <w:hideMark/>
          </w:tcPr>
          <w:p w14:paraId="06FD36F1" w14:textId="77777777" w:rsidR="002E211E" w:rsidRPr="00074E7A" w:rsidRDefault="002E211E">
            <w:pPr>
              <w:pStyle w:val="TableParagraph"/>
              <w:spacing w:before="54" w:line="285" w:lineRule="exact"/>
              <w:ind w:right="228"/>
              <w:jc w:val="right"/>
              <w:rPr>
                <w:i/>
                <w:kern w:val="2"/>
                <w:sz w:val="28"/>
                <w:szCs w:val="28"/>
                <w14:ligatures w14:val="standardContextual"/>
              </w:rPr>
            </w:pPr>
            <w:r w:rsidRPr="00074E7A">
              <w:rPr>
                <w:i/>
                <w:spacing w:val="-2"/>
                <w:kern w:val="2"/>
                <w:sz w:val="28"/>
                <w:szCs w:val="28"/>
                <w14:ligatures w14:val="standardContextual"/>
              </w:rPr>
              <w:t>Виконано</w:t>
            </w:r>
          </w:p>
        </w:tc>
      </w:tr>
      <w:tr w:rsidR="002E211E" w14:paraId="65823311" w14:textId="77777777" w:rsidTr="002E211E">
        <w:trPr>
          <w:trHeight w:val="360"/>
        </w:trPr>
        <w:tc>
          <w:tcPr>
            <w:tcW w:w="566" w:type="dxa"/>
            <w:tcBorders>
              <w:top w:val="single" w:sz="4" w:space="0" w:color="000000"/>
              <w:left w:val="single" w:sz="4" w:space="0" w:color="000000"/>
              <w:bottom w:val="single" w:sz="4" w:space="0" w:color="000000"/>
              <w:right w:val="single" w:sz="4" w:space="0" w:color="000000"/>
            </w:tcBorders>
          </w:tcPr>
          <w:p w14:paraId="73B6831E" w14:textId="77777777" w:rsidR="002E211E" w:rsidRPr="00074E7A" w:rsidRDefault="002E211E">
            <w:pPr>
              <w:pStyle w:val="TableParagraph"/>
              <w:rPr>
                <w:kern w:val="2"/>
                <w:sz w:val="28"/>
                <w:szCs w:val="28"/>
                <w14:ligatures w14:val="standardContextual"/>
              </w:rPr>
            </w:pPr>
          </w:p>
        </w:tc>
        <w:tc>
          <w:tcPr>
            <w:tcW w:w="5854" w:type="dxa"/>
            <w:tcBorders>
              <w:top w:val="single" w:sz="4" w:space="0" w:color="000000"/>
              <w:left w:val="single" w:sz="4" w:space="0" w:color="000000"/>
              <w:bottom w:val="single" w:sz="4" w:space="0" w:color="000000"/>
              <w:right w:val="single" w:sz="4" w:space="0" w:color="000000"/>
            </w:tcBorders>
          </w:tcPr>
          <w:p w14:paraId="3BD0FA74" w14:textId="77777777" w:rsidR="002E211E" w:rsidRPr="00074E7A" w:rsidRDefault="002E211E">
            <w:pPr>
              <w:pStyle w:val="TableParagraph"/>
              <w:rPr>
                <w:kern w:val="2"/>
                <w:sz w:val="28"/>
                <w:szCs w:val="28"/>
                <w14:ligatures w14:val="standardContextual"/>
              </w:rPr>
            </w:pPr>
          </w:p>
        </w:tc>
        <w:tc>
          <w:tcPr>
            <w:tcW w:w="2359" w:type="dxa"/>
            <w:tcBorders>
              <w:top w:val="single" w:sz="4" w:space="0" w:color="000000"/>
              <w:left w:val="single" w:sz="4" w:space="0" w:color="000000"/>
              <w:bottom w:val="single" w:sz="4" w:space="0" w:color="000000"/>
              <w:right w:val="single" w:sz="4" w:space="0" w:color="000000"/>
            </w:tcBorders>
          </w:tcPr>
          <w:p w14:paraId="5B2504FD" w14:textId="77777777" w:rsidR="002E211E" w:rsidRPr="00074E7A" w:rsidRDefault="002E211E">
            <w:pPr>
              <w:pStyle w:val="TableParagraph"/>
              <w:rPr>
                <w:kern w:val="2"/>
                <w:sz w:val="28"/>
                <w:szCs w:val="28"/>
                <w14:ligatures w14:val="standardContextual"/>
              </w:rPr>
            </w:pPr>
          </w:p>
        </w:tc>
        <w:tc>
          <w:tcPr>
            <w:tcW w:w="1408" w:type="dxa"/>
            <w:tcBorders>
              <w:top w:val="single" w:sz="4" w:space="0" w:color="000000"/>
              <w:left w:val="single" w:sz="4" w:space="0" w:color="000000"/>
              <w:bottom w:val="single" w:sz="4" w:space="0" w:color="000000"/>
              <w:right w:val="single" w:sz="4" w:space="0" w:color="000000"/>
            </w:tcBorders>
          </w:tcPr>
          <w:p w14:paraId="363D3760" w14:textId="77777777" w:rsidR="002E211E" w:rsidRPr="00074E7A" w:rsidRDefault="002E211E">
            <w:pPr>
              <w:pStyle w:val="TableParagraph"/>
              <w:rPr>
                <w:kern w:val="2"/>
                <w:sz w:val="28"/>
                <w:szCs w:val="28"/>
                <w14:ligatures w14:val="standardContextual"/>
              </w:rPr>
            </w:pPr>
          </w:p>
        </w:tc>
      </w:tr>
    </w:tbl>
    <w:p w14:paraId="4EEE012C" w14:textId="77777777" w:rsidR="002E211E" w:rsidRDefault="002E211E" w:rsidP="002E211E">
      <w:pPr>
        <w:pStyle w:val="a5"/>
        <w:spacing w:before="36"/>
        <w:jc w:val="left"/>
        <w:rPr>
          <w:sz w:val="20"/>
          <w:szCs w:val="28"/>
          <w:lang w:eastAsia="en-US"/>
        </w:rPr>
      </w:pPr>
    </w:p>
    <w:tbl>
      <w:tblPr>
        <w:tblW w:w="0" w:type="auto"/>
        <w:tblInd w:w="3332" w:type="dxa"/>
        <w:tblLayout w:type="fixed"/>
        <w:tblCellMar>
          <w:left w:w="0" w:type="dxa"/>
          <w:right w:w="0" w:type="dxa"/>
        </w:tblCellMar>
        <w:tblLook w:val="01E0" w:firstRow="1" w:lastRow="1" w:firstColumn="1" w:lastColumn="1" w:noHBand="0" w:noVBand="0"/>
      </w:tblPr>
      <w:tblGrid>
        <w:gridCol w:w="2376"/>
        <w:gridCol w:w="4458"/>
      </w:tblGrid>
      <w:tr w:rsidR="002E211E" w14:paraId="437A4339" w14:textId="77777777" w:rsidTr="002E211E">
        <w:trPr>
          <w:trHeight w:val="316"/>
        </w:trPr>
        <w:tc>
          <w:tcPr>
            <w:tcW w:w="2376" w:type="dxa"/>
            <w:hideMark/>
          </w:tcPr>
          <w:p w14:paraId="1BAFC157" w14:textId="77777777" w:rsidR="002E211E" w:rsidRDefault="002E211E">
            <w:pPr>
              <w:pStyle w:val="TableParagraph"/>
              <w:spacing w:line="297" w:lineRule="exact"/>
              <w:ind w:right="135"/>
              <w:jc w:val="center"/>
              <w:rPr>
                <w:b/>
                <w:kern w:val="2"/>
                <w:sz w:val="28"/>
                <w14:ligatures w14:val="standardContextual"/>
              </w:rPr>
            </w:pPr>
            <w:r>
              <w:rPr>
                <w:b/>
                <w:spacing w:val="-2"/>
                <w:kern w:val="2"/>
                <w:sz w:val="28"/>
                <w14:ligatures w14:val="standardContextual"/>
              </w:rPr>
              <w:t>Студент</w:t>
            </w:r>
          </w:p>
        </w:tc>
        <w:tc>
          <w:tcPr>
            <w:tcW w:w="4458" w:type="dxa"/>
            <w:hideMark/>
          </w:tcPr>
          <w:p w14:paraId="4098DD9A" w14:textId="29888860" w:rsidR="002E211E" w:rsidRPr="00D90624" w:rsidRDefault="002E211E">
            <w:pPr>
              <w:pStyle w:val="TableParagraph"/>
              <w:tabs>
                <w:tab w:val="left" w:pos="2275"/>
              </w:tabs>
              <w:spacing w:line="297" w:lineRule="exact"/>
              <w:ind w:left="182"/>
              <w:rPr>
                <w:kern w:val="2"/>
                <w:sz w:val="28"/>
                <w:lang w:val="ru-RU"/>
                <w14:ligatures w14:val="standardContextual"/>
              </w:rPr>
            </w:pPr>
            <w:r>
              <w:rPr>
                <w:kern w:val="2"/>
                <w:sz w:val="28"/>
                <w:u w:val="single"/>
                <w14:ligatures w14:val="standardContextual"/>
              </w:rPr>
              <w:tab/>
            </w:r>
            <w:r w:rsidR="00D90624">
              <w:rPr>
                <w:kern w:val="2"/>
                <w:sz w:val="28"/>
                <w:u w:val="single"/>
                <w:lang w:val="ru-RU"/>
                <w14:ligatures w14:val="standardContextual"/>
              </w:rPr>
              <w:t>Цимбалюк К.Б.</w:t>
            </w:r>
          </w:p>
        </w:tc>
      </w:tr>
      <w:tr w:rsidR="002E211E" w14:paraId="5984572F" w14:textId="77777777" w:rsidTr="002E211E">
        <w:trPr>
          <w:trHeight w:val="401"/>
        </w:trPr>
        <w:tc>
          <w:tcPr>
            <w:tcW w:w="2376" w:type="dxa"/>
          </w:tcPr>
          <w:p w14:paraId="4471B939" w14:textId="77777777" w:rsidR="002E211E" w:rsidRDefault="002E211E">
            <w:pPr>
              <w:pStyle w:val="TableParagraph"/>
              <w:rPr>
                <w:kern w:val="2"/>
                <w:sz w:val="24"/>
                <w14:ligatures w14:val="standardContextual"/>
              </w:rPr>
            </w:pPr>
          </w:p>
        </w:tc>
        <w:tc>
          <w:tcPr>
            <w:tcW w:w="4458" w:type="dxa"/>
            <w:hideMark/>
          </w:tcPr>
          <w:p w14:paraId="59DB9F8A" w14:textId="77777777" w:rsidR="002E211E" w:rsidRDefault="002E211E">
            <w:pPr>
              <w:pStyle w:val="TableParagraph"/>
              <w:tabs>
                <w:tab w:val="left" w:pos="2409"/>
              </w:tabs>
              <w:spacing w:line="179" w:lineRule="exact"/>
              <w:ind w:left="808"/>
              <w:rPr>
                <w:kern w:val="2"/>
                <w:sz w:val="16"/>
                <w14:ligatures w14:val="standardContextual"/>
              </w:rPr>
            </w:pPr>
            <w:r>
              <w:rPr>
                <w:kern w:val="2"/>
                <w:sz w:val="16"/>
                <w14:ligatures w14:val="standardContextual"/>
              </w:rPr>
              <w:t>(</w:t>
            </w:r>
            <w:r>
              <w:rPr>
                <w:spacing w:val="-2"/>
                <w:kern w:val="2"/>
                <w:sz w:val="16"/>
                <w14:ligatures w14:val="standardContextual"/>
              </w:rPr>
              <w:t xml:space="preserve"> </w:t>
            </w:r>
            <w:r>
              <w:rPr>
                <w:kern w:val="2"/>
                <w:sz w:val="16"/>
                <w14:ligatures w14:val="standardContextual"/>
              </w:rPr>
              <w:t xml:space="preserve">підпис </w:t>
            </w:r>
            <w:r>
              <w:rPr>
                <w:spacing w:val="-10"/>
                <w:kern w:val="2"/>
                <w:sz w:val="16"/>
                <w14:ligatures w14:val="standardContextual"/>
              </w:rPr>
              <w:t>)</w:t>
            </w:r>
            <w:r>
              <w:rPr>
                <w:kern w:val="2"/>
                <w:sz w:val="16"/>
                <w14:ligatures w14:val="standardContextual"/>
              </w:rPr>
              <w:tab/>
              <w:t>(прізвище</w:t>
            </w:r>
            <w:r>
              <w:rPr>
                <w:spacing w:val="-8"/>
                <w:kern w:val="2"/>
                <w:sz w:val="16"/>
                <w14:ligatures w14:val="standardContextual"/>
              </w:rPr>
              <w:t xml:space="preserve"> </w:t>
            </w:r>
            <w:r>
              <w:rPr>
                <w:kern w:val="2"/>
                <w:sz w:val="16"/>
                <w14:ligatures w14:val="standardContextual"/>
              </w:rPr>
              <w:t>та</w:t>
            </w:r>
            <w:r>
              <w:rPr>
                <w:spacing w:val="-5"/>
                <w:kern w:val="2"/>
                <w:sz w:val="16"/>
                <w14:ligatures w14:val="standardContextual"/>
              </w:rPr>
              <w:t xml:space="preserve"> </w:t>
            </w:r>
            <w:r>
              <w:rPr>
                <w:spacing w:val="-2"/>
                <w:kern w:val="2"/>
                <w:sz w:val="16"/>
                <w14:ligatures w14:val="standardContextual"/>
              </w:rPr>
              <w:t>ініціали)</w:t>
            </w:r>
          </w:p>
        </w:tc>
      </w:tr>
      <w:tr w:rsidR="002E211E" w14:paraId="01274B85" w14:textId="77777777" w:rsidTr="002E211E">
        <w:trPr>
          <w:trHeight w:val="540"/>
        </w:trPr>
        <w:tc>
          <w:tcPr>
            <w:tcW w:w="2376" w:type="dxa"/>
            <w:hideMark/>
          </w:tcPr>
          <w:p w14:paraId="45118F0C" w14:textId="77777777" w:rsidR="002E211E" w:rsidRDefault="002E211E">
            <w:pPr>
              <w:pStyle w:val="TableParagraph"/>
              <w:spacing w:before="216" w:line="305" w:lineRule="exact"/>
              <w:ind w:left="5" w:right="135"/>
              <w:jc w:val="center"/>
              <w:rPr>
                <w:b/>
                <w:kern w:val="2"/>
                <w:sz w:val="28"/>
                <w14:ligatures w14:val="standardContextual"/>
              </w:rPr>
            </w:pPr>
            <w:r>
              <w:rPr>
                <w:b/>
                <w:kern w:val="2"/>
                <w:sz w:val="28"/>
                <w14:ligatures w14:val="standardContextual"/>
              </w:rPr>
              <w:t>Керівник</w:t>
            </w:r>
            <w:r>
              <w:rPr>
                <w:b/>
                <w:spacing w:val="-4"/>
                <w:kern w:val="2"/>
                <w:sz w:val="28"/>
                <w14:ligatures w14:val="standardContextual"/>
              </w:rPr>
              <w:t xml:space="preserve"> </w:t>
            </w:r>
            <w:r>
              <w:rPr>
                <w:b/>
                <w:spacing w:val="-2"/>
                <w:kern w:val="2"/>
                <w:sz w:val="28"/>
                <w14:ligatures w14:val="standardContextual"/>
              </w:rPr>
              <w:t>роботи</w:t>
            </w:r>
          </w:p>
        </w:tc>
        <w:tc>
          <w:tcPr>
            <w:tcW w:w="4458" w:type="dxa"/>
            <w:hideMark/>
          </w:tcPr>
          <w:p w14:paraId="4DA9AB8E" w14:textId="39B2214A" w:rsidR="002E211E" w:rsidRDefault="002E211E">
            <w:pPr>
              <w:pStyle w:val="TableParagraph"/>
              <w:tabs>
                <w:tab w:val="left" w:pos="2386"/>
                <w:tab w:val="left" w:pos="4408"/>
              </w:tabs>
              <w:spacing w:before="211" w:line="309" w:lineRule="exact"/>
              <w:ind w:left="182"/>
              <w:rPr>
                <w:kern w:val="2"/>
                <w:sz w:val="28"/>
                <w14:ligatures w14:val="standardContextual"/>
              </w:rPr>
            </w:pPr>
            <w:r>
              <w:rPr>
                <w:kern w:val="2"/>
                <w:sz w:val="28"/>
                <w:u w:val="single"/>
                <w14:ligatures w14:val="standardContextual"/>
              </w:rPr>
              <w:tab/>
            </w:r>
            <w:r w:rsidR="00F26D3C">
              <w:rPr>
                <w:kern w:val="2"/>
                <w:sz w:val="28"/>
                <w:u w:val="single"/>
                <w:lang w:val="ru-RU"/>
                <w14:ligatures w14:val="standardContextual"/>
              </w:rPr>
              <w:t>Пятковська І.О.</w:t>
            </w:r>
            <w:r>
              <w:rPr>
                <w:kern w:val="2"/>
                <w:sz w:val="28"/>
                <w:u w:val="single"/>
                <w14:ligatures w14:val="standardContextual"/>
              </w:rPr>
              <w:tab/>
            </w:r>
          </w:p>
        </w:tc>
      </w:tr>
      <w:tr w:rsidR="002E211E" w14:paraId="243C0F34" w14:textId="77777777" w:rsidTr="002E211E">
        <w:trPr>
          <w:trHeight w:val="180"/>
        </w:trPr>
        <w:tc>
          <w:tcPr>
            <w:tcW w:w="2376" w:type="dxa"/>
          </w:tcPr>
          <w:p w14:paraId="5B88D421" w14:textId="77777777" w:rsidR="002E211E" w:rsidRDefault="002E211E">
            <w:pPr>
              <w:pStyle w:val="TableParagraph"/>
              <w:rPr>
                <w:kern w:val="2"/>
                <w:sz w:val="12"/>
                <w14:ligatures w14:val="standardContextual"/>
              </w:rPr>
            </w:pPr>
          </w:p>
        </w:tc>
        <w:tc>
          <w:tcPr>
            <w:tcW w:w="4458" w:type="dxa"/>
            <w:hideMark/>
          </w:tcPr>
          <w:p w14:paraId="2B3ED347" w14:textId="77777777" w:rsidR="002E211E" w:rsidRDefault="002E211E">
            <w:pPr>
              <w:pStyle w:val="TableParagraph"/>
              <w:tabs>
                <w:tab w:val="left" w:pos="2390"/>
              </w:tabs>
              <w:spacing w:line="160" w:lineRule="exact"/>
              <w:ind w:left="830"/>
              <w:rPr>
                <w:kern w:val="2"/>
                <w:sz w:val="16"/>
                <w14:ligatures w14:val="standardContextual"/>
              </w:rPr>
            </w:pPr>
            <w:r>
              <w:rPr>
                <w:kern w:val="2"/>
                <w:sz w:val="16"/>
                <w14:ligatures w14:val="standardContextual"/>
              </w:rPr>
              <w:t>(</w:t>
            </w:r>
            <w:r>
              <w:rPr>
                <w:spacing w:val="-5"/>
                <w:kern w:val="2"/>
                <w:sz w:val="16"/>
                <w14:ligatures w14:val="standardContextual"/>
              </w:rPr>
              <w:t xml:space="preserve"> </w:t>
            </w:r>
            <w:r>
              <w:rPr>
                <w:kern w:val="2"/>
                <w:sz w:val="16"/>
                <w14:ligatures w14:val="standardContextual"/>
              </w:rPr>
              <w:t xml:space="preserve">підпис </w:t>
            </w:r>
            <w:r>
              <w:rPr>
                <w:spacing w:val="-10"/>
                <w:kern w:val="2"/>
                <w:sz w:val="16"/>
                <w14:ligatures w14:val="standardContextual"/>
              </w:rPr>
              <w:t>)</w:t>
            </w:r>
            <w:r>
              <w:rPr>
                <w:kern w:val="2"/>
                <w:sz w:val="16"/>
                <w14:ligatures w14:val="standardContextual"/>
              </w:rPr>
              <w:tab/>
              <w:t>(прізвище</w:t>
            </w:r>
            <w:r>
              <w:rPr>
                <w:spacing w:val="-6"/>
                <w:kern w:val="2"/>
                <w:sz w:val="16"/>
                <w14:ligatures w14:val="standardContextual"/>
              </w:rPr>
              <w:t xml:space="preserve"> </w:t>
            </w:r>
            <w:r>
              <w:rPr>
                <w:kern w:val="2"/>
                <w:sz w:val="16"/>
                <w14:ligatures w14:val="standardContextual"/>
              </w:rPr>
              <w:t>та</w:t>
            </w:r>
            <w:r>
              <w:rPr>
                <w:spacing w:val="-6"/>
                <w:kern w:val="2"/>
                <w:sz w:val="16"/>
                <w14:ligatures w14:val="standardContextual"/>
              </w:rPr>
              <w:t xml:space="preserve"> </w:t>
            </w:r>
            <w:r>
              <w:rPr>
                <w:spacing w:val="-2"/>
                <w:kern w:val="2"/>
                <w:sz w:val="16"/>
                <w14:ligatures w14:val="standardContextual"/>
              </w:rPr>
              <w:t>ініціали)</w:t>
            </w:r>
          </w:p>
        </w:tc>
      </w:tr>
    </w:tbl>
    <w:p w14:paraId="0485129D" w14:textId="77777777" w:rsidR="00062E79" w:rsidRDefault="00062E79" w:rsidP="00062E79">
      <w:pPr>
        <w:spacing w:after="0" w:line="240" w:lineRule="auto"/>
        <w:rPr>
          <w:rFonts w:ascii="Times New Roman" w:hAnsi="Times New Roman" w:cs="Times New Roman"/>
          <w:b/>
          <w:sz w:val="28"/>
          <w:szCs w:val="28"/>
          <w:lang w:val="uk-UA"/>
        </w:rPr>
        <w:sectPr w:rsidR="00062E79">
          <w:pgSz w:w="12242" w:h="15842"/>
          <w:pgMar w:top="850" w:right="850" w:bottom="850" w:left="1417" w:header="708" w:footer="708" w:gutter="0"/>
          <w:cols w:space="720"/>
        </w:sectPr>
      </w:pPr>
    </w:p>
    <w:p w14:paraId="75CAA548" w14:textId="05267682" w:rsidR="00AF0E12" w:rsidRPr="00C96E92" w:rsidRDefault="00AF0E12" w:rsidP="00C96E92">
      <w:pPr>
        <w:pStyle w:val="2"/>
        <w:rPr>
          <w:b/>
          <w:bCs/>
        </w:rPr>
      </w:pPr>
      <w:r w:rsidRPr="00C96E92">
        <w:rPr>
          <w:b/>
          <w:bCs/>
        </w:rPr>
        <w:lastRenderedPageBreak/>
        <w:t xml:space="preserve">Реферат </w:t>
      </w:r>
    </w:p>
    <w:p w14:paraId="2F9D05F6" w14:textId="77777777" w:rsidR="00C96E92" w:rsidRPr="00C96E92" w:rsidRDefault="00C96E92" w:rsidP="00C96E92">
      <w:pPr>
        <w:rPr>
          <w:rFonts w:ascii="Times New Roman" w:hAnsi="Times New Roman" w:cs="Times New Roman"/>
          <w:lang w:val="uk-UA" w:eastAsia="ru-RU"/>
        </w:rPr>
      </w:pPr>
    </w:p>
    <w:p w14:paraId="7DE9C1FB" w14:textId="5002674D" w:rsidR="00AF0E12" w:rsidRDefault="00AF0E12" w:rsidP="00AF0E1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Бакалаврська робота на тему </w:t>
      </w:r>
      <w:r w:rsidRPr="00AF0E12">
        <w:rPr>
          <w:rFonts w:ascii="Times New Roman" w:hAnsi="Times New Roman" w:cs="Times New Roman"/>
          <w:sz w:val="28"/>
          <w:szCs w:val="28"/>
        </w:rPr>
        <w:t>“</w:t>
      </w:r>
      <w:r w:rsidRPr="00AF0E12">
        <w:rPr>
          <w:rFonts w:ascii="Times New Roman" w:hAnsi="Times New Roman" w:cs="Times New Roman"/>
          <w:sz w:val="28"/>
          <w:szCs w:val="28"/>
          <w:lang w:val="uk-UA"/>
        </w:rPr>
        <w:t>Виділення та оцінка продуктивних пластів-колекторів за результатами геофізичних досліджень свердловин Верхньомасловецького нафтового родовища</w:t>
      </w:r>
      <w:r w:rsidRPr="00AF0E12">
        <w:rPr>
          <w:rFonts w:ascii="Times New Roman" w:hAnsi="Times New Roman" w:cs="Times New Roman"/>
          <w:sz w:val="28"/>
          <w:szCs w:val="28"/>
        </w:rPr>
        <w:t>”</w:t>
      </w:r>
      <w:r>
        <w:rPr>
          <w:rFonts w:ascii="Times New Roman" w:hAnsi="Times New Roman" w:cs="Times New Roman"/>
          <w:sz w:val="28"/>
          <w:szCs w:val="28"/>
          <w:lang w:val="uk-UA"/>
        </w:rPr>
        <w:t xml:space="preserve"> містить  сторінок,  рисунків,  таблицю. </w:t>
      </w:r>
    </w:p>
    <w:p w14:paraId="0BC3AE40" w14:textId="40447C55" w:rsidR="00AF0E12" w:rsidRDefault="00AF0E12" w:rsidP="00AF0E12">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sz w:val="28"/>
          <w:szCs w:val="28"/>
          <w:lang w:val="uk-UA"/>
        </w:rPr>
        <w:t>Об’єкт дослідження – Верхньомасловецьке нафтове родовище.</w:t>
      </w:r>
      <w:r>
        <w:rPr>
          <w:rFonts w:ascii="Times New Roman" w:hAnsi="Times New Roman" w:cs="Times New Roman"/>
          <w:b/>
          <w:sz w:val="28"/>
          <w:szCs w:val="28"/>
          <w:lang w:val="uk-UA"/>
        </w:rPr>
        <w:t xml:space="preserve"> </w:t>
      </w:r>
    </w:p>
    <w:p w14:paraId="6D008EA9" w14:textId="39A860C7" w:rsidR="00AF0E12" w:rsidRDefault="00AF0E12" w:rsidP="00AF0E12">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sz w:val="28"/>
          <w:szCs w:val="28"/>
          <w:lang w:val="uk-UA"/>
        </w:rPr>
        <w:t>Мета роботи – Виділення та оцінка продуктивних пластів колекторів.</w:t>
      </w:r>
      <w:r>
        <w:rPr>
          <w:rFonts w:ascii="Times New Roman" w:hAnsi="Times New Roman" w:cs="Times New Roman"/>
          <w:b/>
          <w:sz w:val="28"/>
          <w:szCs w:val="28"/>
          <w:lang w:val="uk-UA"/>
        </w:rPr>
        <w:t xml:space="preserve"> </w:t>
      </w:r>
    </w:p>
    <w:p w14:paraId="496DD930" w14:textId="12722F8D" w:rsidR="00AF0E12" w:rsidRDefault="00AF0E12" w:rsidP="00AF0E1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Метод дослідження – аналіз  проведених методів геофізичних досліджень свердловин з інтерпритацією даних .</w:t>
      </w:r>
    </w:p>
    <w:p w14:paraId="1631E094" w14:textId="658A7F44" w:rsidR="00AF0E12" w:rsidRDefault="00AF0E12" w:rsidP="00AF0E1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бакалаврській роботі проаналізовано геологічну будову Верхньомасловецького родовища, </w:t>
      </w:r>
      <w:r>
        <w:rPr>
          <w:rFonts w:ascii="Times New Roman" w:eastAsia="Times New Roman" w:hAnsi="Times New Roman" w:cs="Times New Roman"/>
          <w:color w:val="000000"/>
          <w:sz w:val="28"/>
          <w:szCs w:val="28"/>
          <w:lang w:val="uk-UA"/>
        </w:rPr>
        <w:t>проаналізовано методику та роботу методів, проаналізовано методику та проведено інтепретацію.</w:t>
      </w:r>
    </w:p>
    <w:p w14:paraId="128154F3" w14:textId="69378B78" w:rsidR="00AF0E12" w:rsidRDefault="00AF0E12" w:rsidP="00AF0E1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Ключові слова: свердловина, </w:t>
      </w:r>
      <w:r w:rsidR="00735AB0">
        <w:rPr>
          <w:rFonts w:ascii="Times New Roman" w:hAnsi="Times New Roman" w:cs="Times New Roman"/>
          <w:sz w:val="28"/>
          <w:szCs w:val="28"/>
          <w:lang w:val="uk-UA"/>
        </w:rPr>
        <w:t>продуктивний пласт</w:t>
      </w:r>
      <w:r>
        <w:rPr>
          <w:rFonts w:ascii="Times New Roman" w:hAnsi="Times New Roman" w:cs="Times New Roman"/>
          <w:sz w:val="28"/>
          <w:szCs w:val="28"/>
          <w:lang w:val="uk-UA"/>
        </w:rPr>
        <w:t xml:space="preserve">, </w:t>
      </w:r>
      <w:r w:rsidR="00735AB0">
        <w:rPr>
          <w:rFonts w:ascii="Times New Roman" w:hAnsi="Times New Roman" w:cs="Times New Roman"/>
          <w:sz w:val="28"/>
          <w:szCs w:val="28"/>
          <w:lang w:val="uk-UA"/>
        </w:rPr>
        <w:t xml:space="preserve">каротаж </w:t>
      </w:r>
      <w:r>
        <w:rPr>
          <w:rFonts w:ascii="Times New Roman" w:hAnsi="Times New Roman" w:cs="Times New Roman"/>
          <w:sz w:val="28"/>
          <w:szCs w:val="28"/>
          <w:lang w:val="uk-UA"/>
        </w:rPr>
        <w:t>, геофізичні дослідження свердловин</w:t>
      </w:r>
      <w:r w:rsidR="00735AB0">
        <w:rPr>
          <w:rFonts w:ascii="Times New Roman" w:hAnsi="Times New Roman" w:cs="Times New Roman"/>
          <w:sz w:val="28"/>
          <w:szCs w:val="28"/>
          <w:lang w:val="uk-UA"/>
        </w:rPr>
        <w:t>( ГДС)</w:t>
      </w:r>
      <w:r>
        <w:rPr>
          <w:rFonts w:ascii="Times New Roman" w:hAnsi="Times New Roman" w:cs="Times New Roman"/>
          <w:sz w:val="28"/>
          <w:szCs w:val="28"/>
          <w:lang w:val="uk-UA"/>
        </w:rPr>
        <w:t>, інтерпретація, пласт-колектор.</w:t>
      </w:r>
    </w:p>
    <w:p w14:paraId="2C17FC12" w14:textId="77777777" w:rsidR="00AF0E12" w:rsidRDefault="00AF0E12" w:rsidP="009B13A1">
      <w:pPr>
        <w:pStyle w:val="a3"/>
        <w:spacing w:before="0" w:beforeAutospacing="0" w:after="0" w:afterAutospacing="0" w:line="360" w:lineRule="auto"/>
        <w:jc w:val="center"/>
        <w:rPr>
          <w:b/>
          <w:bCs/>
          <w:sz w:val="28"/>
          <w:szCs w:val="28"/>
          <w:lang w:val="uk-UA"/>
        </w:rPr>
      </w:pPr>
    </w:p>
    <w:p w14:paraId="15F71816" w14:textId="77777777" w:rsidR="00AF0E12" w:rsidRDefault="00AF0E12" w:rsidP="009B13A1">
      <w:pPr>
        <w:pStyle w:val="a3"/>
        <w:spacing w:before="0" w:beforeAutospacing="0" w:after="0" w:afterAutospacing="0" w:line="360" w:lineRule="auto"/>
        <w:jc w:val="center"/>
        <w:rPr>
          <w:b/>
          <w:bCs/>
          <w:sz w:val="28"/>
          <w:szCs w:val="28"/>
          <w:lang w:val="uk-UA"/>
        </w:rPr>
      </w:pPr>
    </w:p>
    <w:p w14:paraId="6525F562" w14:textId="77777777" w:rsidR="00AF0E12" w:rsidRDefault="00AF0E12" w:rsidP="009B13A1">
      <w:pPr>
        <w:pStyle w:val="a3"/>
        <w:spacing w:before="0" w:beforeAutospacing="0" w:after="0" w:afterAutospacing="0" w:line="360" w:lineRule="auto"/>
        <w:jc w:val="center"/>
        <w:rPr>
          <w:b/>
          <w:bCs/>
          <w:sz w:val="28"/>
          <w:szCs w:val="28"/>
          <w:lang w:val="uk-UA"/>
        </w:rPr>
      </w:pPr>
    </w:p>
    <w:p w14:paraId="47E34E8C" w14:textId="77777777" w:rsidR="00AF0E12" w:rsidRDefault="00AF0E12" w:rsidP="009B13A1">
      <w:pPr>
        <w:pStyle w:val="a3"/>
        <w:spacing w:before="0" w:beforeAutospacing="0" w:after="0" w:afterAutospacing="0" w:line="360" w:lineRule="auto"/>
        <w:jc w:val="center"/>
        <w:rPr>
          <w:b/>
          <w:bCs/>
          <w:sz w:val="28"/>
          <w:szCs w:val="28"/>
          <w:lang w:val="uk-UA"/>
        </w:rPr>
      </w:pPr>
    </w:p>
    <w:p w14:paraId="7150D72D" w14:textId="77777777" w:rsidR="00AF0E12" w:rsidRDefault="00AF0E12" w:rsidP="009B13A1">
      <w:pPr>
        <w:pStyle w:val="a3"/>
        <w:spacing w:before="0" w:beforeAutospacing="0" w:after="0" w:afterAutospacing="0" w:line="360" w:lineRule="auto"/>
        <w:jc w:val="center"/>
        <w:rPr>
          <w:b/>
          <w:bCs/>
          <w:sz w:val="28"/>
          <w:szCs w:val="28"/>
          <w:lang w:val="uk-UA"/>
        </w:rPr>
      </w:pPr>
    </w:p>
    <w:p w14:paraId="704B413E" w14:textId="77777777" w:rsidR="00AF0E12" w:rsidRDefault="00AF0E12" w:rsidP="009B13A1">
      <w:pPr>
        <w:pStyle w:val="a3"/>
        <w:spacing w:before="0" w:beforeAutospacing="0" w:after="0" w:afterAutospacing="0" w:line="360" w:lineRule="auto"/>
        <w:jc w:val="center"/>
        <w:rPr>
          <w:b/>
          <w:bCs/>
          <w:sz w:val="28"/>
          <w:szCs w:val="28"/>
          <w:lang w:val="uk-UA"/>
        </w:rPr>
      </w:pPr>
    </w:p>
    <w:p w14:paraId="77EC57EF" w14:textId="77777777" w:rsidR="00AF0E12" w:rsidRDefault="00AF0E12" w:rsidP="009B13A1">
      <w:pPr>
        <w:pStyle w:val="a3"/>
        <w:spacing w:before="0" w:beforeAutospacing="0" w:after="0" w:afterAutospacing="0" w:line="360" w:lineRule="auto"/>
        <w:jc w:val="center"/>
        <w:rPr>
          <w:b/>
          <w:bCs/>
          <w:sz w:val="28"/>
          <w:szCs w:val="28"/>
          <w:lang w:val="uk-UA"/>
        </w:rPr>
      </w:pPr>
    </w:p>
    <w:p w14:paraId="49F12AF9" w14:textId="77777777" w:rsidR="00AF0E12" w:rsidRDefault="00AF0E12" w:rsidP="009B13A1">
      <w:pPr>
        <w:pStyle w:val="a3"/>
        <w:spacing w:before="0" w:beforeAutospacing="0" w:after="0" w:afterAutospacing="0" w:line="360" w:lineRule="auto"/>
        <w:jc w:val="center"/>
        <w:rPr>
          <w:b/>
          <w:bCs/>
          <w:sz w:val="28"/>
          <w:szCs w:val="28"/>
          <w:lang w:val="uk-UA"/>
        </w:rPr>
      </w:pPr>
    </w:p>
    <w:p w14:paraId="622DEBA5" w14:textId="77777777" w:rsidR="00AF0E12" w:rsidRDefault="00AF0E12" w:rsidP="009B13A1">
      <w:pPr>
        <w:pStyle w:val="a3"/>
        <w:spacing w:before="0" w:beforeAutospacing="0" w:after="0" w:afterAutospacing="0" w:line="360" w:lineRule="auto"/>
        <w:jc w:val="center"/>
        <w:rPr>
          <w:b/>
          <w:bCs/>
          <w:sz w:val="28"/>
          <w:szCs w:val="28"/>
          <w:lang w:val="uk-UA"/>
        </w:rPr>
      </w:pPr>
    </w:p>
    <w:p w14:paraId="615FE416" w14:textId="77777777" w:rsidR="00AF0E12" w:rsidRDefault="00AF0E12" w:rsidP="009B13A1">
      <w:pPr>
        <w:pStyle w:val="a3"/>
        <w:spacing w:before="0" w:beforeAutospacing="0" w:after="0" w:afterAutospacing="0" w:line="360" w:lineRule="auto"/>
        <w:jc w:val="center"/>
        <w:rPr>
          <w:b/>
          <w:bCs/>
          <w:sz w:val="28"/>
          <w:szCs w:val="28"/>
          <w:lang w:val="uk-UA"/>
        </w:rPr>
      </w:pPr>
    </w:p>
    <w:p w14:paraId="36701524" w14:textId="77777777" w:rsidR="00AF0E12" w:rsidRDefault="00AF0E12" w:rsidP="009B13A1">
      <w:pPr>
        <w:pStyle w:val="a3"/>
        <w:spacing w:before="0" w:beforeAutospacing="0" w:after="0" w:afterAutospacing="0" w:line="360" w:lineRule="auto"/>
        <w:jc w:val="center"/>
        <w:rPr>
          <w:b/>
          <w:bCs/>
          <w:sz w:val="28"/>
          <w:szCs w:val="28"/>
          <w:lang w:val="uk-UA"/>
        </w:rPr>
      </w:pPr>
    </w:p>
    <w:p w14:paraId="5B451676" w14:textId="06A4B730" w:rsidR="00AF0E12" w:rsidRDefault="00AF0E12" w:rsidP="00AF0E12">
      <w:pPr>
        <w:pStyle w:val="a3"/>
        <w:spacing w:before="0" w:beforeAutospacing="0" w:after="0" w:afterAutospacing="0" w:line="360" w:lineRule="auto"/>
        <w:rPr>
          <w:b/>
          <w:bCs/>
          <w:sz w:val="28"/>
          <w:szCs w:val="28"/>
          <w:lang w:val="uk-UA"/>
        </w:rPr>
      </w:pPr>
    </w:p>
    <w:p w14:paraId="781455CB" w14:textId="3F2C5724" w:rsidR="00AF0E12" w:rsidRDefault="00AF0E12" w:rsidP="00AF0E12">
      <w:pPr>
        <w:pStyle w:val="a3"/>
        <w:spacing w:before="0" w:beforeAutospacing="0" w:after="0" w:afterAutospacing="0" w:line="360" w:lineRule="auto"/>
        <w:rPr>
          <w:b/>
          <w:bCs/>
          <w:sz w:val="28"/>
          <w:szCs w:val="28"/>
          <w:lang w:val="uk-UA"/>
        </w:rPr>
      </w:pPr>
    </w:p>
    <w:p w14:paraId="2317C670" w14:textId="77777777" w:rsidR="00AF0E12" w:rsidRDefault="00AF0E12" w:rsidP="00AF0E12">
      <w:pPr>
        <w:pStyle w:val="a3"/>
        <w:spacing w:before="0" w:beforeAutospacing="0" w:after="0" w:afterAutospacing="0" w:line="360" w:lineRule="auto"/>
        <w:rPr>
          <w:b/>
          <w:bCs/>
          <w:sz w:val="28"/>
          <w:szCs w:val="28"/>
          <w:lang w:val="uk-UA"/>
        </w:rPr>
      </w:pPr>
    </w:p>
    <w:p w14:paraId="1B7C7CA4" w14:textId="77777777" w:rsidR="00AF0E12" w:rsidRDefault="00AF0E12" w:rsidP="009B13A1">
      <w:pPr>
        <w:pStyle w:val="a3"/>
        <w:spacing w:before="0" w:beforeAutospacing="0" w:after="0" w:afterAutospacing="0" w:line="360" w:lineRule="auto"/>
        <w:jc w:val="center"/>
        <w:rPr>
          <w:b/>
          <w:bCs/>
          <w:sz w:val="28"/>
          <w:szCs w:val="28"/>
          <w:lang w:val="uk-UA"/>
        </w:rPr>
      </w:pPr>
    </w:p>
    <w:p w14:paraId="68351D04" w14:textId="21454797" w:rsidR="00C96E92" w:rsidRDefault="00C96E92" w:rsidP="00C96E92">
      <w:pPr>
        <w:rPr>
          <w:lang w:val="uk-UA" w:eastAsia="ru-RU"/>
        </w:rPr>
      </w:pPr>
    </w:p>
    <w:p w14:paraId="79D8283F" w14:textId="5B5536A8" w:rsidR="00C96E92" w:rsidRDefault="00C96E92" w:rsidP="00C96E92">
      <w:pPr>
        <w:pStyle w:val="2"/>
        <w:rPr>
          <w:b/>
          <w:bCs/>
        </w:rPr>
      </w:pPr>
      <w:r w:rsidRPr="00C96E92">
        <w:rPr>
          <w:b/>
          <w:bCs/>
        </w:rPr>
        <w:lastRenderedPageBreak/>
        <w:t>Absrtact</w:t>
      </w:r>
    </w:p>
    <w:p w14:paraId="32E946D3" w14:textId="77777777" w:rsidR="00F26D3C" w:rsidRDefault="00F26D3C" w:rsidP="00F26D3C">
      <w:pPr>
        <w:jc w:val="both"/>
        <w:rPr>
          <w:rFonts w:ascii="Times New Roman" w:hAnsi="Times New Roman" w:cs="Times New Roman"/>
          <w:sz w:val="28"/>
          <w:szCs w:val="28"/>
          <w:lang w:val="en-US"/>
        </w:rPr>
      </w:pPr>
    </w:p>
    <w:p w14:paraId="53C265E7" w14:textId="74D88EC0" w:rsidR="00735AB0" w:rsidRPr="00C96E92" w:rsidRDefault="00735AB0" w:rsidP="00F26D3C">
      <w:pPr>
        <w:ind w:firstLine="567"/>
        <w:jc w:val="both"/>
        <w:rPr>
          <w:rFonts w:ascii="Times New Roman" w:hAnsi="Times New Roman" w:cs="Times New Roman"/>
          <w:sz w:val="28"/>
          <w:szCs w:val="28"/>
          <w:lang w:val="en-US"/>
        </w:rPr>
      </w:pPr>
      <w:r w:rsidRPr="00C96E92">
        <w:rPr>
          <w:rFonts w:ascii="Times New Roman" w:hAnsi="Times New Roman" w:cs="Times New Roman"/>
          <w:sz w:val="28"/>
          <w:szCs w:val="28"/>
          <w:lang w:val="en-US"/>
        </w:rPr>
        <w:t>The bachelor's thesis on the topic "Identification and assessment of productive reservoirs based on the results of geophysical studies of the wells of the Verkhnomaslovetskyi oil field" contains pages, figures, and a table.</w:t>
      </w:r>
    </w:p>
    <w:p w14:paraId="63CC4022" w14:textId="77777777" w:rsidR="00735AB0" w:rsidRPr="0065700C" w:rsidRDefault="00735AB0" w:rsidP="00F26D3C">
      <w:pPr>
        <w:ind w:firstLine="567"/>
        <w:jc w:val="both"/>
        <w:rPr>
          <w:rFonts w:ascii="Times New Roman" w:hAnsi="Times New Roman" w:cs="Times New Roman"/>
          <w:sz w:val="28"/>
          <w:szCs w:val="28"/>
          <w:lang w:val="en-US"/>
        </w:rPr>
      </w:pPr>
      <w:r w:rsidRPr="0065700C">
        <w:rPr>
          <w:rFonts w:ascii="Times New Roman" w:hAnsi="Times New Roman" w:cs="Times New Roman"/>
          <w:sz w:val="28"/>
          <w:szCs w:val="28"/>
          <w:lang w:val="en-US"/>
        </w:rPr>
        <w:t>The object of the study is the Verkhnyomaslovetske oil field.</w:t>
      </w:r>
    </w:p>
    <w:p w14:paraId="2DC543CD" w14:textId="77777777" w:rsidR="00735AB0" w:rsidRPr="0065700C" w:rsidRDefault="00735AB0" w:rsidP="00F26D3C">
      <w:pPr>
        <w:ind w:firstLine="567"/>
        <w:jc w:val="both"/>
        <w:rPr>
          <w:rFonts w:ascii="Times New Roman" w:hAnsi="Times New Roman" w:cs="Times New Roman"/>
          <w:sz w:val="28"/>
          <w:szCs w:val="28"/>
          <w:lang w:val="en-US"/>
        </w:rPr>
      </w:pPr>
      <w:r w:rsidRPr="0065700C">
        <w:rPr>
          <w:rFonts w:ascii="Times New Roman" w:hAnsi="Times New Roman" w:cs="Times New Roman"/>
          <w:sz w:val="28"/>
          <w:szCs w:val="28"/>
          <w:lang w:val="en-US"/>
        </w:rPr>
        <w:t>The purpose of the work is to identify and evaluate the productive layers of the reservoirs.</w:t>
      </w:r>
    </w:p>
    <w:p w14:paraId="03C6D516" w14:textId="77777777" w:rsidR="00735AB0" w:rsidRPr="0065700C" w:rsidRDefault="00735AB0" w:rsidP="00F26D3C">
      <w:pPr>
        <w:ind w:firstLine="567"/>
        <w:jc w:val="both"/>
        <w:rPr>
          <w:rFonts w:ascii="Times New Roman" w:hAnsi="Times New Roman" w:cs="Times New Roman"/>
          <w:sz w:val="28"/>
          <w:szCs w:val="28"/>
          <w:lang w:val="en-US"/>
        </w:rPr>
      </w:pPr>
      <w:r w:rsidRPr="0065700C">
        <w:rPr>
          <w:rFonts w:ascii="Times New Roman" w:hAnsi="Times New Roman" w:cs="Times New Roman"/>
          <w:sz w:val="28"/>
          <w:szCs w:val="28"/>
          <w:lang w:val="en-US"/>
        </w:rPr>
        <w:t>Research method – analysis of conducted methods of geophysical research of wells with data interpretation.</w:t>
      </w:r>
    </w:p>
    <w:p w14:paraId="7DE956A6" w14:textId="77777777" w:rsidR="00735AB0" w:rsidRPr="0065700C" w:rsidRDefault="00735AB0" w:rsidP="00F26D3C">
      <w:pPr>
        <w:ind w:firstLine="567"/>
        <w:jc w:val="both"/>
        <w:rPr>
          <w:rFonts w:ascii="Times New Roman" w:hAnsi="Times New Roman" w:cs="Times New Roman"/>
          <w:sz w:val="28"/>
          <w:szCs w:val="28"/>
          <w:lang w:val="en-US"/>
        </w:rPr>
      </w:pPr>
      <w:r w:rsidRPr="0065700C">
        <w:rPr>
          <w:rFonts w:ascii="Times New Roman" w:hAnsi="Times New Roman" w:cs="Times New Roman"/>
          <w:sz w:val="28"/>
          <w:szCs w:val="28"/>
          <w:lang w:val="en-US"/>
        </w:rPr>
        <w:t>The bachelor thesis analyzed the geological structure of the Upper Maslovetskyi deposit, analyzed the methodology and operation of the methods, analyzed the methodology and carried out an interpretation.</w:t>
      </w:r>
    </w:p>
    <w:p w14:paraId="4246FAB6" w14:textId="7BAE1E34" w:rsidR="00AF0E12" w:rsidRPr="0065700C" w:rsidRDefault="00735AB0" w:rsidP="00F26D3C">
      <w:pPr>
        <w:ind w:firstLine="567"/>
        <w:jc w:val="both"/>
        <w:rPr>
          <w:rFonts w:ascii="Times New Roman" w:hAnsi="Times New Roman" w:cs="Times New Roman"/>
          <w:sz w:val="28"/>
          <w:szCs w:val="28"/>
          <w:lang w:val="en-US"/>
        </w:rPr>
      </w:pPr>
      <w:r w:rsidRPr="0065700C">
        <w:rPr>
          <w:rFonts w:ascii="Times New Roman" w:hAnsi="Times New Roman" w:cs="Times New Roman"/>
          <w:sz w:val="28"/>
          <w:szCs w:val="28"/>
          <w:lang w:val="en-US"/>
        </w:rPr>
        <w:t>Key words: well, productive layer, logging, geophysical studies of wells (GDS), interpretation, layer-collector.</w:t>
      </w:r>
    </w:p>
    <w:p w14:paraId="62A2A192" w14:textId="61C9B37D" w:rsidR="00AF0E12" w:rsidRPr="00C96E92" w:rsidRDefault="00AF0E12" w:rsidP="00C96E92">
      <w:pPr>
        <w:rPr>
          <w:rFonts w:ascii="Times New Roman" w:hAnsi="Times New Roman" w:cs="Times New Roman"/>
          <w:b/>
          <w:bCs/>
          <w:sz w:val="28"/>
          <w:szCs w:val="28"/>
          <w:lang w:val="uk-UA"/>
        </w:rPr>
      </w:pPr>
    </w:p>
    <w:p w14:paraId="11F7B355" w14:textId="66A76D16" w:rsidR="00735AB0" w:rsidRDefault="00735AB0" w:rsidP="009B13A1">
      <w:pPr>
        <w:pStyle w:val="a3"/>
        <w:spacing w:before="0" w:beforeAutospacing="0" w:after="0" w:afterAutospacing="0" w:line="360" w:lineRule="auto"/>
        <w:jc w:val="center"/>
        <w:rPr>
          <w:b/>
          <w:bCs/>
          <w:sz w:val="28"/>
          <w:szCs w:val="28"/>
          <w:lang w:val="uk-UA"/>
        </w:rPr>
      </w:pPr>
    </w:p>
    <w:p w14:paraId="4010E173" w14:textId="62A5C74D" w:rsidR="00735AB0" w:rsidRDefault="00735AB0" w:rsidP="009B13A1">
      <w:pPr>
        <w:pStyle w:val="a3"/>
        <w:spacing w:before="0" w:beforeAutospacing="0" w:after="0" w:afterAutospacing="0" w:line="360" w:lineRule="auto"/>
        <w:jc w:val="center"/>
        <w:rPr>
          <w:b/>
          <w:bCs/>
          <w:sz w:val="28"/>
          <w:szCs w:val="28"/>
          <w:lang w:val="uk-UA"/>
        </w:rPr>
      </w:pPr>
    </w:p>
    <w:p w14:paraId="0CDBBC9A" w14:textId="64DF1B70" w:rsidR="00735AB0" w:rsidRDefault="00735AB0" w:rsidP="009B13A1">
      <w:pPr>
        <w:pStyle w:val="a3"/>
        <w:spacing w:before="0" w:beforeAutospacing="0" w:after="0" w:afterAutospacing="0" w:line="360" w:lineRule="auto"/>
        <w:jc w:val="center"/>
        <w:rPr>
          <w:b/>
          <w:bCs/>
          <w:sz w:val="28"/>
          <w:szCs w:val="28"/>
          <w:lang w:val="uk-UA"/>
        </w:rPr>
      </w:pPr>
    </w:p>
    <w:p w14:paraId="5E2C7A11" w14:textId="6B53CAF8" w:rsidR="00735AB0" w:rsidRDefault="00735AB0" w:rsidP="009B13A1">
      <w:pPr>
        <w:pStyle w:val="a3"/>
        <w:spacing w:before="0" w:beforeAutospacing="0" w:after="0" w:afterAutospacing="0" w:line="360" w:lineRule="auto"/>
        <w:jc w:val="center"/>
        <w:rPr>
          <w:b/>
          <w:bCs/>
          <w:sz w:val="28"/>
          <w:szCs w:val="28"/>
          <w:lang w:val="uk-UA"/>
        </w:rPr>
      </w:pPr>
    </w:p>
    <w:p w14:paraId="089E8269" w14:textId="43FDA26D" w:rsidR="00735AB0" w:rsidRDefault="00735AB0" w:rsidP="009B13A1">
      <w:pPr>
        <w:pStyle w:val="a3"/>
        <w:spacing w:before="0" w:beforeAutospacing="0" w:after="0" w:afterAutospacing="0" w:line="360" w:lineRule="auto"/>
        <w:jc w:val="center"/>
        <w:rPr>
          <w:b/>
          <w:bCs/>
          <w:sz w:val="28"/>
          <w:szCs w:val="28"/>
          <w:lang w:val="uk-UA"/>
        </w:rPr>
      </w:pPr>
    </w:p>
    <w:p w14:paraId="744D16D9" w14:textId="4C726836" w:rsidR="00735AB0" w:rsidRDefault="00735AB0" w:rsidP="009B13A1">
      <w:pPr>
        <w:pStyle w:val="a3"/>
        <w:spacing w:before="0" w:beforeAutospacing="0" w:after="0" w:afterAutospacing="0" w:line="360" w:lineRule="auto"/>
        <w:jc w:val="center"/>
        <w:rPr>
          <w:b/>
          <w:bCs/>
          <w:sz w:val="28"/>
          <w:szCs w:val="28"/>
          <w:lang w:val="uk-UA"/>
        </w:rPr>
      </w:pPr>
    </w:p>
    <w:p w14:paraId="5C14B050" w14:textId="20BCDEF5" w:rsidR="00735AB0" w:rsidRDefault="00735AB0" w:rsidP="009B13A1">
      <w:pPr>
        <w:pStyle w:val="a3"/>
        <w:spacing w:before="0" w:beforeAutospacing="0" w:after="0" w:afterAutospacing="0" w:line="360" w:lineRule="auto"/>
        <w:jc w:val="center"/>
        <w:rPr>
          <w:b/>
          <w:bCs/>
          <w:sz w:val="28"/>
          <w:szCs w:val="28"/>
          <w:lang w:val="uk-UA"/>
        </w:rPr>
      </w:pPr>
    </w:p>
    <w:p w14:paraId="08C21414" w14:textId="18890A27" w:rsidR="00735AB0" w:rsidRDefault="00735AB0" w:rsidP="009B13A1">
      <w:pPr>
        <w:pStyle w:val="a3"/>
        <w:spacing w:before="0" w:beforeAutospacing="0" w:after="0" w:afterAutospacing="0" w:line="360" w:lineRule="auto"/>
        <w:jc w:val="center"/>
        <w:rPr>
          <w:b/>
          <w:bCs/>
          <w:sz w:val="28"/>
          <w:szCs w:val="28"/>
          <w:lang w:val="uk-UA"/>
        </w:rPr>
      </w:pPr>
    </w:p>
    <w:p w14:paraId="5C572733" w14:textId="1687AFBD" w:rsidR="00735AB0" w:rsidRDefault="00735AB0" w:rsidP="009B13A1">
      <w:pPr>
        <w:pStyle w:val="a3"/>
        <w:spacing w:before="0" w:beforeAutospacing="0" w:after="0" w:afterAutospacing="0" w:line="360" w:lineRule="auto"/>
        <w:jc w:val="center"/>
        <w:rPr>
          <w:b/>
          <w:bCs/>
          <w:sz w:val="28"/>
          <w:szCs w:val="28"/>
          <w:lang w:val="uk-UA"/>
        </w:rPr>
      </w:pPr>
    </w:p>
    <w:p w14:paraId="6E6DA1D3" w14:textId="7EE61662" w:rsidR="00735AB0" w:rsidRDefault="00735AB0" w:rsidP="009B13A1">
      <w:pPr>
        <w:pStyle w:val="a3"/>
        <w:spacing w:before="0" w:beforeAutospacing="0" w:after="0" w:afterAutospacing="0" w:line="360" w:lineRule="auto"/>
        <w:jc w:val="center"/>
        <w:rPr>
          <w:b/>
          <w:bCs/>
          <w:sz w:val="28"/>
          <w:szCs w:val="28"/>
          <w:lang w:val="uk-UA"/>
        </w:rPr>
      </w:pPr>
    </w:p>
    <w:p w14:paraId="5BF59BD2" w14:textId="7867A89E" w:rsidR="00735AB0" w:rsidRDefault="00735AB0" w:rsidP="009B13A1">
      <w:pPr>
        <w:pStyle w:val="a3"/>
        <w:spacing w:before="0" w:beforeAutospacing="0" w:after="0" w:afterAutospacing="0" w:line="360" w:lineRule="auto"/>
        <w:jc w:val="center"/>
        <w:rPr>
          <w:b/>
          <w:bCs/>
          <w:sz w:val="28"/>
          <w:szCs w:val="28"/>
          <w:lang w:val="uk-UA"/>
        </w:rPr>
      </w:pPr>
    </w:p>
    <w:p w14:paraId="3BBCB3BA" w14:textId="5147CA00" w:rsidR="00735AB0" w:rsidRDefault="00735AB0" w:rsidP="009B13A1">
      <w:pPr>
        <w:pStyle w:val="a3"/>
        <w:spacing w:before="0" w:beforeAutospacing="0" w:after="0" w:afterAutospacing="0" w:line="360" w:lineRule="auto"/>
        <w:jc w:val="center"/>
        <w:rPr>
          <w:b/>
          <w:bCs/>
          <w:sz w:val="28"/>
          <w:szCs w:val="28"/>
          <w:lang w:val="uk-UA"/>
        </w:rPr>
      </w:pPr>
    </w:p>
    <w:p w14:paraId="2B9C6271" w14:textId="77777777" w:rsidR="00C96E92" w:rsidRDefault="00C96E92" w:rsidP="009B13A1">
      <w:pPr>
        <w:pStyle w:val="a3"/>
        <w:spacing w:before="0" w:beforeAutospacing="0" w:after="0" w:afterAutospacing="0" w:line="360" w:lineRule="auto"/>
        <w:jc w:val="center"/>
        <w:rPr>
          <w:b/>
          <w:bCs/>
          <w:sz w:val="28"/>
          <w:szCs w:val="28"/>
          <w:lang w:val="uk-UA"/>
        </w:rPr>
      </w:pPr>
    </w:p>
    <w:p w14:paraId="30B3F7EC" w14:textId="77777777" w:rsidR="00C96E92" w:rsidRDefault="00C96E92" w:rsidP="009B13A1">
      <w:pPr>
        <w:pStyle w:val="a3"/>
        <w:spacing w:before="0" w:beforeAutospacing="0" w:after="0" w:afterAutospacing="0" w:line="360" w:lineRule="auto"/>
        <w:jc w:val="center"/>
        <w:rPr>
          <w:b/>
          <w:bCs/>
          <w:sz w:val="28"/>
          <w:szCs w:val="28"/>
          <w:lang w:val="uk-UA"/>
        </w:rPr>
      </w:pPr>
    </w:p>
    <w:p w14:paraId="0872D7D4" w14:textId="77777777" w:rsidR="00C96E92" w:rsidRDefault="00C96E92" w:rsidP="009B13A1">
      <w:pPr>
        <w:pStyle w:val="a3"/>
        <w:spacing w:before="0" w:beforeAutospacing="0" w:after="0" w:afterAutospacing="0" w:line="360" w:lineRule="auto"/>
        <w:jc w:val="center"/>
        <w:rPr>
          <w:b/>
          <w:bCs/>
          <w:sz w:val="28"/>
          <w:szCs w:val="28"/>
          <w:lang w:val="uk-UA"/>
        </w:rPr>
      </w:pPr>
    </w:p>
    <w:p w14:paraId="65EF291B" w14:textId="77777777" w:rsidR="00C96E92" w:rsidRDefault="00C96E92" w:rsidP="009B13A1">
      <w:pPr>
        <w:pStyle w:val="a3"/>
        <w:spacing w:before="0" w:beforeAutospacing="0" w:after="0" w:afterAutospacing="0" w:line="360" w:lineRule="auto"/>
        <w:jc w:val="center"/>
        <w:rPr>
          <w:b/>
          <w:bCs/>
          <w:sz w:val="28"/>
          <w:szCs w:val="28"/>
          <w:lang w:val="uk-UA"/>
        </w:rPr>
      </w:pPr>
    </w:p>
    <w:p w14:paraId="4A1D3D43" w14:textId="6BB9FA35" w:rsidR="00735AB0" w:rsidRPr="0003115A" w:rsidRDefault="00735AB0" w:rsidP="0003115A">
      <w:pPr>
        <w:pStyle w:val="2"/>
        <w:spacing w:line="360" w:lineRule="auto"/>
        <w:rPr>
          <w:b/>
          <w:bCs/>
        </w:rPr>
      </w:pPr>
      <w:r w:rsidRPr="0003115A">
        <w:rPr>
          <w:b/>
          <w:bCs/>
        </w:rPr>
        <w:lastRenderedPageBreak/>
        <w:t>Зміст</w:t>
      </w:r>
    </w:p>
    <w:p w14:paraId="10C4221B" w14:textId="363BC7EC" w:rsidR="00735AB0" w:rsidRPr="0059414C" w:rsidRDefault="00735AB0"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Вступ</w:t>
      </w:r>
    </w:p>
    <w:p w14:paraId="48D546B0" w14:textId="34FE8E56" w:rsidR="00735AB0" w:rsidRPr="0059414C" w:rsidRDefault="00735AB0" w:rsidP="0059414C">
      <w:pPr>
        <w:pStyle w:val="2"/>
        <w:spacing w:line="360" w:lineRule="auto"/>
        <w:jc w:val="left"/>
      </w:pPr>
      <w:r w:rsidRPr="0059414C">
        <w:t xml:space="preserve">РОЗДІЛ 1 </w:t>
      </w:r>
      <w:r w:rsidR="00DD60DD" w:rsidRPr="0059414C">
        <w:t>О</w:t>
      </w:r>
      <w:r w:rsidR="002E211E" w:rsidRPr="0059414C">
        <w:t>собливості геологічної будови Верхньомасловецького нафтового родовища</w:t>
      </w:r>
      <w:r w:rsidR="0059414C">
        <w:rPr>
          <w:lang w:val="ru-RU"/>
        </w:rPr>
        <w:t>……………………………………………………………………………</w:t>
      </w:r>
      <w:r w:rsidR="002E211E" w:rsidRPr="0059414C">
        <w:t xml:space="preserve"> </w:t>
      </w:r>
    </w:p>
    <w:p w14:paraId="44F78ABB" w14:textId="136FCBCD" w:rsidR="00AF0E12" w:rsidRPr="0059414C" w:rsidRDefault="00735AB0"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1.1 Стратиграфія</w:t>
      </w:r>
      <w:r w:rsidR="0059414C">
        <w:rPr>
          <w:rFonts w:ascii="Times New Roman" w:hAnsi="Times New Roman" w:cs="Times New Roman"/>
          <w:sz w:val="28"/>
          <w:szCs w:val="28"/>
        </w:rPr>
        <w:t>……………………………………………………………………</w:t>
      </w:r>
    </w:p>
    <w:p w14:paraId="7701331A" w14:textId="30A16A76" w:rsidR="00735AB0" w:rsidRPr="0059414C" w:rsidRDefault="00735AB0"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1.2 Тектоніка</w:t>
      </w:r>
      <w:r w:rsidR="0059414C">
        <w:rPr>
          <w:rFonts w:ascii="Times New Roman" w:hAnsi="Times New Roman" w:cs="Times New Roman"/>
          <w:sz w:val="28"/>
          <w:szCs w:val="28"/>
        </w:rPr>
        <w:t>………………………………………………………………………..</w:t>
      </w:r>
    </w:p>
    <w:p w14:paraId="0F6F3ACC" w14:textId="3D7DCAAE" w:rsidR="00735AB0" w:rsidRPr="0059414C" w:rsidRDefault="00735AB0"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1.3 Нафтогазоносність</w:t>
      </w:r>
      <w:r w:rsidR="0059414C">
        <w:rPr>
          <w:rFonts w:ascii="Times New Roman" w:hAnsi="Times New Roman" w:cs="Times New Roman"/>
          <w:sz w:val="28"/>
          <w:szCs w:val="28"/>
        </w:rPr>
        <w:t>……………………………………………………………...</w:t>
      </w:r>
    </w:p>
    <w:p w14:paraId="1A5A5E1A" w14:textId="2EC75091" w:rsidR="00735AB0" w:rsidRPr="0059414C" w:rsidRDefault="00735AB0"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1.4 Фізико-літологічна характеристика колекторів продуктивних горизонтів</w:t>
      </w:r>
      <w:r w:rsidR="0059414C">
        <w:rPr>
          <w:rFonts w:ascii="Times New Roman" w:hAnsi="Times New Roman" w:cs="Times New Roman"/>
          <w:sz w:val="28"/>
          <w:szCs w:val="28"/>
        </w:rPr>
        <w:t>…………………………………………………………………………...</w:t>
      </w:r>
    </w:p>
    <w:p w14:paraId="37630324" w14:textId="4A015F0D" w:rsidR="00DD60DD" w:rsidRPr="0059414C" w:rsidRDefault="00735AB0" w:rsidP="0059414C">
      <w:pPr>
        <w:pStyle w:val="2"/>
        <w:spacing w:line="360" w:lineRule="auto"/>
        <w:jc w:val="left"/>
        <w:rPr>
          <w:lang w:val="ru-RU"/>
        </w:rPr>
      </w:pPr>
      <w:r w:rsidRPr="0059414C">
        <w:t xml:space="preserve">РОЗДІЛ 2 </w:t>
      </w:r>
      <w:r w:rsidR="007B567F">
        <w:rPr>
          <w:lang w:val="ru-RU"/>
        </w:rPr>
        <w:t>А</w:t>
      </w:r>
      <w:r w:rsidR="007B567F" w:rsidRPr="007B567F">
        <w:t>наліз існуючих геофізичних методів, що використовуються для виділення та оцінки продуктивних порід</w:t>
      </w:r>
      <w:r w:rsidR="007B567F">
        <w:rPr>
          <w:lang w:val="ru-RU"/>
        </w:rPr>
        <w:t>-</w:t>
      </w:r>
      <w:r w:rsidR="007B567F" w:rsidRPr="007B567F">
        <w:t>колекторів</w:t>
      </w:r>
      <w:r w:rsidR="007B567F">
        <w:rPr>
          <w:lang w:val="ru-RU"/>
        </w:rPr>
        <w:t>……………………………</w:t>
      </w:r>
    </w:p>
    <w:p w14:paraId="0E42770D" w14:textId="1FB0C81E" w:rsidR="00735AB0" w:rsidRPr="0059414C" w:rsidRDefault="00735AB0"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 xml:space="preserve">2.1 </w:t>
      </w:r>
      <w:r w:rsidR="00E26538" w:rsidRPr="0059414C">
        <w:rPr>
          <w:rFonts w:ascii="Times New Roman" w:hAnsi="Times New Roman" w:cs="Times New Roman"/>
          <w:sz w:val="28"/>
          <w:szCs w:val="28"/>
        </w:rPr>
        <w:t xml:space="preserve">Застосування </w:t>
      </w:r>
      <w:r w:rsidR="007B567F">
        <w:rPr>
          <w:rFonts w:ascii="Times New Roman" w:hAnsi="Times New Roman" w:cs="Times New Roman"/>
          <w:sz w:val="28"/>
          <w:szCs w:val="28"/>
        </w:rPr>
        <w:t>м</w:t>
      </w:r>
      <w:r w:rsidR="00E26538" w:rsidRPr="0059414C">
        <w:rPr>
          <w:rFonts w:ascii="Times New Roman" w:hAnsi="Times New Roman" w:cs="Times New Roman"/>
          <w:sz w:val="28"/>
          <w:szCs w:val="28"/>
        </w:rPr>
        <w:t xml:space="preserve">етоду самочинної поляризації (ПС) в геофізичних дослідженнях </w:t>
      </w:r>
      <w:r w:rsidR="0059414C">
        <w:rPr>
          <w:rFonts w:ascii="Times New Roman" w:hAnsi="Times New Roman" w:cs="Times New Roman"/>
          <w:sz w:val="28"/>
          <w:szCs w:val="28"/>
        </w:rPr>
        <w:t>……………………………………………………………………….</w:t>
      </w:r>
    </w:p>
    <w:p w14:paraId="3206152C" w14:textId="1B982815" w:rsidR="00735AB0" w:rsidRPr="0059414C" w:rsidRDefault="00735AB0"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 xml:space="preserve">2.2 </w:t>
      </w:r>
      <w:r w:rsidR="007B567F">
        <w:rPr>
          <w:rFonts w:ascii="Times New Roman" w:hAnsi="Times New Roman" w:cs="Times New Roman"/>
          <w:sz w:val="28"/>
          <w:szCs w:val="28"/>
        </w:rPr>
        <w:t>Т</w:t>
      </w:r>
      <w:r w:rsidR="007B567F" w:rsidRPr="007B567F">
        <w:rPr>
          <w:rFonts w:ascii="Times New Roman" w:hAnsi="Times New Roman" w:cs="Times New Roman"/>
          <w:sz w:val="28"/>
          <w:szCs w:val="28"/>
        </w:rPr>
        <w:t xml:space="preserve">ехнологія проведення електричних методів </w:t>
      </w:r>
      <w:r w:rsidR="0059414C">
        <w:rPr>
          <w:rFonts w:ascii="Times New Roman" w:hAnsi="Times New Roman" w:cs="Times New Roman"/>
          <w:sz w:val="28"/>
          <w:szCs w:val="28"/>
        </w:rPr>
        <w:t>……………………………….</w:t>
      </w:r>
    </w:p>
    <w:p w14:paraId="4424707F" w14:textId="67221C37" w:rsidR="00735AB0" w:rsidRPr="0059414C" w:rsidRDefault="00735AB0"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 xml:space="preserve">2.3 </w:t>
      </w:r>
      <w:r w:rsidR="00E26538" w:rsidRPr="0059414C">
        <w:rPr>
          <w:rFonts w:ascii="Times New Roman" w:hAnsi="Times New Roman" w:cs="Times New Roman"/>
          <w:sz w:val="28"/>
          <w:szCs w:val="28"/>
        </w:rPr>
        <w:t xml:space="preserve">Технологія </w:t>
      </w:r>
      <w:r w:rsidR="007B567F">
        <w:rPr>
          <w:rFonts w:ascii="Times New Roman" w:hAnsi="Times New Roman" w:cs="Times New Roman"/>
          <w:sz w:val="28"/>
          <w:szCs w:val="28"/>
        </w:rPr>
        <w:t>п</w:t>
      </w:r>
      <w:r w:rsidR="00E26538" w:rsidRPr="0059414C">
        <w:rPr>
          <w:rFonts w:ascii="Times New Roman" w:hAnsi="Times New Roman" w:cs="Times New Roman"/>
          <w:sz w:val="28"/>
          <w:szCs w:val="28"/>
        </w:rPr>
        <w:t xml:space="preserve">роведення </w:t>
      </w:r>
      <w:r w:rsidR="007B567F">
        <w:rPr>
          <w:rFonts w:ascii="Times New Roman" w:hAnsi="Times New Roman" w:cs="Times New Roman"/>
          <w:sz w:val="28"/>
          <w:szCs w:val="28"/>
        </w:rPr>
        <w:t>г</w:t>
      </w:r>
      <w:r w:rsidR="00E26538" w:rsidRPr="0059414C">
        <w:rPr>
          <w:rFonts w:ascii="Times New Roman" w:hAnsi="Times New Roman" w:cs="Times New Roman"/>
          <w:sz w:val="28"/>
          <w:szCs w:val="28"/>
        </w:rPr>
        <w:t>амма-</w:t>
      </w:r>
      <w:r w:rsidR="007B567F">
        <w:rPr>
          <w:rFonts w:ascii="Times New Roman" w:hAnsi="Times New Roman" w:cs="Times New Roman"/>
          <w:sz w:val="28"/>
          <w:szCs w:val="28"/>
        </w:rPr>
        <w:t>к</w:t>
      </w:r>
      <w:r w:rsidR="00E26538" w:rsidRPr="0059414C">
        <w:rPr>
          <w:rFonts w:ascii="Times New Roman" w:hAnsi="Times New Roman" w:cs="Times New Roman"/>
          <w:sz w:val="28"/>
          <w:szCs w:val="28"/>
        </w:rPr>
        <w:t>аротажу</w:t>
      </w:r>
      <w:r w:rsidR="0059414C">
        <w:rPr>
          <w:rFonts w:ascii="Times New Roman" w:hAnsi="Times New Roman" w:cs="Times New Roman"/>
          <w:sz w:val="28"/>
          <w:szCs w:val="28"/>
        </w:rPr>
        <w:t>…………………………………….</w:t>
      </w:r>
    </w:p>
    <w:p w14:paraId="006D7C0B" w14:textId="6699990A" w:rsidR="00735AB0" w:rsidRPr="0059414C" w:rsidRDefault="00735AB0"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 xml:space="preserve">2.4 </w:t>
      </w:r>
      <w:r w:rsidR="00E26538" w:rsidRPr="0059414C">
        <w:rPr>
          <w:rFonts w:ascii="Times New Roman" w:hAnsi="Times New Roman" w:cs="Times New Roman"/>
          <w:sz w:val="28"/>
          <w:szCs w:val="28"/>
        </w:rPr>
        <w:t xml:space="preserve">Технологія </w:t>
      </w:r>
      <w:r w:rsidR="007B567F">
        <w:rPr>
          <w:rFonts w:ascii="Times New Roman" w:hAnsi="Times New Roman" w:cs="Times New Roman"/>
          <w:sz w:val="28"/>
          <w:szCs w:val="28"/>
        </w:rPr>
        <w:t>п</w:t>
      </w:r>
      <w:r w:rsidR="00E26538" w:rsidRPr="0059414C">
        <w:rPr>
          <w:rFonts w:ascii="Times New Roman" w:hAnsi="Times New Roman" w:cs="Times New Roman"/>
          <w:sz w:val="28"/>
          <w:szCs w:val="28"/>
        </w:rPr>
        <w:t xml:space="preserve">роведення </w:t>
      </w:r>
      <w:r w:rsidR="007B567F">
        <w:rPr>
          <w:rFonts w:ascii="Times New Roman" w:hAnsi="Times New Roman" w:cs="Times New Roman"/>
          <w:sz w:val="28"/>
          <w:szCs w:val="28"/>
        </w:rPr>
        <w:t>н</w:t>
      </w:r>
      <w:r w:rsidRPr="0059414C">
        <w:rPr>
          <w:rFonts w:ascii="Times New Roman" w:hAnsi="Times New Roman" w:cs="Times New Roman"/>
          <w:sz w:val="28"/>
          <w:szCs w:val="28"/>
        </w:rPr>
        <w:t>ейтронного гамма-каротажу</w:t>
      </w:r>
      <w:r w:rsidR="0059414C">
        <w:rPr>
          <w:rFonts w:ascii="Times New Roman" w:hAnsi="Times New Roman" w:cs="Times New Roman"/>
          <w:sz w:val="28"/>
          <w:szCs w:val="28"/>
        </w:rPr>
        <w:t>……………………...</w:t>
      </w:r>
    </w:p>
    <w:p w14:paraId="67CDD56D" w14:textId="1549DDAB" w:rsidR="00AF0E12" w:rsidRPr="0059414C" w:rsidRDefault="00735AB0"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 xml:space="preserve">2.5 </w:t>
      </w:r>
      <w:r w:rsidR="00E26538" w:rsidRPr="0059414C">
        <w:rPr>
          <w:rFonts w:ascii="Times New Roman" w:hAnsi="Times New Roman" w:cs="Times New Roman"/>
          <w:sz w:val="28"/>
          <w:szCs w:val="28"/>
        </w:rPr>
        <w:t xml:space="preserve">Технологія </w:t>
      </w:r>
      <w:r w:rsidR="007B567F">
        <w:rPr>
          <w:rFonts w:ascii="Times New Roman" w:hAnsi="Times New Roman" w:cs="Times New Roman"/>
          <w:sz w:val="28"/>
          <w:szCs w:val="28"/>
        </w:rPr>
        <w:t>і</w:t>
      </w:r>
      <w:r w:rsidR="00E26538" w:rsidRPr="0059414C">
        <w:rPr>
          <w:rFonts w:ascii="Times New Roman" w:hAnsi="Times New Roman" w:cs="Times New Roman"/>
          <w:sz w:val="28"/>
          <w:szCs w:val="28"/>
        </w:rPr>
        <w:t xml:space="preserve">мпульсного </w:t>
      </w:r>
      <w:r w:rsidR="007B567F">
        <w:rPr>
          <w:rFonts w:ascii="Times New Roman" w:hAnsi="Times New Roman" w:cs="Times New Roman"/>
          <w:sz w:val="28"/>
          <w:szCs w:val="28"/>
        </w:rPr>
        <w:t>н</w:t>
      </w:r>
      <w:r w:rsidR="00E26538" w:rsidRPr="0059414C">
        <w:rPr>
          <w:rFonts w:ascii="Times New Roman" w:hAnsi="Times New Roman" w:cs="Times New Roman"/>
          <w:sz w:val="28"/>
          <w:szCs w:val="28"/>
        </w:rPr>
        <w:t>ейрон-</w:t>
      </w:r>
      <w:r w:rsidR="007B567F">
        <w:rPr>
          <w:rFonts w:ascii="Times New Roman" w:hAnsi="Times New Roman" w:cs="Times New Roman"/>
          <w:sz w:val="28"/>
          <w:szCs w:val="28"/>
        </w:rPr>
        <w:t>н</w:t>
      </w:r>
      <w:r w:rsidR="00E26538" w:rsidRPr="0059414C">
        <w:rPr>
          <w:rFonts w:ascii="Times New Roman" w:hAnsi="Times New Roman" w:cs="Times New Roman"/>
          <w:sz w:val="28"/>
          <w:szCs w:val="28"/>
        </w:rPr>
        <w:t xml:space="preserve">ейронного </w:t>
      </w:r>
      <w:r w:rsidR="007B567F">
        <w:rPr>
          <w:rFonts w:ascii="Times New Roman" w:hAnsi="Times New Roman" w:cs="Times New Roman"/>
          <w:sz w:val="28"/>
          <w:szCs w:val="28"/>
        </w:rPr>
        <w:t>к</w:t>
      </w:r>
      <w:r w:rsidR="00E26538" w:rsidRPr="0059414C">
        <w:rPr>
          <w:rFonts w:ascii="Times New Roman" w:hAnsi="Times New Roman" w:cs="Times New Roman"/>
          <w:sz w:val="28"/>
          <w:szCs w:val="28"/>
        </w:rPr>
        <w:t>аротажу</w:t>
      </w:r>
      <w:r w:rsidR="0059414C">
        <w:rPr>
          <w:rFonts w:ascii="Times New Roman" w:hAnsi="Times New Roman" w:cs="Times New Roman"/>
          <w:sz w:val="28"/>
          <w:szCs w:val="28"/>
        </w:rPr>
        <w:t>……………………</w:t>
      </w:r>
    </w:p>
    <w:p w14:paraId="539E4CD4" w14:textId="4AD14805" w:rsidR="001D38DB" w:rsidRPr="0059414C" w:rsidRDefault="001D38DB"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 xml:space="preserve">2.6 Аналіз технології проведення </w:t>
      </w:r>
      <w:r w:rsidR="007B567F">
        <w:rPr>
          <w:rFonts w:ascii="Times New Roman" w:hAnsi="Times New Roman" w:cs="Times New Roman"/>
          <w:sz w:val="28"/>
          <w:szCs w:val="28"/>
        </w:rPr>
        <w:t>б</w:t>
      </w:r>
      <w:r w:rsidRPr="0059414C">
        <w:rPr>
          <w:rFonts w:ascii="Times New Roman" w:hAnsi="Times New Roman" w:cs="Times New Roman"/>
          <w:sz w:val="28"/>
          <w:szCs w:val="28"/>
        </w:rPr>
        <w:t>окового каротажу (БК)</w:t>
      </w:r>
      <w:r w:rsidR="0059414C">
        <w:rPr>
          <w:rFonts w:ascii="Times New Roman" w:hAnsi="Times New Roman" w:cs="Times New Roman"/>
          <w:sz w:val="28"/>
          <w:szCs w:val="28"/>
        </w:rPr>
        <w:t>……………………..</w:t>
      </w:r>
    </w:p>
    <w:p w14:paraId="01ED53F9" w14:textId="6E03A7A8" w:rsidR="001D38DB" w:rsidRPr="0059414C" w:rsidRDefault="001D38DB"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 xml:space="preserve">2.7 Аналіз та технологія проведення </w:t>
      </w:r>
      <w:r w:rsidR="007B567F">
        <w:rPr>
          <w:rFonts w:ascii="Times New Roman" w:hAnsi="Times New Roman" w:cs="Times New Roman"/>
          <w:sz w:val="28"/>
          <w:szCs w:val="28"/>
        </w:rPr>
        <w:t>н</w:t>
      </w:r>
      <w:r w:rsidRPr="0059414C">
        <w:rPr>
          <w:rFonts w:ascii="Times New Roman" w:hAnsi="Times New Roman" w:cs="Times New Roman"/>
          <w:sz w:val="28"/>
          <w:szCs w:val="28"/>
        </w:rPr>
        <w:t>ейтронного гамма-каротажу (НГК)</w:t>
      </w:r>
      <w:r w:rsidR="0059414C">
        <w:rPr>
          <w:rFonts w:ascii="Times New Roman" w:hAnsi="Times New Roman" w:cs="Times New Roman"/>
          <w:sz w:val="28"/>
          <w:szCs w:val="28"/>
        </w:rPr>
        <w:t>………………………………………………………………………………...</w:t>
      </w:r>
    </w:p>
    <w:p w14:paraId="4B44F7F1" w14:textId="4AFCD34F" w:rsidR="00F83C6F" w:rsidRPr="0059414C" w:rsidRDefault="00F83C6F"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 xml:space="preserve">2.8 Аналіз та методичні дані </w:t>
      </w:r>
      <w:r w:rsidR="007B567F">
        <w:rPr>
          <w:rFonts w:ascii="Times New Roman" w:hAnsi="Times New Roman" w:cs="Times New Roman"/>
          <w:sz w:val="28"/>
          <w:szCs w:val="28"/>
        </w:rPr>
        <w:t>а</w:t>
      </w:r>
      <w:r w:rsidRPr="0059414C">
        <w:rPr>
          <w:rFonts w:ascii="Times New Roman" w:hAnsi="Times New Roman" w:cs="Times New Roman"/>
          <w:sz w:val="28"/>
          <w:szCs w:val="28"/>
        </w:rPr>
        <w:t>кустичного каротажу</w:t>
      </w:r>
      <w:r w:rsidR="0059414C">
        <w:rPr>
          <w:rFonts w:ascii="Times New Roman" w:hAnsi="Times New Roman" w:cs="Times New Roman"/>
          <w:sz w:val="28"/>
          <w:szCs w:val="28"/>
        </w:rPr>
        <w:t>……………………………</w:t>
      </w:r>
      <w:r w:rsidRPr="0059414C">
        <w:rPr>
          <w:rFonts w:ascii="Times New Roman" w:hAnsi="Times New Roman" w:cs="Times New Roman"/>
          <w:sz w:val="28"/>
          <w:szCs w:val="28"/>
        </w:rPr>
        <w:t xml:space="preserve"> </w:t>
      </w:r>
    </w:p>
    <w:p w14:paraId="10299886" w14:textId="14D5200A" w:rsidR="0059414C" w:rsidRPr="0059414C" w:rsidRDefault="0059414C"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 xml:space="preserve">2.9 Аналіз </w:t>
      </w:r>
      <w:r w:rsidR="007B567F">
        <w:rPr>
          <w:rFonts w:ascii="Times New Roman" w:hAnsi="Times New Roman" w:cs="Times New Roman"/>
          <w:sz w:val="28"/>
          <w:szCs w:val="28"/>
        </w:rPr>
        <w:t>і</w:t>
      </w:r>
      <w:r w:rsidRPr="0059414C">
        <w:rPr>
          <w:rFonts w:ascii="Times New Roman" w:hAnsi="Times New Roman" w:cs="Times New Roman"/>
          <w:sz w:val="28"/>
          <w:szCs w:val="28"/>
        </w:rPr>
        <w:t xml:space="preserve">ндукційного каротажу </w:t>
      </w:r>
      <w:r>
        <w:rPr>
          <w:rFonts w:ascii="Times New Roman" w:hAnsi="Times New Roman" w:cs="Times New Roman"/>
          <w:sz w:val="28"/>
          <w:szCs w:val="28"/>
        </w:rPr>
        <w:t>………………………………………………..</w:t>
      </w:r>
    </w:p>
    <w:p w14:paraId="7AA3FE68" w14:textId="1374D190" w:rsidR="00C96E92" w:rsidRPr="0059414C" w:rsidRDefault="00C96E92" w:rsidP="0059414C">
      <w:pPr>
        <w:pStyle w:val="2"/>
        <w:spacing w:line="360" w:lineRule="auto"/>
        <w:jc w:val="left"/>
        <w:rPr>
          <w:szCs w:val="28"/>
          <w:lang w:val="ru-RU"/>
        </w:rPr>
      </w:pPr>
      <w:r w:rsidRPr="0059414C">
        <w:rPr>
          <w:rStyle w:val="20"/>
        </w:rPr>
        <w:t xml:space="preserve">РОЗДІЛ 3 </w:t>
      </w:r>
      <w:r w:rsidR="00E26538" w:rsidRPr="0059414C">
        <w:rPr>
          <w:rStyle w:val="20"/>
        </w:rPr>
        <w:t>Технологія і методика виділення пластів колекторів на</w:t>
      </w:r>
      <w:r w:rsidR="00E26538" w:rsidRPr="0059414C">
        <w:rPr>
          <w:szCs w:val="28"/>
        </w:rPr>
        <w:t xml:space="preserve"> Верхньомасловецькому нафтовому родовищі</w:t>
      </w:r>
      <w:r w:rsidR="0059414C">
        <w:rPr>
          <w:szCs w:val="28"/>
          <w:lang w:val="ru-RU"/>
        </w:rPr>
        <w:t>……………………………………</w:t>
      </w:r>
    </w:p>
    <w:p w14:paraId="08EF5A96" w14:textId="599278D0" w:rsidR="00C96E92" w:rsidRPr="0059414C" w:rsidRDefault="00C96E92"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3.1 Методика розчленування розрізів свердловин</w:t>
      </w:r>
      <w:r w:rsidR="0059414C">
        <w:rPr>
          <w:rFonts w:ascii="Times New Roman" w:hAnsi="Times New Roman" w:cs="Times New Roman"/>
          <w:sz w:val="28"/>
          <w:szCs w:val="28"/>
        </w:rPr>
        <w:t>……………………………….</w:t>
      </w:r>
    </w:p>
    <w:p w14:paraId="26802F87" w14:textId="5DA42D84" w:rsidR="00EB463F" w:rsidRPr="0059414C" w:rsidRDefault="00C96E92"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lastRenderedPageBreak/>
        <w:t xml:space="preserve">3.1.1 </w:t>
      </w:r>
      <w:r w:rsidR="00EB463F" w:rsidRPr="0059414C">
        <w:rPr>
          <w:rFonts w:ascii="Times New Roman" w:hAnsi="Times New Roman" w:cs="Times New Roman"/>
          <w:sz w:val="28"/>
          <w:szCs w:val="28"/>
        </w:rPr>
        <w:t>Технологія розчленування геологічного розрізу на основі кривої ПС</w:t>
      </w:r>
      <w:r w:rsidR="0059414C">
        <w:rPr>
          <w:rFonts w:ascii="Times New Roman" w:hAnsi="Times New Roman" w:cs="Times New Roman"/>
          <w:sz w:val="28"/>
          <w:szCs w:val="28"/>
        </w:rPr>
        <w:t>...…</w:t>
      </w:r>
    </w:p>
    <w:p w14:paraId="125159CA" w14:textId="0665F275" w:rsidR="00C96E92" w:rsidRPr="0059414C" w:rsidRDefault="00C96E92"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 xml:space="preserve">3.1.2 </w:t>
      </w:r>
      <w:r w:rsidR="00EB463F" w:rsidRPr="0059414C">
        <w:rPr>
          <w:rFonts w:ascii="Times New Roman" w:hAnsi="Times New Roman" w:cs="Times New Roman"/>
          <w:sz w:val="28"/>
          <w:szCs w:val="28"/>
        </w:rPr>
        <w:t>Вплив градієнт та потенціал зондів на розріз</w:t>
      </w:r>
      <w:r w:rsidR="0059414C">
        <w:rPr>
          <w:rFonts w:ascii="Times New Roman" w:hAnsi="Times New Roman" w:cs="Times New Roman"/>
          <w:sz w:val="28"/>
          <w:szCs w:val="28"/>
        </w:rPr>
        <w:t>………………………………</w:t>
      </w:r>
    </w:p>
    <w:p w14:paraId="7049CB06" w14:textId="27BC99BA" w:rsidR="00C96E92" w:rsidRPr="0059414C" w:rsidRDefault="00C96E92"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 xml:space="preserve">3.1.3 </w:t>
      </w:r>
      <w:r w:rsidR="00EB463F" w:rsidRPr="0059414C">
        <w:rPr>
          <w:rFonts w:ascii="Times New Roman" w:hAnsi="Times New Roman" w:cs="Times New Roman"/>
          <w:sz w:val="28"/>
          <w:szCs w:val="28"/>
        </w:rPr>
        <w:t>Аналіз геологічного розрізу на основі даних гамма-каротажу (ГК)</w:t>
      </w:r>
      <w:r w:rsidR="0059414C">
        <w:rPr>
          <w:rFonts w:ascii="Times New Roman" w:hAnsi="Times New Roman" w:cs="Times New Roman"/>
          <w:sz w:val="28"/>
          <w:szCs w:val="28"/>
        </w:rPr>
        <w:t>……...</w:t>
      </w:r>
    </w:p>
    <w:p w14:paraId="41F192E2" w14:textId="7E564CE0" w:rsidR="00EB463F" w:rsidRPr="0059414C" w:rsidRDefault="00C96E92"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 xml:space="preserve">3.1.4 </w:t>
      </w:r>
      <w:r w:rsidR="00EB463F" w:rsidRPr="0059414C">
        <w:rPr>
          <w:rFonts w:ascii="Times New Roman" w:hAnsi="Times New Roman" w:cs="Times New Roman"/>
          <w:sz w:val="28"/>
          <w:szCs w:val="28"/>
        </w:rPr>
        <w:t xml:space="preserve">Розчленування геологічного розрізу на основі даних нейтрон-нейтронного каротажу </w:t>
      </w:r>
      <w:r w:rsidR="0059414C">
        <w:rPr>
          <w:rFonts w:ascii="Times New Roman" w:hAnsi="Times New Roman" w:cs="Times New Roman"/>
          <w:sz w:val="28"/>
          <w:szCs w:val="28"/>
        </w:rPr>
        <w:t>…………………………………………………………….</w:t>
      </w:r>
    </w:p>
    <w:p w14:paraId="09FDBC77" w14:textId="2821CA8F" w:rsidR="00C96E92" w:rsidRPr="0059414C" w:rsidRDefault="00C96E92"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3.1.5 Розчленування розрізів методом Імпульсного нейтрон-нейтронного каротажу ІННК</w:t>
      </w:r>
      <w:r w:rsidR="0059414C">
        <w:rPr>
          <w:rFonts w:ascii="Times New Roman" w:hAnsi="Times New Roman" w:cs="Times New Roman"/>
          <w:sz w:val="28"/>
          <w:szCs w:val="28"/>
        </w:rPr>
        <w:t>……………………………………………………………………..</w:t>
      </w:r>
    </w:p>
    <w:p w14:paraId="4CAE037C" w14:textId="29DFCB7F" w:rsidR="0003115A" w:rsidRPr="0059414C" w:rsidRDefault="0003115A" w:rsidP="0059414C">
      <w:pPr>
        <w:spacing w:line="360" w:lineRule="auto"/>
        <w:rPr>
          <w:rFonts w:ascii="Times New Roman" w:hAnsi="Times New Roman" w:cs="Times New Roman"/>
          <w:sz w:val="28"/>
          <w:szCs w:val="28"/>
          <w:lang w:val="uk-UA"/>
        </w:rPr>
      </w:pPr>
      <w:r w:rsidRPr="0059414C">
        <w:rPr>
          <w:rFonts w:ascii="Times New Roman" w:hAnsi="Times New Roman" w:cs="Times New Roman"/>
          <w:sz w:val="28"/>
          <w:szCs w:val="28"/>
          <w:lang w:val="uk-UA"/>
        </w:rPr>
        <w:t>3.1.6 Розчленування розрізів методом бокового каротажу (БК)</w:t>
      </w:r>
      <w:r w:rsidR="0059414C">
        <w:rPr>
          <w:rFonts w:ascii="Times New Roman" w:hAnsi="Times New Roman" w:cs="Times New Roman"/>
          <w:sz w:val="28"/>
          <w:szCs w:val="28"/>
          <w:lang w:val="uk-UA"/>
        </w:rPr>
        <w:t>………………...</w:t>
      </w:r>
    </w:p>
    <w:p w14:paraId="6B1CE24F" w14:textId="0FEC72E2" w:rsidR="0003115A" w:rsidRPr="0059414C" w:rsidRDefault="0003115A" w:rsidP="0059414C">
      <w:pPr>
        <w:spacing w:line="360" w:lineRule="auto"/>
        <w:rPr>
          <w:rFonts w:ascii="Times New Roman" w:hAnsi="Times New Roman" w:cs="Times New Roman"/>
          <w:bCs/>
          <w:sz w:val="28"/>
          <w:szCs w:val="28"/>
        </w:rPr>
      </w:pPr>
      <w:r w:rsidRPr="0059414C">
        <w:rPr>
          <w:rFonts w:ascii="Times New Roman" w:hAnsi="Times New Roman" w:cs="Times New Roman"/>
          <w:bCs/>
          <w:sz w:val="28"/>
          <w:szCs w:val="28"/>
        </w:rPr>
        <w:t>3.1.7 Розчленування розрізів свердловин АК</w:t>
      </w:r>
      <w:r w:rsidR="0059414C">
        <w:rPr>
          <w:rFonts w:ascii="Times New Roman" w:hAnsi="Times New Roman" w:cs="Times New Roman"/>
          <w:bCs/>
          <w:sz w:val="28"/>
          <w:szCs w:val="28"/>
        </w:rPr>
        <w:t>…………………………………….</w:t>
      </w:r>
    </w:p>
    <w:p w14:paraId="751DF1A0" w14:textId="6AED770E" w:rsidR="00C96E92" w:rsidRPr="0059414C" w:rsidRDefault="00C96E92" w:rsidP="0059414C">
      <w:pPr>
        <w:spacing w:line="360" w:lineRule="auto"/>
        <w:rPr>
          <w:rFonts w:ascii="Times New Roman" w:hAnsi="Times New Roman" w:cs="Times New Roman"/>
          <w:sz w:val="28"/>
          <w:szCs w:val="28"/>
        </w:rPr>
      </w:pPr>
      <w:r w:rsidRPr="0059414C">
        <w:rPr>
          <w:rFonts w:ascii="Times New Roman" w:hAnsi="Times New Roman" w:cs="Times New Roman"/>
          <w:sz w:val="28"/>
          <w:szCs w:val="28"/>
        </w:rPr>
        <w:t xml:space="preserve">3.2 </w:t>
      </w:r>
      <w:r w:rsidR="006E0CEC">
        <w:rPr>
          <w:rFonts w:ascii="Times New Roman" w:hAnsi="Times New Roman" w:cs="Times New Roman"/>
          <w:sz w:val="28"/>
          <w:szCs w:val="28"/>
        </w:rPr>
        <w:t>А</w:t>
      </w:r>
      <w:r w:rsidR="006E0CEC" w:rsidRPr="006E0CEC">
        <w:rPr>
          <w:rFonts w:ascii="Times New Roman" w:hAnsi="Times New Roman" w:cs="Times New Roman"/>
          <w:sz w:val="28"/>
          <w:szCs w:val="28"/>
        </w:rPr>
        <w:t>наліз результатів та виділення продуктивних порід</w:t>
      </w:r>
      <w:r w:rsidR="0059414C">
        <w:rPr>
          <w:rFonts w:ascii="Times New Roman" w:hAnsi="Times New Roman" w:cs="Times New Roman"/>
          <w:sz w:val="28"/>
          <w:szCs w:val="28"/>
        </w:rPr>
        <w:t>………………………</w:t>
      </w:r>
      <w:r w:rsidR="006E0CEC">
        <w:rPr>
          <w:rFonts w:ascii="Times New Roman" w:hAnsi="Times New Roman" w:cs="Times New Roman"/>
          <w:sz w:val="28"/>
          <w:szCs w:val="28"/>
        </w:rPr>
        <w:t>.</w:t>
      </w:r>
    </w:p>
    <w:p w14:paraId="5B45C038" w14:textId="55FB6ED7" w:rsidR="00C96E92" w:rsidRDefault="0059414C" w:rsidP="0059414C">
      <w:pPr>
        <w:pStyle w:val="a3"/>
        <w:spacing w:before="0" w:beforeAutospacing="0" w:after="0" w:afterAutospacing="0" w:line="360" w:lineRule="auto"/>
        <w:rPr>
          <w:sz w:val="28"/>
          <w:szCs w:val="28"/>
          <w:lang w:val="uk-UA"/>
        </w:rPr>
      </w:pPr>
      <w:r w:rsidRPr="00C100F7">
        <w:rPr>
          <w:sz w:val="28"/>
          <w:szCs w:val="28"/>
          <w:lang w:val="uk-UA"/>
        </w:rPr>
        <w:t>В</w:t>
      </w:r>
      <w:r w:rsidR="00C100F7">
        <w:rPr>
          <w:sz w:val="28"/>
          <w:szCs w:val="28"/>
          <w:lang w:val="uk-UA"/>
        </w:rPr>
        <w:t xml:space="preserve">исновок </w:t>
      </w:r>
    </w:p>
    <w:p w14:paraId="6B6A6A3A" w14:textId="77777777" w:rsidR="00C100F7" w:rsidRPr="00C100F7" w:rsidRDefault="00C100F7" w:rsidP="00C100F7">
      <w:pPr>
        <w:spacing w:line="360" w:lineRule="auto"/>
        <w:rPr>
          <w:rFonts w:ascii="Times New Roman" w:hAnsi="Times New Roman" w:cs="Times New Roman"/>
          <w:sz w:val="28"/>
          <w:szCs w:val="28"/>
        </w:rPr>
      </w:pPr>
      <w:r w:rsidRPr="00C100F7">
        <w:rPr>
          <w:rFonts w:ascii="Times New Roman" w:hAnsi="Times New Roman" w:cs="Times New Roman"/>
          <w:sz w:val="28"/>
          <w:szCs w:val="28"/>
        </w:rPr>
        <w:t>Перелік використаних джерел</w:t>
      </w:r>
    </w:p>
    <w:p w14:paraId="29B22B6F" w14:textId="77777777" w:rsidR="00C96E92" w:rsidRDefault="00C96E92" w:rsidP="00C96E92">
      <w:pPr>
        <w:pStyle w:val="a3"/>
        <w:spacing w:before="0" w:beforeAutospacing="0" w:after="0" w:afterAutospacing="0" w:line="360" w:lineRule="auto"/>
        <w:rPr>
          <w:b/>
          <w:bCs/>
          <w:sz w:val="28"/>
          <w:szCs w:val="28"/>
          <w:lang w:val="uk-UA"/>
        </w:rPr>
      </w:pPr>
    </w:p>
    <w:p w14:paraId="01356BAC" w14:textId="77777777" w:rsidR="004454D7" w:rsidRDefault="004454D7" w:rsidP="009B13A1">
      <w:pPr>
        <w:pStyle w:val="a3"/>
        <w:spacing w:before="0" w:beforeAutospacing="0" w:after="0" w:afterAutospacing="0" w:line="360" w:lineRule="auto"/>
        <w:jc w:val="center"/>
        <w:rPr>
          <w:b/>
          <w:bCs/>
          <w:sz w:val="28"/>
          <w:szCs w:val="28"/>
          <w:lang w:val="uk-UA"/>
        </w:rPr>
      </w:pPr>
    </w:p>
    <w:p w14:paraId="65487017" w14:textId="77777777" w:rsidR="004454D7" w:rsidRDefault="004454D7" w:rsidP="009B13A1">
      <w:pPr>
        <w:pStyle w:val="a3"/>
        <w:spacing w:before="0" w:beforeAutospacing="0" w:after="0" w:afterAutospacing="0" w:line="360" w:lineRule="auto"/>
        <w:jc w:val="center"/>
        <w:rPr>
          <w:b/>
          <w:bCs/>
          <w:sz w:val="28"/>
          <w:szCs w:val="28"/>
          <w:lang w:val="uk-UA"/>
        </w:rPr>
      </w:pPr>
    </w:p>
    <w:p w14:paraId="707DE64B" w14:textId="77777777" w:rsidR="004454D7" w:rsidRDefault="004454D7" w:rsidP="009B13A1">
      <w:pPr>
        <w:pStyle w:val="a3"/>
        <w:spacing w:before="0" w:beforeAutospacing="0" w:after="0" w:afterAutospacing="0" w:line="360" w:lineRule="auto"/>
        <w:jc w:val="center"/>
        <w:rPr>
          <w:b/>
          <w:bCs/>
          <w:sz w:val="28"/>
          <w:szCs w:val="28"/>
          <w:lang w:val="uk-UA"/>
        </w:rPr>
      </w:pPr>
    </w:p>
    <w:p w14:paraId="68D8EC98" w14:textId="77777777" w:rsidR="004454D7" w:rsidRDefault="004454D7" w:rsidP="009B13A1">
      <w:pPr>
        <w:pStyle w:val="a3"/>
        <w:spacing w:before="0" w:beforeAutospacing="0" w:after="0" w:afterAutospacing="0" w:line="360" w:lineRule="auto"/>
        <w:jc w:val="center"/>
        <w:rPr>
          <w:b/>
          <w:bCs/>
          <w:sz w:val="28"/>
          <w:szCs w:val="28"/>
          <w:lang w:val="uk-UA"/>
        </w:rPr>
      </w:pPr>
    </w:p>
    <w:p w14:paraId="521CC473" w14:textId="77777777" w:rsidR="004454D7" w:rsidRDefault="004454D7" w:rsidP="009B13A1">
      <w:pPr>
        <w:pStyle w:val="a3"/>
        <w:spacing w:before="0" w:beforeAutospacing="0" w:after="0" w:afterAutospacing="0" w:line="360" w:lineRule="auto"/>
        <w:jc w:val="center"/>
        <w:rPr>
          <w:b/>
          <w:bCs/>
          <w:sz w:val="28"/>
          <w:szCs w:val="28"/>
          <w:lang w:val="uk-UA"/>
        </w:rPr>
      </w:pPr>
    </w:p>
    <w:p w14:paraId="5FD2C90A" w14:textId="77777777" w:rsidR="004454D7" w:rsidRDefault="004454D7" w:rsidP="009B13A1">
      <w:pPr>
        <w:pStyle w:val="a3"/>
        <w:spacing w:before="0" w:beforeAutospacing="0" w:after="0" w:afterAutospacing="0" w:line="360" w:lineRule="auto"/>
        <w:jc w:val="center"/>
        <w:rPr>
          <w:b/>
          <w:bCs/>
          <w:sz w:val="28"/>
          <w:szCs w:val="28"/>
          <w:lang w:val="uk-UA"/>
        </w:rPr>
      </w:pPr>
    </w:p>
    <w:p w14:paraId="65869610" w14:textId="77777777" w:rsidR="004454D7" w:rsidRDefault="004454D7" w:rsidP="009B13A1">
      <w:pPr>
        <w:pStyle w:val="a3"/>
        <w:spacing w:before="0" w:beforeAutospacing="0" w:after="0" w:afterAutospacing="0" w:line="360" w:lineRule="auto"/>
        <w:jc w:val="center"/>
        <w:rPr>
          <w:b/>
          <w:bCs/>
          <w:sz w:val="28"/>
          <w:szCs w:val="28"/>
          <w:lang w:val="uk-UA"/>
        </w:rPr>
      </w:pPr>
    </w:p>
    <w:p w14:paraId="3305C3BA" w14:textId="77777777" w:rsidR="004454D7" w:rsidRDefault="004454D7" w:rsidP="009B13A1">
      <w:pPr>
        <w:pStyle w:val="a3"/>
        <w:spacing w:before="0" w:beforeAutospacing="0" w:after="0" w:afterAutospacing="0" w:line="360" w:lineRule="auto"/>
        <w:jc w:val="center"/>
        <w:rPr>
          <w:b/>
          <w:bCs/>
          <w:sz w:val="28"/>
          <w:szCs w:val="28"/>
          <w:lang w:val="uk-UA"/>
        </w:rPr>
      </w:pPr>
    </w:p>
    <w:p w14:paraId="4E5A062A" w14:textId="77777777" w:rsidR="004454D7" w:rsidRDefault="004454D7" w:rsidP="009B13A1">
      <w:pPr>
        <w:pStyle w:val="a3"/>
        <w:spacing w:before="0" w:beforeAutospacing="0" w:after="0" w:afterAutospacing="0" w:line="360" w:lineRule="auto"/>
        <w:jc w:val="center"/>
        <w:rPr>
          <w:b/>
          <w:bCs/>
          <w:sz w:val="28"/>
          <w:szCs w:val="28"/>
          <w:lang w:val="uk-UA"/>
        </w:rPr>
      </w:pPr>
    </w:p>
    <w:p w14:paraId="408B1621" w14:textId="77777777" w:rsidR="004454D7" w:rsidRDefault="004454D7" w:rsidP="009B13A1">
      <w:pPr>
        <w:pStyle w:val="a3"/>
        <w:spacing w:before="0" w:beforeAutospacing="0" w:after="0" w:afterAutospacing="0" w:line="360" w:lineRule="auto"/>
        <w:jc w:val="center"/>
        <w:rPr>
          <w:b/>
          <w:bCs/>
          <w:sz w:val="28"/>
          <w:szCs w:val="28"/>
          <w:lang w:val="uk-UA"/>
        </w:rPr>
      </w:pPr>
    </w:p>
    <w:p w14:paraId="5B93978C" w14:textId="77777777" w:rsidR="004454D7" w:rsidRDefault="004454D7" w:rsidP="009B13A1">
      <w:pPr>
        <w:pStyle w:val="a3"/>
        <w:spacing w:before="0" w:beforeAutospacing="0" w:after="0" w:afterAutospacing="0" w:line="360" w:lineRule="auto"/>
        <w:jc w:val="center"/>
        <w:rPr>
          <w:b/>
          <w:bCs/>
          <w:sz w:val="28"/>
          <w:szCs w:val="28"/>
          <w:lang w:val="uk-UA"/>
        </w:rPr>
      </w:pPr>
    </w:p>
    <w:p w14:paraId="0570D33C" w14:textId="77777777" w:rsidR="004454D7" w:rsidRDefault="004454D7" w:rsidP="009B13A1">
      <w:pPr>
        <w:pStyle w:val="a3"/>
        <w:spacing w:before="0" w:beforeAutospacing="0" w:after="0" w:afterAutospacing="0" w:line="360" w:lineRule="auto"/>
        <w:jc w:val="center"/>
        <w:rPr>
          <w:b/>
          <w:bCs/>
          <w:sz w:val="28"/>
          <w:szCs w:val="28"/>
          <w:lang w:val="uk-UA"/>
        </w:rPr>
      </w:pPr>
    </w:p>
    <w:p w14:paraId="2334024A" w14:textId="77777777" w:rsidR="004454D7" w:rsidRDefault="004454D7" w:rsidP="00074E7A">
      <w:pPr>
        <w:pStyle w:val="a3"/>
        <w:spacing w:before="0" w:beforeAutospacing="0" w:after="0" w:afterAutospacing="0" w:line="360" w:lineRule="auto"/>
        <w:rPr>
          <w:b/>
          <w:bCs/>
          <w:sz w:val="28"/>
          <w:szCs w:val="28"/>
          <w:lang w:val="uk-UA"/>
        </w:rPr>
      </w:pPr>
    </w:p>
    <w:p w14:paraId="039FE175" w14:textId="77777777" w:rsidR="001D6218" w:rsidRDefault="001D6218" w:rsidP="009B13A1">
      <w:pPr>
        <w:pStyle w:val="a3"/>
        <w:spacing w:before="0" w:beforeAutospacing="0" w:after="0" w:afterAutospacing="0" w:line="360" w:lineRule="auto"/>
        <w:jc w:val="center"/>
        <w:rPr>
          <w:b/>
          <w:bCs/>
          <w:sz w:val="28"/>
          <w:szCs w:val="28"/>
          <w:lang w:val="uk-UA"/>
        </w:rPr>
      </w:pPr>
    </w:p>
    <w:p w14:paraId="6AE069D0" w14:textId="5DCC59DA" w:rsidR="009B13A1" w:rsidRPr="009B13A1" w:rsidRDefault="009B13A1" w:rsidP="009B13A1">
      <w:pPr>
        <w:pStyle w:val="a3"/>
        <w:spacing w:before="0" w:beforeAutospacing="0" w:after="0" w:afterAutospacing="0" w:line="360" w:lineRule="auto"/>
        <w:jc w:val="center"/>
        <w:rPr>
          <w:b/>
          <w:bCs/>
          <w:sz w:val="28"/>
          <w:szCs w:val="28"/>
          <w:lang w:val="uk-UA"/>
        </w:rPr>
      </w:pPr>
      <w:r w:rsidRPr="009B13A1">
        <w:rPr>
          <w:b/>
          <w:bCs/>
          <w:sz w:val="28"/>
          <w:szCs w:val="28"/>
          <w:lang w:val="uk-UA"/>
        </w:rPr>
        <w:lastRenderedPageBreak/>
        <w:t>Вступ</w:t>
      </w:r>
    </w:p>
    <w:p w14:paraId="23A0C612" w14:textId="12FC2D03" w:rsidR="00CC42F1" w:rsidRDefault="009B13A1" w:rsidP="00E81D1B">
      <w:pPr>
        <w:spacing w:line="360" w:lineRule="auto"/>
        <w:ind w:firstLine="567"/>
        <w:jc w:val="both"/>
        <w:rPr>
          <w:rFonts w:ascii="Times New Roman" w:hAnsi="Times New Roman" w:cs="Times New Roman"/>
          <w:sz w:val="28"/>
          <w:szCs w:val="28"/>
        </w:rPr>
      </w:pPr>
      <w:r w:rsidRPr="009B13A1">
        <w:rPr>
          <w:rFonts w:ascii="Times New Roman" w:hAnsi="Times New Roman" w:cs="Times New Roman"/>
          <w:sz w:val="28"/>
          <w:szCs w:val="28"/>
          <w:lang w:val="uk-UA"/>
        </w:rPr>
        <w:t xml:space="preserve">Розшуки вуглеводнів та відкриття їхніх покладів найбільш рентабельно, технологічно можливо й економічно доцільно здійснювати в уже відомих нафтогазоносних провінціях, де є відповідна технічна база та людські ресурси. </w:t>
      </w:r>
      <w:r w:rsidRPr="009B13A1">
        <w:rPr>
          <w:rFonts w:ascii="Times New Roman" w:hAnsi="Times New Roman" w:cs="Times New Roman"/>
          <w:sz w:val="28"/>
          <w:szCs w:val="28"/>
        </w:rPr>
        <w:t>Однією з них є Карпатська нафтогазоносна провінція й, зокрема, Бориславський нафтопромисловий район, у якому нафту видобувають уже понад 100 років. Особливе зацікавлення викликають райони, у яких у минулому здійснено значні об’єми геолого-геофізичних і бурових робіт, і в межах яких відкрито в різних структурно-тектонічних ярусах нагромадження вуглеводнів. Усе це дає змогу виконати уточнення геологічної будови та дати оцінку перспектив нафтогазоносності стосовно окремих стратиграфічних комплексів і структурних елементів, які окремо до нині не вивчали</w:t>
      </w:r>
      <w:r>
        <w:rPr>
          <w:rFonts w:ascii="Times New Roman" w:hAnsi="Times New Roman" w:cs="Times New Roman"/>
          <w:sz w:val="28"/>
          <w:szCs w:val="28"/>
        </w:rPr>
        <w:t>.</w:t>
      </w:r>
      <w:r w:rsidR="00CC42F1">
        <w:rPr>
          <w:rFonts w:ascii="Times New Roman" w:hAnsi="Times New Roman" w:cs="Times New Roman"/>
          <w:sz w:val="28"/>
          <w:szCs w:val="28"/>
        </w:rPr>
        <w:t xml:space="preserve"> </w:t>
      </w:r>
      <w:r w:rsidR="00CC42F1" w:rsidRPr="00CC42F1">
        <w:rPr>
          <w:rFonts w:ascii="Times New Roman" w:hAnsi="Times New Roman" w:cs="Times New Roman"/>
          <w:sz w:val="28"/>
          <w:szCs w:val="28"/>
        </w:rPr>
        <w:t>Важливе місце серед таких об’єктів займає відоме Верхньомасловецьке нафтове родовище, яке приурочене до Проміжного ярусу структур між Береговою й Орівською скибами Скибової зони Карпат та Новосхідницьким покривом Бориславсько-Покутської зони Передкарпатського прогину. Верхньомасловецьку нафтогазоносну структуру розкрито глибокими свердловинами, які пробурено в зв’язку з нижніми структурно-тектонічними об’єктами у відкладах Новосхідницької, Уричської, Іваниківської та Орівської структур. На частині з них отримано промислові припливи нафти. Відклади Верхньомасловецької складки вивчали попутно – відбір керну проводили епізодично, повний комплекс промислово-геофізичних робіт, промислові випробування та дослідження свердловин практично не здійснювали</w:t>
      </w:r>
    </w:p>
    <w:p w14:paraId="7D10AD99" w14:textId="3267ACB4" w:rsidR="009B13A1" w:rsidRDefault="009B13A1" w:rsidP="00E81D1B">
      <w:pPr>
        <w:spacing w:line="360" w:lineRule="auto"/>
        <w:ind w:firstLine="567"/>
        <w:jc w:val="both"/>
        <w:rPr>
          <w:rFonts w:ascii="Times New Roman" w:hAnsi="Times New Roman" w:cs="Times New Roman"/>
          <w:sz w:val="28"/>
          <w:szCs w:val="28"/>
        </w:rPr>
      </w:pPr>
      <w:r w:rsidRPr="009B13A1">
        <w:rPr>
          <w:rFonts w:ascii="Times New Roman" w:hAnsi="Times New Roman" w:cs="Times New Roman"/>
          <w:sz w:val="28"/>
          <w:szCs w:val="28"/>
        </w:rPr>
        <w:t>Промислову нафтогазоносність стрийських відкладів Верхньомасловецького родовища встановлено в 2001 р. розшуковою свердловиною 1-ВМ, з якої отримано приплив нафти з дебітом 75,8 м3 /добу. Розвідувальне, а також експлуатаційне буріння на Верхньомасловецькій площі виконувала Бориславською КБР. Видобуток нафти здійснює НГВУ «Бориславнафтогаз», її переробку – Дрогобицький нафтопереробний завод.</w:t>
      </w:r>
    </w:p>
    <w:p w14:paraId="4E593C59" w14:textId="7086E068" w:rsidR="009B13A1" w:rsidRDefault="009B13A1" w:rsidP="00E81D1B">
      <w:pPr>
        <w:spacing w:line="360" w:lineRule="auto"/>
        <w:ind w:firstLine="567"/>
        <w:jc w:val="both"/>
        <w:rPr>
          <w:rFonts w:ascii="Times New Roman" w:hAnsi="Times New Roman" w:cs="Times New Roman"/>
          <w:sz w:val="28"/>
          <w:szCs w:val="28"/>
        </w:rPr>
      </w:pPr>
      <w:r w:rsidRPr="009B13A1">
        <w:rPr>
          <w:rFonts w:ascii="Times New Roman" w:hAnsi="Times New Roman" w:cs="Times New Roman"/>
          <w:sz w:val="28"/>
          <w:szCs w:val="28"/>
        </w:rPr>
        <w:lastRenderedPageBreak/>
        <w:t xml:space="preserve">Метою </w:t>
      </w:r>
      <w:r>
        <w:rPr>
          <w:rFonts w:ascii="Times New Roman" w:hAnsi="Times New Roman" w:cs="Times New Roman"/>
          <w:sz w:val="28"/>
          <w:szCs w:val="28"/>
        </w:rPr>
        <w:t xml:space="preserve">бакалаврської роботи є </w:t>
      </w:r>
      <w:r w:rsidRPr="009B13A1">
        <w:rPr>
          <w:rFonts w:ascii="Times New Roman" w:hAnsi="Times New Roman" w:cs="Times New Roman"/>
          <w:sz w:val="28"/>
          <w:szCs w:val="28"/>
        </w:rPr>
        <w:t>“Виділення та оцінка продуктивних пластів-колекторів за результатами геофізичних досліджень свердловин Верхньомасловецького нафтового родовища”</w:t>
      </w:r>
      <w:r>
        <w:rPr>
          <w:rFonts w:ascii="Times New Roman" w:hAnsi="Times New Roman" w:cs="Times New Roman"/>
          <w:sz w:val="28"/>
          <w:szCs w:val="28"/>
        </w:rPr>
        <w:t>.</w:t>
      </w:r>
      <w:r w:rsidR="00A51C57">
        <w:rPr>
          <w:rFonts w:ascii="Times New Roman" w:hAnsi="Times New Roman" w:cs="Times New Roman"/>
          <w:sz w:val="28"/>
          <w:szCs w:val="28"/>
        </w:rPr>
        <w:t xml:space="preserve"> Для виконання поставленої задачі були використані такі методи як</w:t>
      </w:r>
      <w:r w:rsidR="00A51C57" w:rsidRPr="00A51C57">
        <w:rPr>
          <w:rFonts w:ascii="Times New Roman" w:hAnsi="Times New Roman" w:cs="Times New Roman"/>
          <w:sz w:val="28"/>
          <w:szCs w:val="28"/>
        </w:rPr>
        <w:t>:</w:t>
      </w:r>
      <w:r w:rsidR="00A51C57">
        <w:rPr>
          <w:rFonts w:ascii="Times New Roman" w:hAnsi="Times New Roman" w:cs="Times New Roman"/>
          <w:sz w:val="28"/>
          <w:szCs w:val="28"/>
        </w:rPr>
        <w:t xml:space="preserve"> ПС, градієнт та потенціал зонди різної довжини, ГК, ННК, ІННК.</w:t>
      </w:r>
    </w:p>
    <w:p w14:paraId="7233A65F" w14:textId="77777777" w:rsidR="009B13A1" w:rsidRPr="009B13A1" w:rsidRDefault="009B13A1" w:rsidP="00E81D1B">
      <w:pPr>
        <w:spacing w:line="360" w:lineRule="auto"/>
        <w:ind w:firstLine="567"/>
        <w:jc w:val="both"/>
        <w:rPr>
          <w:rFonts w:ascii="Times New Roman" w:hAnsi="Times New Roman" w:cs="Times New Roman"/>
          <w:b/>
          <w:bCs/>
          <w:sz w:val="28"/>
          <w:szCs w:val="28"/>
        </w:rPr>
      </w:pPr>
    </w:p>
    <w:p w14:paraId="05B716D2" w14:textId="77777777" w:rsidR="009B13A1" w:rsidRPr="009B13A1" w:rsidRDefault="009B13A1" w:rsidP="00E81D1B">
      <w:pPr>
        <w:spacing w:line="360" w:lineRule="auto"/>
        <w:ind w:firstLine="567"/>
        <w:jc w:val="center"/>
        <w:rPr>
          <w:rFonts w:ascii="Times New Roman" w:hAnsi="Times New Roman" w:cs="Times New Roman"/>
          <w:b/>
          <w:bCs/>
          <w:sz w:val="28"/>
          <w:szCs w:val="28"/>
          <w:lang w:val="uk-UA"/>
        </w:rPr>
      </w:pPr>
    </w:p>
    <w:p w14:paraId="1A8D7644" w14:textId="77777777" w:rsidR="009B13A1" w:rsidRPr="009B13A1" w:rsidRDefault="009B13A1" w:rsidP="00E81D1B">
      <w:pPr>
        <w:spacing w:line="360" w:lineRule="auto"/>
        <w:ind w:firstLine="567"/>
        <w:jc w:val="center"/>
        <w:rPr>
          <w:rFonts w:ascii="Times New Roman" w:hAnsi="Times New Roman" w:cs="Times New Roman"/>
          <w:b/>
          <w:bCs/>
          <w:sz w:val="28"/>
          <w:szCs w:val="28"/>
          <w:lang w:val="uk-UA"/>
        </w:rPr>
      </w:pPr>
    </w:p>
    <w:p w14:paraId="2D353BD2" w14:textId="77777777" w:rsidR="009B13A1" w:rsidRPr="009B13A1" w:rsidRDefault="009B13A1" w:rsidP="00E81D1B">
      <w:pPr>
        <w:spacing w:line="360" w:lineRule="auto"/>
        <w:ind w:firstLine="567"/>
        <w:jc w:val="center"/>
        <w:rPr>
          <w:rFonts w:ascii="Times New Roman" w:hAnsi="Times New Roman" w:cs="Times New Roman"/>
          <w:b/>
          <w:bCs/>
          <w:sz w:val="28"/>
          <w:szCs w:val="28"/>
          <w:lang w:val="uk-UA"/>
        </w:rPr>
      </w:pPr>
    </w:p>
    <w:p w14:paraId="5666188A" w14:textId="77777777" w:rsidR="009B13A1" w:rsidRPr="009B13A1" w:rsidRDefault="009B13A1" w:rsidP="00E81D1B">
      <w:pPr>
        <w:spacing w:line="360" w:lineRule="auto"/>
        <w:ind w:firstLine="567"/>
        <w:rPr>
          <w:rFonts w:ascii="Times New Roman" w:hAnsi="Times New Roman" w:cs="Times New Roman"/>
          <w:b/>
          <w:bCs/>
          <w:sz w:val="28"/>
          <w:szCs w:val="28"/>
          <w:lang w:val="uk-UA"/>
        </w:rPr>
      </w:pPr>
    </w:p>
    <w:p w14:paraId="0D944F05" w14:textId="77777777" w:rsidR="00CC42F1" w:rsidRDefault="00CC42F1" w:rsidP="00E81D1B">
      <w:pPr>
        <w:spacing w:line="360" w:lineRule="auto"/>
        <w:ind w:firstLine="567"/>
        <w:jc w:val="center"/>
        <w:rPr>
          <w:rFonts w:ascii="Times New Roman" w:hAnsi="Times New Roman" w:cs="Times New Roman"/>
          <w:b/>
          <w:bCs/>
          <w:sz w:val="28"/>
          <w:szCs w:val="28"/>
          <w:lang w:val="uk-UA"/>
        </w:rPr>
      </w:pPr>
    </w:p>
    <w:p w14:paraId="07955421" w14:textId="77777777" w:rsidR="00CC42F1" w:rsidRDefault="00CC42F1" w:rsidP="00E81D1B">
      <w:pPr>
        <w:spacing w:line="360" w:lineRule="auto"/>
        <w:ind w:firstLine="567"/>
        <w:jc w:val="center"/>
        <w:rPr>
          <w:rFonts w:ascii="Times New Roman" w:hAnsi="Times New Roman" w:cs="Times New Roman"/>
          <w:b/>
          <w:bCs/>
          <w:sz w:val="28"/>
          <w:szCs w:val="28"/>
          <w:lang w:val="uk-UA"/>
        </w:rPr>
      </w:pPr>
    </w:p>
    <w:p w14:paraId="6C76E0DA" w14:textId="77777777" w:rsidR="00CC42F1" w:rsidRDefault="00CC42F1" w:rsidP="00E81D1B">
      <w:pPr>
        <w:spacing w:line="360" w:lineRule="auto"/>
        <w:ind w:firstLine="567"/>
        <w:jc w:val="center"/>
        <w:rPr>
          <w:rFonts w:ascii="Times New Roman" w:hAnsi="Times New Roman" w:cs="Times New Roman"/>
          <w:b/>
          <w:bCs/>
          <w:sz w:val="28"/>
          <w:szCs w:val="28"/>
          <w:lang w:val="uk-UA"/>
        </w:rPr>
      </w:pPr>
    </w:p>
    <w:p w14:paraId="4B4A4227" w14:textId="77777777" w:rsidR="00CC42F1" w:rsidRDefault="00CC42F1" w:rsidP="00E81D1B">
      <w:pPr>
        <w:spacing w:line="360" w:lineRule="auto"/>
        <w:ind w:firstLine="567"/>
        <w:jc w:val="center"/>
        <w:rPr>
          <w:rFonts w:ascii="Times New Roman" w:hAnsi="Times New Roman" w:cs="Times New Roman"/>
          <w:b/>
          <w:bCs/>
          <w:sz w:val="28"/>
          <w:szCs w:val="28"/>
          <w:lang w:val="uk-UA"/>
        </w:rPr>
      </w:pPr>
    </w:p>
    <w:p w14:paraId="637CCF38" w14:textId="77777777" w:rsidR="00CC42F1" w:rsidRDefault="00CC42F1" w:rsidP="00E81D1B">
      <w:pPr>
        <w:spacing w:line="360" w:lineRule="auto"/>
        <w:ind w:firstLine="567"/>
        <w:jc w:val="center"/>
        <w:rPr>
          <w:rFonts w:ascii="Times New Roman" w:hAnsi="Times New Roman" w:cs="Times New Roman"/>
          <w:b/>
          <w:bCs/>
          <w:sz w:val="28"/>
          <w:szCs w:val="28"/>
          <w:lang w:val="uk-UA"/>
        </w:rPr>
      </w:pPr>
    </w:p>
    <w:p w14:paraId="4D7496DD" w14:textId="77777777" w:rsidR="00CC42F1" w:rsidRDefault="00CC42F1" w:rsidP="00E81D1B">
      <w:pPr>
        <w:spacing w:line="360" w:lineRule="auto"/>
        <w:ind w:firstLine="567"/>
        <w:jc w:val="center"/>
        <w:rPr>
          <w:rFonts w:ascii="Times New Roman" w:hAnsi="Times New Roman" w:cs="Times New Roman"/>
          <w:b/>
          <w:bCs/>
          <w:sz w:val="28"/>
          <w:szCs w:val="28"/>
          <w:lang w:val="uk-UA"/>
        </w:rPr>
      </w:pPr>
    </w:p>
    <w:p w14:paraId="1C9CE720" w14:textId="77777777" w:rsidR="00CC42F1" w:rsidRDefault="00CC42F1" w:rsidP="00E81D1B">
      <w:pPr>
        <w:spacing w:line="360" w:lineRule="auto"/>
        <w:ind w:firstLine="567"/>
        <w:jc w:val="center"/>
        <w:rPr>
          <w:rFonts w:ascii="Times New Roman" w:hAnsi="Times New Roman" w:cs="Times New Roman"/>
          <w:b/>
          <w:bCs/>
          <w:sz w:val="28"/>
          <w:szCs w:val="28"/>
          <w:lang w:val="uk-UA"/>
        </w:rPr>
      </w:pPr>
    </w:p>
    <w:p w14:paraId="315569DC" w14:textId="77777777" w:rsidR="00CC42F1" w:rsidRDefault="00CC42F1" w:rsidP="00E81D1B">
      <w:pPr>
        <w:spacing w:line="360" w:lineRule="auto"/>
        <w:ind w:firstLine="567"/>
        <w:jc w:val="center"/>
        <w:rPr>
          <w:rFonts w:ascii="Times New Roman" w:hAnsi="Times New Roman" w:cs="Times New Roman"/>
          <w:b/>
          <w:bCs/>
          <w:sz w:val="28"/>
          <w:szCs w:val="28"/>
          <w:lang w:val="uk-UA"/>
        </w:rPr>
      </w:pPr>
    </w:p>
    <w:p w14:paraId="65759608" w14:textId="77777777" w:rsidR="00CC42F1" w:rsidRDefault="00CC42F1" w:rsidP="00E81D1B">
      <w:pPr>
        <w:spacing w:line="360" w:lineRule="auto"/>
        <w:ind w:firstLine="567"/>
        <w:jc w:val="center"/>
        <w:rPr>
          <w:rFonts w:ascii="Times New Roman" w:hAnsi="Times New Roman" w:cs="Times New Roman"/>
          <w:b/>
          <w:bCs/>
          <w:sz w:val="28"/>
          <w:szCs w:val="28"/>
          <w:lang w:val="uk-UA"/>
        </w:rPr>
      </w:pPr>
    </w:p>
    <w:p w14:paraId="6CB71E08" w14:textId="77777777" w:rsidR="00CC42F1" w:rsidRDefault="00CC42F1" w:rsidP="00E81D1B">
      <w:pPr>
        <w:spacing w:line="360" w:lineRule="auto"/>
        <w:ind w:firstLine="567"/>
        <w:jc w:val="center"/>
        <w:rPr>
          <w:rFonts w:ascii="Times New Roman" w:hAnsi="Times New Roman" w:cs="Times New Roman"/>
          <w:b/>
          <w:bCs/>
          <w:sz w:val="28"/>
          <w:szCs w:val="28"/>
          <w:lang w:val="uk-UA"/>
        </w:rPr>
      </w:pPr>
    </w:p>
    <w:p w14:paraId="79679C89" w14:textId="77777777" w:rsidR="00CC42F1" w:rsidRDefault="00CC42F1" w:rsidP="00E81D1B">
      <w:pPr>
        <w:spacing w:line="360" w:lineRule="auto"/>
        <w:ind w:firstLine="567"/>
        <w:jc w:val="center"/>
        <w:rPr>
          <w:rFonts w:ascii="Times New Roman" w:hAnsi="Times New Roman" w:cs="Times New Roman"/>
          <w:b/>
          <w:bCs/>
          <w:sz w:val="28"/>
          <w:szCs w:val="28"/>
          <w:lang w:val="uk-UA"/>
        </w:rPr>
      </w:pPr>
    </w:p>
    <w:p w14:paraId="25F53D83" w14:textId="77777777" w:rsidR="00CC42F1" w:rsidRDefault="00CC42F1" w:rsidP="00E81D1B">
      <w:pPr>
        <w:spacing w:line="360" w:lineRule="auto"/>
        <w:ind w:firstLine="567"/>
        <w:jc w:val="center"/>
        <w:rPr>
          <w:rFonts w:ascii="Times New Roman" w:hAnsi="Times New Roman" w:cs="Times New Roman"/>
          <w:b/>
          <w:bCs/>
          <w:sz w:val="28"/>
          <w:szCs w:val="28"/>
          <w:lang w:val="uk-UA"/>
        </w:rPr>
      </w:pPr>
    </w:p>
    <w:p w14:paraId="24521DB3" w14:textId="77777777" w:rsidR="00CC42F1" w:rsidRDefault="00CC42F1" w:rsidP="00E81D1B">
      <w:pPr>
        <w:spacing w:line="360" w:lineRule="auto"/>
        <w:ind w:firstLine="567"/>
        <w:jc w:val="center"/>
        <w:rPr>
          <w:rFonts w:ascii="Times New Roman" w:hAnsi="Times New Roman" w:cs="Times New Roman"/>
          <w:b/>
          <w:bCs/>
          <w:sz w:val="28"/>
          <w:szCs w:val="28"/>
          <w:lang w:val="uk-UA"/>
        </w:rPr>
      </w:pPr>
    </w:p>
    <w:p w14:paraId="1EF965C0" w14:textId="77777777" w:rsidR="00CC42F1" w:rsidRDefault="00CC42F1" w:rsidP="00E81D1B">
      <w:pPr>
        <w:spacing w:line="360" w:lineRule="auto"/>
        <w:ind w:firstLine="567"/>
        <w:jc w:val="center"/>
        <w:rPr>
          <w:rFonts w:ascii="Times New Roman" w:hAnsi="Times New Roman" w:cs="Times New Roman"/>
          <w:b/>
          <w:bCs/>
          <w:sz w:val="28"/>
          <w:szCs w:val="28"/>
          <w:lang w:val="uk-UA"/>
        </w:rPr>
      </w:pPr>
    </w:p>
    <w:p w14:paraId="20244886" w14:textId="7D4A1AF7" w:rsidR="00B22A58" w:rsidRPr="00AF0E12" w:rsidRDefault="00B22A58" w:rsidP="00E81D1B">
      <w:pPr>
        <w:spacing w:line="360" w:lineRule="auto"/>
        <w:ind w:firstLine="567"/>
        <w:jc w:val="center"/>
        <w:rPr>
          <w:rFonts w:ascii="Times New Roman" w:hAnsi="Times New Roman" w:cs="Times New Roman"/>
          <w:b/>
          <w:bCs/>
          <w:sz w:val="28"/>
          <w:szCs w:val="28"/>
          <w:lang w:val="uk-UA"/>
        </w:rPr>
      </w:pPr>
      <w:r w:rsidRPr="00AF0E12">
        <w:rPr>
          <w:rFonts w:ascii="Times New Roman" w:hAnsi="Times New Roman" w:cs="Times New Roman"/>
          <w:b/>
          <w:bCs/>
          <w:sz w:val="28"/>
          <w:szCs w:val="28"/>
          <w:lang w:val="uk-UA"/>
        </w:rPr>
        <w:lastRenderedPageBreak/>
        <w:t>РОЗДІЛ 1</w:t>
      </w:r>
    </w:p>
    <w:p w14:paraId="2DE19CCC" w14:textId="0B30B4D9" w:rsidR="00DD60DD" w:rsidRPr="00DD60DD" w:rsidRDefault="00DD60DD" w:rsidP="00E81D1B">
      <w:pPr>
        <w:spacing w:line="360" w:lineRule="auto"/>
        <w:ind w:firstLine="567"/>
        <w:jc w:val="center"/>
        <w:rPr>
          <w:rFonts w:ascii="Times New Roman" w:hAnsi="Times New Roman" w:cs="Times New Roman"/>
          <w:b/>
          <w:bCs/>
          <w:sz w:val="28"/>
          <w:szCs w:val="28"/>
        </w:rPr>
      </w:pPr>
      <w:r w:rsidRPr="00DD60DD">
        <w:rPr>
          <w:rFonts w:ascii="Times New Roman" w:hAnsi="Times New Roman" w:cs="Times New Roman"/>
          <w:b/>
          <w:bCs/>
          <w:sz w:val="28"/>
          <w:szCs w:val="28"/>
        </w:rPr>
        <w:t>Особливості геологічної будови Верхньомасловецького нафтового родовища</w:t>
      </w:r>
    </w:p>
    <w:p w14:paraId="522C8CE7" w14:textId="08A14506" w:rsidR="00B22A58" w:rsidRPr="00353BC7" w:rsidRDefault="00B22A58" w:rsidP="00E81D1B">
      <w:pPr>
        <w:spacing w:line="360" w:lineRule="auto"/>
        <w:ind w:firstLine="567"/>
        <w:rPr>
          <w:rFonts w:ascii="Times New Roman" w:hAnsi="Times New Roman" w:cs="Times New Roman"/>
          <w:b/>
          <w:bCs/>
          <w:sz w:val="28"/>
          <w:szCs w:val="28"/>
          <w:lang w:val="uk-UA"/>
        </w:rPr>
      </w:pPr>
      <w:r w:rsidRPr="00AF0E12">
        <w:rPr>
          <w:rFonts w:ascii="Times New Roman" w:hAnsi="Times New Roman" w:cs="Times New Roman"/>
          <w:b/>
          <w:bCs/>
          <w:sz w:val="28"/>
          <w:szCs w:val="28"/>
          <w:lang w:val="uk-UA"/>
        </w:rPr>
        <w:t>1.1</w:t>
      </w:r>
      <w:r w:rsidR="009B13A1" w:rsidRPr="00AF0E12">
        <w:rPr>
          <w:rFonts w:ascii="Times New Roman" w:hAnsi="Times New Roman" w:cs="Times New Roman"/>
          <w:b/>
          <w:bCs/>
          <w:sz w:val="28"/>
          <w:szCs w:val="28"/>
          <w:lang w:val="uk-UA"/>
        </w:rPr>
        <w:t xml:space="preserve"> </w:t>
      </w:r>
      <w:r w:rsidR="00C255B1" w:rsidRPr="00353BC7">
        <w:rPr>
          <w:rFonts w:ascii="Times New Roman" w:hAnsi="Times New Roman" w:cs="Times New Roman"/>
          <w:b/>
          <w:bCs/>
          <w:sz w:val="28"/>
          <w:szCs w:val="28"/>
          <w:lang w:val="uk-UA"/>
        </w:rPr>
        <w:t>Стратиграфія</w:t>
      </w:r>
    </w:p>
    <w:p w14:paraId="4E9B4D85" w14:textId="77777777" w:rsidR="00B22A58" w:rsidRPr="00353BC7" w:rsidRDefault="00C255B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Земельно-дослідна робота на досліджуваній території (Орівська скиба Скибової зони Карпат та Бориславсько-Покутська зона Передкарпатського прогину) зосереджувалася на вивченні геологічної будови, де було виявлено відклади верхньої крейди і палеогену. Аналіз стратиграфічних розрізів свердловин проводився на основі геофізичних досліджень та вивчення кернового матеріалу. У межах досліджених зон, таких як Скибова зона Карпат та Бориславсько-Покутська зона Передкарпатського прогину, крейдові відклади поширені широко. Вони складають основну структуру складок і представлені стрийською світою. </w:t>
      </w:r>
    </w:p>
    <w:p w14:paraId="28C6F26F" w14:textId="77777777" w:rsidR="00B22A58" w:rsidRPr="00353BC7" w:rsidRDefault="00C255B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Стрийська світа в цілому характеризується відносно невеликою різноманітністю фауни і монотонним літологічним складом, що ускладнює її кореляцію. Ці відклади складаються з тонкоритмічного чергування аргілітів, алевролітів та пісковиків. Пісковики мають сірий або світло-сірий колір, дрібнозернисту структуру, вапняковисту текстуру, слабослюдистий характер, є міцними, тріщинуватими з прожилками і гніздами кальциту. Алевроліти в цій системі мають сірий і темно-сірий колір, не містять вапняку, але мають слюдисту текстуру, вони міцні, з шарами та включеннями темно-сірих аргілітів. </w:t>
      </w:r>
    </w:p>
    <w:p w14:paraId="200180F9" w14:textId="77777777" w:rsidR="00FF284F" w:rsidRPr="00353BC7" w:rsidRDefault="00C255B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Аргіліти відрізняються темно-зеленим кольором, тонким шаруванням, вони не містять вапняку, мають слабко виражені дзеркала ковзання, тріщини заповнені кальцитом і часом білим матеріалом, що не містить вапняку. На різних тектонічних елементах відклади цієї системи відрізняються. </w:t>
      </w:r>
    </w:p>
    <w:p w14:paraId="2A99FE86" w14:textId="77777777" w:rsidR="00FF284F" w:rsidRPr="00353BC7" w:rsidRDefault="00C255B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У Бориславсько-Покутській зоні і на Береговій скибі стрийська світа складається з верхньострийської підсвіти. Ці теригенні відклади є </w:t>
      </w:r>
      <w:r w:rsidRPr="00353BC7">
        <w:rPr>
          <w:rFonts w:ascii="Times New Roman" w:hAnsi="Times New Roman" w:cs="Times New Roman"/>
          <w:sz w:val="28"/>
          <w:szCs w:val="28"/>
          <w:lang w:val="uk-UA"/>
        </w:rPr>
        <w:lastRenderedPageBreak/>
        <w:t xml:space="preserve">тонкоритмічними глинисто-піщаними флішами, складеними з аргілітів, алевролітів та пісковиків. Пісковики мають сірий або світло-сірий колір, дрібнозернисту структуру, є міцними, вапняковистими та містять кварц. Алевроліти мають такий же колір, іноді з зеленуватим відтінком. </w:t>
      </w:r>
    </w:p>
    <w:p w14:paraId="7DC873F5" w14:textId="74BDA619" w:rsidR="00C255B1" w:rsidRPr="00353BC7" w:rsidRDefault="00C255B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Аргіліти відрізняються темно-зеленим кольором, тонким шаруванням і відсутністю вапняку. У межах Орівської скиби стрийська світа має значну товщину і представлена верхньою та нижньою стрийською підсвітками. Нижня стрийська підсвіта складається з шарів аргілітів, алевролітів та пісковиків різних відтінків - світло-сірого, сірого та зеленуватого кольорів, що мають міцну структуру. Верхньострийська підсвіта представлена окремими шарами аргілітів і пісковиків, які утворюють горизонти. Товщина відкладів стрийської світи в межах Орівської скиби коливається від 49 до 1020 метрів, а в Бориславсько-Покутській зоні - від 122 до 380 метрів. </w:t>
      </w:r>
    </w:p>
    <w:p w14:paraId="673BE428" w14:textId="77777777" w:rsidR="00C255B1" w:rsidRPr="00353BC7" w:rsidRDefault="00C255B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Палеогенова система у Бориславсько-Покутській зоні включає палеоценовий (ямненська світа), еоценовий (манявська, вигодська, бистрицька світи) і олігоценовий (менілітова світа) відділи. Ямненська світа (P1jm) містить дві літологічні пачки порід: горизонт ямненських пісковиків і яремчанський горизонт. </w:t>
      </w:r>
    </w:p>
    <w:p w14:paraId="5CFC34DA" w14:textId="26AB1943" w:rsidR="00C255B1" w:rsidRPr="00353BC7" w:rsidRDefault="00C255B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Яремчанський горизонт складається з чергування зеленувато-сірих і вишнево-червоних аргілітів, що чергуються з голубовато-сірими алевролітами та пісковиками, і є важливим для регіональної класифікації.</w:t>
      </w:r>
    </w:p>
    <w:p w14:paraId="51A1D484" w14:textId="77777777" w:rsidR="00233E38" w:rsidRPr="00353BC7" w:rsidRDefault="00C255B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Літологічні особливості ямненських відкладів включають грубоуламкові пісковики, іноді алевроліти, аргіліти, рідше вапняки і конгломерати. Пісковики можуть мати відтінки від сірого до світло-сірого, вони міцні, часто середньо-зернисті, іноді дрібно або грубо-зернисті. Алевроліти можуть бути сірими або зеленуватими, крупно- або середньо-зернистими, піщаними, іноді вапняковистими. Аргіліти зазвичай сірі або зеленувато-сірі, іноді темно-сірі, щільні, з високим вмістом вапна. </w:t>
      </w:r>
    </w:p>
    <w:p w14:paraId="0CF4DE82" w14:textId="561A38CC" w:rsidR="00C255B1" w:rsidRPr="00353BC7" w:rsidRDefault="00C255B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lastRenderedPageBreak/>
        <w:t>Товща ямненських пісковиків на каротажних діаграмах відзначається високим опором і від'ємною амплітудою ПС. Товщина ямненських відкладів змінюється від 87 до 249 метрів. Еоценові відклади розділяються на манявську, вигодську і бистрицьку світи. Манявська світа складається з зеленувато-сірих глин, аргілітів та кварцевих, крупнозернистих пісковиків та алевролітів. В глинах та аргілітах можуть бути вишнево-червоні та сіро-зелені прослойки, відомі як строкатий горизонт. Аргіліти цієї світи можуть мати оливково-зелений або вишневий колір, вони переважно невапнякові та містять невелику кількість слюди.</w:t>
      </w:r>
    </w:p>
    <w:p w14:paraId="4701D4A8" w14:textId="177EC894" w:rsidR="00233E38" w:rsidRPr="00353BC7" w:rsidRDefault="00233E38"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Пісковики манявських відкладів мають сіро-зелений колір, дрібнозернисту структуру, невапняковий склад і є міцними з тонкими тріщинами, заповненими кальцитом. Згідно з данними ГДС (геофізичних досліджень сейсмічності) в цілому, манявські відклади характеризуються низькими значеннями позірних опорів і мають згладжену криву попереднього сигналу, інколи з окремими збільшеннями опорів на межах пластів пісковиків і алевролітів. Товщина манявської світи в розрізі Орівської скиби коливається від 88 до 238 метрів.</w:t>
      </w:r>
    </w:p>
    <w:p w14:paraId="75E1A3EA" w14:textId="2A383F40" w:rsidR="00233E38" w:rsidRPr="00353BC7" w:rsidRDefault="00233E38"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Вигодська світа (позначена як Р2vg) складається з масивних пластів пісковиків сірого та попелясто-сірого кольору, які є слабовапняковистими, дрібнозернистими і розділені темними глинистими або аргілітистими шарами. Аргіліти цієї світи мають темно-сірий колір, є слабослюдистими, слабовапняковими та мають невеликий вміст цементу, іноді вони чергуються зеленкуватими аргілітами. Геофізичні дані свідчать про високі значення позірних опорів і від’ємну криву попереднього сигналу для пластів пісковиків. Товщина вигодських відкладів в різних областях проекту може коливатися від 64 до 195 метрів.</w:t>
      </w:r>
    </w:p>
    <w:p w14:paraId="4ADF4388" w14:textId="2E3ACFD9" w:rsidR="00233E38" w:rsidRPr="00353BC7" w:rsidRDefault="00233E38"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Відклади бистрицької світи (позначені як Р2bs), що лежать поверх манявських відкладів, складаються з двох пачок: нижньо-попельської та верхньо-бистрицької. Попельська пачка містить сірувато-зеленуваті пісковики </w:t>
      </w:r>
      <w:r w:rsidRPr="00353BC7">
        <w:rPr>
          <w:rFonts w:ascii="Times New Roman" w:hAnsi="Times New Roman" w:cs="Times New Roman"/>
          <w:sz w:val="28"/>
          <w:szCs w:val="28"/>
          <w:lang w:val="uk-UA"/>
        </w:rPr>
        <w:lastRenderedPageBreak/>
        <w:t>та алевроліти, які є кварцевими, крупнозернистими та невапняковистими. Аргіліти та глини в цій пачці мають світло-сірий або сірий колір з зеленуватим відтінком і є невапняковистими.</w:t>
      </w:r>
    </w:p>
    <w:p w14:paraId="21447640" w14:textId="699CF688" w:rsidR="00233E38" w:rsidRPr="00353BC7" w:rsidRDefault="00233E38"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Згідно з геофізичними дослідженнями сейсмічності (ГДС), відклади мають підвищені значення позірних опорів і згладжену криву попереднього сигналу. Бистрицька пачка складається з зеленими аргілітами з невеликими включеннями пісковиків. Товщина відкладів бистрицької світи може коливатися від 30 до 256 метрів.</w:t>
      </w:r>
    </w:p>
    <w:p w14:paraId="45AA9CD8" w14:textId="64FA403F" w:rsidR="00233E38" w:rsidRPr="00353BC7" w:rsidRDefault="00233E38"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Олігоценовий відділ (позначений як Р3) включає менілітову світу (Р3ml). Літологічно менілітові відклади є неоднорідними і складаються з чергування темно-коричневих до чорних пластів пісковиків і алевролітів з чорними аргілітами і сланцями, іноді з включенням сірувато-зеленуватих аргілітів чи алевролітів. У нижній частині відкладів може зустрічатися роговиковий горизонт, що складається з темно-коричневих кременів з тонкими прошарами чорних аргілітів і темно-сірих вапняків.</w:t>
      </w:r>
    </w:p>
    <w:p w14:paraId="6F7F9DAE" w14:textId="1B93DE76" w:rsidR="00233E38" w:rsidRPr="00353BC7" w:rsidRDefault="00233E38"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Цей роговиковий горизонт є важливим пунктом в межах Бориславсько-Покутської зони Передкарпатського прогину і використовується як регіональний репер. Товщина розкритих менілітових відкладів у проміжному ярусі структур на області проектних досліджень змінюється від 134 до 316 метрів.м</w:t>
      </w:r>
    </w:p>
    <w:p w14:paraId="12CA1802" w14:textId="1C5FC1B4" w:rsidR="00233E38" w:rsidRPr="00353BC7" w:rsidRDefault="00233E38"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Неогеновий період характеризується різними відкладами. Поляницькі відклади (позначені як N1pl) лежать над менілітовою світою. Вони складаються з глинистих порід невеликої товщини, а також шарів пісковиків та алевролітів сірого та світло-сірого кольорів. Геофізичні дані показують невеликі значення опорів і гладку криву спонтанної поляризації для поляницьких відкладів.</w:t>
      </w:r>
    </w:p>
    <w:p w14:paraId="7B9E36CF" w14:textId="5E9595D7" w:rsidR="00233E38" w:rsidRPr="00353BC7" w:rsidRDefault="00651B3E" w:rsidP="00705625">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noProof/>
          <w:sz w:val="28"/>
          <w:szCs w:val="28"/>
        </w:rPr>
        <w:lastRenderedPageBreak/>
        <w:drawing>
          <wp:inline distT="0" distB="0" distL="0" distR="0" wp14:anchorId="68B27E6B" wp14:editId="5B68CD37">
            <wp:extent cx="8274406" cy="5980252"/>
            <wp:effectExtent l="4127"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rot="16200000">
                      <a:off x="0" y="0"/>
                      <a:ext cx="8307332" cy="6004049"/>
                    </a:xfrm>
                    <a:prstGeom prst="rect">
                      <a:avLst/>
                    </a:prstGeom>
                  </pic:spPr>
                </pic:pic>
              </a:graphicData>
            </a:graphic>
          </wp:inline>
        </w:drawing>
      </w:r>
    </w:p>
    <w:p w14:paraId="14146F54" w14:textId="77777777" w:rsidR="00651B3E" w:rsidRPr="00074E7A" w:rsidRDefault="00651B3E" w:rsidP="00E81D1B">
      <w:pPr>
        <w:spacing w:line="360" w:lineRule="auto"/>
        <w:ind w:firstLine="567"/>
        <w:jc w:val="both"/>
        <w:rPr>
          <w:rFonts w:ascii="Times New Roman" w:hAnsi="Times New Roman" w:cs="Times New Roman"/>
          <w:b/>
          <w:bCs/>
          <w:noProof/>
          <w:sz w:val="28"/>
          <w:szCs w:val="28"/>
          <w:lang w:val="uk-UA"/>
        </w:rPr>
      </w:pPr>
      <w:r w:rsidRPr="00074E7A">
        <w:rPr>
          <w:rFonts w:ascii="Times New Roman" w:hAnsi="Times New Roman" w:cs="Times New Roman"/>
          <w:b/>
          <w:bCs/>
          <w:noProof/>
          <w:sz w:val="28"/>
          <w:szCs w:val="28"/>
          <w:lang w:val="uk-UA"/>
        </w:rPr>
        <w:t>Рисунок 1.1 - Геологічний розріз  Верхньомасловецького родовища</w:t>
      </w:r>
    </w:p>
    <w:p w14:paraId="3ED2252A" w14:textId="6329493F" w:rsidR="00651B3E" w:rsidRPr="00353BC7" w:rsidRDefault="00651B3E"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noProof/>
          <w:sz w:val="28"/>
          <w:szCs w:val="28"/>
          <w:lang w:val="uk-UA"/>
        </w:rPr>
        <w:lastRenderedPageBreak/>
        <w:drawing>
          <wp:inline distT="0" distB="0" distL="0" distR="0" wp14:anchorId="6BDB19FD" wp14:editId="79669899">
            <wp:extent cx="8517286" cy="5643182"/>
            <wp:effectExtent l="8573" t="0" r="6667" b="6668"/>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t="17698" b="801"/>
                    <a:stretch/>
                  </pic:blipFill>
                  <pic:spPr bwMode="auto">
                    <a:xfrm rot="5400000">
                      <a:off x="0" y="0"/>
                      <a:ext cx="8609223" cy="5704095"/>
                    </a:xfrm>
                    <a:prstGeom prst="rect">
                      <a:avLst/>
                    </a:prstGeom>
                    <a:ln>
                      <a:noFill/>
                    </a:ln>
                    <a:extLst>
                      <a:ext uri="{53640926-AAD7-44D8-BBD7-CCE9431645EC}">
                        <a14:shadowObscured xmlns:a14="http://schemas.microsoft.com/office/drawing/2010/main"/>
                      </a:ext>
                    </a:extLst>
                  </pic:spPr>
                </pic:pic>
              </a:graphicData>
            </a:graphic>
          </wp:inline>
        </w:drawing>
      </w:r>
    </w:p>
    <w:p w14:paraId="2DA4D18C" w14:textId="10F24F7F" w:rsidR="00651B3E" w:rsidRPr="00074E7A" w:rsidRDefault="00651B3E" w:rsidP="00074E7A">
      <w:pPr>
        <w:spacing w:line="360" w:lineRule="auto"/>
        <w:ind w:firstLine="567"/>
        <w:jc w:val="center"/>
        <w:rPr>
          <w:rFonts w:ascii="Times New Roman" w:hAnsi="Times New Roman" w:cs="Times New Roman"/>
          <w:b/>
          <w:bCs/>
          <w:sz w:val="28"/>
          <w:szCs w:val="28"/>
          <w:lang w:val="uk-UA"/>
        </w:rPr>
      </w:pPr>
      <w:r w:rsidRPr="00074E7A">
        <w:rPr>
          <w:rFonts w:ascii="Times New Roman" w:hAnsi="Times New Roman" w:cs="Times New Roman"/>
          <w:b/>
          <w:bCs/>
          <w:sz w:val="28"/>
          <w:szCs w:val="28"/>
          <w:lang w:val="uk-UA"/>
        </w:rPr>
        <w:t>Рисунок 1.2 - Стратеграфічна карта Верхньомасловецького родовища</w:t>
      </w:r>
    </w:p>
    <w:p w14:paraId="40141D4C" w14:textId="5C449002" w:rsidR="00651B3E" w:rsidRPr="00353BC7" w:rsidRDefault="00D74646"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lastRenderedPageBreak/>
        <w:t>Вище поляницьких відкладів розташовані відклади воротищенської світої (позначені як N1vr) нижнього неогенового відділу. Ці відклади складаються з світло-сірих та голубоватих глин з включеннями калійних солей або засолених глинистих порід, часто з загіпсованими шарами, іноді з вкрапленнями пісковиків та алевролітів.</w:t>
      </w:r>
    </w:p>
    <w:p w14:paraId="41EBEE5F" w14:textId="5E103692" w:rsidR="00651B3E" w:rsidRPr="00353BC7" w:rsidRDefault="00651B3E" w:rsidP="00E81D1B">
      <w:pPr>
        <w:spacing w:line="360" w:lineRule="auto"/>
        <w:ind w:firstLine="567"/>
        <w:jc w:val="both"/>
        <w:rPr>
          <w:rFonts w:ascii="Times New Roman" w:hAnsi="Times New Roman" w:cs="Times New Roman"/>
          <w:b/>
          <w:bCs/>
          <w:sz w:val="28"/>
          <w:szCs w:val="28"/>
          <w:lang w:val="uk-UA"/>
        </w:rPr>
      </w:pPr>
      <w:r w:rsidRPr="00353BC7">
        <w:rPr>
          <w:rFonts w:ascii="Times New Roman" w:hAnsi="Times New Roman" w:cs="Times New Roman"/>
          <w:b/>
          <w:bCs/>
          <w:sz w:val="28"/>
          <w:szCs w:val="28"/>
          <w:lang w:val="uk-UA"/>
        </w:rPr>
        <w:t xml:space="preserve">1.2 Тектоніка </w:t>
      </w:r>
    </w:p>
    <w:p w14:paraId="4650DB80" w14:textId="34509F19" w:rsidR="00651B3E" w:rsidRPr="00353BC7" w:rsidRDefault="00651B3E"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Верхньомасловецьке нафтове родовище у тектонічному плані пов'язане з двома структурно-тектонічними одиницями: Скибовою зоною та Проміжним ярусом, який є перехідним елементом між Скибовою зоною та Бориславсько-Покутською зоною. Скибова зона в межах родовища складається з Південнопопельської та Попельської лусок Орівської скиби, тоді як Проміжний ярус складається з Верхньомасловецької та Південномасловецької складок. Верхньокрейдові відклади приурочені до Попельської луски, а менілітові відклади - до Верхньомасловецької складки.</w:t>
      </w:r>
    </w:p>
    <w:p w14:paraId="13F44C30" w14:textId="351F324E" w:rsidR="00651B3E" w:rsidRPr="00353BC7" w:rsidRDefault="00651B3E"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Проміжний ярус є структурним елементом, розташованим між насувом Скибової зони Карпат та структурами І ярусу Бориславсько-Покутської зони. На відміну від широкого розповсюдження структур Бориславсько-Покутської зони, структури Проміжного ярусу мають обмежене поширення. За результатами глибокого буріння, Проміжний ярус прослідковується від Раточинського розлому на південний схід в межах Бориславського, Помірківського, Іваниківського та Орів-Уличняського тектонічних блоків. На південно-східній окраїні Проміжного ярусу його елементи переходять у вертикальне залягання, а також у завернуті південно-західні крила складок Бориславсько-Покутської зони.</w:t>
      </w:r>
    </w:p>
    <w:p w14:paraId="08D99B14" w14:textId="1DF6101D" w:rsidR="00651B3E" w:rsidRPr="00353BC7" w:rsidRDefault="00651B3E"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Проміжний ярус є складним тектонічним елементом Карпатського прогину, який представлений двома складками. Північно-східна складка, відома як Верхньомасловецька, має будову, типову для фронтальних (чолових) складок ярусу. Її фронтальне поширення контролюється свердловинами 132-НСх, 19-Ів, Піонер-Орів та 20-Ів. На північному заході </w:t>
      </w:r>
      <w:r w:rsidRPr="00353BC7">
        <w:rPr>
          <w:rFonts w:ascii="Times New Roman" w:hAnsi="Times New Roman" w:cs="Times New Roman"/>
          <w:sz w:val="28"/>
          <w:szCs w:val="28"/>
          <w:lang w:val="uk-UA"/>
        </w:rPr>
        <w:lastRenderedPageBreak/>
        <w:t>структура обмежена Раточинським розломом, а на південному сході, в районі свердловин 21-НСх і 1-Комарницька, залягання різко змінюється.</w:t>
      </w:r>
    </w:p>
    <w:p w14:paraId="03D4DA5E" w14:textId="1C257125" w:rsidR="00651B3E" w:rsidRPr="00353BC7" w:rsidRDefault="00651B3E"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Ця складка має форму антикліналів з крутим північно-східним крилом та пологим південно-західним. Північно-східне крило розкрите свердловинами 4-Ур, 11-Ур, 9-НСх, 13-НСх, 25-НСх і 27-НСх. В склепінній частині складки Верхньомасловецька стикається з насувом Орівської скиби, що зрізається площиною. Цей зріз спостерігається на всій довжині складки. Залежно від глибини залягання структури, зріз спостерігається навіть у неогенових і менілітових відкладах. Площина зрізу поступово занурюється у південно-східному напрямі. Вздовж шарніру складки, покрива еоценових відкладів змінюється від мінус 500 м до мінус 1500 м.</w:t>
      </w:r>
    </w:p>
    <w:p w14:paraId="63724A58" w14:textId="3B410D80" w:rsidR="00651B3E" w:rsidRPr="00353BC7" w:rsidRDefault="00651B3E"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Верхньомасловецька складка переривається поперечними тектонічними порушеннями на окремі блоки. Ці тектонічні порушення мають скидовий характер і виявляються як екрануючі, з амплітудами від 25-30 м до 100-200 м</w:t>
      </w:r>
    </w:p>
    <w:p w14:paraId="49AFC8D5" w14:textId="5D6B42F4" w:rsidR="00651B3E" w:rsidRPr="00353BC7" w:rsidRDefault="00651B3E"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На початковій стадії проектування пошукових робіт на Верхньомасловецькій площі базувалися на структурних дослідженнях, проведених у 1989 році в рамках тематичних досліджень ЗУГРЕ. Згідно з прийнятою авторами проекту моделлю для пошуків, на Верхньомасловецькій площі виділили три блоки: Бориславський, Помірківський, Іваниківський, які поділені на менші ділянки. Присутність тектонічних порушень була аргументована гіпсометрією стратиграфічних комплексів, їх присутністю у відкладах Скибової зони Карпат та І ярусу структур Бориславсько-Покутської зони Передкарапатського прогину, а також за даними інтерпретації сейсмічних матеріалів ЗУГРЕ.</w:t>
      </w:r>
    </w:p>
    <w:p w14:paraId="76F46347" w14:textId="4EABB637" w:rsidR="00651B3E" w:rsidRPr="00353BC7" w:rsidRDefault="00651B3E"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Проте, в 2004 році в результаті повторної інтерпретації наявного сейсмічного матеріалу була представлена уточнена сейсмо-геологічна модель Верхньомасловецької структури. Уточнена модель не враховує будову Верхньомасловецької структури на південний схід від Раточинського розлому (в районі свердловин 1-Ур), а також на південний схід від свердловин 27-Ор і </w:t>
      </w:r>
      <w:r w:rsidRPr="00353BC7">
        <w:rPr>
          <w:rFonts w:ascii="Times New Roman" w:hAnsi="Times New Roman" w:cs="Times New Roman"/>
          <w:sz w:val="28"/>
          <w:szCs w:val="28"/>
          <w:lang w:val="uk-UA"/>
        </w:rPr>
        <w:lastRenderedPageBreak/>
        <w:t>5-Вм через обмежену кількість польової інформації, що призвело до низької достовірності побудови моделі.</w:t>
      </w:r>
    </w:p>
    <w:p w14:paraId="2C7A2A95" w14:textId="0CC38BCC" w:rsidR="00651B3E" w:rsidRPr="00353BC7" w:rsidRDefault="00651B3E"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Згідно з новою сейсмо-геологічною моделлю, Бориславський блок розділений на дві ділянки. Враховуючи попередню модель, у межах цього блоку виділено західну, центральну і східну ділянки. На сьогоднішній день, Верхньомасловецька складка в межах західної ділянки розкрита лише однією свердловиною 1-Ур, а проектну пошукову свердловину в склепінній частині ще не пробурили, тому дана частина площі не враховується в підрахунку запасів і ресурсів не оцінюється.</w:t>
      </w:r>
    </w:p>
    <w:p w14:paraId="44D6CC87" w14:textId="0996423B" w:rsidR="00651B3E" w:rsidRPr="00353BC7" w:rsidRDefault="00FD6CBD"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Центральна і східна ділянки Бориславського блоку розділені поперечним порушенням, виявленим на сейсмічному профілі 165579. Це порушення також підтверджується аерокосмічними даними, що показують локальний лініамент в осадовому чохлі в цій області. Хоча амплітуда цього порушення невелика, близько 25-30 метрів, невідомо наразі, чи призводить воно до гідродинамічної ізоляції цих ділянок чи навпаки – їх зв'язку. Проте, враховуючи невеликі товщини продуктивних пластів, можна передбачати гідродинамічну ізольованість цих ділянок навіть за наявності невеликої амплітуди порушення. За результатами буріння свердловин 1-Вм, 20-Вм, 25-НСх, 4-Ур та структурних побудов центральної ділянки, південно-східна частина центральної ділянки виявилася найбільш піднятою частиною Верхньомасловецької структури. Тектонічне порушення між центральною і східною ділянками вважається умовною віссю, від якої відбувається пологе занурення структури у південно-східному та північно-західному напрямках.</w:t>
      </w:r>
    </w:p>
    <w:p w14:paraId="6477904C" w14:textId="5883643A" w:rsidR="00FD6CBD" w:rsidRPr="00353BC7" w:rsidRDefault="00FD6CBD"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Наступною особливістю будови Бориславського блоку є наявність поздовжнього тектонічного порушення. Це порушення, хоча не підтверджене переінтерпретацією сейсмічних матеріалів, проте може бути визначене за геолого-промисловими та промислово-геофізичними даними. Наприклад, в свердловині 9-НСх нафтоносні пласти знаходяться на гіпсометрично нижчому рівні, ніж водонасичені інтервали у свердловині 1-Вм. Оскільки центральна і </w:t>
      </w:r>
      <w:r w:rsidRPr="00353BC7">
        <w:rPr>
          <w:rFonts w:ascii="Times New Roman" w:hAnsi="Times New Roman" w:cs="Times New Roman"/>
          <w:sz w:val="28"/>
          <w:szCs w:val="28"/>
          <w:lang w:val="uk-UA"/>
        </w:rPr>
        <w:lastRenderedPageBreak/>
        <w:t>східна ділянки Бориславського блоку є частиною Бориславського блоку, логічно припустити наявність цього поздовжнього порушення і на східній ділянці.</w:t>
      </w:r>
    </w:p>
    <w:p w14:paraId="43A8FAB5" w14:textId="04A3DB3E" w:rsidR="00FD6CBD" w:rsidRPr="00353BC7" w:rsidRDefault="00FD6CBD"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На південному сході Бориславського блоку він межує з невеликим Помірківським блоком, який є опущеним в порівнянні з Бориславським. За даними сейсмічних матеріалів та геологічних побудов амплітуда порушення в склепінні частині Помірківського блоку становить близько 100-150 метрів. У межах Помірківського блоку була бурена пошукова свердловина 7-Вм, розташована на лінії локального лініаменту, який перетинає цей блок. Далі, на південному сході, через поперечне порушення, Помірківський блок межує з Іваниківським блоком.</w:t>
      </w:r>
    </w:p>
    <w:p w14:paraId="1D1E7C84" w14:textId="1EC75685" w:rsidR="00FD6CBD" w:rsidRPr="00353BC7" w:rsidRDefault="00FD6CBD"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Результати буріння свердловини 5-Вм не підтвердили прийняту в проекті пошуків будову Іваниківського блоку. Виявлено майже 2000 м товщу крейдових відкладів, а керн свідчить про наявність тектонічної зони через зміну кутів падіння порід та інші ознаки. Кореляція розрізу свердловини з розрізами сусідніх свердловин також підтверджує наявність тектонічного порушення на глибині приблизно 1307 м.</w:t>
      </w:r>
    </w:p>
    <w:p w14:paraId="604EFE96" w14:textId="07DD7517" w:rsidR="00FD6CBD" w:rsidRPr="00353BC7" w:rsidRDefault="00FD6CBD"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В цілому блокова будова Верхньомасловецької структури, виявлена сейсмічними даними, підтверджується результатами структурного моделювання з урахуванням результатів буріння свердловин.</w:t>
      </w:r>
    </w:p>
    <w:p w14:paraId="55E1A27C" w14:textId="78CEB82C" w:rsidR="00FD6CBD" w:rsidRPr="00353BC7" w:rsidRDefault="00FD6CBD"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На регіональному рівні відклади Проміжного ярусу структур і Бориславсько-Покутської зони насунуті флішеві утворення Скибової зони. Орівська скиба, що є наступною за Береговою скибою, простягається вздовж всієї Скибової зони Карпат. Вона насунута на Берегову скибу і характеризується складною будовою. Хоча безпосередні сейсморозвідувальні роботи на вивчення будови Орівської скиби в межах Верхньомасловецької площі не проводилися, уявлення про її геологічну будову формувалося за результатами буріння свердловин та даних поверхневої геології та регіональних досліджень.</w:t>
      </w:r>
    </w:p>
    <w:p w14:paraId="2D7C6B78" w14:textId="7B6B7A34" w:rsidR="00FD6CBD" w:rsidRPr="00353BC7" w:rsidRDefault="00FD6CBD"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lastRenderedPageBreak/>
        <w:t>У фронтальній частині скиби вона складена інтенсивно дислокованими відкладами верхньої крейди. Лише в межиріччі річок Стрий і Свіча скиба заповнена флішовими відкладами у депресійних синкліналях. Ширина скиби в північно-західній частині не перевищує 2-4 км, а кут нахилу площини насуву становить 600-700 градусів. Максимальний підйом структур Орівської скиби фіксується в пересіченні міст Борислав та Східниця. Далі на південний-схід спостерігається занурення скиби з подальшим перекриттям верхньокрейдових відкладів палеогеновими. На південний схід від річки Свіча верхньоменілітові відклади знову відслонюються на поверхні, а кількість окремих лусок зростає до чотирьох.</w:t>
      </w:r>
    </w:p>
    <w:p w14:paraId="653C1D17" w14:textId="20515B98" w:rsidR="00FD6CBD" w:rsidRPr="00353BC7" w:rsidRDefault="00FD6CBD"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За результатами переінтерпретації сейсмічного матеріалу, Орівська скиба в межах Верхньомасловецького родовища розділена на три блоки, що подальше поділені на менші елементи – ділянки. Тектонічні порушення Орівської скиби в плані співпадають з розломами Проміжного ярусу і мають схожу блокову будову. Це співпадіння, хоча дискусійне, враховано при геологічному моделюванні структур Орівської скиби Верхньомасловецького родовища.</w:t>
      </w:r>
    </w:p>
    <w:p w14:paraId="6C33A27E" w14:textId="4AB1F907" w:rsidR="00FD6CBD" w:rsidRPr="00353BC7" w:rsidRDefault="00FD6CBD"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Попельська луска, розташована в центральній ділянці Бориславського блоку, є найбільш припіднятою. Максимальна відмітка покрівлі ІІІ алевроліто-піщаного горизонту складає 98,8 м і спостерігається в свердловині 20-Вм. На південний схід відбувається поступове занурення структури, і на західній ділянці Іваниківського блоку абсолютна відмітка склепіння сягає мінус 300 м.</w:t>
      </w:r>
    </w:p>
    <w:p w14:paraId="28AB6546" w14:textId="266F3E27" w:rsidR="00FD6CBD" w:rsidRPr="00353BC7" w:rsidRDefault="00FD6CBD"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Попельська і Південнопопельська луски розділені тектонічним порушенням, яке не розкрите жодною з свердловин. Ймовірно, це порушення не є насувом і, з урахуванням його малоамплітудності та значних товщин піщаних прошарків, не має екрануючих властивостей. Тому Південнопопельська луска не може бути пасткою для покладів нафти і газу. У центральній ділянці Бориславського блоку ІІІ алевроліто-піщана пачка </w:t>
      </w:r>
      <w:r w:rsidRPr="00353BC7">
        <w:rPr>
          <w:rFonts w:ascii="Times New Roman" w:hAnsi="Times New Roman" w:cs="Times New Roman"/>
          <w:sz w:val="28"/>
          <w:szCs w:val="28"/>
          <w:lang w:val="uk-UA"/>
        </w:rPr>
        <w:lastRenderedPageBreak/>
        <w:t>Південнопопельської луски частково зрізана площиною насуву Сколівської луски.</w:t>
      </w:r>
    </w:p>
    <w:p w14:paraId="14B032B1" w14:textId="5B193F5D" w:rsidR="00FD6CBD" w:rsidRPr="00353BC7" w:rsidRDefault="00FD6CBD"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Результати буріння похило спрямованої свердловини 5-Вм є цікавими з огляду на тектонічну будову родовища. З урахуванням зміни тектонічної будови, наміри кутів у відібраних взірцях керну у відповідних інтервалах свідчать про зміни. За цими даними можна припустити, що відклади Берегової скиби розкриті в інтервалі 1307-1960 м свердловиною 5-Вм, де вони перекривають Попельську луску Орівської скиби. З урахуванням просторового положення стовбура свердловини 5-Вм, відклади Попельської луски Орівської скиби в межах східної ділянки Іваниківського блоку не розкриті.</w:t>
      </w:r>
    </w:p>
    <w:p w14:paraId="72A0BE4E" w14:textId="347F9388" w:rsidR="00FD6CBD" w:rsidRPr="00353BC7" w:rsidRDefault="00FD6CBD"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Загалом, результати буріння свердловини 5-Вм не підтвердили тектоно-геологічну модель площі в південно-західній її частині. Також, матеріали переінтерпретації сейсмічного матеріалу внесли корективи до прийнятої моделі, що підкреслює необхідність проведення деталізаційних сейсморозвідувальних робіт для уточнення тектонічної будови площі з метою оптимізації місць закладання пошукових і розвідувальних свердловин.</w:t>
      </w:r>
    </w:p>
    <w:p w14:paraId="1D4B96EF" w14:textId="0D5B2712" w:rsidR="00FD6CBD" w:rsidRPr="00353BC7" w:rsidRDefault="00FD6CBD" w:rsidP="00E81D1B">
      <w:pPr>
        <w:spacing w:line="360" w:lineRule="auto"/>
        <w:ind w:firstLine="567"/>
        <w:jc w:val="both"/>
        <w:rPr>
          <w:rFonts w:ascii="Times New Roman" w:hAnsi="Times New Roman" w:cs="Times New Roman"/>
          <w:b/>
          <w:bCs/>
          <w:sz w:val="28"/>
          <w:szCs w:val="28"/>
          <w:lang w:val="uk-UA"/>
        </w:rPr>
      </w:pPr>
      <w:r w:rsidRPr="00353BC7">
        <w:rPr>
          <w:rFonts w:ascii="Times New Roman" w:hAnsi="Times New Roman" w:cs="Times New Roman"/>
          <w:b/>
          <w:bCs/>
          <w:sz w:val="28"/>
          <w:szCs w:val="28"/>
          <w:lang w:val="uk-UA"/>
        </w:rPr>
        <w:t xml:space="preserve">1.3 Нафтогазоносність </w:t>
      </w:r>
    </w:p>
    <w:p w14:paraId="7CF69B94" w14:textId="56BC00B9" w:rsidR="00FD6CBD" w:rsidRPr="00353BC7" w:rsidRDefault="00413B05"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Верхньомасловецьке родовище, яке знаходиться на території Бориславського нафтопромислового району, є одним з найстаріших нафтовидобувних районів Карпатської нафтогазоносної провінції. Це родовище включає два структурно-тектонічні елементи: Орівську скибу Скибової зони Карпат та Проміжний ярус між Скибовою і Бориславсько-Покутською зонами.</w:t>
      </w:r>
    </w:p>
    <w:p w14:paraId="0574AE79" w14:textId="06A08EF3" w:rsidR="00413B05" w:rsidRPr="00353BC7" w:rsidRDefault="00413B05"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Видобуток нафти в цьому районі розпочато ще в позаминулому сторіччі, в основному з верхніх нафтоносних відкладів Берегової та Орівської скиб. Початково відклади розроблялися за допомогою копанок, шурфів та неглибоких свердловин. Серед промислів, що виникли в цьому районі, були </w:t>
      </w:r>
      <w:r w:rsidRPr="00353BC7">
        <w:rPr>
          <w:rFonts w:ascii="Times New Roman" w:hAnsi="Times New Roman" w:cs="Times New Roman"/>
          <w:sz w:val="28"/>
          <w:szCs w:val="28"/>
          <w:lang w:val="uk-UA"/>
        </w:rPr>
        <w:lastRenderedPageBreak/>
        <w:t>Старо-Сільський, Звор, Воля-Блажівський, Браво, Вапнярка, Блянка, Орівський та інші. На території Верхньомасловецького родовища сусідні зони також видобували нафту з крейдових відкладів Орівської скиби.</w:t>
      </w:r>
    </w:p>
    <w:p w14:paraId="5898BCE5" w14:textId="23EC6729" w:rsidR="00413B05" w:rsidRPr="00353BC7" w:rsidRDefault="00413B05"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Наприклад, "Старий Орівський" промисел видобував нафту з глибини 50-60 м, пізніше встановлено, що поклади нафти залягають на глибинах 105-560 м. Після 20 років експлуатації, свердловини надавали 1,2-2 тони нафти щомісячно. Також, на території Новосхідницької площі відоме Східницьке родовище, що розробляється з 1890 року. Основним продуктивним горизонтом є відклади палеоцену, а також пісковики еоцену і верхньої крейди.</w:t>
      </w:r>
    </w:p>
    <w:p w14:paraId="3F3E4937" w14:textId="1C347AA9" w:rsidR="00413B05" w:rsidRPr="00353BC7" w:rsidRDefault="00413B05"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Процес розвідувального буріння на Верхньомасловецькій складці розкрив 28 глибоких свердловин, які були пробурені на структури нижніх ярусів. З них тільки п'ять свердловин розкрили пряме і підгорнуте крило Верхньомасловецької складки. Менілітові відклади були розкриті тільки в 13 свердловинах, а палеогенові відклади - у семи свердловинах.</w:t>
      </w:r>
    </w:p>
    <w:p w14:paraId="24525893" w14:textId="422D3848" w:rsidR="00413B05" w:rsidRPr="00353BC7" w:rsidRDefault="00413B05"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Палеоценові відклади були випробувані у свердловині 27-Орів, де вони були знайдені з припливом пластової води дебітом 19,7 м³/д. Після цього були випробувані вигодські відклади еоцену, а піщані пласти у попельській фації бистрицької світи виявилися обводненими.</w:t>
      </w:r>
    </w:p>
    <w:p w14:paraId="3E888596" w14:textId="2DE81026" w:rsidR="00FD6CBD" w:rsidRPr="00353BC7" w:rsidRDefault="00413B05"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Свердловина 27-Ор стала першою, яка встановила промислову нафтоносність менілітових відкладів Верхньомасловецької складки, хоча на той момент ці відклади вважалися приуроченими до Орівської скиби.</w:t>
      </w:r>
    </w:p>
    <w:p w14:paraId="3AC04E4F" w14:textId="5AB2D054" w:rsidR="009E19FB" w:rsidRPr="00353BC7" w:rsidRDefault="009E19FB"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У менілітових відкладах провели випробування семи об’єктів. Перші три були обводненими, у четвертого не виявили припливу, а у наступних трьох - отримали приплив нафти і газу. Газ виділили з об’єкту на глибині 1617-1630 м, де спостерігається нафтонасичений пласт з ефективною товщиною 3,6 м. Випробування цього об’єкту проводили без ізоляції попереднього обводненого об’єкту. Результатом був приплив газу з дебітом 6,2 тис. м³/д. Вище по свердловині з інтервалів 1502-1605 м та 1460-1570 м отримали </w:t>
      </w:r>
      <w:r w:rsidRPr="00353BC7">
        <w:rPr>
          <w:rFonts w:ascii="Times New Roman" w:hAnsi="Times New Roman" w:cs="Times New Roman"/>
          <w:sz w:val="28"/>
          <w:szCs w:val="28"/>
          <w:lang w:val="uk-UA"/>
        </w:rPr>
        <w:lastRenderedPageBreak/>
        <w:t>припливи нафти з дебітами 3,6 м³/д та 4 м³/д відповідно. Пласт на глибині 1646-1654 м залишився невипробуваним, але згідно з переінтерпретацією матеріалів ГДС оцінений як нафтонасичений з ефективною нафтонасиченою товщиною 8 м.</w:t>
      </w:r>
    </w:p>
    <w:p w14:paraId="44AC4261" w14:textId="3F764D5A" w:rsidR="00413B05" w:rsidRPr="00353BC7" w:rsidRDefault="00413B05"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Свердловина 27-Ор була передана в пробну експлуатацію 29.04.1962 року. З червня до липня експлуатація здійснювалася за допомогою компресора, а з липня 1962 року в свердловині було виконано гідророзрив пласта методом змінних тисків на газоконденсаті. Починаючи з серпня 1962 року, свердловина експлуатувалась глибинно-насосним способом. Незважаючи на проведення різноманітних геолого-технічних заходів, дебіт свердловини поступово знижувався, і в березні 1963 року становив 0,25 т/д. Середньодобовий дебіт супутнього газу становив 3-3,5 тис. м³/д. В березні 1963 року свердловина була ліквідована через низький дебіт нафти, як таку, що вичерпана. Сумарний видобуток за 11 місяців склав 112,9 тонн нафти.</w:t>
      </w:r>
    </w:p>
    <w:p w14:paraId="38824379" w14:textId="30361EE7" w:rsidR="009E19FB" w:rsidRPr="00353BC7" w:rsidRDefault="009E19FB"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На східній ділянці Іваниківського блоку пробурено три свердловини: 13-НСх, 22-НСх та 5-Вм. В свердловині 13-НСх палеогенові відклади Верхньомасловецької складки не були випробувані та не були охоплені комплексом промислово-геофізичних досліджень. У свердловині 22-НСх випробування не проводилися, і комплекс ГДС в межах залягання Верхньомасловецької складки не був виконаний. У свердловині 5-Вм у менілітових відкладах виділяються 4 пласти, один з яких характеризується як водонасичений. Інші три пласти, що знаходяться вище, описуються як нафтонасичені, і сумарна ефективна нафтонасичена товщина становить 5,4 м. На момент обчислення свердловина здійснює перфорацію в інтервалі 2193-2203 м і перебуває на етапі освоєння.</w:t>
      </w:r>
    </w:p>
    <w:p w14:paraId="49ABE31B" w14:textId="5ACC8B15" w:rsidR="00413B05" w:rsidRPr="00353BC7" w:rsidRDefault="00413B05"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У межах Помірківського блоку Верхньомасловецька складка розкрита свердловинами 11-НСх та 27-НСх. Палеогенові відклади Верхньомасловецької складки в цих свердловинах не випробувалися, і </w:t>
      </w:r>
      <w:r w:rsidRPr="00353BC7">
        <w:rPr>
          <w:rFonts w:ascii="Times New Roman" w:hAnsi="Times New Roman" w:cs="Times New Roman"/>
          <w:sz w:val="28"/>
          <w:szCs w:val="28"/>
          <w:lang w:val="uk-UA"/>
        </w:rPr>
        <w:lastRenderedPageBreak/>
        <w:t>комплекс ГДС не проводився. За даними стандартного каротажу в обох свердловинах всі продуктивні пласти є водонасиченими.</w:t>
      </w:r>
    </w:p>
    <w:p w14:paraId="2A5FEA08" w14:textId="77777777" w:rsidR="009E19FB" w:rsidRPr="00353BC7" w:rsidRDefault="009E19FB" w:rsidP="00E81D1B">
      <w:pPr>
        <w:spacing w:line="360" w:lineRule="auto"/>
        <w:ind w:firstLine="567"/>
        <w:jc w:val="both"/>
        <w:rPr>
          <w:rFonts w:ascii="Times New Roman" w:hAnsi="Times New Roman" w:cs="Times New Roman"/>
          <w:sz w:val="28"/>
          <w:szCs w:val="28"/>
          <w:lang w:val="uk-UA"/>
        </w:rPr>
      </w:pPr>
    </w:p>
    <w:p w14:paraId="2D288913" w14:textId="25FB2370" w:rsidR="009E19FB" w:rsidRPr="00353BC7" w:rsidRDefault="009E19FB"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У центральній і східній частині Бориславського блоку досліджено дев'ять свердловин. Четверо з них розташовані в апікальній зоні складки: 4-Ур, 25-НСх, 1-Вм та 20-Вм. Лише у свердловинах 1-Вм і 20-Вм проводили випробування менілітових відкладів. У свердловині 1-Вм, яка є першою у проекті пошукового буріння, виявлено 8 пластів-колекторів загальною товщиною 22 метри. Чотири з них виявлені як нафтоносні, з ефективною товщиною 7,6 метри. Під час тестування свердловини зафіксовано приплив нафти з дебітом 8 кубометрів на добу. У 2004 році середньодобовий дебіт склав 3,78 кубометра на добу.</w:t>
      </w:r>
    </w:p>
    <w:p w14:paraId="67079D86" w14:textId="3CA1FB0A" w:rsidR="00413B05" w:rsidRPr="00353BC7" w:rsidRDefault="00413B05"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У свердловині 20-Вм, яка розкрила менілітові відклади вище від свердловини 1-Вм, весь розріз є нафтонасиченим. Знайдено 12 пластів-колекторів загальною товщиною 42,8 м. Ці пласти характеризуються як нафтонасичені, з ефективною товщиною 36,8 м. Випробуванням охоплено нижню частину менілітових відкладів, з якої отримано приплив нафти з дебітом 9,4 м³/д. У 2004 році середньодобовий дебіт склав 10,59 м³/д. Нижче від інтервалу перфорації за результатами обробки матеріалів ГДС виділяються ще два пласти з сумарною ефективною нафтонасиченою товщиною 4,4 м.</w:t>
      </w:r>
    </w:p>
    <w:p w14:paraId="63A6DEE7" w14:textId="4A0DC95A" w:rsidR="009E19FB" w:rsidRPr="00353BC7" w:rsidRDefault="009E19FB"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У свердловинах 4-Ур та 25-НСх відсутній повний комплекс промислово-геофізичних досліджень, і випробування в менілітових відкладах не проводилися. За даними стандартного каротажу в свердловині 25-НСх виявлено чотири пласти-колектори загальною товщиною 25 метрів, з яких два характеризуються як нафтонасичені. У свердловині 4-Ур виділяється лише один нафтонасичений пласт товщиною 10 метрів.</w:t>
      </w:r>
    </w:p>
    <w:p w14:paraId="0DF2564B" w14:textId="1A9DDF56" w:rsidR="009E19FB" w:rsidRPr="00353BC7" w:rsidRDefault="009E19FB"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На південно-західному крилі Верхньомасловецької складки розташовані свердловини 11-Ур, 9-НСх та 15-НСх. Вони залишилися без випробувань, і </w:t>
      </w:r>
      <w:r w:rsidRPr="00353BC7">
        <w:rPr>
          <w:rFonts w:ascii="Times New Roman" w:hAnsi="Times New Roman" w:cs="Times New Roman"/>
          <w:sz w:val="28"/>
          <w:szCs w:val="28"/>
          <w:lang w:val="uk-UA"/>
        </w:rPr>
        <w:lastRenderedPageBreak/>
        <w:t>лише у свердловині 9-НСх був проведений повний комплекс промислово-геофізичних досліджень. У свердловині 11-Ур, за даними стандартного каротажу в менілітових відкладах, виявлено один нафтонасичений пласт-колектор товщиною 8 метрів. У свердловині 9-НСх, за результатами переінтерпретації матеріалів ГДС, в менілітових відкладах виокремлено 7 пластів-колекторів. Три з них в нижній частині розрізу мають водонасичені характеристики, а чотири – нафтонасичені, з ефективною нафтонасиченою товщиною 6,8 метра.</w:t>
      </w:r>
    </w:p>
    <w:p w14:paraId="358D9A9E" w14:textId="7E27B6B8" w:rsidR="009E19FB" w:rsidRPr="00353BC7" w:rsidRDefault="009E19FB"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Свердловина 15-НСх розкрила водонасичену частину Верхньомасловецької складки на її південнозахідному крилі. За даними стандартного каротажу виявлено 5 пластів-колекторів з загальною товщиною 32 метри, і всі вони є водонасиченими. Свердловини 4-НСх і 20-НСх, розташовані на східній ділянці Бориславського блоку, розкрили пологе південно-західне крило складки в його периферійній частині, і менілітовий розріз в цих свердловинах є повністю обводнений. Промислова нафтоносність крейдових відкладів Орівської скиби в межах Верхньомасловецької площі вивчена слабо. Згідно із стратиграфічним розчленуванням розрізу на площі виділяються три структурні елементи: Східницька, Опаківська, Попельська і Південно-Попельська луски. Потенційні пласти-колектори поширюються в Попельській і Південно-Попельській лусках. У деяких свердловинах, особливо в тих, що пробурені в склепінній і присклепінній частинах Верхньомасловецької складки, нижні алевроліто-піщані пачки в розрізі відсутні, так як є зрізаними площиною насуву.</w:t>
      </w:r>
    </w:p>
    <w:p w14:paraId="5499A834" w14:textId="66C682D6" w:rsidR="00B07CA9" w:rsidRPr="00353BC7" w:rsidRDefault="00B07CA9"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Попри значну кількість свердловин, що проникли в верхньокрейдові відклади Попельської і Південно-Попельської лусок, випробування цих відкладів проведено лише у чотирьох свердловинах. Вперше верхньокрейдові відклади на Верхньомасловецькій площі були пройдені у свердловині 1-Вм під час буріння. Випробування проводилося на двох об'єктах в інтервалах 889-983 м і 1024-1068 м. Під час першого випробування отримано приплив рідини </w:t>
      </w:r>
      <w:r w:rsidRPr="00353BC7">
        <w:rPr>
          <w:rFonts w:ascii="Times New Roman" w:hAnsi="Times New Roman" w:cs="Times New Roman"/>
          <w:sz w:val="28"/>
          <w:szCs w:val="28"/>
          <w:lang w:val="uk-UA"/>
        </w:rPr>
        <w:lastRenderedPageBreak/>
        <w:t>об'ємом 4,62 м³, з яких 3,95 м³ становила нафта. Наступний об'єкт випробування (інтервал 1024-1068 м) виявився обводненим. За результатами переінтерпретації промислово-геофізичних досліджень у свердловині 1-Вм в третій (верхній) алевроліто-піщаній пачці виділено 12 пластів-колекторів загальною товщиною 32,8 м. З них одинадцять пластів оцінено як нафтонасичені, а останній пласт (936-937,6 м) – як водосичений. Ефективна нафтонасичена товщина становить 25,6 м. У другій алевроліто-піщаній пачці всі пласти є водонасиченими. Свердловина 1-Вм була пробурена з площадки свердловини 25-НСх, яка була закрита з геологічних причин.</w:t>
      </w:r>
    </w:p>
    <w:p w14:paraId="4A9AF5CA" w14:textId="72319DF0" w:rsidR="006978C1" w:rsidRPr="00353BC7" w:rsidRDefault="006978C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Незважаючи на значну кількість свердловин, які розкрили верхньокрейдові відклади Попельської і Південно-Попельської лусок, випробування цих відкладів проведено лише у чотирьох свердловинах. Перші спроби випробування верхньокрейдових відкладів на Верхньомасловецькій площі були під час буріння свердловини 1-Вм. Випробування проводилися на двох об’єктах в інтервалах 889-983 метри та 1024-1068 метрів. Під час першого випробування отримано приплив рідини об'ємом 4,62 м3, з яких 3,95 м3 становила нафта. Однак, наступний об’єкт випробування (інтервал 1024-1068 м) виявився обводненим.</w:t>
      </w:r>
    </w:p>
    <w:p w14:paraId="7484E916" w14:textId="1FCFC9E2" w:rsidR="006978C1" w:rsidRPr="00353BC7" w:rsidRDefault="006978C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За даними переінтерпретації промислово-геофізичних досліджень у свердловині 1-Вм, в третій (верхній) алевроліто-піщаній пачці виділено 12 нафтоносних пластів загальною товщиною 32,8 метри. З цих пластів одинадцять оцінені як нафтоносичені, а останній пласт (в інтервалі 936-937,6 м) виявився водосиченим. Ефективна нафтоносна товщина складає 25,6 метри. У другій алевроліто-піщаній пачці всі пласти водонасичені.</w:t>
      </w:r>
    </w:p>
    <w:p w14:paraId="0180B959" w14:textId="269F35A0" w:rsidR="006978C1" w:rsidRPr="00353BC7" w:rsidRDefault="006978C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Свердловина 1-Вм була пробурена з площадки свердловини 25-НСх, яка була закрита за геологічними причинами. Після успішного випробування свердловини 1-Вм і позитивних результатів стандартного каротажу вирішили провести капітальний ремонт свердловини 25-НСх з метою випробування верхньокрейдових відкладів Попельської луски. За даними стандартного </w:t>
      </w:r>
      <w:r w:rsidRPr="00353BC7">
        <w:rPr>
          <w:rFonts w:ascii="Times New Roman" w:hAnsi="Times New Roman" w:cs="Times New Roman"/>
          <w:sz w:val="28"/>
          <w:szCs w:val="28"/>
          <w:lang w:val="uk-UA"/>
        </w:rPr>
        <w:lastRenderedPageBreak/>
        <w:t>каротажу (повний комплекс ГДС по цій свердловині втрачено), але з врахуванням кореляції зі свердловиною 1-Вм, було перфоровано та випробувано відклади в інтервалі 887-902 метри. Під час випробування отримано приплив нафти з дебітом 6,5 тонн на добу, а вміст газу в нафті становив 53,8 м³ на тонну. На сьогоднішній день свердловина перебуває в дослідно-промисловій експлуатації. За даними стандартного каротажу в свердловині 25-НСх виділено 9 нафтоносних пластів загальною товщиною 31 метр і один водонасичений пласт в інтервалі 949-952 метри. У другій алевроліто-піщаній пачці всі пласти водонасичені.</w:t>
      </w:r>
    </w:p>
    <w:p w14:paraId="44D90D06" w14:textId="2598BAFB" w:rsidR="006978C1" w:rsidRPr="00353BC7" w:rsidRDefault="006978C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На північ від свердловини 1-Вм, на відстані близько 375 метрів, була пробурена випереджаюча експлуатаційна свердловина 20-Вм на менілітовий продуктивний горизонт. Під час буріння свердловини випробували один об’єкт в інтервалі 804-831 метри. В результаті випробування отримали приплив суміші бурового розчину з нафтою, об’єм якої склав 0,99 м³.</w:t>
      </w:r>
    </w:p>
    <w:p w14:paraId="6F49F04B" w14:textId="21C1A1CF" w:rsidR="006978C1" w:rsidRPr="00353BC7" w:rsidRDefault="006978C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За даними промислово-геофізичних досліджень, розріз третьої пачки виявився повністю нафтонасиченим, тоді як друга пачка є обводненою. В третій пачці було виділено 10 нафтонасичених пластів-колекторів загальною товщиною 20 метрів і ефективною товщиною 18,4 метра.</w:t>
      </w:r>
    </w:p>
    <w:p w14:paraId="1C6951C7" w14:textId="648FB414" w:rsidR="00B07CA9" w:rsidRPr="00353BC7" w:rsidRDefault="00B07CA9"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У свердловині 11Ур, розташованій нижче по структурі в межах Попельської луски, випробування верхньокрейдових відкладів не проводилося, а також не виконувався комплекс промислово-геофізичних досліджень. За даними стандартного каротажу, у двох алевроліто-піщаних пачках пласти-колектори є водонасиченими. У межах східної ділянки Бориславського блоку верхньокрейдові відклади Попельської луски розкриті лише свердловиною 4-Ур, де також не проводилися випробування цих відкладів та комплекс промислово-геофізичних досліджень. За даними стандартного каротажу, у третій алевроліто-піщаній пачці було виділено сім пластів, п'ять з яких оцінені як нафтонасичені. Розріз другої пачки є повністю водонасиченим.</w:t>
      </w:r>
    </w:p>
    <w:p w14:paraId="157A91FF" w14:textId="5B122E9A" w:rsidR="006978C1" w:rsidRPr="00353BC7" w:rsidRDefault="006978C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lastRenderedPageBreak/>
        <w:t>Верхньокрейдові відклади Попельської луски у Помірківському блоку розкриті свердловиною 27-НСх на південно-східному крилі складки. Про перспективність цього елементу важко судити, оскільки за даними стандартного каротажу пласти-колектори двох алевроліто-піщаних пачок є обводненими. Однак, оскільки свердловина розкрила периферійну частину структурного елементу, можливо, склепінна частина за аналогією з сусіднім Бориславським блоком може бути нафтонасиченою.</w:t>
      </w:r>
    </w:p>
    <w:p w14:paraId="31CD29AA" w14:textId="3F196DC5" w:rsidR="00B07CA9" w:rsidRPr="00353BC7" w:rsidRDefault="00B07CA9"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У межах Іваниківського блоку, верхньокрейдові відклади Попельської луски Орівської скиби розкриті двома свердловинами: 27-Ор і 5-Вм. Свердловина 5-Вм проникла в ці відклади на західній ділянці блоку і, пройшовши через поперечне тектонічне порушення, також розкрила верхньокрейдові відклади Берегової скиби. Під час буріння свердловини 5-Вм було випробувано три об’єкти в верхньокрейдових відкладах, де виявлені нафтонасичені пласти за даними ГДС. </w:t>
      </w:r>
      <w:r w:rsidR="003232F3" w:rsidRPr="003232F3">
        <w:rPr>
          <w:rFonts w:ascii="Times New Roman" w:hAnsi="Times New Roman" w:cs="Times New Roman"/>
          <w:sz w:val="28"/>
          <w:szCs w:val="28"/>
          <w:lang w:val="uk-UA"/>
        </w:rPr>
        <w:t>У відкладах західної ділянки спостерігаються такі явища: перший об'єкт виник у період між 1010 і 1031 метрами та виявився джерелом газу з витратою 2-3 тисячі кубометрів на день. Пізніше, в Береговій скибі, в третій алевроліто-піщаній пачці Попельської луски, ідентифікували два нафтонасичені пласти товщиною 8,4 метра в сумі та один водонасичений пласт у межах 1056,4-1059,2 метра. Друга алевроліто-піщана пачка виявилася повністю насиченою водою. Нижче цих відкладів, на глибині від 27-Ор, розташована інша свердловина, в якій за даними ГДС виявлено чотири водонасичених пласта загальною товщиною 8 метрів.</w:t>
      </w:r>
    </w:p>
    <w:p w14:paraId="4C6F28C9" w14:textId="48D0C2BF" w:rsidR="00B07CA9" w:rsidRPr="00353BC7" w:rsidRDefault="003232F3" w:rsidP="00E81D1B">
      <w:pPr>
        <w:spacing w:line="360" w:lineRule="auto"/>
        <w:ind w:firstLine="567"/>
        <w:jc w:val="both"/>
        <w:rPr>
          <w:rFonts w:ascii="Times New Roman" w:hAnsi="Times New Roman" w:cs="Times New Roman"/>
          <w:sz w:val="28"/>
          <w:szCs w:val="28"/>
          <w:lang w:val="uk-UA"/>
        </w:rPr>
      </w:pPr>
      <w:r w:rsidRPr="003232F3">
        <w:rPr>
          <w:rFonts w:ascii="Times New Roman" w:hAnsi="Times New Roman" w:cs="Times New Roman"/>
          <w:sz w:val="28"/>
          <w:szCs w:val="28"/>
          <w:lang w:val="uk-UA"/>
        </w:rPr>
        <w:t>На основі цих даних, промисловий потенціал нафтогазового родовища Верхньомасловецького пов'язують з третім алевроліто-піщаним горизонтом (ІІІ пачка) Попельської луски в межах центральної і східної ділянок Бориславського, Помірківського, та західної ділянки Іваниківського блоків, а також з менілітовими відкладами олігоцену Верхньомасловецької складки.</w:t>
      </w:r>
    </w:p>
    <w:p w14:paraId="21AC3708" w14:textId="77777777" w:rsidR="001D38DB" w:rsidRDefault="001D38DB" w:rsidP="00E81D1B">
      <w:pPr>
        <w:pStyle w:val="a3"/>
        <w:spacing w:before="0" w:beforeAutospacing="0" w:after="0" w:afterAutospacing="0" w:line="360" w:lineRule="auto"/>
        <w:ind w:firstLine="567"/>
        <w:rPr>
          <w:b/>
          <w:bCs/>
          <w:color w:val="000000"/>
          <w:sz w:val="28"/>
          <w:szCs w:val="28"/>
          <w:lang w:val="uk-UA"/>
        </w:rPr>
      </w:pPr>
    </w:p>
    <w:p w14:paraId="04F40284" w14:textId="7055ABC9" w:rsidR="00B22A58" w:rsidRPr="00353BC7" w:rsidRDefault="006978C1" w:rsidP="00E81D1B">
      <w:pPr>
        <w:pStyle w:val="a3"/>
        <w:spacing w:before="0" w:beforeAutospacing="0" w:after="0" w:afterAutospacing="0" w:line="360" w:lineRule="auto"/>
        <w:ind w:firstLine="567"/>
        <w:rPr>
          <w:b/>
          <w:bCs/>
          <w:color w:val="000000"/>
          <w:sz w:val="28"/>
          <w:szCs w:val="28"/>
          <w:lang w:val="uk-UA"/>
        </w:rPr>
      </w:pPr>
      <w:r w:rsidRPr="00353BC7">
        <w:rPr>
          <w:b/>
          <w:bCs/>
          <w:color w:val="000000"/>
          <w:sz w:val="28"/>
          <w:szCs w:val="28"/>
          <w:lang w:val="uk-UA"/>
        </w:rPr>
        <w:lastRenderedPageBreak/>
        <w:t>1.4 Фізико-літологічна характеристика колекторів продуктивних горизонтів</w:t>
      </w:r>
    </w:p>
    <w:p w14:paraId="33A6017C" w14:textId="77777777" w:rsidR="00B07CA9" w:rsidRPr="00353BC7" w:rsidRDefault="00B07CA9"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Для обґрунтування вихідних даних для підрахунку запасів нафти і газу проведено детальне дослідження порід-колекторів на зразках керну. Сумарний лінійний винос керну по свердловинах, що враховані у підрахунку, склав 98,1 м при проходці з відбором керну у загальній кількості 255,4 м. Більшість зразків, використаних для визначення колекторських властивостей, представляють собою щільні різновидності порід з пористістю менше 7 %. Прив’язка відібраного керну до розрізу проводилась у два етапи. Спочатку прив’язувалися інтервали з великим виносом керну та характерними літологічними ознаками. Після цього враховувалися усі інші інтервали відбору з урахуванням результатів лабораторних визначень. Вивчення мінералогічного складу, структури і текстури порід, а також колекторських властивостей проводилося в лабораторіях літології, стратиграфії та колекторських властивостей Івано-Франківської Центральної науково-дослідної лабораторії ВАТ "Укрнафта". Основу літологічної характеристики порід продуктивних горизонтів складає опис шліфів, виконаний групою літології і стратиграфії Центральної науково-дослідної лабораторії. Пісковики і алевроліти, які є колекторами нафти і газу, представлені у вигляді пластів і прошарків серед аргілітових порід.</w:t>
      </w:r>
    </w:p>
    <w:p w14:paraId="381B2478" w14:textId="14C06316" w:rsidR="006978C1" w:rsidRPr="00353BC7" w:rsidRDefault="006978C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Нафтові родовища, що знаходяться у стрийських відкладах, пов'язані з алевроліто-піщаними горизонтами, які виступають у ролі колекторів. Колектори цих горизонтів майже ідентичні, тому їх опис наведено спільно.</w:t>
      </w:r>
    </w:p>
    <w:p w14:paraId="1013F2BB" w14:textId="48755B62" w:rsidR="006978C1" w:rsidRPr="00353BC7" w:rsidRDefault="006978C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Пісковики мають відтінки від світло-сірого до темно-сірого кольору, складаються переважно з кварцу і мають середньо-дрібнозернисту структуру з карбонатним ущільненим цементом. У шліфі під мікроскопом видно уламкову частину і поровий карбонатний цемент. Уламкова частина складається з кутастих або напівобкатаних зерен кварцу, іноді спостерігаються окремі зерна польового шпату, уламки кварцитовидних </w:t>
      </w:r>
      <w:r w:rsidRPr="00353BC7">
        <w:rPr>
          <w:rFonts w:ascii="Times New Roman" w:hAnsi="Times New Roman" w:cs="Times New Roman"/>
          <w:sz w:val="28"/>
          <w:szCs w:val="28"/>
          <w:lang w:val="uk-UA"/>
        </w:rPr>
        <w:lastRenderedPageBreak/>
        <w:t>порід, міка і глауконіту. Структура середньо-дрібнозерниста, а текстура переважно безладна, іноді плямиста.</w:t>
      </w:r>
    </w:p>
    <w:p w14:paraId="593F882E" w14:textId="204E5AEC" w:rsidR="006978C1" w:rsidRPr="00353BC7" w:rsidRDefault="006978C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Алевроліти також мають сірі або темно-сірі відтінки і складаються переважно з кварцу. У шліфі видно нерівномірно розподілену уламкову частину, що складається переважно з кутастих або напівкутастих зерен кварцу, деякі зерна польового шпату, глауконіту і міка. Основним компонентом базального цементу є тонкозернистий кальцит. Структура різнозерниста, а текстура безладна.</w:t>
      </w:r>
    </w:p>
    <w:p w14:paraId="7902D9C3" w14:textId="3FF04A82" w:rsidR="006978C1" w:rsidRPr="00353BC7" w:rsidRDefault="006978C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Аргіліти стрийських відкладів представлені темно-сірими, алевритистими породами. У шліфах ці породи мають основну тканину та домішку тонко-мікрозернистого карбонату. Основна тканина складається з неорієнтованого пелітоморфного глинистого матеріалу з домішкою приховано-кристалічного карбонату. В породах часто можна побачити вкраплення та виділення чорної органічної речовини. Структура породи пелітова, а текстура неорієнтована або слабо орієнтована.</w:t>
      </w:r>
    </w:p>
    <w:p w14:paraId="15C532B0" w14:textId="4D5583FA" w:rsidR="003232F3" w:rsidRPr="00D74646" w:rsidRDefault="006978C1"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Серед зразків керну зі стрийських відкладів, представлених у шліфах, виділені вапняки і мергелі. Мергелі є сірими, глинистими та високо карбонатними породами, в яких кальцитові прожилки видно навіть макроскопічно. Вапняки також мають сірий колір, є глинистими та алевритистими, з міцним мікрозернистим складом. Основна маса складається з яснокристалічного карбонату з невеликою домішкою глинистої речовини та уламків кварцу. Під стрийськими відкладами є аргілітовий горизонт, який може бути покришкою для менілітових продуктивних пластів. Менілітові продуктивні пласти складаються з пісковиків і алевролітів. Пісковики, представлені у шліфах, є темно-сірими, іноді бурувато-сірими, дрібнозернистими низькокарбонатними кварцовими породами, в основному з поровим карбонатним цементом. Структура алевропсамітова різно-середньо-дрібнопсамітова, а текстура безладна. Алевроліти менілітових відкладів мають кварцевий склад, різнозернисті, часто вони складаються з темно- і світло-сірих </w:t>
      </w:r>
      <w:r w:rsidRPr="00353BC7">
        <w:rPr>
          <w:rFonts w:ascii="Times New Roman" w:hAnsi="Times New Roman" w:cs="Times New Roman"/>
          <w:sz w:val="28"/>
          <w:szCs w:val="28"/>
          <w:lang w:val="uk-UA"/>
        </w:rPr>
        <w:lastRenderedPageBreak/>
        <w:t>прошарків з поровим глинистим цементом. Структура породи псамоалевритова, іноді алевритова, крупнозерниста, а текстура тонкошарувата. Аргіліти, представлені у шліфах, є темно-сірими до чорних щільними низько-карбонатними породами. Основна тканина складається з орієнтованого тонколускатого глинистого матеріалу з невеликою домішкою уламкового кварцу. Глиниста тканина насичена світло-бурою органічною речовиною, на тлі якої спостерігаються видовжені виділення бурої та темно-бурої органічної речовини.</w:t>
      </w:r>
    </w:p>
    <w:p w14:paraId="0795A213" w14:textId="77777777" w:rsidR="00F26D3C" w:rsidRDefault="00F26D3C" w:rsidP="00E81D1B">
      <w:pPr>
        <w:spacing w:line="360" w:lineRule="auto"/>
        <w:ind w:firstLine="567"/>
        <w:jc w:val="center"/>
        <w:rPr>
          <w:rFonts w:ascii="Times New Roman" w:hAnsi="Times New Roman" w:cs="Times New Roman"/>
          <w:b/>
          <w:bCs/>
          <w:sz w:val="28"/>
          <w:szCs w:val="28"/>
          <w:lang w:val="uk-UA"/>
        </w:rPr>
      </w:pPr>
    </w:p>
    <w:p w14:paraId="09BF077E" w14:textId="77777777" w:rsidR="00F26D3C" w:rsidRDefault="00F26D3C" w:rsidP="00E81D1B">
      <w:pPr>
        <w:spacing w:line="360" w:lineRule="auto"/>
        <w:ind w:firstLine="567"/>
        <w:jc w:val="center"/>
        <w:rPr>
          <w:rFonts w:ascii="Times New Roman" w:hAnsi="Times New Roman" w:cs="Times New Roman"/>
          <w:b/>
          <w:bCs/>
          <w:sz w:val="28"/>
          <w:szCs w:val="28"/>
          <w:lang w:val="uk-UA"/>
        </w:rPr>
      </w:pPr>
    </w:p>
    <w:p w14:paraId="0CB875BB" w14:textId="77777777" w:rsidR="00F26D3C" w:rsidRDefault="00F26D3C" w:rsidP="00E81D1B">
      <w:pPr>
        <w:spacing w:line="360" w:lineRule="auto"/>
        <w:ind w:firstLine="567"/>
        <w:jc w:val="center"/>
        <w:rPr>
          <w:rFonts w:ascii="Times New Roman" w:hAnsi="Times New Roman" w:cs="Times New Roman"/>
          <w:b/>
          <w:bCs/>
          <w:sz w:val="28"/>
          <w:szCs w:val="28"/>
          <w:lang w:val="uk-UA"/>
        </w:rPr>
      </w:pPr>
    </w:p>
    <w:p w14:paraId="7867E446" w14:textId="77777777" w:rsidR="00F26D3C" w:rsidRDefault="00F26D3C" w:rsidP="00E81D1B">
      <w:pPr>
        <w:spacing w:line="360" w:lineRule="auto"/>
        <w:ind w:firstLine="567"/>
        <w:jc w:val="center"/>
        <w:rPr>
          <w:rFonts w:ascii="Times New Roman" w:hAnsi="Times New Roman" w:cs="Times New Roman"/>
          <w:b/>
          <w:bCs/>
          <w:sz w:val="28"/>
          <w:szCs w:val="28"/>
          <w:lang w:val="uk-UA"/>
        </w:rPr>
      </w:pPr>
    </w:p>
    <w:p w14:paraId="48B86EC5" w14:textId="77777777" w:rsidR="00F26D3C" w:rsidRDefault="00F26D3C" w:rsidP="00E81D1B">
      <w:pPr>
        <w:spacing w:line="360" w:lineRule="auto"/>
        <w:ind w:firstLine="567"/>
        <w:jc w:val="center"/>
        <w:rPr>
          <w:rFonts w:ascii="Times New Roman" w:hAnsi="Times New Roman" w:cs="Times New Roman"/>
          <w:b/>
          <w:bCs/>
          <w:sz w:val="28"/>
          <w:szCs w:val="28"/>
          <w:lang w:val="uk-UA"/>
        </w:rPr>
      </w:pPr>
    </w:p>
    <w:p w14:paraId="1A260B5B" w14:textId="77777777" w:rsidR="00F26D3C" w:rsidRDefault="00F26D3C" w:rsidP="00E81D1B">
      <w:pPr>
        <w:spacing w:line="360" w:lineRule="auto"/>
        <w:ind w:firstLine="567"/>
        <w:jc w:val="center"/>
        <w:rPr>
          <w:rFonts w:ascii="Times New Roman" w:hAnsi="Times New Roman" w:cs="Times New Roman"/>
          <w:b/>
          <w:bCs/>
          <w:sz w:val="28"/>
          <w:szCs w:val="28"/>
          <w:lang w:val="uk-UA"/>
        </w:rPr>
      </w:pPr>
    </w:p>
    <w:p w14:paraId="3428A441" w14:textId="77777777" w:rsidR="00F26D3C" w:rsidRDefault="00F26D3C" w:rsidP="00E81D1B">
      <w:pPr>
        <w:spacing w:line="360" w:lineRule="auto"/>
        <w:ind w:firstLine="567"/>
        <w:jc w:val="center"/>
        <w:rPr>
          <w:rFonts w:ascii="Times New Roman" w:hAnsi="Times New Roman" w:cs="Times New Roman"/>
          <w:b/>
          <w:bCs/>
          <w:sz w:val="28"/>
          <w:szCs w:val="28"/>
          <w:lang w:val="uk-UA"/>
        </w:rPr>
      </w:pPr>
    </w:p>
    <w:p w14:paraId="1D9A343D" w14:textId="77777777" w:rsidR="00F26D3C" w:rsidRDefault="00F26D3C" w:rsidP="00E81D1B">
      <w:pPr>
        <w:spacing w:line="360" w:lineRule="auto"/>
        <w:ind w:firstLine="567"/>
        <w:jc w:val="center"/>
        <w:rPr>
          <w:rFonts w:ascii="Times New Roman" w:hAnsi="Times New Roman" w:cs="Times New Roman"/>
          <w:b/>
          <w:bCs/>
          <w:sz w:val="28"/>
          <w:szCs w:val="28"/>
          <w:lang w:val="uk-UA"/>
        </w:rPr>
      </w:pPr>
    </w:p>
    <w:p w14:paraId="136F42A3" w14:textId="77777777" w:rsidR="00F26D3C" w:rsidRDefault="00F26D3C" w:rsidP="00E81D1B">
      <w:pPr>
        <w:spacing w:line="360" w:lineRule="auto"/>
        <w:ind w:firstLine="567"/>
        <w:jc w:val="center"/>
        <w:rPr>
          <w:rFonts w:ascii="Times New Roman" w:hAnsi="Times New Roman" w:cs="Times New Roman"/>
          <w:b/>
          <w:bCs/>
          <w:sz w:val="28"/>
          <w:szCs w:val="28"/>
          <w:lang w:val="uk-UA"/>
        </w:rPr>
      </w:pPr>
    </w:p>
    <w:p w14:paraId="222A7F6D" w14:textId="77777777" w:rsidR="00F26D3C" w:rsidRDefault="00F26D3C" w:rsidP="00E81D1B">
      <w:pPr>
        <w:spacing w:line="360" w:lineRule="auto"/>
        <w:ind w:firstLine="567"/>
        <w:jc w:val="center"/>
        <w:rPr>
          <w:rFonts w:ascii="Times New Roman" w:hAnsi="Times New Roman" w:cs="Times New Roman"/>
          <w:b/>
          <w:bCs/>
          <w:sz w:val="28"/>
          <w:szCs w:val="28"/>
          <w:lang w:val="uk-UA"/>
        </w:rPr>
      </w:pPr>
    </w:p>
    <w:p w14:paraId="3BCA1BC5" w14:textId="77777777" w:rsidR="00F26D3C" w:rsidRDefault="00F26D3C" w:rsidP="00E81D1B">
      <w:pPr>
        <w:spacing w:line="360" w:lineRule="auto"/>
        <w:ind w:firstLine="567"/>
        <w:jc w:val="center"/>
        <w:rPr>
          <w:rFonts w:ascii="Times New Roman" w:hAnsi="Times New Roman" w:cs="Times New Roman"/>
          <w:b/>
          <w:bCs/>
          <w:sz w:val="28"/>
          <w:szCs w:val="28"/>
          <w:lang w:val="uk-UA"/>
        </w:rPr>
      </w:pPr>
    </w:p>
    <w:p w14:paraId="0CF4A317" w14:textId="77777777" w:rsidR="00F26D3C" w:rsidRDefault="00F26D3C" w:rsidP="00E81D1B">
      <w:pPr>
        <w:spacing w:line="360" w:lineRule="auto"/>
        <w:ind w:firstLine="567"/>
        <w:jc w:val="center"/>
        <w:rPr>
          <w:rFonts w:ascii="Times New Roman" w:hAnsi="Times New Roman" w:cs="Times New Roman"/>
          <w:b/>
          <w:bCs/>
          <w:sz w:val="28"/>
          <w:szCs w:val="28"/>
          <w:lang w:val="uk-UA"/>
        </w:rPr>
      </w:pPr>
    </w:p>
    <w:p w14:paraId="3C6038A0" w14:textId="77777777" w:rsidR="00F26D3C" w:rsidRDefault="00F26D3C" w:rsidP="00E81D1B">
      <w:pPr>
        <w:spacing w:line="360" w:lineRule="auto"/>
        <w:ind w:firstLine="567"/>
        <w:jc w:val="center"/>
        <w:rPr>
          <w:rFonts w:ascii="Times New Roman" w:hAnsi="Times New Roman" w:cs="Times New Roman"/>
          <w:b/>
          <w:bCs/>
          <w:sz w:val="28"/>
          <w:szCs w:val="28"/>
          <w:lang w:val="uk-UA"/>
        </w:rPr>
      </w:pPr>
    </w:p>
    <w:p w14:paraId="29C53D83" w14:textId="77777777" w:rsidR="00F26D3C" w:rsidRDefault="00F26D3C" w:rsidP="00E81D1B">
      <w:pPr>
        <w:spacing w:line="360" w:lineRule="auto"/>
        <w:ind w:firstLine="567"/>
        <w:jc w:val="center"/>
        <w:rPr>
          <w:rFonts w:ascii="Times New Roman" w:hAnsi="Times New Roman" w:cs="Times New Roman"/>
          <w:b/>
          <w:bCs/>
          <w:sz w:val="28"/>
          <w:szCs w:val="28"/>
          <w:lang w:val="uk-UA"/>
        </w:rPr>
      </w:pPr>
    </w:p>
    <w:p w14:paraId="34EC8351" w14:textId="77777777" w:rsidR="00F26D3C" w:rsidRDefault="00F26D3C" w:rsidP="00E81D1B">
      <w:pPr>
        <w:spacing w:line="360" w:lineRule="auto"/>
        <w:ind w:firstLine="567"/>
        <w:jc w:val="center"/>
        <w:rPr>
          <w:rFonts w:ascii="Times New Roman" w:hAnsi="Times New Roman" w:cs="Times New Roman"/>
          <w:b/>
          <w:bCs/>
          <w:sz w:val="28"/>
          <w:szCs w:val="28"/>
          <w:lang w:val="uk-UA"/>
        </w:rPr>
      </w:pPr>
    </w:p>
    <w:p w14:paraId="0C994F1E" w14:textId="77777777" w:rsidR="00F26D3C" w:rsidRDefault="00F26D3C" w:rsidP="00E81D1B">
      <w:pPr>
        <w:spacing w:line="360" w:lineRule="auto"/>
        <w:ind w:firstLine="567"/>
        <w:jc w:val="center"/>
        <w:rPr>
          <w:rFonts w:ascii="Times New Roman" w:hAnsi="Times New Roman" w:cs="Times New Roman"/>
          <w:b/>
          <w:bCs/>
          <w:sz w:val="28"/>
          <w:szCs w:val="28"/>
          <w:lang w:val="uk-UA"/>
        </w:rPr>
      </w:pPr>
    </w:p>
    <w:p w14:paraId="483D7705" w14:textId="285CA254" w:rsidR="00FF284F" w:rsidRDefault="00FF284F" w:rsidP="00E81D1B">
      <w:pPr>
        <w:spacing w:line="360" w:lineRule="auto"/>
        <w:ind w:firstLine="567"/>
        <w:jc w:val="center"/>
        <w:rPr>
          <w:rFonts w:ascii="Times New Roman" w:hAnsi="Times New Roman" w:cs="Times New Roman"/>
          <w:b/>
          <w:bCs/>
          <w:sz w:val="28"/>
          <w:szCs w:val="28"/>
          <w:lang w:val="uk-UA"/>
        </w:rPr>
      </w:pPr>
      <w:r w:rsidRPr="00353BC7">
        <w:rPr>
          <w:rFonts w:ascii="Times New Roman" w:hAnsi="Times New Roman" w:cs="Times New Roman"/>
          <w:b/>
          <w:bCs/>
          <w:sz w:val="28"/>
          <w:szCs w:val="28"/>
          <w:lang w:val="uk-UA"/>
        </w:rPr>
        <w:lastRenderedPageBreak/>
        <w:t>РОЗДІЛ 2</w:t>
      </w:r>
    </w:p>
    <w:p w14:paraId="04CC49FC" w14:textId="5E0F7A5C" w:rsidR="007B567F" w:rsidRPr="00353BC7" w:rsidRDefault="007B567F" w:rsidP="00E81D1B">
      <w:pPr>
        <w:spacing w:line="360" w:lineRule="auto"/>
        <w:ind w:firstLine="567"/>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А</w:t>
      </w:r>
      <w:r w:rsidRPr="007B567F">
        <w:rPr>
          <w:rFonts w:ascii="Times New Roman" w:hAnsi="Times New Roman" w:cs="Times New Roman"/>
          <w:b/>
          <w:bCs/>
          <w:sz w:val="28"/>
          <w:szCs w:val="28"/>
          <w:lang w:val="uk-UA"/>
        </w:rPr>
        <w:t>наліз існуючих геофізичних методів, що використовуються для виділення та оцінки продуктивних порід-колекторів</w:t>
      </w:r>
    </w:p>
    <w:p w14:paraId="43511F57" w14:textId="23672FD0" w:rsidR="00372E29" w:rsidRPr="00353BC7" w:rsidRDefault="00372E29" w:rsidP="00074E7A">
      <w:pPr>
        <w:spacing w:line="360" w:lineRule="auto"/>
        <w:ind w:firstLine="567"/>
        <w:rPr>
          <w:rFonts w:ascii="Times New Roman" w:hAnsi="Times New Roman" w:cs="Times New Roman"/>
          <w:sz w:val="28"/>
          <w:szCs w:val="28"/>
        </w:rPr>
      </w:pPr>
      <w:r w:rsidRPr="00353BC7">
        <w:rPr>
          <w:rFonts w:ascii="Times New Roman" w:hAnsi="Times New Roman" w:cs="Times New Roman"/>
          <w:b/>
          <w:bCs/>
          <w:sz w:val="28"/>
          <w:szCs w:val="28"/>
        </w:rPr>
        <w:t xml:space="preserve">2.1 </w:t>
      </w:r>
      <w:r w:rsidR="00E26538" w:rsidRPr="00E26538">
        <w:rPr>
          <w:rFonts w:ascii="Times New Roman" w:hAnsi="Times New Roman" w:cs="Times New Roman"/>
          <w:b/>
          <w:bCs/>
          <w:sz w:val="28"/>
          <w:szCs w:val="28"/>
        </w:rPr>
        <w:t xml:space="preserve">Застосування </w:t>
      </w:r>
      <w:r w:rsidR="007B567F">
        <w:rPr>
          <w:rFonts w:ascii="Times New Roman" w:hAnsi="Times New Roman" w:cs="Times New Roman"/>
          <w:b/>
          <w:bCs/>
          <w:sz w:val="28"/>
          <w:szCs w:val="28"/>
        </w:rPr>
        <w:t>м</w:t>
      </w:r>
      <w:r w:rsidR="00E26538" w:rsidRPr="00E26538">
        <w:rPr>
          <w:rFonts w:ascii="Times New Roman" w:hAnsi="Times New Roman" w:cs="Times New Roman"/>
          <w:b/>
          <w:bCs/>
          <w:sz w:val="28"/>
          <w:szCs w:val="28"/>
        </w:rPr>
        <w:t xml:space="preserve">етоду </w:t>
      </w:r>
      <w:r w:rsidR="007B567F">
        <w:rPr>
          <w:rFonts w:ascii="Times New Roman" w:hAnsi="Times New Roman" w:cs="Times New Roman"/>
          <w:b/>
          <w:bCs/>
          <w:sz w:val="28"/>
          <w:szCs w:val="28"/>
        </w:rPr>
        <w:t>с</w:t>
      </w:r>
      <w:r w:rsidR="00E26538" w:rsidRPr="00E26538">
        <w:rPr>
          <w:rFonts w:ascii="Times New Roman" w:hAnsi="Times New Roman" w:cs="Times New Roman"/>
          <w:b/>
          <w:bCs/>
          <w:sz w:val="28"/>
          <w:szCs w:val="28"/>
        </w:rPr>
        <w:t xml:space="preserve">амочинної </w:t>
      </w:r>
      <w:r w:rsidR="007B567F">
        <w:rPr>
          <w:rFonts w:ascii="Times New Roman" w:hAnsi="Times New Roman" w:cs="Times New Roman"/>
          <w:b/>
          <w:bCs/>
          <w:sz w:val="28"/>
          <w:szCs w:val="28"/>
        </w:rPr>
        <w:t>п</w:t>
      </w:r>
      <w:r w:rsidR="00E26538" w:rsidRPr="00E26538">
        <w:rPr>
          <w:rFonts w:ascii="Times New Roman" w:hAnsi="Times New Roman" w:cs="Times New Roman"/>
          <w:b/>
          <w:bCs/>
          <w:sz w:val="28"/>
          <w:szCs w:val="28"/>
        </w:rPr>
        <w:t>оляризації</w:t>
      </w:r>
      <w:r w:rsidR="007B567F">
        <w:rPr>
          <w:rFonts w:ascii="Times New Roman" w:hAnsi="Times New Roman" w:cs="Times New Roman"/>
          <w:b/>
          <w:bCs/>
          <w:sz w:val="28"/>
          <w:szCs w:val="28"/>
        </w:rPr>
        <w:t xml:space="preserve"> (ПС)</w:t>
      </w:r>
      <w:r w:rsidR="00E26538" w:rsidRPr="00E26538">
        <w:rPr>
          <w:rFonts w:ascii="Times New Roman" w:hAnsi="Times New Roman" w:cs="Times New Roman"/>
          <w:b/>
          <w:bCs/>
          <w:sz w:val="28"/>
          <w:szCs w:val="28"/>
        </w:rPr>
        <w:t xml:space="preserve"> в </w:t>
      </w:r>
      <w:r w:rsidR="007B567F">
        <w:rPr>
          <w:rFonts w:ascii="Times New Roman" w:hAnsi="Times New Roman" w:cs="Times New Roman"/>
          <w:b/>
          <w:bCs/>
          <w:sz w:val="28"/>
          <w:szCs w:val="28"/>
        </w:rPr>
        <w:t>г</w:t>
      </w:r>
      <w:r w:rsidR="00E26538" w:rsidRPr="00E26538">
        <w:rPr>
          <w:rFonts w:ascii="Times New Roman" w:hAnsi="Times New Roman" w:cs="Times New Roman"/>
          <w:b/>
          <w:bCs/>
          <w:sz w:val="28"/>
          <w:szCs w:val="28"/>
        </w:rPr>
        <w:t xml:space="preserve">еофізичних </w:t>
      </w:r>
      <w:r w:rsidR="007B567F">
        <w:rPr>
          <w:rFonts w:ascii="Times New Roman" w:hAnsi="Times New Roman" w:cs="Times New Roman"/>
          <w:b/>
          <w:bCs/>
          <w:sz w:val="28"/>
          <w:szCs w:val="28"/>
        </w:rPr>
        <w:t>д</w:t>
      </w:r>
      <w:r w:rsidR="00E26538" w:rsidRPr="00E26538">
        <w:rPr>
          <w:rFonts w:ascii="Times New Roman" w:hAnsi="Times New Roman" w:cs="Times New Roman"/>
          <w:b/>
          <w:bCs/>
          <w:sz w:val="28"/>
          <w:szCs w:val="28"/>
        </w:rPr>
        <w:t>ослідженнях</w:t>
      </w:r>
    </w:p>
    <w:p w14:paraId="385EB3C4" w14:textId="6B41C430" w:rsidR="008F2F68" w:rsidRPr="008F2F68" w:rsidRDefault="007B567F" w:rsidP="00E81D1B">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Метод ПС в</w:t>
      </w:r>
      <w:r w:rsidR="00372E29" w:rsidRPr="00353BC7">
        <w:rPr>
          <w:rFonts w:ascii="Times New Roman" w:hAnsi="Times New Roman" w:cs="Times New Roman"/>
          <w:sz w:val="28"/>
          <w:szCs w:val="28"/>
        </w:rPr>
        <w:t xml:space="preserve">ивчає природне стаціонарне електричне поле у свердловині. Це поле утворюється внаслідок фізико-хімічних процесів, що відбуваються на межах поділу між свердловиною та породою, а також між пластами з різною літологією. </w:t>
      </w:r>
      <w:r w:rsidR="008F2F68" w:rsidRPr="008F2F68">
        <w:rPr>
          <w:rFonts w:ascii="Times New Roman" w:hAnsi="Times New Roman" w:cs="Times New Roman"/>
          <w:sz w:val="28"/>
          <w:szCs w:val="28"/>
        </w:rPr>
        <w:t>Ці процеси включають:</w:t>
      </w:r>
    </w:p>
    <w:p w14:paraId="24233089" w14:textId="77777777" w:rsidR="008F2F68" w:rsidRPr="008F2F68" w:rsidRDefault="008F2F68" w:rsidP="00E81D1B">
      <w:pPr>
        <w:spacing w:line="360" w:lineRule="auto"/>
        <w:ind w:firstLine="567"/>
        <w:jc w:val="both"/>
        <w:rPr>
          <w:rFonts w:ascii="Times New Roman" w:hAnsi="Times New Roman" w:cs="Times New Roman"/>
          <w:sz w:val="28"/>
          <w:szCs w:val="28"/>
        </w:rPr>
      </w:pPr>
      <w:r w:rsidRPr="008F2F68">
        <w:rPr>
          <w:rFonts w:ascii="Times New Roman" w:hAnsi="Times New Roman" w:cs="Times New Roman"/>
          <w:sz w:val="28"/>
          <w:szCs w:val="28"/>
        </w:rPr>
        <w:t xml:space="preserve"> а) дифузію іонів солей з пластової води в промивну рідину, а також адсорбцію іонів солей частинками породи і навпаки </w:t>
      </w:r>
    </w:p>
    <w:p w14:paraId="7509B26F" w14:textId="77777777" w:rsidR="008F2F68" w:rsidRPr="008F2F68" w:rsidRDefault="008F2F68" w:rsidP="00E81D1B">
      <w:pPr>
        <w:spacing w:line="360" w:lineRule="auto"/>
        <w:ind w:firstLine="567"/>
        <w:jc w:val="both"/>
        <w:rPr>
          <w:rFonts w:ascii="Times New Roman" w:hAnsi="Times New Roman" w:cs="Times New Roman"/>
          <w:sz w:val="28"/>
          <w:szCs w:val="28"/>
        </w:rPr>
      </w:pPr>
      <w:r w:rsidRPr="008F2F68">
        <w:rPr>
          <w:rFonts w:ascii="Times New Roman" w:hAnsi="Times New Roman" w:cs="Times New Roman"/>
          <w:sz w:val="28"/>
          <w:szCs w:val="28"/>
        </w:rPr>
        <w:t xml:space="preserve">б) фільтрація водного розчину в порах породи; і </w:t>
      </w:r>
    </w:p>
    <w:p w14:paraId="186CC725" w14:textId="77777777" w:rsidR="003232F3" w:rsidRDefault="008F2F68" w:rsidP="00E81D1B">
      <w:pPr>
        <w:spacing w:line="360" w:lineRule="auto"/>
        <w:ind w:firstLine="567"/>
        <w:jc w:val="both"/>
        <w:rPr>
          <w:rFonts w:ascii="Times New Roman" w:hAnsi="Times New Roman" w:cs="Times New Roman"/>
          <w:sz w:val="28"/>
          <w:szCs w:val="28"/>
        </w:rPr>
      </w:pPr>
      <w:r w:rsidRPr="008F2F68">
        <w:rPr>
          <w:rFonts w:ascii="Times New Roman" w:hAnsi="Times New Roman" w:cs="Times New Roman"/>
          <w:sz w:val="28"/>
          <w:szCs w:val="28"/>
        </w:rPr>
        <w:t>в) окислювально-відновні реакції, що відбуваються в гірській породі при контакті з промивними рідинами та металами.</w:t>
      </w:r>
    </w:p>
    <w:p w14:paraId="6BA235AE" w14:textId="2BA2314C" w:rsidR="00074E7A" w:rsidRPr="00705625" w:rsidRDefault="00372E29" w:rsidP="00705625">
      <w:pPr>
        <w:spacing w:line="360" w:lineRule="auto"/>
        <w:ind w:firstLine="567"/>
        <w:jc w:val="both"/>
        <w:rPr>
          <w:rFonts w:ascii="Times New Roman" w:hAnsi="Times New Roman" w:cs="Times New Roman"/>
          <w:sz w:val="28"/>
          <w:szCs w:val="28"/>
        </w:rPr>
      </w:pPr>
      <w:r w:rsidRPr="00353BC7">
        <w:rPr>
          <w:rFonts w:ascii="Times New Roman" w:hAnsi="Times New Roman" w:cs="Times New Roman"/>
          <w:sz w:val="28"/>
          <w:szCs w:val="28"/>
        </w:rPr>
        <w:t>Здатність гірських порід поляризуватись під дією цих фізико-хімічних процесів називається природною електрохімічною активністю. Як результат цих процесів, виникають дифузійно-адсорбційні, окислювально-відновні та фільтраційні потенціали.</w:t>
      </w:r>
    </w:p>
    <w:p w14:paraId="7F101973" w14:textId="47968A1A" w:rsidR="00372E29" w:rsidRPr="00353BC7" w:rsidRDefault="00372E29" w:rsidP="00074E7A">
      <w:pPr>
        <w:spacing w:line="360" w:lineRule="auto"/>
        <w:ind w:firstLine="567"/>
        <w:rPr>
          <w:rFonts w:ascii="Times New Roman" w:hAnsi="Times New Roman" w:cs="Times New Roman"/>
          <w:b/>
          <w:bCs/>
          <w:sz w:val="28"/>
          <w:szCs w:val="28"/>
        </w:rPr>
      </w:pPr>
      <w:r w:rsidRPr="00353BC7">
        <w:rPr>
          <w:rFonts w:ascii="Times New Roman" w:hAnsi="Times New Roman" w:cs="Times New Roman"/>
          <w:b/>
          <w:bCs/>
          <w:sz w:val="28"/>
          <w:szCs w:val="28"/>
        </w:rPr>
        <w:t xml:space="preserve">2.2 </w:t>
      </w:r>
      <w:r w:rsidR="007B567F">
        <w:rPr>
          <w:rFonts w:ascii="Times New Roman" w:hAnsi="Times New Roman" w:cs="Times New Roman"/>
          <w:b/>
          <w:bCs/>
          <w:sz w:val="28"/>
          <w:szCs w:val="28"/>
        </w:rPr>
        <w:t>Т</w:t>
      </w:r>
      <w:r w:rsidR="007B567F" w:rsidRPr="007B567F">
        <w:rPr>
          <w:rFonts w:ascii="Times New Roman" w:hAnsi="Times New Roman" w:cs="Times New Roman"/>
          <w:b/>
          <w:bCs/>
          <w:sz w:val="28"/>
          <w:szCs w:val="28"/>
        </w:rPr>
        <w:t>ехнологія проведення електричних методів</w:t>
      </w:r>
    </w:p>
    <w:p w14:paraId="48F5739A" w14:textId="439EEDB6" w:rsidR="00372E29" w:rsidRPr="00353BC7" w:rsidRDefault="002A61C4" w:rsidP="00E81D1B">
      <w:pPr>
        <w:spacing w:line="360" w:lineRule="auto"/>
        <w:ind w:firstLine="567"/>
        <w:jc w:val="both"/>
        <w:rPr>
          <w:rFonts w:ascii="Times New Roman" w:hAnsi="Times New Roman" w:cs="Times New Roman"/>
          <w:sz w:val="28"/>
          <w:szCs w:val="28"/>
        </w:rPr>
      </w:pPr>
      <w:r w:rsidRPr="00353BC7">
        <w:rPr>
          <w:rFonts w:ascii="Times New Roman" w:hAnsi="Times New Roman" w:cs="Times New Roman"/>
          <w:sz w:val="28"/>
          <w:szCs w:val="28"/>
        </w:rPr>
        <w:t>Під час вимірювання уявного опору  ρу ​ електроди стандартного каротажного зонда можуть бути підключені до вимірювальної схеми в різних комбінаціях. Якщо в зонді зближені парні (однойменні) електроди, MN або AB, то це відомо як градієнт-зонд. У випадку, коли зближені непарні електроди (A і M), це вже потенціал-зонд.</w:t>
      </w:r>
    </w:p>
    <w:p w14:paraId="431227B9" w14:textId="53BDE2D9" w:rsidR="002A61C4" w:rsidRPr="00353BC7" w:rsidRDefault="002A61C4" w:rsidP="00E81D1B">
      <w:pPr>
        <w:spacing w:line="360" w:lineRule="auto"/>
        <w:ind w:firstLine="567"/>
        <w:jc w:val="both"/>
        <w:rPr>
          <w:rFonts w:ascii="Times New Roman" w:hAnsi="Times New Roman" w:cs="Times New Roman"/>
          <w:bCs/>
          <w:i/>
          <w:iCs/>
          <w:sz w:val="28"/>
          <w:szCs w:val="28"/>
        </w:rPr>
      </w:pPr>
      <w:r w:rsidRPr="00353BC7">
        <w:rPr>
          <w:rFonts w:ascii="Times New Roman" w:hAnsi="Times New Roman" w:cs="Times New Roman"/>
          <w:sz w:val="28"/>
          <w:szCs w:val="28"/>
        </w:rPr>
        <w:t xml:space="preserve">У градієнт-зонді виміряний уявний опір </w:t>
      </w:r>
      <w:r w:rsidRPr="00353BC7">
        <w:rPr>
          <w:rFonts w:ascii="Times New Roman" w:hAnsi="Times New Roman" w:cs="Times New Roman"/>
          <w:bCs/>
          <w:i/>
          <w:iCs/>
          <w:sz w:val="28"/>
          <w:szCs w:val="28"/>
        </w:rPr>
        <w:t>ρ</w:t>
      </w:r>
      <w:r w:rsidRPr="00353BC7">
        <w:rPr>
          <w:rFonts w:ascii="Times New Roman" w:hAnsi="Times New Roman" w:cs="Times New Roman"/>
          <w:bCs/>
          <w:sz w:val="28"/>
          <w:szCs w:val="28"/>
          <w:vertAlign w:val="subscript"/>
        </w:rPr>
        <w:t>у</w:t>
      </w:r>
      <w:r w:rsidRPr="00353BC7">
        <w:rPr>
          <w:rFonts w:ascii="Times New Roman" w:hAnsi="Times New Roman" w:cs="Times New Roman"/>
          <w:bCs/>
          <w:sz w:val="28"/>
          <w:szCs w:val="28"/>
        </w:rPr>
        <w:t xml:space="preserve"> </w:t>
      </w:r>
      <w:r w:rsidRPr="00353BC7">
        <w:rPr>
          <w:rFonts w:ascii="Times New Roman" w:hAnsi="Times New Roman" w:cs="Times New Roman"/>
          <w:sz w:val="28"/>
          <w:szCs w:val="28"/>
        </w:rPr>
        <w:t xml:space="preserve">пропорційний градієнту потенціалу між електродами </w:t>
      </w:r>
      <w:r w:rsidRPr="00353BC7">
        <w:rPr>
          <w:rFonts w:ascii="Times New Roman" w:hAnsi="Times New Roman" w:cs="Times New Roman"/>
          <w:bCs/>
          <w:i/>
          <w:iCs/>
          <w:sz w:val="28"/>
          <w:szCs w:val="28"/>
        </w:rPr>
        <w:t xml:space="preserve">М </w:t>
      </w:r>
      <w:r w:rsidRPr="00353BC7">
        <w:rPr>
          <w:rFonts w:ascii="Times New Roman" w:hAnsi="Times New Roman" w:cs="Times New Roman"/>
          <w:sz w:val="28"/>
          <w:szCs w:val="28"/>
        </w:rPr>
        <w:t xml:space="preserve">і </w:t>
      </w:r>
      <w:r w:rsidRPr="00353BC7">
        <w:rPr>
          <w:rFonts w:ascii="Times New Roman" w:hAnsi="Times New Roman" w:cs="Times New Roman"/>
          <w:bCs/>
          <w:i/>
          <w:iCs/>
          <w:sz w:val="28"/>
          <w:szCs w:val="28"/>
        </w:rPr>
        <w:t>N</w:t>
      </w:r>
    </w:p>
    <w:p w14:paraId="36B47F57" w14:textId="026E45AD" w:rsidR="002A61C4" w:rsidRPr="00353BC7" w:rsidRDefault="002A61C4" w:rsidP="00E81D1B">
      <w:pPr>
        <w:spacing w:line="360" w:lineRule="auto"/>
        <w:ind w:firstLine="567"/>
        <w:jc w:val="both"/>
        <w:rPr>
          <w:rFonts w:ascii="Times New Roman" w:hAnsi="Times New Roman" w:cs="Times New Roman"/>
          <w:bCs/>
          <w:i/>
          <w:iCs/>
          <w:sz w:val="28"/>
          <w:szCs w:val="28"/>
        </w:rPr>
      </w:pPr>
      <w:r w:rsidRPr="00353BC7">
        <w:rPr>
          <w:rFonts w:ascii="Times New Roman" w:hAnsi="Times New Roman" w:cs="Times New Roman"/>
          <w:sz w:val="28"/>
          <w:szCs w:val="28"/>
        </w:rPr>
        <w:lastRenderedPageBreak/>
        <w:t xml:space="preserve">У потенціал-зонді опір </w:t>
      </w:r>
      <w:r w:rsidRPr="00353BC7">
        <w:rPr>
          <w:rFonts w:ascii="Times New Roman" w:hAnsi="Times New Roman" w:cs="Times New Roman"/>
          <w:bCs/>
          <w:i/>
          <w:iCs/>
          <w:sz w:val="28"/>
          <w:szCs w:val="28"/>
        </w:rPr>
        <w:t>ρ</w:t>
      </w:r>
      <w:r w:rsidRPr="00353BC7">
        <w:rPr>
          <w:rFonts w:ascii="Times New Roman" w:hAnsi="Times New Roman" w:cs="Times New Roman"/>
          <w:bCs/>
          <w:sz w:val="28"/>
          <w:szCs w:val="28"/>
          <w:vertAlign w:val="subscript"/>
        </w:rPr>
        <w:t>у</w:t>
      </w:r>
      <w:r w:rsidRPr="00353BC7">
        <w:rPr>
          <w:rFonts w:ascii="Times New Roman" w:hAnsi="Times New Roman" w:cs="Times New Roman"/>
          <w:bCs/>
          <w:sz w:val="28"/>
          <w:szCs w:val="28"/>
        </w:rPr>
        <w:t xml:space="preserve"> </w:t>
      </w:r>
      <w:r w:rsidRPr="00353BC7">
        <w:rPr>
          <w:rFonts w:ascii="Times New Roman" w:hAnsi="Times New Roman" w:cs="Times New Roman"/>
          <w:sz w:val="28"/>
          <w:szCs w:val="28"/>
        </w:rPr>
        <w:t xml:space="preserve">пропорційний потенціалу електрода </w:t>
      </w:r>
      <w:r w:rsidRPr="00353BC7">
        <w:rPr>
          <w:rFonts w:ascii="Times New Roman" w:hAnsi="Times New Roman" w:cs="Times New Roman"/>
          <w:bCs/>
          <w:i/>
          <w:iCs/>
          <w:sz w:val="28"/>
          <w:szCs w:val="28"/>
        </w:rPr>
        <w:t>М</w:t>
      </w:r>
      <w:r w:rsidRPr="00353BC7">
        <w:rPr>
          <w:rFonts w:ascii="Times New Roman" w:hAnsi="Times New Roman" w:cs="Times New Roman"/>
          <w:bCs/>
          <w:sz w:val="28"/>
          <w:szCs w:val="28"/>
        </w:rPr>
        <w:t>,</w:t>
      </w:r>
      <w:r w:rsidRPr="00353BC7">
        <w:rPr>
          <w:rFonts w:ascii="Times New Roman" w:hAnsi="Times New Roman" w:cs="Times New Roman"/>
          <w:b/>
          <w:bCs/>
          <w:sz w:val="28"/>
          <w:szCs w:val="28"/>
        </w:rPr>
        <w:t xml:space="preserve"> </w:t>
      </w:r>
      <w:r w:rsidRPr="00353BC7">
        <w:rPr>
          <w:rFonts w:ascii="Times New Roman" w:hAnsi="Times New Roman" w:cs="Times New Roman"/>
          <w:sz w:val="28"/>
          <w:szCs w:val="28"/>
        </w:rPr>
        <w:t xml:space="preserve">бо потенціалом електрода </w:t>
      </w:r>
      <w:r w:rsidRPr="00353BC7">
        <w:rPr>
          <w:rFonts w:ascii="Times New Roman" w:hAnsi="Times New Roman" w:cs="Times New Roman"/>
          <w:bCs/>
          <w:i/>
          <w:iCs/>
          <w:sz w:val="28"/>
          <w:szCs w:val="28"/>
        </w:rPr>
        <w:t>N</w:t>
      </w:r>
      <w:r w:rsidRPr="00353BC7">
        <w:rPr>
          <w:rFonts w:ascii="Times New Roman" w:hAnsi="Times New Roman" w:cs="Times New Roman"/>
          <w:b/>
          <w:bCs/>
          <w:i/>
          <w:iCs/>
          <w:sz w:val="28"/>
          <w:szCs w:val="28"/>
        </w:rPr>
        <w:t xml:space="preserve"> </w:t>
      </w:r>
      <w:r w:rsidRPr="00353BC7">
        <w:rPr>
          <w:rFonts w:ascii="Times New Roman" w:hAnsi="Times New Roman" w:cs="Times New Roman"/>
          <w:sz w:val="28"/>
          <w:szCs w:val="28"/>
        </w:rPr>
        <w:t xml:space="preserve">можна знехтувати у зв’язку з великою відстанню </w:t>
      </w:r>
      <w:r w:rsidRPr="00353BC7">
        <w:rPr>
          <w:rFonts w:ascii="Times New Roman" w:hAnsi="Times New Roman" w:cs="Times New Roman"/>
          <w:bCs/>
          <w:i/>
          <w:iCs/>
          <w:sz w:val="28"/>
          <w:szCs w:val="28"/>
        </w:rPr>
        <w:t>АN.</w:t>
      </w:r>
    </w:p>
    <w:p w14:paraId="5B73AC9A" w14:textId="0A65161C" w:rsidR="002A61C4" w:rsidRPr="00353BC7" w:rsidRDefault="002A61C4" w:rsidP="00E81D1B">
      <w:pPr>
        <w:spacing w:line="360" w:lineRule="auto"/>
        <w:ind w:firstLine="567"/>
        <w:jc w:val="both"/>
        <w:rPr>
          <w:rFonts w:ascii="Times New Roman" w:hAnsi="Times New Roman" w:cs="Times New Roman"/>
          <w:bCs/>
          <w:sz w:val="28"/>
          <w:szCs w:val="28"/>
          <w:vertAlign w:val="subscript"/>
        </w:rPr>
      </w:pPr>
      <w:r w:rsidRPr="00353BC7">
        <w:rPr>
          <w:rFonts w:ascii="Times New Roman" w:hAnsi="Times New Roman" w:cs="Times New Roman"/>
          <w:sz w:val="28"/>
          <w:szCs w:val="28"/>
        </w:rPr>
        <w:t xml:space="preserve">Результат виміру опору </w:t>
      </w:r>
      <w:r w:rsidRPr="00353BC7">
        <w:rPr>
          <w:rFonts w:ascii="Times New Roman" w:hAnsi="Times New Roman" w:cs="Times New Roman"/>
          <w:bCs/>
          <w:i/>
          <w:iCs/>
          <w:sz w:val="28"/>
          <w:szCs w:val="28"/>
        </w:rPr>
        <w:t>ρ</w:t>
      </w:r>
      <w:r w:rsidRPr="00353BC7">
        <w:rPr>
          <w:rFonts w:ascii="Times New Roman" w:hAnsi="Times New Roman" w:cs="Times New Roman"/>
          <w:bCs/>
          <w:sz w:val="28"/>
          <w:szCs w:val="28"/>
          <w:vertAlign w:val="subscript"/>
        </w:rPr>
        <w:t>у</w:t>
      </w:r>
      <w:r w:rsidRPr="00353BC7">
        <w:rPr>
          <w:rFonts w:ascii="Times New Roman" w:hAnsi="Times New Roman" w:cs="Times New Roman"/>
          <w:b/>
          <w:bCs/>
          <w:sz w:val="28"/>
          <w:szCs w:val="28"/>
        </w:rPr>
        <w:t xml:space="preserve"> </w:t>
      </w:r>
      <w:r w:rsidRPr="00353BC7">
        <w:rPr>
          <w:rFonts w:ascii="Times New Roman" w:hAnsi="Times New Roman" w:cs="Times New Roman"/>
          <w:sz w:val="28"/>
          <w:szCs w:val="28"/>
        </w:rPr>
        <w:t xml:space="preserve">обома зондами відноситься до точки, розміщеної на середині відстані між зближеними електродами </w:t>
      </w:r>
      <w:r w:rsidRPr="00353BC7">
        <w:rPr>
          <w:rFonts w:ascii="Times New Roman" w:hAnsi="Times New Roman" w:cs="Times New Roman"/>
          <w:bCs/>
          <w:i/>
          <w:iCs/>
          <w:sz w:val="28"/>
          <w:szCs w:val="28"/>
        </w:rPr>
        <w:t>MN,</w:t>
      </w:r>
      <w:r w:rsidRPr="00353BC7">
        <w:rPr>
          <w:rFonts w:ascii="Times New Roman" w:hAnsi="Times New Roman" w:cs="Times New Roman"/>
          <w:bCs/>
          <w:sz w:val="28"/>
          <w:szCs w:val="28"/>
        </w:rPr>
        <w:t xml:space="preserve"> </w:t>
      </w:r>
      <w:r w:rsidRPr="00353BC7">
        <w:rPr>
          <w:rFonts w:ascii="Times New Roman" w:hAnsi="Times New Roman" w:cs="Times New Roman"/>
          <w:bCs/>
          <w:i/>
          <w:iCs/>
          <w:sz w:val="28"/>
          <w:szCs w:val="28"/>
        </w:rPr>
        <w:t>AB</w:t>
      </w:r>
      <w:r w:rsidRPr="00353BC7">
        <w:rPr>
          <w:rFonts w:ascii="Times New Roman" w:hAnsi="Times New Roman" w:cs="Times New Roman"/>
          <w:sz w:val="28"/>
          <w:szCs w:val="28"/>
        </w:rPr>
        <w:t xml:space="preserve"> – у градієнт-зондів і </w:t>
      </w:r>
      <w:r w:rsidRPr="00353BC7">
        <w:rPr>
          <w:rFonts w:ascii="Times New Roman" w:hAnsi="Times New Roman" w:cs="Times New Roman"/>
          <w:bCs/>
          <w:i/>
          <w:iCs/>
          <w:sz w:val="28"/>
          <w:szCs w:val="28"/>
        </w:rPr>
        <w:t>АМ</w:t>
      </w:r>
      <w:r w:rsidRPr="00353BC7">
        <w:rPr>
          <w:rFonts w:ascii="Times New Roman" w:hAnsi="Times New Roman" w:cs="Times New Roman"/>
          <w:sz w:val="28"/>
          <w:szCs w:val="28"/>
        </w:rPr>
        <w:t xml:space="preserve"> – у потенціал-зондів. Ця точка називається точкою запису </w:t>
      </w:r>
      <w:r w:rsidRPr="00353BC7">
        <w:rPr>
          <w:rFonts w:ascii="Times New Roman" w:hAnsi="Times New Roman" w:cs="Times New Roman"/>
          <w:bCs/>
          <w:i/>
          <w:iCs/>
          <w:sz w:val="28"/>
          <w:szCs w:val="28"/>
        </w:rPr>
        <w:t>О</w:t>
      </w:r>
      <w:r w:rsidRPr="00353BC7">
        <w:rPr>
          <w:rFonts w:ascii="Times New Roman" w:hAnsi="Times New Roman" w:cs="Times New Roman"/>
          <w:b/>
          <w:bCs/>
          <w:i/>
          <w:iCs/>
          <w:sz w:val="28"/>
          <w:szCs w:val="28"/>
        </w:rPr>
        <w:t xml:space="preserve"> </w:t>
      </w:r>
      <w:r w:rsidRPr="00353BC7">
        <w:rPr>
          <w:rFonts w:ascii="Times New Roman" w:hAnsi="Times New Roman" w:cs="Times New Roman"/>
          <w:sz w:val="28"/>
          <w:szCs w:val="28"/>
        </w:rPr>
        <w:t>кривої</w:t>
      </w:r>
      <w:r w:rsidRPr="00353BC7">
        <w:rPr>
          <w:rFonts w:ascii="Times New Roman" w:hAnsi="Times New Roman" w:cs="Times New Roman"/>
          <w:b/>
          <w:bCs/>
          <w:sz w:val="28"/>
          <w:szCs w:val="28"/>
        </w:rPr>
        <w:t xml:space="preserve"> </w:t>
      </w:r>
      <w:r w:rsidRPr="00353BC7">
        <w:rPr>
          <w:rFonts w:ascii="Times New Roman" w:hAnsi="Times New Roman" w:cs="Times New Roman"/>
          <w:bCs/>
          <w:i/>
          <w:iCs/>
          <w:sz w:val="28"/>
          <w:szCs w:val="28"/>
        </w:rPr>
        <w:t>ρ</w:t>
      </w:r>
      <w:r w:rsidRPr="00353BC7">
        <w:rPr>
          <w:rFonts w:ascii="Times New Roman" w:hAnsi="Times New Roman" w:cs="Times New Roman"/>
          <w:bCs/>
          <w:sz w:val="28"/>
          <w:szCs w:val="28"/>
          <w:vertAlign w:val="subscript"/>
        </w:rPr>
        <w:t>у</w:t>
      </w:r>
    </w:p>
    <w:p w14:paraId="630DDBB4" w14:textId="187C2849" w:rsidR="002A61C4" w:rsidRPr="00353BC7" w:rsidRDefault="002A61C4" w:rsidP="00074E7A">
      <w:pPr>
        <w:spacing w:line="360" w:lineRule="auto"/>
        <w:ind w:firstLine="567"/>
        <w:rPr>
          <w:rFonts w:ascii="Times New Roman" w:hAnsi="Times New Roman" w:cs="Times New Roman"/>
          <w:b/>
          <w:bCs/>
          <w:sz w:val="28"/>
          <w:szCs w:val="28"/>
        </w:rPr>
      </w:pPr>
      <w:r w:rsidRPr="00353BC7">
        <w:rPr>
          <w:rFonts w:ascii="Times New Roman" w:hAnsi="Times New Roman" w:cs="Times New Roman"/>
          <w:b/>
          <w:bCs/>
          <w:sz w:val="28"/>
          <w:szCs w:val="28"/>
        </w:rPr>
        <w:t>2.</w:t>
      </w:r>
      <w:r w:rsidR="00DD60DD">
        <w:rPr>
          <w:rFonts w:ascii="Times New Roman" w:hAnsi="Times New Roman" w:cs="Times New Roman"/>
          <w:b/>
          <w:bCs/>
          <w:sz w:val="28"/>
          <w:szCs w:val="28"/>
        </w:rPr>
        <w:t>3</w:t>
      </w:r>
      <w:r w:rsidRPr="00353BC7">
        <w:rPr>
          <w:rFonts w:ascii="Times New Roman" w:hAnsi="Times New Roman" w:cs="Times New Roman"/>
          <w:b/>
          <w:bCs/>
          <w:sz w:val="28"/>
          <w:szCs w:val="28"/>
        </w:rPr>
        <w:t xml:space="preserve"> </w:t>
      </w:r>
      <w:r w:rsidR="00E26538" w:rsidRPr="00E26538">
        <w:rPr>
          <w:rFonts w:ascii="Times New Roman" w:hAnsi="Times New Roman" w:cs="Times New Roman"/>
          <w:b/>
          <w:bCs/>
          <w:sz w:val="28"/>
          <w:szCs w:val="28"/>
        </w:rPr>
        <w:t xml:space="preserve">Технологія </w:t>
      </w:r>
      <w:r w:rsidR="007B567F">
        <w:rPr>
          <w:rFonts w:ascii="Times New Roman" w:hAnsi="Times New Roman" w:cs="Times New Roman"/>
          <w:b/>
          <w:bCs/>
          <w:sz w:val="28"/>
          <w:szCs w:val="28"/>
        </w:rPr>
        <w:t>п</w:t>
      </w:r>
      <w:r w:rsidR="00E26538" w:rsidRPr="00E26538">
        <w:rPr>
          <w:rFonts w:ascii="Times New Roman" w:hAnsi="Times New Roman" w:cs="Times New Roman"/>
          <w:b/>
          <w:bCs/>
          <w:sz w:val="28"/>
          <w:szCs w:val="28"/>
        </w:rPr>
        <w:t xml:space="preserve">роведення </w:t>
      </w:r>
      <w:r w:rsidR="007B567F">
        <w:rPr>
          <w:rFonts w:ascii="Times New Roman" w:hAnsi="Times New Roman" w:cs="Times New Roman"/>
          <w:b/>
          <w:bCs/>
          <w:sz w:val="28"/>
          <w:szCs w:val="28"/>
        </w:rPr>
        <w:t>г</w:t>
      </w:r>
      <w:r w:rsidR="00E26538" w:rsidRPr="00E26538">
        <w:rPr>
          <w:rFonts w:ascii="Times New Roman" w:hAnsi="Times New Roman" w:cs="Times New Roman"/>
          <w:b/>
          <w:bCs/>
          <w:sz w:val="28"/>
          <w:szCs w:val="28"/>
        </w:rPr>
        <w:t>амма-</w:t>
      </w:r>
      <w:r w:rsidR="007B567F">
        <w:rPr>
          <w:rFonts w:ascii="Times New Roman" w:hAnsi="Times New Roman" w:cs="Times New Roman"/>
          <w:b/>
          <w:bCs/>
          <w:sz w:val="28"/>
          <w:szCs w:val="28"/>
        </w:rPr>
        <w:t>к</w:t>
      </w:r>
      <w:r w:rsidR="00E26538" w:rsidRPr="00E26538">
        <w:rPr>
          <w:rFonts w:ascii="Times New Roman" w:hAnsi="Times New Roman" w:cs="Times New Roman"/>
          <w:b/>
          <w:bCs/>
          <w:sz w:val="28"/>
          <w:szCs w:val="28"/>
        </w:rPr>
        <w:t>аротажу</w:t>
      </w:r>
    </w:p>
    <w:p w14:paraId="74E30E88" w14:textId="45B15AB0" w:rsidR="001D38DB" w:rsidRDefault="00ED6179" w:rsidP="001D38DB">
      <w:pPr>
        <w:spacing w:line="360" w:lineRule="auto"/>
        <w:ind w:firstLine="567"/>
        <w:jc w:val="both"/>
        <w:rPr>
          <w:rFonts w:ascii="Times New Roman" w:hAnsi="Times New Roman" w:cs="Times New Roman"/>
          <w:sz w:val="28"/>
          <w:szCs w:val="28"/>
        </w:rPr>
      </w:pPr>
      <w:r w:rsidRPr="00353BC7">
        <w:rPr>
          <w:rFonts w:ascii="Times New Roman" w:hAnsi="Times New Roman" w:cs="Times New Roman"/>
          <w:sz w:val="28"/>
          <w:szCs w:val="28"/>
        </w:rPr>
        <w:t xml:space="preserve">У методі гамма-каротажу вимірюють інтенсивність радіоактивного випромінювання гірських порід у свердловинах за допомогою індикатора γ-випромінювання. В якості індикатора використовують лічильник Гейгера-Мюллера або більш ефективні й сучасні сцинтиляційні лічильники. </w:t>
      </w:r>
      <w:r w:rsidR="008F2F68" w:rsidRPr="008F2F68">
        <w:rPr>
          <w:rFonts w:ascii="Times New Roman" w:hAnsi="Times New Roman" w:cs="Times New Roman"/>
          <w:sz w:val="28"/>
          <w:szCs w:val="28"/>
        </w:rPr>
        <w:t>Отримана внаслідок вимірювань крива, яка відображає інтенсивність гамма-випромінювання від пластів уздовж стовбура свердловини, отримує назву гамма-каротажної кривої. Під час гамма-каротажу реєструється як випромінювання від пластів гірських порід, так і фонове випромінювання. Фонове випромінювання виникає внаслідок забруднення радіоактивними речовинами матеріалів, з яких виготовлений прилад. Під час проведення гамма-каротажу розрізів свердловин отримують безперервну криву вимірювання гамма-випромінювання від гірських порід на заданих масштабах запису та глибини.</w:t>
      </w:r>
    </w:p>
    <w:p w14:paraId="61611531" w14:textId="5B16965D" w:rsidR="00C154B5" w:rsidRDefault="00ED6179" w:rsidP="00074E7A">
      <w:pPr>
        <w:spacing w:line="360" w:lineRule="auto"/>
        <w:ind w:firstLine="567"/>
        <w:rPr>
          <w:rFonts w:ascii="Times New Roman" w:hAnsi="Times New Roman" w:cs="Times New Roman"/>
          <w:sz w:val="28"/>
          <w:szCs w:val="28"/>
        </w:rPr>
      </w:pPr>
      <w:r w:rsidRPr="00B77D9A">
        <w:rPr>
          <w:rFonts w:ascii="Times New Roman" w:hAnsi="Times New Roman" w:cs="Times New Roman"/>
          <w:b/>
          <w:bCs/>
          <w:sz w:val="28"/>
          <w:szCs w:val="28"/>
        </w:rPr>
        <w:t>2.4</w:t>
      </w:r>
      <w:r w:rsidR="00B77D9A" w:rsidRPr="00B77D9A">
        <w:rPr>
          <w:rFonts w:ascii="Times New Roman" w:hAnsi="Times New Roman" w:cs="Times New Roman"/>
          <w:b/>
          <w:bCs/>
          <w:sz w:val="28"/>
          <w:szCs w:val="28"/>
        </w:rPr>
        <w:t xml:space="preserve"> </w:t>
      </w:r>
      <w:r w:rsidR="00E26538" w:rsidRPr="00E26538">
        <w:rPr>
          <w:rFonts w:ascii="Times New Roman" w:hAnsi="Times New Roman" w:cs="Times New Roman"/>
          <w:b/>
          <w:bCs/>
          <w:sz w:val="28"/>
          <w:szCs w:val="28"/>
        </w:rPr>
        <w:t xml:space="preserve">Технологія </w:t>
      </w:r>
      <w:r w:rsidR="007B567F">
        <w:rPr>
          <w:rFonts w:ascii="Times New Roman" w:hAnsi="Times New Roman" w:cs="Times New Roman"/>
          <w:b/>
          <w:bCs/>
          <w:sz w:val="28"/>
          <w:szCs w:val="28"/>
        </w:rPr>
        <w:t>п</w:t>
      </w:r>
      <w:r w:rsidR="00E26538" w:rsidRPr="00E26538">
        <w:rPr>
          <w:rFonts w:ascii="Times New Roman" w:hAnsi="Times New Roman" w:cs="Times New Roman"/>
          <w:b/>
          <w:bCs/>
          <w:sz w:val="28"/>
          <w:szCs w:val="28"/>
        </w:rPr>
        <w:t>роведення</w:t>
      </w:r>
      <w:r w:rsidR="00E26538" w:rsidRPr="00E26538">
        <w:t xml:space="preserve"> </w:t>
      </w:r>
      <w:r w:rsidR="007B567F">
        <w:rPr>
          <w:rFonts w:ascii="Times New Roman" w:hAnsi="Times New Roman" w:cs="Times New Roman"/>
          <w:b/>
          <w:bCs/>
          <w:sz w:val="28"/>
          <w:szCs w:val="28"/>
        </w:rPr>
        <w:t>н</w:t>
      </w:r>
      <w:r w:rsidRPr="00B77D9A">
        <w:rPr>
          <w:rFonts w:ascii="Times New Roman" w:hAnsi="Times New Roman" w:cs="Times New Roman"/>
          <w:b/>
          <w:bCs/>
          <w:sz w:val="28"/>
          <w:szCs w:val="28"/>
        </w:rPr>
        <w:t>ейтрон</w:t>
      </w:r>
      <w:r w:rsidR="00B77D9A" w:rsidRPr="00B77D9A">
        <w:rPr>
          <w:rFonts w:ascii="Times New Roman" w:hAnsi="Times New Roman" w:cs="Times New Roman"/>
          <w:b/>
          <w:bCs/>
          <w:sz w:val="28"/>
          <w:szCs w:val="28"/>
        </w:rPr>
        <w:t xml:space="preserve"> нейтроного каротажу </w:t>
      </w:r>
    </w:p>
    <w:p w14:paraId="1988DC01" w14:textId="081F6FA0" w:rsidR="00B77D9A" w:rsidRDefault="00B77D9A" w:rsidP="00E81D1B">
      <w:pPr>
        <w:spacing w:line="360" w:lineRule="auto"/>
        <w:ind w:firstLine="567"/>
        <w:jc w:val="both"/>
        <w:rPr>
          <w:rFonts w:ascii="Times New Roman" w:hAnsi="Times New Roman" w:cs="Times New Roman"/>
          <w:sz w:val="28"/>
          <w:szCs w:val="28"/>
        </w:rPr>
      </w:pPr>
      <w:r w:rsidRPr="00B77D9A">
        <w:rPr>
          <w:rFonts w:ascii="Times New Roman" w:hAnsi="Times New Roman" w:cs="Times New Roman"/>
          <w:sz w:val="28"/>
          <w:szCs w:val="28"/>
        </w:rPr>
        <w:t>Метод ННК у свердловині передбачає реєстрацію густини потоку теплових (ННК-Т) і надтеплових (ННК-НТ) нейтронів під час опромінення порід швидкими нейтронами. Основними компонентами вимірювальної установки є джерело швидких нейтронів і детектор, який фіксує теплові або надтеплові нейтрони. Відстань між центром джерела швидких нейтронів і детектором визначає довжину зонда, а точка запису кривих розташована посередині цього зонда.</w:t>
      </w:r>
    </w:p>
    <w:p w14:paraId="390A0579" w14:textId="5198BE85" w:rsidR="008D6462" w:rsidRDefault="008D6462" w:rsidP="00E81D1B">
      <w:pPr>
        <w:spacing w:line="360" w:lineRule="auto"/>
        <w:ind w:firstLine="567"/>
        <w:jc w:val="both"/>
        <w:rPr>
          <w:rFonts w:ascii="Times New Roman" w:hAnsi="Times New Roman" w:cs="Times New Roman"/>
          <w:sz w:val="28"/>
          <w:szCs w:val="28"/>
        </w:rPr>
      </w:pPr>
      <w:r w:rsidRPr="008D6462">
        <w:rPr>
          <w:rFonts w:ascii="Times New Roman" w:hAnsi="Times New Roman" w:cs="Times New Roman"/>
          <w:sz w:val="28"/>
          <w:szCs w:val="28"/>
        </w:rPr>
        <w:lastRenderedPageBreak/>
        <w:t>Нейтрони, розсіяні породами, досягають детектора з меншої глибини пласта порівняно з розсіяним гамма-випромінюванням. Через це метод ННК має менший радіус дослідження у водонасичених породах. Для визначення радіуса дослідження в методі ННК-Т використовується спеціальна формула</w:t>
      </w:r>
      <w:r>
        <w:rPr>
          <w:rFonts w:ascii="Times New Roman" w:hAnsi="Times New Roman" w:cs="Times New Roman"/>
          <w:sz w:val="28"/>
          <w:szCs w:val="28"/>
        </w:rPr>
        <w:t>;</w:t>
      </w:r>
    </w:p>
    <w:p w14:paraId="20DE118E" w14:textId="687C2845" w:rsidR="008D6462" w:rsidRPr="008D6462" w:rsidRDefault="008D6462" w:rsidP="00E81D1B">
      <w:pPr>
        <w:spacing w:line="360" w:lineRule="auto"/>
        <w:ind w:firstLine="567"/>
        <w:jc w:val="center"/>
        <w:rPr>
          <w:rFonts w:ascii="Times New Roman" w:hAnsi="Times New Roman" w:cs="Times New Roman"/>
          <w:sz w:val="28"/>
          <w:szCs w:val="28"/>
        </w:rPr>
      </w:pPr>
      <w:r w:rsidRPr="008D6462">
        <w:rPr>
          <w:rFonts w:ascii="Times New Roman" w:hAnsi="Times New Roman" w:cs="Times New Roman"/>
          <w:i/>
          <w:sz w:val="28"/>
          <w:szCs w:val="28"/>
        </w:rPr>
        <w:t>R</w:t>
      </w:r>
      <w:r w:rsidRPr="008D6462">
        <w:rPr>
          <w:rFonts w:ascii="Times New Roman" w:hAnsi="Times New Roman" w:cs="Times New Roman"/>
          <w:sz w:val="28"/>
          <w:szCs w:val="28"/>
          <w:vertAlign w:val="subscript"/>
        </w:rPr>
        <w:t>д</w:t>
      </w:r>
      <w:r w:rsidRPr="008D6462">
        <w:rPr>
          <w:rFonts w:ascii="Times New Roman" w:hAnsi="Times New Roman" w:cs="Times New Roman"/>
          <w:sz w:val="28"/>
          <w:szCs w:val="28"/>
        </w:rPr>
        <w:t xml:space="preserve">=2 </w:t>
      </w:r>
      <w:r w:rsidRPr="008D6462">
        <w:rPr>
          <w:rFonts w:ascii="Times New Roman" w:hAnsi="Times New Roman" w:cs="Times New Roman"/>
          <w:i/>
          <w:sz w:val="28"/>
          <w:szCs w:val="28"/>
        </w:rPr>
        <w:t>М</w:t>
      </w:r>
      <w:r w:rsidRPr="008D6462">
        <w:rPr>
          <w:rFonts w:ascii="Times New Roman" w:hAnsi="Times New Roman" w:cs="Times New Roman"/>
          <w:sz w:val="28"/>
          <w:szCs w:val="28"/>
        </w:rPr>
        <w:t>,</w:t>
      </w:r>
    </w:p>
    <w:p w14:paraId="26964D63" w14:textId="42826A6D" w:rsidR="008D6462" w:rsidRPr="008D6462" w:rsidRDefault="008D6462" w:rsidP="00E81D1B">
      <w:pPr>
        <w:spacing w:line="360" w:lineRule="auto"/>
        <w:ind w:firstLine="567"/>
        <w:jc w:val="both"/>
        <w:rPr>
          <w:rFonts w:ascii="Times New Roman" w:hAnsi="Times New Roman" w:cs="Times New Roman"/>
          <w:sz w:val="28"/>
          <w:szCs w:val="28"/>
        </w:rPr>
      </w:pPr>
      <w:r w:rsidRPr="008D6462">
        <w:rPr>
          <w:rFonts w:ascii="Times New Roman" w:hAnsi="Times New Roman" w:cs="Times New Roman"/>
          <w:sz w:val="28"/>
          <w:szCs w:val="28"/>
        </w:rPr>
        <w:t xml:space="preserve">де </w:t>
      </w:r>
      <w:r w:rsidRPr="008D6462">
        <w:rPr>
          <w:rFonts w:ascii="Cambria Math" w:hAnsi="Cambria Math" w:cs="Cambria Math"/>
          <w:sz w:val="28"/>
          <w:szCs w:val="28"/>
        </w:rPr>
        <w:t>𝑀</w:t>
      </w:r>
      <w:r w:rsidRPr="008D6462">
        <w:rPr>
          <w:rFonts w:ascii="Times New Roman" w:hAnsi="Times New Roman" w:cs="Times New Roman"/>
          <w:sz w:val="28"/>
          <w:szCs w:val="28"/>
        </w:rPr>
        <w:t xml:space="preserve">  – довжина міграції нейтронів, а в методі ННК-НТ – формулою;</w:t>
      </w:r>
    </w:p>
    <w:p w14:paraId="7E21DCF1" w14:textId="38484CAF" w:rsidR="008D6462" w:rsidRPr="008D6462" w:rsidRDefault="008D6462" w:rsidP="00E81D1B">
      <w:pPr>
        <w:spacing w:line="360" w:lineRule="auto"/>
        <w:ind w:firstLine="567"/>
        <w:jc w:val="center"/>
        <w:rPr>
          <w:rFonts w:ascii="Times New Roman" w:hAnsi="Times New Roman" w:cs="Times New Roman"/>
          <w:sz w:val="28"/>
          <w:szCs w:val="28"/>
        </w:rPr>
      </w:pPr>
      <w:r w:rsidRPr="008D6462">
        <w:rPr>
          <w:rFonts w:ascii="Times New Roman" w:hAnsi="Times New Roman" w:cs="Times New Roman"/>
          <w:i/>
          <w:sz w:val="28"/>
          <w:szCs w:val="28"/>
        </w:rPr>
        <w:t>R</w:t>
      </w:r>
      <w:r w:rsidRPr="008D6462">
        <w:rPr>
          <w:rFonts w:ascii="Times New Roman" w:hAnsi="Times New Roman" w:cs="Times New Roman"/>
          <w:sz w:val="28"/>
          <w:szCs w:val="28"/>
          <w:vertAlign w:val="subscript"/>
        </w:rPr>
        <w:t>д</w:t>
      </w:r>
      <w:r w:rsidRPr="008D6462">
        <w:rPr>
          <w:rFonts w:ascii="Times New Roman" w:hAnsi="Times New Roman" w:cs="Times New Roman"/>
          <w:sz w:val="28"/>
          <w:szCs w:val="28"/>
        </w:rPr>
        <w:t xml:space="preserve">=2 </w:t>
      </w:r>
      <w:r w:rsidRPr="008D6462">
        <w:rPr>
          <w:rFonts w:ascii="Times New Roman" w:hAnsi="Times New Roman" w:cs="Times New Roman"/>
          <w:i/>
          <w:sz w:val="28"/>
          <w:szCs w:val="28"/>
        </w:rPr>
        <w:t>L</w:t>
      </w:r>
      <w:r w:rsidRPr="008D6462">
        <w:rPr>
          <w:rFonts w:ascii="Times New Roman" w:hAnsi="Times New Roman" w:cs="Times New Roman"/>
          <w:sz w:val="28"/>
          <w:szCs w:val="28"/>
          <w:vertAlign w:val="subscript"/>
        </w:rPr>
        <w:t>c</w:t>
      </w:r>
      <w:r w:rsidRPr="008D6462">
        <w:rPr>
          <w:rFonts w:ascii="Times New Roman" w:hAnsi="Times New Roman" w:cs="Times New Roman"/>
          <w:sz w:val="28"/>
          <w:szCs w:val="28"/>
        </w:rPr>
        <w:t>,</w:t>
      </w:r>
    </w:p>
    <w:p w14:paraId="48B29736" w14:textId="7C6BE0B7" w:rsidR="008D6462" w:rsidRPr="008D6462" w:rsidRDefault="008D6462" w:rsidP="00E81D1B">
      <w:pPr>
        <w:spacing w:line="360" w:lineRule="auto"/>
        <w:ind w:firstLine="567"/>
        <w:jc w:val="both"/>
        <w:rPr>
          <w:rFonts w:ascii="Times New Roman" w:hAnsi="Times New Roman" w:cs="Times New Roman"/>
          <w:sz w:val="28"/>
          <w:szCs w:val="28"/>
        </w:rPr>
      </w:pPr>
      <w:r w:rsidRPr="008D6462">
        <w:rPr>
          <w:rFonts w:ascii="Times New Roman" w:hAnsi="Times New Roman" w:cs="Times New Roman"/>
          <w:sz w:val="28"/>
          <w:szCs w:val="28"/>
        </w:rPr>
        <w:t>Радіуси дослідження в методах ННК-Т і ННК-НТ можна розрахувати для різних середовищ. Наприклад, у воді ці радіуси становлять відповідно 16 і 14,4 см, а в ангідриті – 55 і 52 см. Як видно, при дослідженні ущільнених порід радіус дослідження методом ННК.</w:t>
      </w:r>
    </w:p>
    <w:p w14:paraId="41958E68" w14:textId="6D8507AE" w:rsidR="008D6462" w:rsidRDefault="008D6462" w:rsidP="00E81D1B">
      <w:pPr>
        <w:spacing w:line="360" w:lineRule="auto"/>
        <w:ind w:firstLine="567"/>
        <w:jc w:val="both"/>
        <w:rPr>
          <w:rFonts w:ascii="Times New Roman" w:hAnsi="Times New Roman" w:cs="Times New Roman"/>
          <w:sz w:val="28"/>
          <w:szCs w:val="28"/>
        </w:rPr>
      </w:pPr>
      <w:r w:rsidRPr="008D6462">
        <w:rPr>
          <w:rFonts w:ascii="Times New Roman" w:hAnsi="Times New Roman" w:cs="Times New Roman"/>
          <w:sz w:val="28"/>
          <w:szCs w:val="28"/>
        </w:rPr>
        <w:t>Криві ННК використовуються для розчленування розрізу свердловини на основі водонасиченості порід та вмісту елементів з високим перерізом захоплення теплових нейтронів (</w:t>
      </w:r>
      <w:r w:rsidRPr="008D6462">
        <w:rPr>
          <w:rFonts w:ascii="Cambria Math" w:hAnsi="Cambria Math" w:cs="Cambria Math"/>
          <w:sz w:val="28"/>
          <w:szCs w:val="28"/>
        </w:rPr>
        <w:t>𝜎𝑧</w:t>
      </w:r>
      <w:r w:rsidRPr="008D6462">
        <w:rPr>
          <w:rFonts w:ascii="Times New Roman" w:hAnsi="Times New Roman" w:cs="Times New Roman"/>
          <w:sz w:val="28"/>
          <w:szCs w:val="28"/>
        </w:rPr>
        <w:t>). Ці криві змінюються залежно від довжини зонда та водонасиченості порід. Важливо підкреслити, що довжини зондів у методі ННК-Т трохи більші, ніж у методі ННК-НТ.</w:t>
      </w:r>
    </w:p>
    <w:p w14:paraId="4A010B18" w14:textId="534FC70C" w:rsidR="008D6462" w:rsidRDefault="008D6462" w:rsidP="00E81D1B">
      <w:pPr>
        <w:spacing w:line="360" w:lineRule="auto"/>
        <w:ind w:firstLine="567"/>
        <w:jc w:val="both"/>
        <w:rPr>
          <w:rFonts w:ascii="Times New Roman" w:hAnsi="Times New Roman" w:cs="Times New Roman"/>
          <w:sz w:val="28"/>
          <w:szCs w:val="28"/>
        </w:rPr>
      </w:pPr>
      <w:r w:rsidRPr="008D6462">
        <w:rPr>
          <w:rFonts w:ascii="Times New Roman" w:hAnsi="Times New Roman" w:cs="Times New Roman"/>
          <w:sz w:val="28"/>
          <w:szCs w:val="28"/>
        </w:rPr>
        <w:t xml:space="preserve">Це пояснення обумовлене тим, що значення кривої ННК-Т залежать не лише від ряду параметрів, таких як довжина сповільнення швидких нейтронів, довжина дифузії теплових нейтронів, коефіцієнт дифузії та час існування теплових нейтронів (які відображають водненасиченість), а також від вмісту елементів з високим перерізом захоплення теплових нейтронів ( </w:t>
      </w:r>
      <w:r w:rsidRPr="008D6462">
        <w:rPr>
          <w:rFonts w:ascii="Cambria Math" w:hAnsi="Cambria Math" w:cs="Cambria Math"/>
          <w:sz w:val="28"/>
          <w:szCs w:val="28"/>
        </w:rPr>
        <w:t>𝜎</w:t>
      </w:r>
      <w:r w:rsidRPr="008D6462">
        <w:rPr>
          <w:rFonts w:ascii="Times New Roman" w:hAnsi="Times New Roman" w:cs="Times New Roman"/>
          <w:sz w:val="28"/>
          <w:szCs w:val="28"/>
        </w:rPr>
        <w:t xml:space="preserve"> </w:t>
      </w:r>
      <w:r w:rsidRPr="008D6462">
        <w:rPr>
          <w:rFonts w:ascii="Cambria Math" w:hAnsi="Cambria Math" w:cs="Cambria Math"/>
          <w:sz w:val="28"/>
          <w:szCs w:val="28"/>
        </w:rPr>
        <w:t>𝑧</w:t>
      </w:r>
      <w:r w:rsidRPr="008D6462">
        <w:rPr>
          <w:rFonts w:ascii="Times New Roman" w:hAnsi="Times New Roman" w:cs="Times New Roman"/>
          <w:sz w:val="28"/>
          <w:szCs w:val="28"/>
        </w:rPr>
        <w:t xml:space="preserve"> σ z ​ ). Підкреслимо, що незалежно від довжини зонда елементи з високим </w:t>
      </w:r>
      <w:r w:rsidRPr="008D6462">
        <w:rPr>
          <w:rFonts w:ascii="Cambria Math" w:hAnsi="Cambria Math" w:cs="Cambria Math"/>
          <w:sz w:val="28"/>
          <w:szCs w:val="28"/>
        </w:rPr>
        <w:t>𝜎</w:t>
      </w:r>
      <w:r w:rsidRPr="008D6462">
        <w:rPr>
          <w:rFonts w:ascii="Times New Roman" w:hAnsi="Times New Roman" w:cs="Times New Roman"/>
          <w:sz w:val="28"/>
          <w:szCs w:val="28"/>
        </w:rPr>
        <w:t xml:space="preserve"> </w:t>
      </w:r>
      <w:r w:rsidRPr="008D6462">
        <w:rPr>
          <w:rFonts w:ascii="Cambria Math" w:hAnsi="Cambria Math" w:cs="Cambria Math"/>
          <w:sz w:val="28"/>
          <w:szCs w:val="28"/>
        </w:rPr>
        <w:t>𝑧</w:t>
      </w:r>
      <w:r w:rsidRPr="008D6462">
        <w:rPr>
          <w:rFonts w:ascii="Times New Roman" w:hAnsi="Times New Roman" w:cs="Times New Roman"/>
          <w:sz w:val="28"/>
          <w:szCs w:val="28"/>
        </w:rPr>
        <w:t xml:space="preserve"> σ z ​ на кривій ННК-Т відзначаються найменшими значеннями. Так, у стандартній практиці методу ННК-Т для нафтових і газових свердловин застосовується зонд завдовжки 40 см.</w:t>
      </w:r>
    </w:p>
    <w:p w14:paraId="3693FE3D" w14:textId="67845867" w:rsidR="008D6462" w:rsidRDefault="008D6462" w:rsidP="00E81D1B">
      <w:pPr>
        <w:spacing w:line="360" w:lineRule="auto"/>
        <w:ind w:firstLine="567"/>
        <w:jc w:val="both"/>
        <w:rPr>
          <w:rFonts w:ascii="Times New Roman" w:hAnsi="Times New Roman" w:cs="Times New Roman"/>
          <w:sz w:val="28"/>
          <w:szCs w:val="28"/>
        </w:rPr>
      </w:pPr>
      <w:r w:rsidRPr="008D6462">
        <w:rPr>
          <w:rFonts w:ascii="Times New Roman" w:hAnsi="Times New Roman" w:cs="Times New Roman"/>
          <w:sz w:val="28"/>
          <w:szCs w:val="28"/>
        </w:rPr>
        <w:t xml:space="preserve">У методі ННК, при визначенні нафтонасичених і газонасичених пластів, виникають аналогічні проблеми, пов'язані з утворенням зони проникнення. Надійне визначення положення водонафтового контакту можливе у </w:t>
      </w:r>
      <w:r w:rsidRPr="008D6462">
        <w:rPr>
          <w:rFonts w:ascii="Times New Roman" w:hAnsi="Times New Roman" w:cs="Times New Roman"/>
          <w:sz w:val="28"/>
          <w:szCs w:val="28"/>
        </w:rPr>
        <w:lastRenderedPageBreak/>
        <w:t xml:space="preserve">свердловинах, які були обсаджені та простояли певний час, коли зона проникнення вже розформувалася. У цей період вода з пласту та цементне кільце, природно насичені пластовою водою, утворюють водонасичену зону. Ця водонасичена частина пласта виявляється за допомогою кривої ННК-Т через менші показники, порівняно з нафтонасиченою зоною, через високий переріз захоплення теплових нейтронів ядрами хлору.  </w:t>
      </w:r>
      <w:r w:rsidR="0057231B">
        <w:rPr>
          <w:rFonts w:ascii="Times New Roman" w:hAnsi="Times New Roman" w:cs="Times New Roman"/>
          <w:sz w:val="28"/>
          <w:szCs w:val="28"/>
        </w:rPr>
        <w:t>В</w:t>
      </w:r>
      <w:r w:rsidRPr="008D6462">
        <w:rPr>
          <w:rFonts w:ascii="Times New Roman" w:hAnsi="Times New Roman" w:cs="Times New Roman"/>
          <w:sz w:val="28"/>
          <w:szCs w:val="28"/>
        </w:rPr>
        <w:t>одонасичена зона пласта виявляється за допомогою збільшених показників через високий рівень радіаційного випромінювання від тих самих ядер хлору.</w:t>
      </w:r>
    </w:p>
    <w:p w14:paraId="6896C772" w14:textId="084A026F" w:rsidR="008D6462" w:rsidRPr="008D6462" w:rsidRDefault="00321C69" w:rsidP="00705625">
      <w:pPr>
        <w:spacing w:line="360" w:lineRule="auto"/>
        <w:ind w:firstLine="567"/>
        <w:jc w:val="both"/>
        <w:rPr>
          <w:rFonts w:ascii="Times New Roman" w:hAnsi="Times New Roman" w:cs="Times New Roman"/>
          <w:sz w:val="28"/>
          <w:szCs w:val="28"/>
        </w:rPr>
      </w:pPr>
      <w:r w:rsidRPr="00321C69">
        <w:rPr>
          <w:rFonts w:ascii="Times New Roman" w:hAnsi="Times New Roman" w:cs="Times New Roman"/>
          <w:sz w:val="28"/>
          <w:szCs w:val="28"/>
        </w:rPr>
        <w:t>Масштаб запису кривих зазвичай виражають умовними одиницями. Для умовної одиниці ННК (Іуо) приймають кількість імпульсів на виході каналу при розміщенні зонда ННК з джерелом нейтронів в еталонувальному пристрої. При цьому фонові нейтрони у воді не враховуються, оскільки їхнє значення занадто мале.</w:t>
      </w:r>
    </w:p>
    <w:p w14:paraId="7A49F0CD" w14:textId="23E61D89" w:rsidR="00E81D1B" w:rsidRDefault="00C154B5" w:rsidP="00074E7A">
      <w:pPr>
        <w:spacing w:line="360" w:lineRule="auto"/>
        <w:ind w:firstLine="567"/>
        <w:rPr>
          <w:rFonts w:ascii="Times New Roman" w:hAnsi="Times New Roman" w:cs="Times New Roman"/>
          <w:sz w:val="28"/>
          <w:szCs w:val="28"/>
        </w:rPr>
      </w:pPr>
      <w:r w:rsidRPr="00353BC7">
        <w:rPr>
          <w:rFonts w:ascii="Times New Roman" w:hAnsi="Times New Roman" w:cs="Times New Roman"/>
          <w:b/>
          <w:bCs/>
          <w:sz w:val="28"/>
          <w:szCs w:val="28"/>
        </w:rPr>
        <w:t xml:space="preserve">2.5 </w:t>
      </w:r>
      <w:r w:rsidR="00E26538" w:rsidRPr="00E26538">
        <w:rPr>
          <w:rFonts w:ascii="Times New Roman" w:hAnsi="Times New Roman" w:cs="Times New Roman"/>
          <w:b/>
          <w:bCs/>
          <w:sz w:val="28"/>
          <w:szCs w:val="28"/>
        </w:rPr>
        <w:t xml:space="preserve">Технологія </w:t>
      </w:r>
      <w:r w:rsidR="007B567F">
        <w:rPr>
          <w:rFonts w:ascii="Times New Roman" w:hAnsi="Times New Roman" w:cs="Times New Roman"/>
          <w:b/>
          <w:bCs/>
          <w:sz w:val="28"/>
          <w:szCs w:val="28"/>
        </w:rPr>
        <w:t>і</w:t>
      </w:r>
      <w:r w:rsidR="00E26538" w:rsidRPr="00E26538">
        <w:rPr>
          <w:rFonts w:ascii="Times New Roman" w:hAnsi="Times New Roman" w:cs="Times New Roman"/>
          <w:b/>
          <w:bCs/>
          <w:sz w:val="28"/>
          <w:szCs w:val="28"/>
        </w:rPr>
        <w:t xml:space="preserve">мпульсного </w:t>
      </w:r>
      <w:r w:rsidR="007B567F">
        <w:rPr>
          <w:rFonts w:ascii="Times New Roman" w:hAnsi="Times New Roman" w:cs="Times New Roman"/>
          <w:b/>
          <w:bCs/>
          <w:sz w:val="28"/>
          <w:szCs w:val="28"/>
        </w:rPr>
        <w:t>н</w:t>
      </w:r>
      <w:r w:rsidR="00E26538" w:rsidRPr="00E26538">
        <w:rPr>
          <w:rFonts w:ascii="Times New Roman" w:hAnsi="Times New Roman" w:cs="Times New Roman"/>
          <w:b/>
          <w:bCs/>
          <w:sz w:val="28"/>
          <w:szCs w:val="28"/>
        </w:rPr>
        <w:t>ейрон-</w:t>
      </w:r>
      <w:r w:rsidR="007B567F">
        <w:rPr>
          <w:rFonts w:ascii="Times New Roman" w:hAnsi="Times New Roman" w:cs="Times New Roman"/>
          <w:b/>
          <w:bCs/>
          <w:sz w:val="28"/>
          <w:szCs w:val="28"/>
        </w:rPr>
        <w:t>н</w:t>
      </w:r>
      <w:r w:rsidR="00E26538" w:rsidRPr="00E26538">
        <w:rPr>
          <w:rFonts w:ascii="Times New Roman" w:hAnsi="Times New Roman" w:cs="Times New Roman"/>
          <w:b/>
          <w:bCs/>
          <w:sz w:val="28"/>
          <w:szCs w:val="28"/>
        </w:rPr>
        <w:t xml:space="preserve">ейронного </w:t>
      </w:r>
      <w:r w:rsidR="007B567F">
        <w:rPr>
          <w:rFonts w:ascii="Times New Roman" w:hAnsi="Times New Roman" w:cs="Times New Roman"/>
          <w:b/>
          <w:bCs/>
          <w:sz w:val="28"/>
          <w:szCs w:val="28"/>
        </w:rPr>
        <w:t>к</w:t>
      </w:r>
      <w:r w:rsidR="00E26538" w:rsidRPr="00E26538">
        <w:rPr>
          <w:rFonts w:ascii="Times New Roman" w:hAnsi="Times New Roman" w:cs="Times New Roman"/>
          <w:b/>
          <w:bCs/>
          <w:sz w:val="28"/>
          <w:szCs w:val="28"/>
        </w:rPr>
        <w:t>аротажу</w:t>
      </w:r>
    </w:p>
    <w:p w14:paraId="1B5D5AB3" w14:textId="1A4C1D4A" w:rsidR="001D4238" w:rsidRPr="00D90624" w:rsidRDefault="00C154B5" w:rsidP="00705625">
      <w:pPr>
        <w:spacing w:line="360" w:lineRule="auto"/>
        <w:ind w:firstLine="567"/>
        <w:rPr>
          <w:rFonts w:ascii="Times New Roman" w:hAnsi="Times New Roman" w:cs="Times New Roman"/>
          <w:b/>
          <w:bCs/>
          <w:sz w:val="28"/>
          <w:szCs w:val="28"/>
        </w:rPr>
      </w:pPr>
      <w:r w:rsidRPr="00353BC7">
        <w:rPr>
          <w:rFonts w:ascii="Times New Roman" w:hAnsi="Times New Roman" w:cs="Times New Roman"/>
          <w:sz w:val="28"/>
          <w:szCs w:val="28"/>
        </w:rPr>
        <w:t>У методі імпульсного нейтронного каротажу (ІННК), застосованому в свердловинах, вимірюється густина потоку теплових нейтронів між короткочасними імпульсами швидких нейтронів. Процес утворення швидких нейтронів відбувається у скляній прискорювальній трубці імпульсного генератора, яка заповнена дейтерієм (Н), де іонізацію здійснюють електрони, що емітуються вольфрамовим катодом. Електрони прискорюються циліндричним анодом та, під дією поздовжнього магнітного поля котушки, рухаються по спіральних траєкторіях. На високовольтний електрод, в якому розміщено мішенню із цирконію або титану, збагачену тритієм (Н), подається синусоїдна високовольтна напруга навколо 60 кВ, що надходить від вторинної обмотки трансформатора. При від'ємному потенціалі на електроді, електрони, які не досягають кінця циліндричного анода, відбиваються і здійснюють коливальні рухи усередині циліндра, іонізуючи дейтерій. Утворені позитивні іони дейтерію прискорюються та зіткнення з тритієвою мішенню. Цей процес веде до ядерної реакції.</w:t>
      </w:r>
      <w:r w:rsidR="00B972C5" w:rsidRPr="00353BC7">
        <w:rPr>
          <w:rFonts w:ascii="Times New Roman" w:hAnsi="Times New Roman" w:cs="Times New Roman"/>
          <w:sz w:val="28"/>
          <w:szCs w:val="28"/>
        </w:rPr>
        <w:t xml:space="preserve"> Сформовані швидкі </w:t>
      </w:r>
      <w:r w:rsidR="00B972C5" w:rsidRPr="00353BC7">
        <w:rPr>
          <w:rFonts w:ascii="Times New Roman" w:hAnsi="Times New Roman" w:cs="Times New Roman"/>
          <w:sz w:val="28"/>
          <w:szCs w:val="28"/>
        </w:rPr>
        <w:lastRenderedPageBreak/>
        <w:t>нейтрони мають енергію Еn=14,1 МеВ (або 2 259 фДж). Вихідна інтенсивність нейтронів з прискорювальної трубки становить Qвих=107–109 нейтронів за секунду. Для компенсації витрати дейтерію у прискорювальній трубці використовується натікач 1 у вигляді титанової спіралі зі сорбованим дейтерієм. Під час нагрівання цієї спіралі електричним струмом дейтерій подається в об'єм трубки, щоб компенсувати витрати.</w:t>
      </w:r>
    </w:p>
    <w:p w14:paraId="64AB6C28" w14:textId="1D679AE3" w:rsidR="00D90624" w:rsidRDefault="00D90624" w:rsidP="00E81D1B">
      <w:pPr>
        <w:spacing w:line="360" w:lineRule="auto"/>
        <w:ind w:firstLine="567"/>
        <w:rPr>
          <w:rFonts w:ascii="Times New Roman" w:hAnsi="Times New Roman" w:cs="Times New Roman"/>
          <w:b/>
          <w:bCs/>
          <w:sz w:val="28"/>
          <w:szCs w:val="28"/>
        </w:rPr>
      </w:pPr>
      <w:r w:rsidRPr="00D90624">
        <w:rPr>
          <w:rFonts w:ascii="Times New Roman" w:hAnsi="Times New Roman" w:cs="Times New Roman"/>
          <w:b/>
          <w:bCs/>
          <w:sz w:val="28"/>
          <w:szCs w:val="28"/>
        </w:rPr>
        <w:t xml:space="preserve">2.6 Аналіз технології проведення </w:t>
      </w:r>
      <w:r w:rsidR="007B567F">
        <w:rPr>
          <w:rFonts w:ascii="Times New Roman" w:hAnsi="Times New Roman" w:cs="Times New Roman"/>
          <w:b/>
          <w:bCs/>
          <w:sz w:val="28"/>
          <w:szCs w:val="28"/>
        </w:rPr>
        <w:t>б</w:t>
      </w:r>
      <w:r w:rsidRPr="00D90624">
        <w:rPr>
          <w:rFonts w:ascii="Times New Roman" w:hAnsi="Times New Roman" w:cs="Times New Roman"/>
          <w:b/>
          <w:bCs/>
          <w:sz w:val="28"/>
          <w:szCs w:val="28"/>
        </w:rPr>
        <w:t>окового каротажу (БК)</w:t>
      </w:r>
    </w:p>
    <w:p w14:paraId="1725F2F7" w14:textId="1018B4A5" w:rsidR="00D90624" w:rsidRDefault="00D90624" w:rsidP="001D38DB">
      <w:pPr>
        <w:spacing w:line="360" w:lineRule="auto"/>
        <w:ind w:firstLine="567"/>
        <w:jc w:val="both"/>
        <w:rPr>
          <w:rFonts w:ascii="Times New Roman" w:hAnsi="Times New Roman" w:cs="Times New Roman"/>
          <w:sz w:val="28"/>
          <w:szCs w:val="28"/>
        </w:rPr>
      </w:pPr>
      <w:r w:rsidRPr="00D90624">
        <w:rPr>
          <w:rFonts w:ascii="Times New Roman" w:hAnsi="Times New Roman" w:cs="Times New Roman"/>
          <w:sz w:val="28"/>
          <w:szCs w:val="28"/>
        </w:rPr>
        <w:t>Під час дослідження гірських порід з високим опором (карбонатні та гідрохімічні відклади), солона промивальна рідина значно впливає на результати вимірів електричного опору (ρу) звичайними зондами. Вона сприяє поширенню електричного струму вздовж свердловини, що призводить до згладжування кривих ρу. Через це на кривих не можна чітко виділити неоднорідні прошарки малої товщини, особливо при їх частому чергуванні, через екранні ефекти.</w:t>
      </w:r>
      <w:r>
        <w:rPr>
          <w:rFonts w:ascii="Times New Roman" w:hAnsi="Times New Roman" w:cs="Times New Roman"/>
          <w:sz w:val="28"/>
          <w:szCs w:val="28"/>
        </w:rPr>
        <w:t xml:space="preserve"> </w:t>
      </w:r>
      <w:r w:rsidRPr="00D90624">
        <w:rPr>
          <w:rFonts w:ascii="Times New Roman" w:hAnsi="Times New Roman" w:cs="Times New Roman"/>
          <w:sz w:val="28"/>
          <w:szCs w:val="28"/>
        </w:rPr>
        <w:t>В таких умовах застосовують боковий каротаж, який є однією з модифікацій методу вимірювання опору. При цьому електричний опір (ρу) у свердловині вимірюється за допомогою три-, семи- і дев’ятиелектродних зондових систем. Найбільш поширеним є триелектродний боковий каротаж. Боковий триелектродний зонд складається з центрального електрода Ао, довжина металевої частини якого становить 0,15 м, і двох екранних електродів А1 і А2 однакової довжини, які симетрично розміщені відносно Ао та відокремлені від нього ізолюючими проміжками довжиною 0,03 м.</w:t>
      </w:r>
      <w:r w:rsidR="00BC2F3D">
        <w:rPr>
          <w:rFonts w:ascii="Times New Roman" w:hAnsi="Times New Roman" w:cs="Times New Roman"/>
          <w:sz w:val="28"/>
          <w:szCs w:val="28"/>
        </w:rPr>
        <w:t xml:space="preserve"> </w:t>
      </w:r>
      <w:r w:rsidR="00BC2F3D" w:rsidRPr="00BC2F3D">
        <w:rPr>
          <w:rFonts w:ascii="Times New Roman" w:hAnsi="Times New Roman" w:cs="Times New Roman"/>
          <w:sz w:val="28"/>
          <w:szCs w:val="28"/>
        </w:rPr>
        <w:t>Усі електроди мають циліндричну форму діаметром 0,07 м. Загальна довжина зонда становить 3,2 м (відстань між верхнім і нижнім кінцями зонда). Екранні електроди з’єднані між собою безпосередньо, а з електродом Ао – через резистор (шунт) опором 0,01 Ом, який також використовується для вимірювання сили струму через центральний електрод Ао. Змінний струм від генератора пропускається через усі електроди зонда.</w:t>
      </w:r>
      <w:r w:rsidR="001D38DB">
        <w:rPr>
          <w:rFonts w:ascii="Times New Roman" w:hAnsi="Times New Roman" w:cs="Times New Roman"/>
          <w:sz w:val="28"/>
          <w:szCs w:val="28"/>
        </w:rPr>
        <w:t xml:space="preserve"> </w:t>
      </w:r>
    </w:p>
    <w:p w14:paraId="108AAA14" w14:textId="39A1172D" w:rsidR="002C6858" w:rsidRPr="00705625" w:rsidRDefault="001D38DB" w:rsidP="00705625">
      <w:pPr>
        <w:spacing w:line="360" w:lineRule="auto"/>
        <w:ind w:firstLine="567"/>
        <w:jc w:val="both"/>
        <w:rPr>
          <w:rFonts w:ascii="Times New Roman" w:hAnsi="Times New Roman" w:cs="Times New Roman"/>
          <w:sz w:val="28"/>
          <w:szCs w:val="28"/>
          <w:lang w:val="uk-UA"/>
        </w:rPr>
      </w:pPr>
      <w:r w:rsidRPr="001D38DB">
        <w:rPr>
          <w:rFonts w:ascii="Times New Roman" w:hAnsi="Times New Roman" w:cs="Times New Roman"/>
          <w:sz w:val="28"/>
          <w:szCs w:val="28"/>
        </w:rPr>
        <w:t xml:space="preserve">Другим струмовим електродом, на який замикається коло джерела живлення, є броньове обплетення кабелю (ОК). Завдяки дуже малому опору </w:t>
      </w:r>
      <w:r w:rsidRPr="001D38DB">
        <w:rPr>
          <w:rFonts w:ascii="Times New Roman" w:hAnsi="Times New Roman" w:cs="Times New Roman"/>
          <w:sz w:val="28"/>
          <w:szCs w:val="28"/>
        </w:rPr>
        <w:lastRenderedPageBreak/>
        <w:t>шунта Rш потенціали всіх електродів практично однакові. Це забезпечує поширення струму Iо з електрода Ао не вздовж свердловини, а перпендикулярно до її стінок, утворюючи майже горизонтальний шар, що нагадує диск. Товщина цього шару приблизно відповідає довжині Ао.</w:t>
      </w:r>
      <w:r>
        <w:rPr>
          <w:rFonts w:ascii="Times New Roman" w:hAnsi="Times New Roman" w:cs="Times New Roman"/>
          <w:sz w:val="28"/>
          <w:szCs w:val="28"/>
        </w:rPr>
        <w:t xml:space="preserve"> </w:t>
      </w:r>
      <w:r w:rsidRPr="001D38DB">
        <w:rPr>
          <w:rFonts w:ascii="Times New Roman" w:hAnsi="Times New Roman" w:cs="Times New Roman"/>
          <w:sz w:val="28"/>
          <w:szCs w:val="28"/>
        </w:rPr>
        <w:t>Це призводить до того, що вплив свердловини і вміщуючих порід проявляється на результатах вимірювання опору значно менше, ніж у випадку звичайних зондів</w:t>
      </w:r>
      <w:r w:rsidR="00705625">
        <w:rPr>
          <w:rFonts w:ascii="Times New Roman" w:hAnsi="Times New Roman" w:cs="Times New Roman"/>
          <w:sz w:val="28"/>
          <w:szCs w:val="28"/>
          <w:lang w:val="uk-UA"/>
        </w:rPr>
        <w:t>.</w:t>
      </w:r>
    </w:p>
    <w:p w14:paraId="6DE597BE" w14:textId="635D5439" w:rsidR="002C6858" w:rsidRDefault="001D38DB" w:rsidP="00074E7A">
      <w:pPr>
        <w:spacing w:line="360" w:lineRule="auto"/>
        <w:ind w:firstLine="567"/>
        <w:rPr>
          <w:rFonts w:ascii="Times New Roman" w:hAnsi="Times New Roman" w:cs="Times New Roman"/>
          <w:sz w:val="28"/>
          <w:szCs w:val="28"/>
        </w:rPr>
      </w:pPr>
      <w:r>
        <w:rPr>
          <w:rFonts w:ascii="Times New Roman" w:hAnsi="Times New Roman" w:cs="Times New Roman"/>
          <w:b/>
          <w:bCs/>
          <w:sz w:val="28"/>
          <w:szCs w:val="28"/>
        </w:rPr>
        <w:t xml:space="preserve">2.7 Аналіз та технологія </w:t>
      </w:r>
      <w:r w:rsidRPr="00353BC7">
        <w:rPr>
          <w:rFonts w:ascii="Times New Roman" w:hAnsi="Times New Roman" w:cs="Times New Roman"/>
          <w:b/>
          <w:bCs/>
          <w:sz w:val="28"/>
          <w:szCs w:val="28"/>
        </w:rPr>
        <w:t xml:space="preserve">проведення </w:t>
      </w:r>
      <w:r w:rsidR="007B567F">
        <w:rPr>
          <w:rFonts w:ascii="Times New Roman" w:hAnsi="Times New Roman" w:cs="Times New Roman"/>
          <w:b/>
          <w:bCs/>
          <w:sz w:val="28"/>
          <w:szCs w:val="28"/>
        </w:rPr>
        <w:t>н</w:t>
      </w:r>
      <w:r w:rsidRPr="00353BC7">
        <w:rPr>
          <w:rFonts w:ascii="Times New Roman" w:hAnsi="Times New Roman" w:cs="Times New Roman"/>
          <w:b/>
          <w:bCs/>
          <w:sz w:val="28"/>
          <w:szCs w:val="28"/>
        </w:rPr>
        <w:t>ейтронного гамма-каротажу</w:t>
      </w:r>
      <w:r>
        <w:rPr>
          <w:rFonts w:ascii="Times New Roman" w:hAnsi="Times New Roman" w:cs="Times New Roman"/>
          <w:b/>
          <w:bCs/>
          <w:sz w:val="28"/>
          <w:szCs w:val="28"/>
        </w:rPr>
        <w:t xml:space="preserve"> (НГК</w:t>
      </w:r>
      <w:r w:rsidR="002C6858">
        <w:rPr>
          <w:rFonts w:ascii="Times New Roman" w:hAnsi="Times New Roman" w:cs="Times New Roman"/>
          <w:b/>
          <w:bCs/>
          <w:sz w:val="28"/>
          <w:szCs w:val="28"/>
        </w:rPr>
        <w:t>)</w:t>
      </w:r>
    </w:p>
    <w:p w14:paraId="324AA8FD" w14:textId="7541B6FE" w:rsidR="002C6858" w:rsidRPr="002C6858" w:rsidRDefault="001D38DB" w:rsidP="002C6858">
      <w:pPr>
        <w:spacing w:line="360" w:lineRule="auto"/>
        <w:ind w:firstLine="567"/>
        <w:rPr>
          <w:rFonts w:ascii="Times New Roman" w:hAnsi="Times New Roman" w:cs="Times New Roman"/>
          <w:sz w:val="28"/>
          <w:szCs w:val="28"/>
        </w:rPr>
      </w:pPr>
      <w:r w:rsidRPr="00353BC7">
        <w:rPr>
          <w:rFonts w:ascii="Times New Roman" w:hAnsi="Times New Roman" w:cs="Times New Roman"/>
          <w:sz w:val="28"/>
          <w:szCs w:val="28"/>
        </w:rPr>
        <w:t>У нейтронному гамма-каротажі (НГК) свердловини реєструють гамма-випромінювання, яке виникає при непружному розсіянні швидких нейтронів та поглинанні теплових нейтронів ядрами елементів, що складають породу, а також природне гамма-випромінювання. Однак радіаційне гамма-випромінювання переважає над сумою інших у 10–15 разів. Тому отриману криву називають кривою НГК, оскільки її</w:t>
      </w:r>
      <w:r w:rsidRPr="00353BC7">
        <w:rPr>
          <w:rFonts w:ascii="Times New Roman" w:hAnsi="Times New Roman" w:cs="Times New Roman"/>
          <w:b/>
          <w:bCs/>
          <w:sz w:val="28"/>
          <w:szCs w:val="28"/>
        </w:rPr>
        <w:t xml:space="preserve"> </w:t>
      </w:r>
      <w:r w:rsidRPr="00353BC7">
        <w:rPr>
          <w:rFonts w:ascii="Times New Roman" w:hAnsi="Times New Roman" w:cs="Times New Roman"/>
          <w:sz w:val="28"/>
          <w:szCs w:val="28"/>
        </w:rPr>
        <w:t xml:space="preserve">показники визначаються переважно радіаційним гамма-випромінюванням. Зонд нейтронно-гамма каротажу (НГК), який розташований у нижній частині свердловинного приладу, складається зі стаціонарного джерела нейтронів та детектора гамма-квантів, розміщених на відстані, що визначає довжину зонда. Стандартний зонд, який застосовується для дослідження родовищ нафти та газу в Україні, має довжину 60 см. Для зменшення впливу прямого гамма-випромінювання на детектор, між джерелом нейтронів та детектором розташовують поглинальний свинцевий екран. </w:t>
      </w:r>
    </w:p>
    <w:p w14:paraId="019ED202" w14:textId="6D950F74" w:rsidR="002C6858" w:rsidRDefault="001D38DB" w:rsidP="002C6858">
      <w:pPr>
        <w:spacing w:line="360" w:lineRule="auto"/>
        <w:ind w:firstLine="567"/>
        <w:rPr>
          <w:rFonts w:ascii="Times New Roman" w:hAnsi="Times New Roman" w:cs="Times New Roman"/>
          <w:sz w:val="28"/>
          <w:szCs w:val="28"/>
        </w:rPr>
      </w:pPr>
      <w:r w:rsidRPr="00353BC7">
        <w:rPr>
          <w:rFonts w:ascii="Times New Roman" w:hAnsi="Times New Roman" w:cs="Times New Roman"/>
          <w:sz w:val="28"/>
          <w:szCs w:val="28"/>
        </w:rPr>
        <w:t xml:space="preserve">Отже, крива нейтронного гамма-каротажу розкриває склад осадового комплексу гірських порід залежно від їх вмісту водню. Важливо зазначити, що показники кривої НГК значно впливають мінералізація пластових вод через наявність у них хлору, який характеризується великим поглинанням теплових нейтронів (σз=32,6 барн) та радіаційним гамма-випромінюванням, в </w:t>
      </w:r>
      <w:r w:rsidRPr="00353BC7">
        <w:rPr>
          <w:rFonts w:ascii="Times New Roman" w:hAnsi="Times New Roman" w:cs="Times New Roman"/>
          <w:sz w:val="28"/>
          <w:szCs w:val="28"/>
        </w:rPr>
        <w:lastRenderedPageBreak/>
        <w:t>2,3 рази більшим, ніж у водню. Ця особливість хлору використовується для визначення положення водонафтового контакту у свердловині.</w:t>
      </w:r>
    </w:p>
    <w:p w14:paraId="0A7ED9B1" w14:textId="1BBD451F" w:rsidR="002C6858" w:rsidRDefault="002C6858" w:rsidP="002C6858">
      <w:pPr>
        <w:spacing w:line="360" w:lineRule="auto"/>
        <w:ind w:firstLine="567"/>
        <w:rPr>
          <w:rFonts w:ascii="Times New Roman" w:hAnsi="Times New Roman" w:cs="Times New Roman"/>
          <w:b/>
          <w:bCs/>
          <w:sz w:val="28"/>
          <w:szCs w:val="28"/>
        </w:rPr>
      </w:pPr>
      <w:r w:rsidRPr="002C6858">
        <w:rPr>
          <w:rFonts w:ascii="Times New Roman" w:hAnsi="Times New Roman" w:cs="Times New Roman"/>
          <w:b/>
          <w:bCs/>
          <w:sz w:val="28"/>
          <w:szCs w:val="28"/>
        </w:rPr>
        <w:t xml:space="preserve">2.8 Аналіз та методичні дані </w:t>
      </w:r>
      <w:r w:rsidR="007B567F">
        <w:rPr>
          <w:rFonts w:ascii="Times New Roman" w:hAnsi="Times New Roman" w:cs="Times New Roman"/>
          <w:b/>
          <w:bCs/>
          <w:sz w:val="28"/>
          <w:szCs w:val="28"/>
        </w:rPr>
        <w:t>а</w:t>
      </w:r>
      <w:r w:rsidRPr="002C6858">
        <w:rPr>
          <w:rFonts w:ascii="Times New Roman" w:hAnsi="Times New Roman" w:cs="Times New Roman"/>
          <w:b/>
          <w:bCs/>
          <w:sz w:val="28"/>
          <w:szCs w:val="28"/>
        </w:rPr>
        <w:t xml:space="preserve">кустичного каротажу </w:t>
      </w:r>
    </w:p>
    <w:p w14:paraId="63239901" w14:textId="25B25B2A" w:rsidR="00F83C6F" w:rsidRDefault="00F83C6F" w:rsidP="00F83C6F">
      <w:pPr>
        <w:spacing w:line="360" w:lineRule="auto"/>
        <w:ind w:firstLine="567"/>
        <w:jc w:val="both"/>
        <w:rPr>
          <w:rFonts w:ascii="Times New Roman" w:hAnsi="Times New Roman" w:cs="Times New Roman"/>
          <w:sz w:val="28"/>
          <w:szCs w:val="28"/>
        </w:rPr>
      </w:pPr>
      <w:r w:rsidRPr="00F83C6F">
        <w:rPr>
          <w:rFonts w:ascii="Times New Roman" w:hAnsi="Times New Roman" w:cs="Times New Roman"/>
          <w:sz w:val="28"/>
          <w:szCs w:val="28"/>
        </w:rPr>
        <w:t>Гірські породи - це матеріали, які під впливом зовнішньої сили можуть деформуватися як у напрямку розтягу, так і стиснення, а також зсуватися у формі. Якщо в певній області середовища (для нашого прикладу - точці) зовнішня сила діє протягом короткого періоду, це спричиняє деформації та переміщення частинок в цій області. Кожна з цих частинок стає центром додаткових коливань для інших, відповідно до принципу Гюйгенса, і це призводить до поширення деформацій у всіх напрямках середовища. Після того, як частинка завершить коливання, вона припиняє рух.</w:t>
      </w:r>
    </w:p>
    <w:p w14:paraId="4A3BFACB" w14:textId="45262343" w:rsidR="002C6858" w:rsidRDefault="00F83C6F" w:rsidP="00F83C6F">
      <w:pPr>
        <w:spacing w:line="360" w:lineRule="auto"/>
        <w:ind w:firstLine="567"/>
        <w:jc w:val="both"/>
        <w:rPr>
          <w:rFonts w:ascii="Times New Roman" w:hAnsi="Times New Roman" w:cs="Times New Roman"/>
          <w:sz w:val="28"/>
          <w:szCs w:val="28"/>
        </w:rPr>
      </w:pPr>
      <w:r w:rsidRPr="00F83C6F">
        <w:rPr>
          <w:rFonts w:ascii="Times New Roman" w:hAnsi="Times New Roman" w:cs="Times New Roman"/>
          <w:sz w:val="28"/>
          <w:szCs w:val="28"/>
        </w:rPr>
        <w:t>Процес поширення деформації послідовно відбувається через пружну хвилю. Перша відхилення частинки від стану спокою відома як перший вступ пружної хвилі. Поверхня, яка відокремлює коливаючі частинки від тих, що залишаються в стані спокою, має назву переднього фронту хвилі.</w:t>
      </w:r>
    </w:p>
    <w:p w14:paraId="6D17080D" w14:textId="031C8E1D" w:rsidR="00F83C6F" w:rsidRPr="00F83C6F" w:rsidRDefault="00F83C6F" w:rsidP="00F83C6F">
      <w:pPr>
        <w:spacing w:line="360" w:lineRule="auto"/>
        <w:ind w:firstLine="567"/>
        <w:jc w:val="both"/>
        <w:rPr>
          <w:rFonts w:ascii="Times New Roman" w:hAnsi="Times New Roman" w:cs="Times New Roman"/>
          <w:sz w:val="28"/>
          <w:szCs w:val="28"/>
        </w:rPr>
      </w:pPr>
      <w:r w:rsidRPr="00F83C6F">
        <w:rPr>
          <w:rFonts w:ascii="Times New Roman" w:hAnsi="Times New Roman" w:cs="Times New Roman"/>
          <w:sz w:val="28"/>
          <w:szCs w:val="28"/>
        </w:rPr>
        <w:t>Внутрішня поверхня, яка відокремлює коливаючіся частинки від тих, що перестали коливатись, називається заднім фронтом хвилі. Обидва фронти поступово рухаються, віддаляючись від точки початкового збудження коливань. Кожному положенню фронту хвилі відповідає певний час, який вимірюється від моменту дії збуджувальної сили до моменту першого вступу пружної хвилі. Геометрична лінія, що об'єднує точки середовища з однаковим часом приходу хвилі, називається ізохроною.</w:t>
      </w:r>
    </w:p>
    <w:p w14:paraId="6B2D027B" w14:textId="16E72C25" w:rsidR="002C6858" w:rsidRDefault="00F83C6F" w:rsidP="002C6858">
      <w:pPr>
        <w:spacing w:line="360" w:lineRule="auto"/>
        <w:ind w:firstLine="567"/>
        <w:rPr>
          <w:rFonts w:ascii="Times New Roman" w:hAnsi="Times New Roman" w:cs="Times New Roman"/>
          <w:sz w:val="28"/>
          <w:szCs w:val="28"/>
        </w:rPr>
      </w:pPr>
      <w:r w:rsidRPr="00F83C6F">
        <w:rPr>
          <w:rFonts w:ascii="Times New Roman" w:hAnsi="Times New Roman" w:cs="Times New Roman"/>
          <w:sz w:val="28"/>
          <w:szCs w:val="28"/>
        </w:rPr>
        <w:t xml:space="preserve">Напрям поширення коливань відомий як промінь, який перпендикулярний до фронту хвилі. Існує розрізнення між поздовжніми та поперечними хвилями. Поздовжні хвилі пов'язані з деформаціями твердого, газового або рідкого середовища, тоді як поперечні хвилі виникають лише в твердих середовищах. Поздовжня хвиля виявляється переміщенням зон стиску та розтягу вздовж променя, тоді як поперечна - переміщенням зон </w:t>
      </w:r>
      <w:r w:rsidRPr="00F83C6F">
        <w:rPr>
          <w:rFonts w:ascii="Times New Roman" w:hAnsi="Times New Roman" w:cs="Times New Roman"/>
          <w:sz w:val="28"/>
          <w:szCs w:val="28"/>
        </w:rPr>
        <w:lastRenderedPageBreak/>
        <w:t>протилежного ковзання шарів відносно один одного у напрямку, перпендикулярному до променя.</w:t>
      </w:r>
    </w:p>
    <w:p w14:paraId="65624FEB" w14:textId="35F8D54F" w:rsidR="001D4238" w:rsidRDefault="0059414C" w:rsidP="0059414C">
      <w:pPr>
        <w:spacing w:line="360" w:lineRule="auto"/>
        <w:ind w:firstLine="567"/>
        <w:rPr>
          <w:rFonts w:ascii="Times New Roman" w:hAnsi="Times New Roman" w:cs="Times New Roman"/>
          <w:b/>
          <w:bCs/>
          <w:sz w:val="28"/>
          <w:szCs w:val="28"/>
        </w:rPr>
      </w:pPr>
      <w:r w:rsidRPr="0059414C">
        <w:rPr>
          <w:rFonts w:ascii="Times New Roman" w:hAnsi="Times New Roman" w:cs="Times New Roman"/>
          <w:b/>
          <w:bCs/>
          <w:sz w:val="28"/>
          <w:szCs w:val="28"/>
        </w:rPr>
        <w:t xml:space="preserve">2.9 Аналіз </w:t>
      </w:r>
      <w:r w:rsidR="007B567F">
        <w:rPr>
          <w:rFonts w:ascii="Times New Roman" w:hAnsi="Times New Roman" w:cs="Times New Roman"/>
          <w:b/>
          <w:bCs/>
          <w:sz w:val="28"/>
          <w:szCs w:val="28"/>
        </w:rPr>
        <w:t>і</w:t>
      </w:r>
      <w:r w:rsidRPr="0059414C">
        <w:rPr>
          <w:rFonts w:ascii="Times New Roman" w:hAnsi="Times New Roman" w:cs="Times New Roman"/>
          <w:b/>
          <w:bCs/>
          <w:sz w:val="28"/>
          <w:szCs w:val="28"/>
        </w:rPr>
        <w:t xml:space="preserve">ндукційного каротажу </w:t>
      </w:r>
      <w:r>
        <w:rPr>
          <w:rFonts w:ascii="Times New Roman" w:hAnsi="Times New Roman" w:cs="Times New Roman"/>
          <w:b/>
          <w:bCs/>
          <w:sz w:val="28"/>
          <w:szCs w:val="28"/>
        </w:rPr>
        <w:t xml:space="preserve"> (ІК)</w:t>
      </w:r>
    </w:p>
    <w:p w14:paraId="3B6A84AC" w14:textId="3D889315" w:rsidR="0059414C" w:rsidRDefault="0059414C" w:rsidP="0059414C">
      <w:pPr>
        <w:spacing w:line="360" w:lineRule="auto"/>
        <w:ind w:firstLine="567"/>
        <w:jc w:val="both"/>
        <w:rPr>
          <w:rFonts w:ascii="Times New Roman" w:hAnsi="Times New Roman" w:cs="Times New Roman"/>
          <w:sz w:val="28"/>
          <w:szCs w:val="28"/>
        </w:rPr>
      </w:pPr>
      <w:r w:rsidRPr="0059414C">
        <w:rPr>
          <w:rFonts w:ascii="Times New Roman" w:hAnsi="Times New Roman" w:cs="Times New Roman"/>
          <w:sz w:val="28"/>
          <w:szCs w:val="28"/>
        </w:rPr>
        <w:t>Найпростіший індукційний зонд має дві котушки - генераторну та приймальну, які знаходяться в свердловині. Відстань між центрами котушок визначає довжину зонда (Li). Генераторна котушка підключена до генератора змінного струму з ультразвуковою частотою 20-60 кГц і отримує стабілізований струм. Приймальна котушка підключена до підсилювача та фазочутливого елементу через кабель до реєструючого пристрою на поверхні. Змінний струм у генераторній котушці створює змінне магнітне поле. Це поле викликає виникнення вихрових струмів у навколишньому середовищі, що утворюють вторинне змінне магнітне поле такої ж частоти, як і первинне.</w:t>
      </w:r>
    </w:p>
    <w:p w14:paraId="3B7F6498" w14:textId="58DBA562" w:rsidR="0059414C" w:rsidRDefault="0059414C" w:rsidP="0059414C">
      <w:pPr>
        <w:spacing w:line="360" w:lineRule="auto"/>
        <w:ind w:firstLine="567"/>
        <w:jc w:val="both"/>
        <w:rPr>
          <w:rFonts w:ascii="Times New Roman" w:hAnsi="Times New Roman" w:cs="Times New Roman"/>
          <w:sz w:val="28"/>
          <w:szCs w:val="28"/>
        </w:rPr>
      </w:pPr>
      <w:r w:rsidRPr="0059414C">
        <w:rPr>
          <w:rFonts w:ascii="Times New Roman" w:hAnsi="Times New Roman" w:cs="Times New Roman"/>
          <w:sz w:val="28"/>
          <w:szCs w:val="28"/>
        </w:rPr>
        <w:t>Електрорушійна сила (е.р.с.), що виникає у приймальній котушці в результаті вторинного поля, складається з активної та реактивної складових. Свердловинним приладом реєструється лише сигнал активної складової е.р.с. У випадку провідності середовища активний сигнал е.р.с. пропорційний його електропровідності. Проте із зростанням електропровідності середовища активний сигнал збільшується повільно, за складним законом. Порушення пропорційності між активним сигналом та електропровідністю середовища пов'язане з взаємодією вихрових струмів. Чим вища частота струму та електропровідність середовища, тим суттєвіший вплив скін-ефекту на покази індукційного каротажу. Активний сигнал відображається на поверхні у вигляді кривої, що показує зміну електропровідності порід у свердловині. Точка запису кривої знаходиться у середині відстані між центрами генераторної та приймальної котушок. Одиницею вимірювання електропровідності порід є сіменс на метр (См/м) – величина, яка є оберненою до питомого опору в омах на метр (Ом·м). Проте на практиці частіше використовується мілісіменс на метр (мСм/м).</w:t>
      </w:r>
      <w:r>
        <w:rPr>
          <w:rFonts w:ascii="Times New Roman" w:hAnsi="Times New Roman" w:cs="Times New Roman"/>
          <w:sz w:val="28"/>
          <w:szCs w:val="28"/>
        </w:rPr>
        <w:t xml:space="preserve"> </w:t>
      </w:r>
    </w:p>
    <w:p w14:paraId="7D6488E6" w14:textId="6DE43C02" w:rsidR="0059414C" w:rsidRPr="0059414C" w:rsidRDefault="0059414C" w:rsidP="0059414C">
      <w:pPr>
        <w:spacing w:line="360" w:lineRule="auto"/>
        <w:ind w:firstLine="567"/>
        <w:jc w:val="both"/>
        <w:rPr>
          <w:rFonts w:ascii="Times New Roman" w:hAnsi="Times New Roman" w:cs="Times New Roman"/>
          <w:sz w:val="28"/>
          <w:szCs w:val="28"/>
          <w:lang/>
        </w:rPr>
      </w:pPr>
      <w:r w:rsidRPr="0059414C">
        <w:rPr>
          <w:rFonts w:ascii="Times New Roman" w:hAnsi="Times New Roman" w:cs="Times New Roman"/>
          <w:sz w:val="28"/>
          <w:szCs w:val="28"/>
          <w:lang/>
        </w:rPr>
        <w:lastRenderedPageBreak/>
        <w:t>Метод низькочастотної індукції з поздовжнім датчиком ґрунтується на аналізі електромагнітного поля поздовжнього датчика, вісь якого співпадає з осью свердловини. У цьому методі вихрові струми розташовані в площинах, перпендикулярних до осі свердловини і не перетинають поверхню розділу горизонтальних шарів. Результати вимірювань за допомогою звичайного двокотушкового зонду для вивчення дійсного питомого опору значно впливають на свердловину, зону проникнення, вміщуючі породи, а також на прямий сигнал від генераторної котушки. Для зменшення цих впливів і виключення прямого сигналу Долль запропонував використовувати багатокотушкові фокусуючі зонди.</w:t>
      </w:r>
    </w:p>
    <w:p w14:paraId="08EABE4E" w14:textId="77777777" w:rsidR="0059414C" w:rsidRPr="00353BC7" w:rsidRDefault="0059414C" w:rsidP="00E81D1B">
      <w:pPr>
        <w:spacing w:line="360" w:lineRule="auto"/>
        <w:ind w:firstLine="567"/>
        <w:rPr>
          <w:rFonts w:ascii="Times New Roman" w:hAnsi="Times New Roman" w:cs="Times New Roman"/>
          <w:sz w:val="28"/>
          <w:szCs w:val="28"/>
        </w:rPr>
      </w:pPr>
    </w:p>
    <w:p w14:paraId="26501DB2" w14:textId="6A8FFB32" w:rsidR="001D4238" w:rsidRPr="00353BC7" w:rsidRDefault="001D4238" w:rsidP="00E81D1B">
      <w:pPr>
        <w:spacing w:line="360" w:lineRule="auto"/>
        <w:ind w:firstLine="567"/>
        <w:rPr>
          <w:rFonts w:ascii="Times New Roman" w:hAnsi="Times New Roman" w:cs="Times New Roman"/>
          <w:sz w:val="28"/>
          <w:szCs w:val="28"/>
        </w:rPr>
      </w:pPr>
    </w:p>
    <w:p w14:paraId="7C1658E5" w14:textId="77777777" w:rsidR="00353BC7" w:rsidRDefault="00353BC7" w:rsidP="00E81D1B">
      <w:pPr>
        <w:spacing w:line="360" w:lineRule="auto"/>
        <w:ind w:firstLine="567"/>
        <w:jc w:val="center"/>
        <w:rPr>
          <w:rFonts w:ascii="Times New Roman" w:hAnsi="Times New Roman" w:cs="Times New Roman"/>
          <w:sz w:val="28"/>
          <w:szCs w:val="28"/>
        </w:rPr>
      </w:pPr>
    </w:p>
    <w:p w14:paraId="15769DC9" w14:textId="77777777" w:rsidR="00353BC7" w:rsidRDefault="00353BC7" w:rsidP="00E81D1B">
      <w:pPr>
        <w:spacing w:line="360" w:lineRule="auto"/>
        <w:ind w:firstLine="567"/>
        <w:jc w:val="center"/>
        <w:rPr>
          <w:rFonts w:ascii="Times New Roman" w:hAnsi="Times New Roman" w:cs="Times New Roman"/>
          <w:sz w:val="28"/>
          <w:szCs w:val="28"/>
        </w:rPr>
      </w:pPr>
    </w:p>
    <w:p w14:paraId="634C1E07" w14:textId="77777777" w:rsidR="00353BC7" w:rsidRDefault="00353BC7" w:rsidP="00E81D1B">
      <w:pPr>
        <w:spacing w:line="360" w:lineRule="auto"/>
        <w:ind w:firstLine="567"/>
        <w:jc w:val="center"/>
        <w:rPr>
          <w:rFonts w:ascii="Times New Roman" w:hAnsi="Times New Roman" w:cs="Times New Roman"/>
          <w:sz w:val="28"/>
          <w:szCs w:val="28"/>
        </w:rPr>
      </w:pPr>
    </w:p>
    <w:p w14:paraId="0E9609E5" w14:textId="77777777" w:rsidR="00353BC7" w:rsidRDefault="00353BC7" w:rsidP="00E81D1B">
      <w:pPr>
        <w:spacing w:line="360" w:lineRule="auto"/>
        <w:ind w:firstLine="567"/>
        <w:jc w:val="center"/>
        <w:rPr>
          <w:rFonts w:ascii="Times New Roman" w:hAnsi="Times New Roman" w:cs="Times New Roman"/>
          <w:sz w:val="28"/>
          <w:szCs w:val="28"/>
        </w:rPr>
      </w:pPr>
    </w:p>
    <w:p w14:paraId="64DD7B72" w14:textId="77777777" w:rsidR="00353BC7" w:rsidRDefault="00353BC7" w:rsidP="00E81D1B">
      <w:pPr>
        <w:spacing w:line="360" w:lineRule="auto"/>
        <w:ind w:firstLine="567"/>
        <w:jc w:val="center"/>
        <w:rPr>
          <w:rFonts w:ascii="Times New Roman" w:hAnsi="Times New Roman" w:cs="Times New Roman"/>
          <w:sz w:val="28"/>
          <w:szCs w:val="28"/>
        </w:rPr>
      </w:pPr>
    </w:p>
    <w:p w14:paraId="2B66047B" w14:textId="77777777" w:rsidR="002C6858" w:rsidRDefault="002C6858" w:rsidP="0059414C">
      <w:pPr>
        <w:spacing w:line="360" w:lineRule="auto"/>
        <w:rPr>
          <w:rFonts w:ascii="Times New Roman" w:hAnsi="Times New Roman" w:cs="Times New Roman"/>
          <w:b/>
          <w:bCs/>
          <w:sz w:val="28"/>
          <w:szCs w:val="28"/>
        </w:rPr>
      </w:pPr>
    </w:p>
    <w:p w14:paraId="2E48AA88" w14:textId="77777777" w:rsidR="007B567F" w:rsidRDefault="007B567F" w:rsidP="00E81D1B">
      <w:pPr>
        <w:spacing w:line="360" w:lineRule="auto"/>
        <w:ind w:firstLine="567"/>
        <w:jc w:val="center"/>
        <w:rPr>
          <w:rFonts w:ascii="Times New Roman" w:hAnsi="Times New Roman" w:cs="Times New Roman"/>
          <w:b/>
          <w:bCs/>
          <w:sz w:val="28"/>
          <w:szCs w:val="28"/>
        </w:rPr>
      </w:pPr>
    </w:p>
    <w:p w14:paraId="363B19EA" w14:textId="77777777" w:rsidR="007B567F" w:rsidRDefault="007B567F" w:rsidP="00E81D1B">
      <w:pPr>
        <w:spacing w:line="360" w:lineRule="auto"/>
        <w:ind w:firstLine="567"/>
        <w:jc w:val="center"/>
        <w:rPr>
          <w:rFonts w:ascii="Times New Roman" w:hAnsi="Times New Roman" w:cs="Times New Roman"/>
          <w:b/>
          <w:bCs/>
          <w:sz w:val="28"/>
          <w:szCs w:val="28"/>
        </w:rPr>
      </w:pPr>
    </w:p>
    <w:p w14:paraId="74AB9F52" w14:textId="77777777" w:rsidR="007B567F" w:rsidRDefault="007B567F" w:rsidP="00E81D1B">
      <w:pPr>
        <w:spacing w:line="360" w:lineRule="auto"/>
        <w:ind w:firstLine="567"/>
        <w:jc w:val="center"/>
        <w:rPr>
          <w:rFonts w:ascii="Times New Roman" w:hAnsi="Times New Roman" w:cs="Times New Roman"/>
          <w:b/>
          <w:bCs/>
          <w:sz w:val="28"/>
          <w:szCs w:val="28"/>
        </w:rPr>
      </w:pPr>
    </w:p>
    <w:p w14:paraId="31E776B6" w14:textId="77777777" w:rsidR="00705625" w:rsidRDefault="00705625" w:rsidP="00E81D1B">
      <w:pPr>
        <w:spacing w:line="360" w:lineRule="auto"/>
        <w:ind w:firstLine="567"/>
        <w:jc w:val="center"/>
        <w:rPr>
          <w:rFonts w:ascii="Times New Roman" w:hAnsi="Times New Roman" w:cs="Times New Roman"/>
          <w:b/>
          <w:bCs/>
          <w:sz w:val="28"/>
          <w:szCs w:val="28"/>
        </w:rPr>
      </w:pPr>
    </w:p>
    <w:p w14:paraId="078079F5" w14:textId="77777777" w:rsidR="00705625" w:rsidRDefault="00705625" w:rsidP="00E81D1B">
      <w:pPr>
        <w:spacing w:line="360" w:lineRule="auto"/>
        <w:ind w:firstLine="567"/>
        <w:jc w:val="center"/>
        <w:rPr>
          <w:rFonts w:ascii="Times New Roman" w:hAnsi="Times New Roman" w:cs="Times New Roman"/>
          <w:b/>
          <w:bCs/>
          <w:sz w:val="28"/>
          <w:szCs w:val="28"/>
        </w:rPr>
      </w:pPr>
    </w:p>
    <w:p w14:paraId="55398C68" w14:textId="77777777" w:rsidR="00705625" w:rsidRDefault="00705625" w:rsidP="00E81D1B">
      <w:pPr>
        <w:spacing w:line="360" w:lineRule="auto"/>
        <w:ind w:firstLine="567"/>
        <w:jc w:val="center"/>
        <w:rPr>
          <w:rFonts w:ascii="Times New Roman" w:hAnsi="Times New Roman" w:cs="Times New Roman"/>
          <w:b/>
          <w:bCs/>
          <w:sz w:val="28"/>
          <w:szCs w:val="28"/>
        </w:rPr>
      </w:pPr>
    </w:p>
    <w:p w14:paraId="0A6942D0" w14:textId="77777777" w:rsidR="00705625" w:rsidRDefault="00705625" w:rsidP="00E81D1B">
      <w:pPr>
        <w:spacing w:line="360" w:lineRule="auto"/>
        <w:ind w:firstLine="567"/>
        <w:jc w:val="center"/>
        <w:rPr>
          <w:rFonts w:ascii="Times New Roman" w:hAnsi="Times New Roman" w:cs="Times New Roman"/>
          <w:b/>
          <w:bCs/>
          <w:sz w:val="28"/>
          <w:szCs w:val="28"/>
        </w:rPr>
      </w:pPr>
    </w:p>
    <w:p w14:paraId="30A49C95" w14:textId="1BCC5F1B" w:rsidR="001D4238" w:rsidRDefault="001D4238" w:rsidP="00E81D1B">
      <w:pPr>
        <w:spacing w:line="360" w:lineRule="auto"/>
        <w:ind w:firstLine="567"/>
        <w:jc w:val="center"/>
        <w:rPr>
          <w:rFonts w:ascii="Times New Roman" w:hAnsi="Times New Roman" w:cs="Times New Roman"/>
          <w:b/>
          <w:bCs/>
          <w:sz w:val="28"/>
          <w:szCs w:val="28"/>
        </w:rPr>
      </w:pPr>
      <w:r w:rsidRPr="003232F3">
        <w:rPr>
          <w:rFonts w:ascii="Times New Roman" w:hAnsi="Times New Roman" w:cs="Times New Roman"/>
          <w:b/>
          <w:bCs/>
          <w:sz w:val="28"/>
          <w:szCs w:val="28"/>
        </w:rPr>
        <w:lastRenderedPageBreak/>
        <w:t>РОЗДІЛ 3</w:t>
      </w:r>
    </w:p>
    <w:p w14:paraId="028AC64C" w14:textId="2118F66B" w:rsidR="00E26538" w:rsidRPr="003232F3" w:rsidRDefault="00E26538" w:rsidP="00E81D1B">
      <w:pPr>
        <w:spacing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Т</w:t>
      </w:r>
      <w:r w:rsidRPr="00E26538">
        <w:rPr>
          <w:rFonts w:ascii="Times New Roman" w:hAnsi="Times New Roman" w:cs="Times New Roman"/>
          <w:b/>
          <w:bCs/>
          <w:sz w:val="28"/>
          <w:szCs w:val="28"/>
        </w:rPr>
        <w:t>ехнологія і методика виділення</w:t>
      </w:r>
      <w:r>
        <w:rPr>
          <w:rFonts w:ascii="Times New Roman" w:hAnsi="Times New Roman" w:cs="Times New Roman"/>
          <w:b/>
          <w:bCs/>
          <w:sz w:val="28"/>
          <w:szCs w:val="28"/>
        </w:rPr>
        <w:t xml:space="preserve"> </w:t>
      </w:r>
      <w:r w:rsidRPr="00E26538">
        <w:rPr>
          <w:rFonts w:ascii="Times New Roman" w:hAnsi="Times New Roman" w:cs="Times New Roman"/>
          <w:b/>
          <w:bCs/>
          <w:sz w:val="28"/>
          <w:szCs w:val="28"/>
        </w:rPr>
        <w:t>пластів</w:t>
      </w:r>
      <w:r>
        <w:rPr>
          <w:rFonts w:ascii="Times New Roman" w:hAnsi="Times New Roman" w:cs="Times New Roman"/>
          <w:b/>
          <w:bCs/>
          <w:sz w:val="28"/>
          <w:szCs w:val="28"/>
        </w:rPr>
        <w:t xml:space="preserve"> колекторів на Верхньомасловецькому нафтовому родовищі </w:t>
      </w:r>
    </w:p>
    <w:p w14:paraId="51F872AE" w14:textId="1CF63AA7" w:rsidR="001D4238" w:rsidRPr="00353BC7" w:rsidRDefault="001D4238" w:rsidP="00074E7A">
      <w:pPr>
        <w:spacing w:line="360" w:lineRule="auto"/>
        <w:ind w:firstLine="567"/>
        <w:rPr>
          <w:rFonts w:ascii="Times New Roman" w:hAnsi="Times New Roman" w:cs="Times New Roman"/>
          <w:b/>
          <w:bCs/>
          <w:sz w:val="28"/>
          <w:szCs w:val="28"/>
        </w:rPr>
      </w:pPr>
      <w:r w:rsidRPr="00353BC7">
        <w:rPr>
          <w:rFonts w:ascii="Times New Roman" w:hAnsi="Times New Roman" w:cs="Times New Roman"/>
          <w:b/>
          <w:bCs/>
          <w:sz w:val="28"/>
          <w:szCs w:val="28"/>
        </w:rPr>
        <w:t xml:space="preserve">3.1 </w:t>
      </w:r>
      <w:r w:rsidR="00E26538">
        <w:rPr>
          <w:rFonts w:ascii="Times New Roman" w:hAnsi="Times New Roman" w:cs="Times New Roman"/>
          <w:b/>
          <w:bCs/>
          <w:sz w:val="28"/>
          <w:szCs w:val="28"/>
        </w:rPr>
        <w:t>Технологія</w:t>
      </w:r>
      <w:r w:rsidRPr="00353BC7">
        <w:rPr>
          <w:rFonts w:ascii="Times New Roman" w:hAnsi="Times New Roman" w:cs="Times New Roman"/>
          <w:b/>
          <w:bCs/>
          <w:sz w:val="28"/>
          <w:szCs w:val="28"/>
        </w:rPr>
        <w:t xml:space="preserve"> розчленування розрізів свердловин</w:t>
      </w:r>
      <w:r w:rsidR="00E26538">
        <w:rPr>
          <w:rFonts w:ascii="Times New Roman" w:hAnsi="Times New Roman" w:cs="Times New Roman"/>
          <w:b/>
          <w:bCs/>
          <w:sz w:val="28"/>
          <w:szCs w:val="28"/>
        </w:rPr>
        <w:t xml:space="preserve"> </w:t>
      </w:r>
    </w:p>
    <w:p w14:paraId="16B5A35A" w14:textId="1EAC0F75" w:rsidR="001D4238" w:rsidRPr="00353BC7" w:rsidRDefault="001D4238" w:rsidP="00074E7A">
      <w:pPr>
        <w:spacing w:line="360" w:lineRule="auto"/>
        <w:ind w:firstLine="567"/>
        <w:rPr>
          <w:rFonts w:ascii="Times New Roman" w:hAnsi="Times New Roman" w:cs="Times New Roman"/>
          <w:b/>
          <w:bCs/>
          <w:sz w:val="28"/>
          <w:szCs w:val="28"/>
        </w:rPr>
      </w:pPr>
      <w:r w:rsidRPr="00353BC7">
        <w:rPr>
          <w:rFonts w:ascii="Times New Roman" w:hAnsi="Times New Roman" w:cs="Times New Roman"/>
          <w:b/>
          <w:bCs/>
          <w:sz w:val="28"/>
          <w:szCs w:val="28"/>
        </w:rPr>
        <w:t xml:space="preserve">3.1.1 </w:t>
      </w:r>
      <w:r w:rsidR="00EB463F">
        <w:rPr>
          <w:rFonts w:ascii="Times New Roman" w:hAnsi="Times New Roman" w:cs="Times New Roman"/>
          <w:b/>
          <w:bCs/>
          <w:sz w:val="28"/>
          <w:szCs w:val="28"/>
        </w:rPr>
        <w:t>Технологія р</w:t>
      </w:r>
      <w:r w:rsidR="00EB463F" w:rsidRPr="00EB463F">
        <w:rPr>
          <w:rFonts w:ascii="Times New Roman" w:hAnsi="Times New Roman" w:cs="Times New Roman"/>
          <w:b/>
          <w:bCs/>
          <w:sz w:val="28"/>
          <w:szCs w:val="28"/>
        </w:rPr>
        <w:t xml:space="preserve">озчленування </w:t>
      </w:r>
      <w:r w:rsidR="00EB463F">
        <w:rPr>
          <w:rFonts w:ascii="Times New Roman" w:hAnsi="Times New Roman" w:cs="Times New Roman"/>
          <w:b/>
          <w:bCs/>
          <w:sz w:val="28"/>
          <w:szCs w:val="28"/>
        </w:rPr>
        <w:t>г</w:t>
      </w:r>
      <w:r w:rsidR="00EB463F" w:rsidRPr="00EB463F">
        <w:rPr>
          <w:rFonts w:ascii="Times New Roman" w:hAnsi="Times New Roman" w:cs="Times New Roman"/>
          <w:b/>
          <w:bCs/>
          <w:sz w:val="28"/>
          <w:szCs w:val="28"/>
        </w:rPr>
        <w:t xml:space="preserve">еологічного </w:t>
      </w:r>
      <w:r w:rsidR="00EB463F">
        <w:rPr>
          <w:rFonts w:ascii="Times New Roman" w:hAnsi="Times New Roman" w:cs="Times New Roman"/>
          <w:b/>
          <w:bCs/>
          <w:sz w:val="28"/>
          <w:szCs w:val="28"/>
        </w:rPr>
        <w:t>р</w:t>
      </w:r>
      <w:r w:rsidR="00EB463F" w:rsidRPr="00EB463F">
        <w:rPr>
          <w:rFonts w:ascii="Times New Roman" w:hAnsi="Times New Roman" w:cs="Times New Roman"/>
          <w:b/>
          <w:bCs/>
          <w:sz w:val="28"/>
          <w:szCs w:val="28"/>
        </w:rPr>
        <w:t xml:space="preserve">озрізу на </w:t>
      </w:r>
      <w:r w:rsidR="00EB463F">
        <w:rPr>
          <w:rFonts w:ascii="Times New Roman" w:hAnsi="Times New Roman" w:cs="Times New Roman"/>
          <w:b/>
          <w:bCs/>
          <w:sz w:val="28"/>
          <w:szCs w:val="28"/>
        </w:rPr>
        <w:t>о</w:t>
      </w:r>
      <w:r w:rsidR="00EB463F" w:rsidRPr="00EB463F">
        <w:rPr>
          <w:rFonts w:ascii="Times New Roman" w:hAnsi="Times New Roman" w:cs="Times New Roman"/>
          <w:b/>
          <w:bCs/>
          <w:sz w:val="28"/>
          <w:szCs w:val="28"/>
        </w:rPr>
        <w:t xml:space="preserve">снові </w:t>
      </w:r>
      <w:r w:rsidR="00EB463F">
        <w:rPr>
          <w:rFonts w:ascii="Times New Roman" w:hAnsi="Times New Roman" w:cs="Times New Roman"/>
          <w:b/>
          <w:bCs/>
          <w:sz w:val="28"/>
          <w:szCs w:val="28"/>
        </w:rPr>
        <w:t>к</w:t>
      </w:r>
      <w:r w:rsidR="00EB463F" w:rsidRPr="00EB463F">
        <w:rPr>
          <w:rFonts w:ascii="Times New Roman" w:hAnsi="Times New Roman" w:cs="Times New Roman"/>
          <w:b/>
          <w:bCs/>
          <w:sz w:val="28"/>
          <w:szCs w:val="28"/>
        </w:rPr>
        <w:t>ривої ПС</w:t>
      </w:r>
    </w:p>
    <w:p w14:paraId="783F21DB" w14:textId="651A03F1" w:rsidR="001D4238" w:rsidRPr="00353BC7" w:rsidRDefault="001D4238" w:rsidP="00E81D1B">
      <w:pPr>
        <w:spacing w:line="360" w:lineRule="auto"/>
        <w:ind w:firstLine="567"/>
        <w:jc w:val="both"/>
        <w:rPr>
          <w:rFonts w:ascii="Times New Roman" w:hAnsi="Times New Roman" w:cs="Times New Roman"/>
          <w:sz w:val="28"/>
          <w:szCs w:val="28"/>
        </w:rPr>
      </w:pPr>
      <w:r w:rsidRPr="00353BC7">
        <w:rPr>
          <w:rFonts w:ascii="Times New Roman" w:hAnsi="Times New Roman" w:cs="Times New Roman"/>
          <w:sz w:val="28"/>
          <w:szCs w:val="28"/>
        </w:rPr>
        <w:t>Геологічний профіль свердловини, виокремлений за допомогою кривої ПС, переважно відображає присутність глинистих порід, сульфідних і поліметалевих руд, магнетитових руд, антрацитів, графіту, бокситів. У той час як негативні значення відповідають піскам, піщаникам, вапнякам, доломітам, ангідритам, вугіллю, кам’яною і калійною соллю. Викривлення на кривій ПС, що виявляються в нафтоносних породах, теоретично приблизно дорівнюють 0,7 в порівнянні з аналогічними пластами при повному насиченні водою. Проте, враховуючи вплив глинистих порід та інших факторів, різниця умовності цих аномалій у свердловинах досить складно визначається, тому на кривих ПС майже неможливо розрізнити нафтоносні та водоносні породи.</w:t>
      </w:r>
    </w:p>
    <w:p w14:paraId="32161715" w14:textId="00E0AEFE" w:rsidR="001D4238" w:rsidRPr="00353BC7" w:rsidRDefault="00D94381" w:rsidP="00E81D1B">
      <w:pPr>
        <w:spacing w:line="360" w:lineRule="auto"/>
        <w:ind w:firstLine="567"/>
        <w:jc w:val="both"/>
        <w:rPr>
          <w:rFonts w:ascii="Times New Roman" w:hAnsi="Times New Roman" w:cs="Times New Roman"/>
          <w:sz w:val="28"/>
          <w:szCs w:val="28"/>
        </w:rPr>
      </w:pPr>
      <w:r w:rsidRPr="00353BC7">
        <w:rPr>
          <w:rFonts w:ascii="Times New Roman" w:hAnsi="Times New Roman" w:cs="Times New Roman"/>
          <w:sz w:val="28"/>
          <w:szCs w:val="28"/>
        </w:rPr>
        <w:t>Розшифрування кривої ПС стає складнішим через різну концентрацію розчиненого матеріалу в промивальній рідині та воді пласта, що може призвести до появи протилежних аномалій в однакових породах.</w:t>
      </w:r>
    </w:p>
    <w:p w14:paraId="46A60045" w14:textId="77E270E3" w:rsidR="00D94381" w:rsidRPr="00353BC7" w:rsidRDefault="00D94381" w:rsidP="00E81D1B">
      <w:pPr>
        <w:spacing w:line="360" w:lineRule="auto"/>
        <w:ind w:firstLine="567"/>
        <w:jc w:val="both"/>
        <w:rPr>
          <w:rFonts w:ascii="Times New Roman" w:hAnsi="Times New Roman" w:cs="Times New Roman"/>
          <w:sz w:val="28"/>
          <w:szCs w:val="28"/>
        </w:rPr>
      </w:pPr>
      <w:r w:rsidRPr="00353BC7">
        <w:rPr>
          <w:rFonts w:ascii="Times New Roman" w:hAnsi="Times New Roman" w:cs="Times New Roman"/>
          <w:sz w:val="28"/>
          <w:szCs w:val="28"/>
        </w:rPr>
        <w:t>Із збільшенням глинистості колекторів величина аномалії ПС зменшується, що відображається через параметр αпс. Зменшення амплітуди аномалії ПС спостерігається при зростанні відношення щільності пластових порід до складальних порід (ρп/ρс) та при зменшенні співвідношення товщини пласта до діаметра свердловини (h/d). У такому випадку досліджувані пласти можуть навіть не відображатися на кривій ПС.</w:t>
      </w:r>
    </w:p>
    <w:p w14:paraId="0EFE6016" w14:textId="1BEC9A33" w:rsidR="001D4238" w:rsidRPr="00353BC7" w:rsidRDefault="00D94381" w:rsidP="00E81D1B">
      <w:pPr>
        <w:spacing w:line="360" w:lineRule="auto"/>
        <w:ind w:firstLine="567"/>
        <w:jc w:val="both"/>
        <w:rPr>
          <w:rFonts w:ascii="Times New Roman" w:hAnsi="Times New Roman" w:cs="Times New Roman"/>
          <w:sz w:val="28"/>
          <w:szCs w:val="28"/>
        </w:rPr>
      </w:pPr>
      <w:r w:rsidRPr="00353BC7">
        <w:rPr>
          <w:rFonts w:ascii="Times New Roman" w:hAnsi="Times New Roman" w:cs="Times New Roman"/>
          <w:sz w:val="28"/>
          <w:szCs w:val="28"/>
        </w:rPr>
        <w:t xml:space="preserve">У пластах, де товщина (h) більша за чотири діаметри свердловини (d), контакти пласта на кривій ПС відповідають точкам на половині амплітуди кожної гілки аномалії (з боку підошви та покрівлі пласта). У пластах, де </w:t>
      </w:r>
      <w:r w:rsidRPr="00353BC7">
        <w:rPr>
          <w:rFonts w:ascii="Times New Roman" w:hAnsi="Times New Roman" w:cs="Times New Roman"/>
          <w:sz w:val="28"/>
          <w:szCs w:val="28"/>
        </w:rPr>
        <w:lastRenderedPageBreak/>
        <w:t>товщина менша за чотири діаметри свердловини, ширина аномалії (hф), вимірювана на половині її амплітуди, перевищує товщину пласта (h). Це значення визначається за допомогою спеціальних палеток, що відображають залежність hф/d від відношення h/d та відношення щільності пластових порід до складальних порід (ρп/ρс). У випадку великого опору пласта його контакти на кривій ПС зміщуються до основи аномалії, і їх точне місцезнаходження можна визначити також за допомогою спеціальних палеток.</w:t>
      </w:r>
    </w:p>
    <w:p w14:paraId="2D026AED" w14:textId="167204F0" w:rsidR="002A61C4" w:rsidRPr="00353BC7" w:rsidRDefault="00FA7796" w:rsidP="00074E7A">
      <w:pPr>
        <w:spacing w:line="360" w:lineRule="auto"/>
        <w:ind w:firstLine="567"/>
        <w:rPr>
          <w:rFonts w:ascii="Times New Roman" w:hAnsi="Times New Roman" w:cs="Times New Roman"/>
          <w:b/>
          <w:bCs/>
          <w:sz w:val="28"/>
          <w:szCs w:val="28"/>
        </w:rPr>
      </w:pPr>
      <w:r w:rsidRPr="00353BC7">
        <w:rPr>
          <w:rFonts w:ascii="Times New Roman" w:hAnsi="Times New Roman" w:cs="Times New Roman"/>
          <w:b/>
          <w:bCs/>
          <w:sz w:val="28"/>
          <w:szCs w:val="28"/>
        </w:rPr>
        <w:t xml:space="preserve">3.1.2 </w:t>
      </w:r>
      <w:r w:rsidR="00EB463F" w:rsidRPr="00EB463F">
        <w:rPr>
          <w:rFonts w:ascii="Times New Roman" w:hAnsi="Times New Roman" w:cs="Times New Roman"/>
          <w:b/>
          <w:bCs/>
          <w:sz w:val="28"/>
          <w:szCs w:val="28"/>
        </w:rPr>
        <w:t>Вплив градієнт та потенціал зондів на розріз</w:t>
      </w:r>
    </w:p>
    <w:p w14:paraId="2D8F7ABF" w14:textId="77777777" w:rsidR="00ED6F49" w:rsidRPr="00353BC7" w:rsidRDefault="00FA7796" w:rsidP="00E81D1B">
      <w:pPr>
        <w:spacing w:line="360" w:lineRule="auto"/>
        <w:ind w:firstLine="567"/>
        <w:jc w:val="both"/>
        <w:rPr>
          <w:rFonts w:ascii="Times New Roman" w:hAnsi="Times New Roman" w:cs="Times New Roman"/>
          <w:sz w:val="28"/>
          <w:szCs w:val="28"/>
        </w:rPr>
      </w:pPr>
      <w:r w:rsidRPr="00353BC7">
        <w:rPr>
          <w:rFonts w:ascii="Times New Roman" w:hAnsi="Times New Roman" w:cs="Times New Roman"/>
          <w:sz w:val="28"/>
          <w:szCs w:val="28"/>
        </w:rPr>
        <w:t xml:space="preserve">При аналізі геологічного розрізу свердловини на основі кривих уявного опору враховуються електричні властивості гірських порід. </w:t>
      </w:r>
    </w:p>
    <w:p w14:paraId="55DE8F65" w14:textId="77777777" w:rsidR="00ED6F49" w:rsidRPr="00353BC7" w:rsidRDefault="00FA7796" w:rsidP="00E81D1B">
      <w:pPr>
        <w:spacing w:line="360" w:lineRule="auto"/>
        <w:ind w:firstLine="567"/>
        <w:jc w:val="both"/>
        <w:rPr>
          <w:rFonts w:ascii="Times New Roman" w:hAnsi="Times New Roman" w:cs="Times New Roman"/>
          <w:sz w:val="28"/>
          <w:szCs w:val="28"/>
        </w:rPr>
      </w:pPr>
      <w:r w:rsidRPr="00353BC7">
        <w:rPr>
          <w:rFonts w:ascii="Times New Roman" w:hAnsi="Times New Roman" w:cs="Times New Roman"/>
          <w:sz w:val="28"/>
          <w:szCs w:val="28"/>
        </w:rPr>
        <w:t>Магматичні гірські породи, як правило, мають високий опір електричного струму. Однак наявність провідних мінералів може різко знизити їх питомий опір.</w:t>
      </w:r>
    </w:p>
    <w:p w14:paraId="3170D5D7" w14:textId="0780CC08" w:rsidR="00FA7796" w:rsidRPr="00353BC7" w:rsidRDefault="00FA7796" w:rsidP="00E81D1B">
      <w:pPr>
        <w:spacing w:line="360" w:lineRule="auto"/>
        <w:ind w:firstLine="567"/>
        <w:jc w:val="both"/>
        <w:rPr>
          <w:rFonts w:ascii="Times New Roman" w:hAnsi="Times New Roman" w:cs="Times New Roman"/>
          <w:sz w:val="28"/>
          <w:szCs w:val="28"/>
        </w:rPr>
      </w:pPr>
      <w:r w:rsidRPr="00353BC7">
        <w:rPr>
          <w:rFonts w:ascii="Times New Roman" w:hAnsi="Times New Roman" w:cs="Times New Roman"/>
          <w:sz w:val="28"/>
          <w:szCs w:val="28"/>
        </w:rPr>
        <w:t>Серед осадових гірських порід найменший електричний опір характерний для глинистих порід, а найбільший - для ущільнених піщаників, вапняків, а також пісків і пористих піщаників, насичених прісною водою, кам'яної та калійної солі, а також нафто- і газонасичених порід. Водонасичені гірські породи мають менший опір, ніж нафто- і газонасичені породи. Усі інші осадові гірські породи мають проміжні значення уявного опору. Під час інтерпретації нафтових і газових свердловин найчастіше виділяють лише пласти-колектори. У інших свердловинах аналіз проводиться по всьому пробуреному інтервалу.</w:t>
      </w:r>
    </w:p>
    <w:p w14:paraId="731FFFAF" w14:textId="6E5D049B" w:rsidR="00ED6F49" w:rsidRPr="00353BC7" w:rsidRDefault="00ED6F49" w:rsidP="00074E7A">
      <w:pPr>
        <w:spacing w:line="360" w:lineRule="auto"/>
        <w:ind w:firstLine="567"/>
        <w:rPr>
          <w:rFonts w:ascii="Times New Roman" w:hAnsi="Times New Roman" w:cs="Times New Roman"/>
          <w:b/>
          <w:bCs/>
          <w:sz w:val="28"/>
          <w:szCs w:val="28"/>
        </w:rPr>
      </w:pPr>
      <w:r w:rsidRPr="00353BC7">
        <w:rPr>
          <w:rFonts w:ascii="Times New Roman" w:hAnsi="Times New Roman" w:cs="Times New Roman"/>
          <w:b/>
          <w:bCs/>
          <w:sz w:val="28"/>
          <w:szCs w:val="28"/>
        </w:rPr>
        <w:t xml:space="preserve">3.1.3 </w:t>
      </w:r>
      <w:r w:rsidR="00EB463F" w:rsidRPr="00EB463F">
        <w:rPr>
          <w:rFonts w:ascii="Times New Roman" w:hAnsi="Times New Roman" w:cs="Times New Roman"/>
          <w:b/>
          <w:bCs/>
          <w:sz w:val="28"/>
          <w:szCs w:val="28"/>
        </w:rPr>
        <w:t>Аналіз геологічного розрізу на основі даних гамма-каротажу (ГК)</w:t>
      </w:r>
    </w:p>
    <w:p w14:paraId="3A3872C8" w14:textId="5E2D278F" w:rsidR="00ED6F49" w:rsidRDefault="00E0511C" w:rsidP="00E81D1B">
      <w:pPr>
        <w:spacing w:line="360" w:lineRule="auto"/>
        <w:ind w:firstLine="567"/>
        <w:jc w:val="both"/>
        <w:rPr>
          <w:rFonts w:ascii="Times New Roman" w:hAnsi="Times New Roman" w:cs="Times New Roman"/>
          <w:sz w:val="28"/>
          <w:szCs w:val="28"/>
        </w:rPr>
      </w:pPr>
      <w:r w:rsidRPr="00353BC7">
        <w:rPr>
          <w:rFonts w:ascii="Times New Roman" w:hAnsi="Times New Roman" w:cs="Times New Roman"/>
          <w:sz w:val="28"/>
          <w:szCs w:val="28"/>
        </w:rPr>
        <w:t xml:space="preserve">Гамма-каратаж використовуєтся для увязки глибини на каротажнгих діаграмах. </w:t>
      </w:r>
      <w:r w:rsidR="00ED6F49" w:rsidRPr="00353BC7">
        <w:rPr>
          <w:rFonts w:ascii="Times New Roman" w:hAnsi="Times New Roman" w:cs="Times New Roman"/>
          <w:sz w:val="28"/>
          <w:szCs w:val="28"/>
        </w:rPr>
        <w:t>Аналіз розрізів свердловин здійснюється шляхом врахування вмісту природних радіоактивних елементів у гірських породах за даними гамма-каротажу.</w:t>
      </w:r>
    </w:p>
    <w:p w14:paraId="05539363" w14:textId="72ACD1DC" w:rsidR="00F773B9" w:rsidRDefault="00F773B9" w:rsidP="00E81D1B">
      <w:pPr>
        <w:spacing w:line="360" w:lineRule="auto"/>
        <w:ind w:firstLine="567"/>
        <w:jc w:val="both"/>
        <w:rPr>
          <w:rFonts w:ascii="Times New Roman" w:hAnsi="Times New Roman" w:cs="Times New Roman"/>
          <w:sz w:val="28"/>
          <w:szCs w:val="28"/>
        </w:rPr>
      </w:pPr>
      <w:r w:rsidRPr="00F773B9">
        <w:rPr>
          <w:rFonts w:ascii="Times New Roman" w:hAnsi="Times New Roman" w:cs="Times New Roman"/>
          <w:sz w:val="28"/>
          <w:szCs w:val="28"/>
        </w:rPr>
        <w:lastRenderedPageBreak/>
        <w:t>Якісна інтерпретація гамма-каротажних діаграм зводиться до літологічного розчленування розрізу, яке ґрунтується на різниці гірських порід за їх радіоактивністю. У загальному випадку однозначне визначення порід лише за діаграмами гамма-каротажу неможливе, і цю задачу слід вирішувати при комплексному використанні діаграм усіх видів каротажу</w:t>
      </w:r>
      <w:r>
        <w:rPr>
          <w:rFonts w:ascii="Times New Roman" w:hAnsi="Times New Roman" w:cs="Times New Roman"/>
          <w:sz w:val="28"/>
          <w:szCs w:val="28"/>
        </w:rPr>
        <w:t xml:space="preserve"> (ПС, НГК, АК та інщі)</w:t>
      </w:r>
    </w:p>
    <w:p w14:paraId="6AFBC859" w14:textId="471A5FEE" w:rsidR="00FB3124" w:rsidRDefault="00FB3124" w:rsidP="00E81D1B">
      <w:pPr>
        <w:spacing w:line="360" w:lineRule="auto"/>
        <w:ind w:firstLine="567"/>
        <w:jc w:val="both"/>
        <w:rPr>
          <w:rFonts w:ascii="Times New Roman" w:hAnsi="Times New Roman" w:cs="Times New Roman"/>
          <w:sz w:val="28"/>
          <w:szCs w:val="28"/>
        </w:rPr>
      </w:pPr>
      <w:r w:rsidRPr="004C6C33">
        <w:rPr>
          <w:rFonts w:ascii="Times New Roman" w:hAnsi="Times New Roman" w:cs="Times New Roman"/>
          <w:sz w:val="28"/>
          <w:szCs w:val="28"/>
        </w:rPr>
        <w:t xml:space="preserve">Для визначення товщини рудного інтервалу використовують метод  1/2 </w:t>
      </w:r>
      <w:r w:rsidRPr="004C6C33">
        <w:rPr>
          <w:rFonts w:ascii="Times New Roman" w:hAnsi="Times New Roman" w:cs="Times New Roman"/>
          <w:sz w:val="28"/>
          <w:szCs w:val="28"/>
          <w:lang w:val="en-US"/>
        </w:rPr>
        <w:t>I</w:t>
      </w:r>
      <w:r w:rsidRPr="004C6C33">
        <w:rPr>
          <w:rFonts w:ascii="Times New Roman" w:hAnsi="Times New Roman" w:cs="Times New Roman"/>
          <w:sz w:val="28"/>
          <w:szCs w:val="28"/>
        </w:rPr>
        <w:t xml:space="preserve"> </w:t>
      </w:r>
      <w:r w:rsidRPr="004C6C33">
        <w:rPr>
          <w:rFonts w:ascii="Times New Roman" w:hAnsi="Times New Roman" w:cs="Times New Roman"/>
          <w:sz w:val="28"/>
          <w:szCs w:val="28"/>
        </w:rPr>
        <w:sym w:font="Symbol" w:char="F067"/>
      </w:r>
      <w:r w:rsidRPr="004C6C33">
        <w:rPr>
          <w:rFonts w:ascii="Times New Roman" w:hAnsi="Times New Roman" w:cs="Times New Roman"/>
          <w:sz w:val="28"/>
          <w:szCs w:val="28"/>
        </w:rPr>
        <w:t xml:space="preserve"> </w:t>
      </w:r>
      <w:r w:rsidRPr="004C6C33">
        <w:rPr>
          <w:rFonts w:ascii="Times New Roman" w:hAnsi="Times New Roman" w:cs="Times New Roman"/>
          <w:sz w:val="28"/>
          <w:szCs w:val="28"/>
          <w:lang w:val="en-US"/>
        </w:rPr>
        <w:t>max</w:t>
      </w:r>
      <w:r w:rsidRPr="004C6C33">
        <w:rPr>
          <w:rFonts w:ascii="Times New Roman" w:hAnsi="Times New Roman" w:cs="Times New Roman"/>
          <w:sz w:val="28"/>
          <w:szCs w:val="28"/>
        </w:rPr>
        <w:t xml:space="preserve">, 4/5 </w:t>
      </w:r>
      <w:r w:rsidRPr="004C6C33">
        <w:rPr>
          <w:rFonts w:ascii="Times New Roman" w:hAnsi="Times New Roman" w:cs="Times New Roman"/>
          <w:sz w:val="28"/>
          <w:szCs w:val="28"/>
          <w:lang w:val="en-US"/>
        </w:rPr>
        <w:t>I</w:t>
      </w:r>
      <w:r w:rsidRPr="004C6C33">
        <w:rPr>
          <w:rFonts w:ascii="Times New Roman" w:hAnsi="Times New Roman" w:cs="Times New Roman"/>
          <w:sz w:val="28"/>
          <w:szCs w:val="28"/>
        </w:rPr>
        <w:t xml:space="preserve"> </w:t>
      </w:r>
      <w:r w:rsidRPr="004C6C33">
        <w:rPr>
          <w:rFonts w:ascii="Times New Roman" w:hAnsi="Times New Roman" w:cs="Times New Roman"/>
          <w:sz w:val="28"/>
          <w:szCs w:val="28"/>
        </w:rPr>
        <w:sym w:font="Symbol" w:char="F067"/>
      </w:r>
      <w:r w:rsidRPr="004C6C33">
        <w:rPr>
          <w:rFonts w:ascii="Times New Roman" w:hAnsi="Times New Roman" w:cs="Times New Roman"/>
          <w:sz w:val="28"/>
          <w:szCs w:val="28"/>
        </w:rPr>
        <w:t xml:space="preserve"> </w:t>
      </w:r>
      <w:r w:rsidRPr="004C6C33">
        <w:rPr>
          <w:rFonts w:ascii="Times New Roman" w:hAnsi="Times New Roman" w:cs="Times New Roman"/>
          <w:sz w:val="28"/>
          <w:szCs w:val="28"/>
          <w:lang w:val="en-US"/>
        </w:rPr>
        <w:t>max</w:t>
      </w:r>
      <w:r w:rsidRPr="004C6C33">
        <w:rPr>
          <w:rFonts w:ascii="Times New Roman" w:hAnsi="Times New Roman" w:cs="Times New Roman"/>
          <w:sz w:val="28"/>
          <w:szCs w:val="28"/>
        </w:rPr>
        <w:t xml:space="preserve"> заданной </w:t>
      </w:r>
      <w:r w:rsidR="004C6C33" w:rsidRPr="004C6C33">
        <w:rPr>
          <w:rFonts w:ascii="Times New Roman" w:hAnsi="Times New Roman" w:cs="Times New Roman"/>
          <w:sz w:val="28"/>
          <w:szCs w:val="28"/>
        </w:rPr>
        <w:t>і</w:t>
      </w:r>
      <w:r w:rsidRPr="004C6C33">
        <w:rPr>
          <w:rFonts w:ascii="Times New Roman" w:hAnsi="Times New Roman" w:cs="Times New Roman"/>
          <w:sz w:val="28"/>
          <w:szCs w:val="28"/>
        </w:rPr>
        <w:t xml:space="preserve">нтенсивности і т.д. Вибір методу залежить від </w:t>
      </w:r>
      <w:r w:rsidR="004C6C33" w:rsidRPr="004C6C33">
        <w:rPr>
          <w:rFonts w:ascii="Times New Roman" w:hAnsi="Times New Roman" w:cs="Times New Roman"/>
          <w:sz w:val="28"/>
          <w:szCs w:val="28"/>
        </w:rPr>
        <w:t>потужності</w:t>
      </w:r>
      <w:r w:rsidRPr="004C6C33">
        <w:rPr>
          <w:rFonts w:ascii="Times New Roman" w:hAnsi="Times New Roman" w:cs="Times New Roman"/>
          <w:sz w:val="28"/>
          <w:szCs w:val="28"/>
        </w:rPr>
        <w:t xml:space="preserve"> рудного пласта, рівномірності розподілу рудних відкладів та деяких інших факторів.</w:t>
      </w:r>
      <w:r w:rsidR="004C6C33">
        <w:rPr>
          <w:rFonts w:ascii="Times New Roman" w:hAnsi="Times New Roman" w:cs="Times New Roman"/>
          <w:sz w:val="28"/>
          <w:szCs w:val="28"/>
        </w:rPr>
        <w:t xml:space="preserve"> Для прикладу рис 3.1 показаний спосіб </w:t>
      </w:r>
      <w:r w:rsidR="004C6C33" w:rsidRPr="004C6C33">
        <w:rPr>
          <w:rFonts w:ascii="Times New Roman" w:hAnsi="Times New Roman" w:cs="Times New Roman"/>
          <w:sz w:val="28"/>
          <w:szCs w:val="28"/>
        </w:rPr>
        <w:t xml:space="preserve">1/2 </w:t>
      </w:r>
      <w:r w:rsidR="004C6C33" w:rsidRPr="004C6C33">
        <w:rPr>
          <w:rFonts w:ascii="Times New Roman" w:hAnsi="Times New Roman" w:cs="Times New Roman"/>
          <w:sz w:val="28"/>
          <w:szCs w:val="28"/>
          <w:lang w:val="en-US"/>
        </w:rPr>
        <w:t>I</w:t>
      </w:r>
      <w:r w:rsidR="004C6C33" w:rsidRPr="004C6C33">
        <w:rPr>
          <w:rFonts w:ascii="Times New Roman" w:hAnsi="Times New Roman" w:cs="Times New Roman"/>
          <w:sz w:val="28"/>
          <w:szCs w:val="28"/>
        </w:rPr>
        <w:t xml:space="preserve"> </w:t>
      </w:r>
      <w:r w:rsidR="004C6C33" w:rsidRPr="004C6C33">
        <w:rPr>
          <w:rFonts w:ascii="Times New Roman" w:hAnsi="Times New Roman" w:cs="Times New Roman"/>
          <w:sz w:val="28"/>
          <w:szCs w:val="28"/>
        </w:rPr>
        <w:sym w:font="Symbol" w:char="F067"/>
      </w:r>
      <w:r w:rsidR="004C6C33" w:rsidRPr="004C6C33">
        <w:rPr>
          <w:rFonts w:ascii="Times New Roman" w:hAnsi="Times New Roman" w:cs="Times New Roman"/>
          <w:sz w:val="28"/>
          <w:szCs w:val="28"/>
        </w:rPr>
        <w:t xml:space="preserve"> </w:t>
      </w:r>
      <w:r w:rsidR="004C6C33" w:rsidRPr="004C6C33">
        <w:rPr>
          <w:rFonts w:ascii="Times New Roman" w:hAnsi="Times New Roman" w:cs="Times New Roman"/>
          <w:sz w:val="28"/>
          <w:szCs w:val="28"/>
          <w:lang w:val="en-US"/>
        </w:rPr>
        <w:t>max</w:t>
      </w:r>
      <w:r w:rsidR="004C6C33">
        <w:rPr>
          <w:rFonts w:ascii="Times New Roman" w:hAnsi="Times New Roman" w:cs="Times New Roman"/>
          <w:sz w:val="28"/>
          <w:szCs w:val="28"/>
        </w:rPr>
        <w:t xml:space="preserve"> котрий використовується при умові насичення </w:t>
      </w:r>
      <w:r w:rsidR="004C6C33" w:rsidRPr="004C6C33">
        <w:rPr>
          <w:rFonts w:ascii="Times New Roman" w:hAnsi="Times New Roman" w:cs="Times New Roman"/>
          <w:sz w:val="28"/>
          <w:szCs w:val="28"/>
        </w:rPr>
        <w:sym w:font="Symbol" w:char="F067"/>
      </w:r>
      <w:r w:rsidR="004C6C33">
        <w:rPr>
          <w:rFonts w:ascii="Times New Roman" w:hAnsi="Times New Roman" w:cs="Times New Roman"/>
          <w:sz w:val="28"/>
          <w:szCs w:val="28"/>
        </w:rPr>
        <w:t xml:space="preserve">-випромінювання </w:t>
      </w:r>
      <w:r w:rsidR="004C6C33" w:rsidRPr="004C6C33">
        <w:rPr>
          <w:rFonts w:ascii="Times New Roman" w:hAnsi="Times New Roman" w:cs="Times New Roman"/>
          <w:sz w:val="28"/>
          <w:szCs w:val="28"/>
        </w:rPr>
        <w:t>мощності рудних тіл (h ≥ 0,6 м) і при рівномірному розподілі рудних відкладів.</w:t>
      </w:r>
    </w:p>
    <w:p w14:paraId="6B2AADFA" w14:textId="47097ED8" w:rsidR="004C6C33" w:rsidRDefault="004C6C33" w:rsidP="00E81D1B">
      <w:pPr>
        <w:spacing w:line="360" w:lineRule="auto"/>
        <w:ind w:firstLine="567"/>
        <w:jc w:val="center"/>
        <w:rPr>
          <w:rFonts w:ascii="Times New Roman" w:hAnsi="Times New Roman" w:cs="Times New Roman"/>
          <w:sz w:val="28"/>
          <w:szCs w:val="28"/>
        </w:rPr>
      </w:pPr>
      <w:r w:rsidRPr="004C6C33">
        <w:rPr>
          <w:rFonts w:ascii="Times New Roman" w:hAnsi="Times New Roman" w:cs="Times New Roman"/>
          <w:noProof/>
          <w:sz w:val="28"/>
          <w:szCs w:val="28"/>
        </w:rPr>
        <w:drawing>
          <wp:inline distT="0" distB="0" distL="0" distR="0" wp14:anchorId="1D45C36E" wp14:editId="18671E7E">
            <wp:extent cx="2991267" cy="2924583"/>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991267" cy="2924583"/>
                    </a:xfrm>
                    <a:prstGeom prst="rect">
                      <a:avLst/>
                    </a:prstGeom>
                  </pic:spPr>
                </pic:pic>
              </a:graphicData>
            </a:graphic>
          </wp:inline>
        </w:drawing>
      </w:r>
    </w:p>
    <w:p w14:paraId="525411B7" w14:textId="7F7E7488" w:rsidR="004C6C33" w:rsidRDefault="004C6C33" w:rsidP="00E81D1B">
      <w:pPr>
        <w:spacing w:line="360" w:lineRule="auto"/>
        <w:ind w:firstLine="567"/>
        <w:jc w:val="center"/>
        <w:rPr>
          <w:rFonts w:ascii="Times New Roman" w:hAnsi="Times New Roman" w:cs="Times New Roman"/>
          <w:b/>
          <w:bCs/>
          <w:sz w:val="28"/>
          <w:szCs w:val="28"/>
        </w:rPr>
      </w:pPr>
      <w:r w:rsidRPr="004C6C33">
        <w:rPr>
          <w:rFonts w:ascii="Times New Roman" w:hAnsi="Times New Roman" w:cs="Times New Roman"/>
          <w:b/>
          <w:bCs/>
          <w:sz w:val="28"/>
          <w:szCs w:val="28"/>
        </w:rPr>
        <w:t>Рисунок 3.1 Визначення контактів пласта великої потужності та розрахунок площі аномалії за допомогою діаграми гамма-каротажу.</w:t>
      </w:r>
    </w:p>
    <w:p w14:paraId="67BC9007" w14:textId="2A860849" w:rsidR="00463730" w:rsidRPr="00463730" w:rsidRDefault="00463730" w:rsidP="00E81D1B">
      <w:pPr>
        <w:spacing w:line="360" w:lineRule="auto"/>
        <w:ind w:firstLine="567"/>
        <w:jc w:val="both"/>
        <w:rPr>
          <w:rFonts w:ascii="Times New Roman" w:hAnsi="Times New Roman" w:cs="Times New Roman"/>
          <w:sz w:val="28"/>
          <w:szCs w:val="28"/>
        </w:rPr>
      </w:pPr>
      <w:r w:rsidRPr="00463730">
        <w:rPr>
          <w:rFonts w:ascii="Times New Roman" w:hAnsi="Times New Roman" w:cs="Times New Roman"/>
          <w:sz w:val="28"/>
          <w:szCs w:val="28"/>
        </w:rPr>
        <w:t>Амплітуду аномалії max γ I вимірюють від рівня гамма-фона вміщувальних порід з урахуванням різниці показників над перекриваючими та підстилаючими породами.</w:t>
      </w:r>
    </w:p>
    <w:p w14:paraId="4F8FE36F" w14:textId="72F8AD69" w:rsidR="004C6C33" w:rsidRPr="00463730" w:rsidRDefault="00FB3124" w:rsidP="00E81D1B">
      <w:pPr>
        <w:spacing w:line="360" w:lineRule="auto"/>
        <w:ind w:firstLine="567"/>
        <w:jc w:val="both"/>
        <w:rPr>
          <w:rFonts w:ascii="Times New Roman" w:hAnsi="Times New Roman" w:cs="Times New Roman"/>
          <w:sz w:val="28"/>
          <w:szCs w:val="28"/>
        </w:rPr>
      </w:pPr>
      <w:r w:rsidRPr="00FB3124">
        <w:rPr>
          <w:rFonts w:ascii="Times New Roman" w:hAnsi="Times New Roman" w:cs="Times New Roman"/>
          <w:sz w:val="28"/>
          <w:szCs w:val="28"/>
        </w:rPr>
        <w:lastRenderedPageBreak/>
        <w:t>Слід враховувати, що в колекторах поліміктового складу підвищена радіоактивність може бути пов'язана не лише з глинистістю, але й з наявністю калійних полевих шпатів у мінеральному скелеті колектора. У зв'язку з неконтрольованими варіаціями співвідношення кварцу, глини та калійного полевого шпату, зв'язок між природною радіоактивністю та глинистістю порід стає неоднозначним.</w:t>
      </w:r>
    </w:p>
    <w:p w14:paraId="3CCB95C1" w14:textId="7EA81E9C" w:rsidR="00E0511C" w:rsidRPr="00353BC7" w:rsidRDefault="00E0511C" w:rsidP="00074E7A">
      <w:pPr>
        <w:spacing w:line="360" w:lineRule="auto"/>
        <w:ind w:firstLine="567"/>
        <w:rPr>
          <w:rFonts w:ascii="Times New Roman" w:hAnsi="Times New Roman" w:cs="Times New Roman"/>
          <w:b/>
          <w:bCs/>
          <w:sz w:val="28"/>
          <w:szCs w:val="28"/>
        </w:rPr>
      </w:pPr>
      <w:r w:rsidRPr="00353BC7">
        <w:rPr>
          <w:rFonts w:ascii="Times New Roman" w:hAnsi="Times New Roman" w:cs="Times New Roman"/>
          <w:b/>
          <w:bCs/>
          <w:sz w:val="28"/>
          <w:szCs w:val="28"/>
        </w:rPr>
        <w:t xml:space="preserve">3.1.4 </w:t>
      </w:r>
      <w:r w:rsidR="00EB463F" w:rsidRPr="00EB463F">
        <w:rPr>
          <w:rFonts w:ascii="Times New Roman" w:hAnsi="Times New Roman" w:cs="Times New Roman"/>
          <w:b/>
          <w:bCs/>
          <w:sz w:val="28"/>
          <w:szCs w:val="28"/>
        </w:rPr>
        <w:t>Розчленування геологічного розрізу на основі даних нейтрон-нейтронного каротажу</w:t>
      </w:r>
    </w:p>
    <w:p w14:paraId="56F0F8FF" w14:textId="7B99F790" w:rsidR="00E0511C" w:rsidRPr="00353BC7" w:rsidRDefault="00D24037" w:rsidP="00E81D1B">
      <w:pPr>
        <w:spacing w:line="360" w:lineRule="auto"/>
        <w:ind w:firstLine="567"/>
        <w:jc w:val="both"/>
        <w:rPr>
          <w:rFonts w:ascii="Times New Roman" w:hAnsi="Times New Roman" w:cs="Times New Roman"/>
          <w:sz w:val="28"/>
          <w:szCs w:val="28"/>
        </w:rPr>
      </w:pPr>
      <w:r w:rsidRPr="00353BC7">
        <w:rPr>
          <w:rFonts w:ascii="Times New Roman" w:hAnsi="Times New Roman" w:cs="Times New Roman"/>
          <w:sz w:val="28"/>
          <w:szCs w:val="28"/>
        </w:rPr>
        <w:t>Крива нейтрон</w:t>
      </w:r>
      <w:r w:rsidR="00321C69">
        <w:rPr>
          <w:rFonts w:ascii="Times New Roman" w:hAnsi="Times New Roman" w:cs="Times New Roman"/>
          <w:sz w:val="28"/>
          <w:szCs w:val="28"/>
        </w:rPr>
        <w:t xml:space="preserve"> нейтронного</w:t>
      </w:r>
      <w:r w:rsidRPr="00353BC7">
        <w:rPr>
          <w:rFonts w:ascii="Times New Roman" w:hAnsi="Times New Roman" w:cs="Times New Roman"/>
          <w:sz w:val="28"/>
          <w:szCs w:val="28"/>
        </w:rPr>
        <w:t xml:space="preserve"> каротажу визначає розподіл водню в гірських породах на основі відбитих сигналів. Породи з високим вмістом води, такі як глини, аргіліти, глинисті сланці та мергелі, проявляють найнижчі значення на цій кривій через свою велику загальну пористість в осадових розрізах. Зазвичай ці породи мають значну кавернозність, що також призводить до мінімальних значень на кривій. Гіпс, буре і кам'яне вугілля, які характеризуються високим рівнем води, також демонструють мінімальні значення на цій кривій.</w:t>
      </w:r>
    </w:p>
    <w:p w14:paraId="2ADC8265" w14:textId="2A8EB4FA" w:rsidR="00D24037" w:rsidRPr="00353BC7" w:rsidRDefault="00D24037" w:rsidP="00E81D1B">
      <w:pPr>
        <w:spacing w:line="360" w:lineRule="auto"/>
        <w:ind w:firstLine="567"/>
        <w:jc w:val="both"/>
        <w:rPr>
          <w:rFonts w:ascii="Times New Roman" w:hAnsi="Times New Roman" w:cs="Times New Roman"/>
          <w:sz w:val="28"/>
          <w:szCs w:val="28"/>
        </w:rPr>
      </w:pPr>
      <w:r w:rsidRPr="00353BC7">
        <w:rPr>
          <w:rFonts w:ascii="Times New Roman" w:hAnsi="Times New Roman" w:cs="Times New Roman"/>
          <w:sz w:val="28"/>
          <w:szCs w:val="28"/>
        </w:rPr>
        <w:t>Ущільнені гірські породи, такі як піщаники, вапняки, ангідрити та доломіти, характеризуються найменшою пористістю, що призводить до низької водненасиченості та найвищих значень на кривій нейтронно-гамма каротажу. Газонасичені пласти-колектори, які не насичені водою, також відображаються на цій кривій як ущільнені породи з максимальними показниками (</w:t>
      </w:r>
      <w:r w:rsidR="00492C09">
        <w:rPr>
          <w:rFonts w:ascii="Times New Roman" w:hAnsi="Times New Roman" w:cs="Times New Roman"/>
          <w:sz w:val="28"/>
          <w:szCs w:val="28"/>
        </w:rPr>
        <w:t>рис</w:t>
      </w:r>
      <w:r w:rsidRPr="00353BC7">
        <w:rPr>
          <w:rFonts w:ascii="Times New Roman" w:hAnsi="Times New Roman" w:cs="Times New Roman"/>
          <w:sz w:val="28"/>
          <w:szCs w:val="28"/>
        </w:rPr>
        <w:t xml:space="preserve"> 3.</w:t>
      </w:r>
      <w:r w:rsidR="004C6C33">
        <w:rPr>
          <w:rFonts w:ascii="Times New Roman" w:hAnsi="Times New Roman" w:cs="Times New Roman"/>
          <w:sz w:val="28"/>
          <w:szCs w:val="28"/>
        </w:rPr>
        <w:t>2</w:t>
      </w:r>
      <w:r w:rsidRPr="00353BC7">
        <w:rPr>
          <w:rFonts w:ascii="Times New Roman" w:hAnsi="Times New Roman" w:cs="Times New Roman"/>
          <w:sz w:val="28"/>
          <w:szCs w:val="28"/>
        </w:rPr>
        <w:t>).</w:t>
      </w:r>
    </w:p>
    <w:p w14:paraId="1D7D30C9" w14:textId="3A1DF73D" w:rsidR="00D24037" w:rsidRPr="00353BC7" w:rsidRDefault="00D24037" w:rsidP="00E81D1B">
      <w:pPr>
        <w:spacing w:line="360" w:lineRule="auto"/>
        <w:ind w:firstLine="567"/>
        <w:jc w:val="both"/>
        <w:rPr>
          <w:rFonts w:ascii="Times New Roman" w:hAnsi="Times New Roman" w:cs="Times New Roman"/>
          <w:sz w:val="28"/>
          <w:szCs w:val="28"/>
        </w:rPr>
      </w:pPr>
      <w:r w:rsidRPr="00353BC7">
        <w:rPr>
          <w:rFonts w:ascii="Times New Roman" w:hAnsi="Times New Roman" w:cs="Times New Roman"/>
          <w:sz w:val="28"/>
          <w:szCs w:val="28"/>
        </w:rPr>
        <w:t xml:space="preserve">Це можна пояснити тим, що газ має водненасиченість, яка становить приблизно 62,3/Р разів менше, ніж у воді або нафті (тут Р - тиск у МПа). При тискові до 40 МПа та невеликому проникненні фільтрату (до 30 см) газонасичені пласти яскраво відображаються на кривій нейтронно-гамма каротажу. З іншого боку, у необсадженій свердловині через значне проникнення фільтрату промивальної рідини (понад 30 см), газ відтіскається у пласт, що призводить до того, що показники на кривій нейтронно-гамма </w:t>
      </w:r>
      <w:r w:rsidRPr="00353BC7">
        <w:rPr>
          <w:rFonts w:ascii="Times New Roman" w:hAnsi="Times New Roman" w:cs="Times New Roman"/>
          <w:sz w:val="28"/>
          <w:szCs w:val="28"/>
        </w:rPr>
        <w:lastRenderedPageBreak/>
        <w:t>каротажу можуть не відрізнятися від показів у нафтонасичених або водонаповнених пластах.</w:t>
      </w:r>
    </w:p>
    <w:p w14:paraId="2AA2BB06" w14:textId="7B079754" w:rsidR="00D24037" w:rsidRPr="00353BC7" w:rsidRDefault="00D24037" w:rsidP="00E81D1B">
      <w:pPr>
        <w:spacing w:line="360" w:lineRule="auto"/>
        <w:ind w:firstLine="567"/>
        <w:rPr>
          <w:rFonts w:ascii="Times New Roman" w:hAnsi="Times New Roman" w:cs="Times New Roman"/>
          <w:sz w:val="28"/>
          <w:szCs w:val="28"/>
        </w:rPr>
      </w:pPr>
      <w:r w:rsidRPr="00353BC7">
        <w:rPr>
          <w:rFonts w:ascii="Times New Roman" w:hAnsi="Times New Roman" w:cs="Times New Roman"/>
          <w:noProof/>
          <w:sz w:val="28"/>
          <w:szCs w:val="28"/>
        </w:rPr>
        <w:drawing>
          <wp:inline distT="0" distB="0" distL="0" distR="0" wp14:anchorId="3FEDA32E" wp14:editId="1EA9C6BF">
            <wp:extent cx="5410200" cy="246697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10200" cy="2466975"/>
                    </a:xfrm>
                    <a:prstGeom prst="rect">
                      <a:avLst/>
                    </a:prstGeom>
                    <a:noFill/>
                    <a:ln>
                      <a:noFill/>
                    </a:ln>
                  </pic:spPr>
                </pic:pic>
              </a:graphicData>
            </a:graphic>
          </wp:inline>
        </w:drawing>
      </w:r>
    </w:p>
    <w:p w14:paraId="0C9CDA88" w14:textId="6B7AF025" w:rsidR="00ED6F49" w:rsidRPr="00353BC7" w:rsidRDefault="00492C09" w:rsidP="00E81D1B">
      <w:pPr>
        <w:spacing w:line="360" w:lineRule="auto"/>
        <w:ind w:firstLine="567"/>
        <w:jc w:val="center"/>
        <w:rPr>
          <w:rFonts w:ascii="Times New Roman" w:hAnsi="Times New Roman" w:cs="Times New Roman"/>
          <w:sz w:val="28"/>
          <w:szCs w:val="28"/>
        </w:rPr>
      </w:pPr>
      <w:r>
        <w:rPr>
          <w:rFonts w:ascii="Times New Roman" w:hAnsi="Times New Roman" w:cs="Times New Roman"/>
          <w:b/>
          <w:sz w:val="28"/>
          <w:szCs w:val="28"/>
        </w:rPr>
        <w:t>Рисунок</w:t>
      </w:r>
      <w:r w:rsidR="00D24037" w:rsidRPr="00353BC7">
        <w:rPr>
          <w:rFonts w:ascii="Times New Roman" w:hAnsi="Times New Roman" w:cs="Times New Roman"/>
          <w:b/>
          <w:sz w:val="28"/>
          <w:szCs w:val="28"/>
        </w:rPr>
        <w:t xml:space="preserve"> 3.</w:t>
      </w:r>
      <w:r w:rsidR="004C6C33">
        <w:rPr>
          <w:rFonts w:ascii="Times New Roman" w:hAnsi="Times New Roman" w:cs="Times New Roman"/>
          <w:b/>
          <w:sz w:val="28"/>
          <w:szCs w:val="28"/>
        </w:rPr>
        <w:t>2</w:t>
      </w:r>
      <w:r w:rsidR="00D24037" w:rsidRPr="00353BC7">
        <w:rPr>
          <w:rFonts w:ascii="Times New Roman" w:hAnsi="Times New Roman" w:cs="Times New Roman"/>
          <w:b/>
          <w:sz w:val="28"/>
          <w:szCs w:val="28"/>
        </w:rPr>
        <w:t xml:space="preserve"> Визначення водонафтового та газонафтового контактів на кривих нейтронних методів</w:t>
      </w:r>
    </w:p>
    <w:p w14:paraId="567AF0C6" w14:textId="1E141FD9" w:rsidR="00B22A58" w:rsidRPr="00353BC7" w:rsidRDefault="00D24037"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Для забезпечення більш однозначної інтерпретації кривої нейтрон</w:t>
      </w:r>
      <w:r w:rsidR="00CA7886">
        <w:rPr>
          <w:rFonts w:ascii="Times New Roman" w:hAnsi="Times New Roman" w:cs="Times New Roman"/>
          <w:sz w:val="28"/>
          <w:szCs w:val="28"/>
          <w:lang w:val="uk-UA"/>
        </w:rPr>
        <w:t xml:space="preserve"> нейтроного каротажу</w:t>
      </w:r>
      <w:r w:rsidRPr="00353BC7">
        <w:rPr>
          <w:rFonts w:ascii="Times New Roman" w:hAnsi="Times New Roman" w:cs="Times New Roman"/>
          <w:sz w:val="28"/>
          <w:szCs w:val="28"/>
          <w:lang w:val="uk-UA"/>
        </w:rPr>
        <w:t xml:space="preserve"> у цьому випадку залучають інші методи геофізичного дослідження свердловини, такі як електричні, геохімічні, акустичні</w:t>
      </w:r>
      <w:r w:rsidR="00B74570" w:rsidRPr="00353BC7">
        <w:rPr>
          <w:rFonts w:ascii="Times New Roman" w:hAnsi="Times New Roman" w:cs="Times New Roman"/>
          <w:sz w:val="28"/>
          <w:szCs w:val="28"/>
          <w:lang w:val="uk-UA"/>
        </w:rPr>
        <w:t>.</w:t>
      </w:r>
    </w:p>
    <w:p w14:paraId="5176FF7A" w14:textId="059A6FA3" w:rsidR="00B74570" w:rsidRPr="00353BC7" w:rsidRDefault="00B74570"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Нафтонасичені пласти-колектори зазвичай мають середню пористість. Це означає, що на кривій </w:t>
      </w:r>
      <w:r w:rsidR="00CA7886">
        <w:rPr>
          <w:rFonts w:ascii="Times New Roman" w:hAnsi="Times New Roman" w:cs="Times New Roman"/>
          <w:sz w:val="28"/>
          <w:szCs w:val="28"/>
          <w:lang w:val="uk-UA"/>
        </w:rPr>
        <w:t>ННК</w:t>
      </w:r>
      <w:r w:rsidRPr="00353BC7">
        <w:rPr>
          <w:rFonts w:ascii="Times New Roman" w:hAnsi="Times New Roman" w:cs="Times New Roman"/>
          <w:sz w:val="28"/>
          <w:szCs w:val="28"/>
          <w:lang w:val="uk-UA"/>
        </w:rPr>
        <w:t xml:space="preserve"> вони мають менші значення, ніж ущільнені породи, але трохи більші, ніж глинисті породи або породи з великими кавернами (мал 3.</w:t>
      </w:r>
      <w:r w:rsidR="004C6C33">
        <w:rPr>
          <w:rFonts w:ascii="Times New Roman" w:hAnsi="Times New Roman" w:cs="Times New Roman"/>
          <w:sz w:val="28"/>
          <w:szCs w:val="28"/>
          <w:lang w:val="uk-UA"/>
        </w:rPr>
        <w:t>2</w:t>
      </w:r>
      <w:r w:rsidRPr="00353BC7">
        <w:rPr>
          <w:rFonts w:ascii="Times New Roman" w:hAnsi="Times New Roman" w:cs="Times New Roman"/>
          <w:sz w:val="28"/>
          <w:szCs w:val="28"/>
          <w:lang w:val="uk-UA"/>
        </w:rPr>
        <w:t>).</w:t>
      </w:r>
    </w:p>
    <w:p w14:paraId="4ECE0780" w14:textId="13699846" w:rsidR="00B74570" w:rsidRPr="00353BC7" w:rsidRDefault="00B74570"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 xml:space="preserve">У розвідувальних свердловинах іноді важко точно розрізнити нафтонасичену частину пласта від водонасиченої за допомогою кривої </w:t>
      </w:r>
      <w:r w:rsidR="00CA7886">
        <w:rPr>
          <w:rFonts w:ascii="Times New Roman" w:hAnsi="Times New Roman" w:cs="Times New Roman"/>
          <w:sz w:val="28"/>
          <w:szCs w:val="28"/>
          <w:lang w:val="uk-UA"/>
        </w:rPr>
        <w:t>ННК</w:t>
      </w:r>
      <w:r w:rsidRPr="00353BC7">
        <w:rPr>
          <w:rFonts w:ascii="Times New Roman" w:hAnsi="Times New Roman" w:cs="Times New Roman"/>
          <w:sz w:val="28"/>
          <w:szCs w:val="28"/>
          <w:lang w:val="uk-UA"/>
        </w:rPr>
        <w:t>, оскільки обидві зони можуть мати приблизно однаковий вміст водню. Проте це питання можна вирішити більш однозначно у свердловинах з зацементованим затрубним простором, які простоювали протягом певного часу. Під час такої перерви у роботі свердловини зона проникнення може розформуватися. Як результат, нафтові та водні частини пласта, а також затрубний цемент, можуть збагатитися нафтою та водою природної мінералізації.</w:t>
      </w:r>
    </w:p>
    <w:p w14:paraId="2CF78E1A" w14:textId="1C9BD053" w:rsidR="002F79BB" w:rsidRPr="0051141C" w:rsidRDefault="00B74570" w:rsidP="0051141C">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lastRenderedPageBreak/>
        <w:t>Тому водонасичена частина пласта відзначається більшими показниками на кривій нейтронно-гамма каротажу через вплив хлору порівняно з нафтонасиченою частиною. Перехідна зона між ними відповідає положенню водонафтового контакту (ВНК). При зазначених умовах газорідинні контакти можуть бути визначені чіткіше.</w:t>
      </w:r>
    </w:p>
    <w:p w14:paraId="4BBDA3A1" w14:textId="4E5B1DE5" w:rsidR="00407BF6" w:rsidRPr="00353BC7" w:rsidRDefault="00407BF6" w:rsidP="00E81D1B">
      <w:pPr>
        <w:spacing w:line="360" w:lineRule="auto"/>
        <w:ind w:firstLine="567"/>
        <w:jc w:val="both"/>
        <w:rPr>
          <w:rFonts w:ascii="Times New Roman" w:hAnsi="Times New Roman" w:cs="Times New Roman"/>
          <w:b/>
          <w:bCs/>
          <w:sz w:val="28"/>
          <w:szCs w:val="28"/>
          <w:lang w:val="uk-UA"/>
        </w:rPr>
      </w:pPr>
      <w:r w:rsidRPr="00353BC7">
        <w:rPr>
          <w:rFonts w:ascii="Times New Roman" w:hAnsi="Times New Roman" w:cs="Times New Roman"/>
          <w:b/>
          <w:bCs/>
          <w:sz w:val="28"/>
          <w:szCs w:val="28"/>
          <w:lang w:val="uk-UA"/>
        </w:rPr>
        <w:t>3.1.5 Розчленування розрізів методом Імпульсного нейтрон-нейтронного каротажу ІННК</w:t>
      </w:r>
    </w:p>
    <w:p w14:paraId="53F37A88" w14:textId="6AF22B2C" w:rsidR="00407BF6" w:rsidRPr="00353BC7" w:rsidRDefault="00407BF6" w:rsidP="00E81D1B">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Розчленування розрізу свердловини за даними (ІННК) передбачає врахування часу існування теплових нейтронів, що позначається як τn. В середньому, у водонасичених колекторах цей час становить 200–250 мкс, у нафтонасичених – 300–350 мкс, а в ущільнених породах і газонасичених пластах вище 400 мкс. Згідно з цим, криві ІННК відображають найбільші значення у газонасичених колекторах і ущільнених породах, трохи менші – у нафтонасичених колекторах, та ще менші – в водонасичених.</w:t>
      </w:r>
    </w:p>
    <w:p w14:paraId="6BA54BCE" w14:textId="0334DB4A" w:rsidR="00074E7A" w:rsidRPr="00705625" w:rsidRDefault="00407BF6" w:rsidP="00705625">
      <w:pPr>
        <w:spacing w:line="360" w:lineRule="auto"/>
        <w:ind w:firstLine="567"/>
        <w:jc w:val="both"/>
        <w:rPr>
          <w:rFonts w:ascii="Times New Roman" w:hAnsi="Times New Roman" w:cs="Times New Roman"/>
          <w:sz w:val="28"/>
          <w:szCs w:val="28"/>
          <w:lang w:val="uk-UA"/>
        </w:rPr>
      </w:pPr>
      <w:r w:rsidRPr="00353BC7">
        <w:rPr>
          <w:rFonts w:ascii="Times New Roman" w:hAnsi="Times New Roman" w:cs="Times New Roman"/>
          <w:sz w:val="28"/>
          <w:szCs w:val="28"/>
          <w:lang w:val="uk-UA"/>
        </w:rPr>
        <w:t>Найменші показники кривих ІННК відповідають глинистим породам через їх велику загальну пористість та насиченість водами високої мінералізації, що спричиняє велике поглинання теплових нейтронів ядрами хлору. Інтерпретація кривих ІННК стає неоднозначною в газонасичених пластах і щільно</w:t>
      </w:r>
      <w:r w:rsidR="00353BC7" w:rsidRPr="00353BC7">
        <w:rPr>
          <w:rFonts w:ascii="Times New Roman" w:hAnsi="Times New Roman" w:cs="Times New Roman"/>
          <w:sz w:val="28"/>
          <w:szCs w:val="28"/>
          <w:lang w:val="uk-UA"/>
        </w:rPr>
        <w:t xml:space="preserve"> </w:t>
      </w:r>
      <w:r w:rsidRPr="00353BC7">
        <w:rPr>
          <w:rFonts w:ascii="Times New Roman" w:hAnsi="Times New Roman" w:cs="Times New Roman"/>
          <w:sz w:val="28"/>
          <w:szCs w:val="28"/>
          <w:lang w:val="uk-UA"/>
        </w:rPr>
        <w:t>зцементованих породах. Якщо високі значення кривої ІННК відповідають пласту-колектору, що було підтверджено іншими методами геофізичного дослідження свердловини то такий пласт розглядається як газонасичений.</w:t>
      </w:r>
    </w:p>
    <w:p w14:paraId="607E1535" w14:textId="4DB674A2" w:rsidR="0051141C" w:rsidRDefault="0051141C" w:rsidP="00755326">
      <w:pPr>
        <w:spacing w:line="360" w:lineRule="auto"/>
        <w:ind w:firstLine="567"/>
        <w:jc w:val="both"/>
        <w:rPr>
          <w:rFonts w:ascii="Times New Roman" w:hAnsi="Times New Roman" w:cs="Times New Roman"/>
          <w:b/>
          <w:bCs/>
          <w:sz w:val="28"/>
          <w:szCs w:val="28"/>
          <w:lang w:val="uk-UA"/>
        </w:rPr>
      </w:pPr>
      <w:r w:rsidRPr="0051141C">
        <w:rPr>
          <w:rFonts w:ascii="Times New Roman" w:hAnsi="Times New Roman" w:cs="Times New Roman"/>
          <w:b/>
          <w:bCs/>
          <w:sz w:val="28"/>
          <w:szCs w:val="28"/>
          <w:lang w:val="uk-UA"/>
        </w:rPr>
        <w:t>3.1.6 Розчленування розрізів методом бокового каротажу (БК)</w:t>
      </w:r>
    </w:p>
    <w:p w14:paraId="31019485" w14:textId="22493B37" w:rsidR="0051141C" w:rsidRDefault="0051141C" w:rsidP="00755326">
      <w:pPr>
        <w:spacing w:line="360" w:lineRule="auto"/>
        <w:ind w:firstLine="567"/>
        <w:jc w:val="both"/>
        <w:rPr>
          <w:rFonts w:ascii="Times New Roman" w:hAnsi="Times New Roman" w:cs="Times New Roman"/>
          <w:sz w:val="28"/>
          <w:szCs w:val="28"/>
          <w:lang w:val="uk-UA"/>
        </w:rPr>
      </w:pPr>
      <w:r w:rsidRPr="0051141C">
        <w:rPr>
          <w:rFonts w:ascii="Times New Roman" w:hAnsi="Times New Roman" w:cs="Times New Roman"/>
          <w:sz w:val="28"/>
          <w:szCs w:val="28"/>
          <w:lang w:val="uk-UA"/>
        </w:rPr>
        <w:t>Геологічний розріз свердловини розчленовується на основі кривих бокового каротажу з урахуванням опору гірських порід.</w:t>
      </w:r>
    </w:p>
    <w:p w14:paraId="1211F1B3" w14:textId="77777777" w:rsidR="0051141C" w:rsidRDefault="0051141C" w:rsidP="0051141C">
      <w:pPr>
        <w:spacing w:line="360" w:lineRule="auto"/>
        <w:ind w:firstLine="567"/>
        <w:jc w:val="both"/>
        <w:rPr>
          <w:rFonts w:ascii="Times New Roman" w:hAnsi="Times New Roman" w:cs="Times New Roman"/>
          <w:sz w:val="28"/>
          <w:szCs w:val="28"/>
          <w:lang w:val="uk-UA"/>
        </w:rPr>
      </w:pPr>
      <w:r w:rsidRPr="0051141C">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51141C">
        <w:rPr>
          <w:rFonts w:ascii="Times New Roman" w:hAnsi="Times New Roman" w:cs="Times New Roman"/>
          <w:sz w:val="28"/>
          <w:szCs w:val="28"/>
          <w:lang w:val="uk-UA"/>
        </w:rPr>
        <w:t xml:space="preserve">наслідок фокусування струму електрода Ао, криві бокового каротажу стають більш диференційованими, особливо в тонкошарових розрізах. Фактичні криві бокового каротажу за своєю формою схожі на криві опору, які </w:t>
      </w:r>
      <w:r w:rsidRPr="0051141C">
        <w:rPr>
          <w:rFonts w:ascii="Times New Roman" w:hAnsi="Times New Roman" w:cs="Times New Roman"/>
          <w:sz w:val="28"/>
          <w:szCs w:val="28"/>
          <w:lang w:val="uk-UA"/>
        </w:rPr>
        <w:lastRenderedPageBreak/>
        <w:t>ми бачимо у звичайних потенціальних зондах. Точки контакту з пластом високого опору на кривій бокового каротажу приблизно відповідають місцям, де крива в основі аномалії різко збільшує свої значення.</w:t>
      </w:r>
      <w:r>
        <w:rPr>
          <w:rFonts w:ascii="Times New Roman" w:hAnsi="Times New Roman" w:cs="Times New Roman"/>
          <w:sz w:val="28"/>
          <w:szCs w:val="28"/>
          <w:lang w:val="uk-UA"/>
        </w:rPr>
        <w:t xml:space="preserve"> (Рис 3.3)</w:t>
      </w:r>
    </w:p>
    <w:p w14:paraId="6E7177E8" w14:textId="77777777" w:rsidR="0051141C" w:rsidRDefault="0051141C" w:rsidP="00755326">
      <w:pPr>
        <w:spacing w:line="360" w:lineRule="auto"/>
        <w:ind w:firstLine="567"/>
        <w:jc w:val="both"/>
        <w:rPr>
          <w:rFonts w:ascii="Times New Roman" w:hAnsi="Times New Roman" w:cs="Times New Roman"/>
          <w:sz w:val="28"/>
          <w:szCs w:val="28"/>
          <w:lang w:val="uk-UA"/>
        </w:rPr>
      </w:pPr>
    </w:p>
    <w:p w14:paraId="77893922" w14:textId="115CB522" w:rsidR="0051141C" w:rsidRDefault="0051141C" w:rsidP="0051141C">
      <w:pPr>
        <w:spacing w:line="360" w:lineRule="auto"/>
        <w:ind w:firstLine="567"/>
        <w:jc w:val="center"/>
        <w:rPr>
          <w:rFonts w:ascii="Times New Roman" w:hAnsi="Times New Roman" w:cs="Times New Roman"/>
          <w:sz w:val="28"/>
          <w:szCs w:val="28"/>
          <w:lang w:val="uk-UA"/>
        </w:rPr>
      </w:pPr>
      <w:r w:rsidRPr="001C19DA">
        <w:rPr>
          <w:noProof/>
          <w:lang w:val="en-US"/>
        </w:rPr>
        <w:drawing>
          <wp:inline distT="0" distB="0" distL="0" distR="0" wp14:anchorId="16B477B6" wp14:editId="6C15F95B">
            <wp:extent cx="2486025" cy="2847975"/>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86025" cy="2847975"/>
                    </a:xfrm>
                    <a:prstGeom prst="rect">
                      <a:avLst/>
                    </a:prstGeom>
                    <a:noFill/>
                    <a:ln>
                      <a:noFill/>
                    </a:ln>
                  </pic:spPr>
                </pic:pic>
              </a:graphicData>
            </a:graphic>
          </wp:inline>
        </w:drawing>
      </w:r>
    </w:p>
    <w:p w14:paraId="2C9D9106" w14:textId="5E24EEE1" w:rsidR="0051141C" w:rsidRPr="0051141C" w:rsidRDefault="0051141C" w:rsidP="0051141C">
      <w:pPr>
        <w:spacing w:line="360" w:lineRule="auto"/>
        <w:ind w:firstLine="567"/>
        <w:jc w:val="center"/>
        <w:rPr>
          <w:rFonts w:ascii="Times New Roman" w:hAnsi="Times New Roman" w:cs="Times New Roman"/>
          <w:sz w:val="28"/>
          <w:szCs w:val="28"/>
          <w:lang w:val="uk-UA"/>
        </w:rPr>
      </w:pPr>
      <w:r w:rsidRPr="0051141C">
        <w:rPr>
          <w:rFonts w:ascii="Times New Roman" w:hAnsi="Times New Roman" w:cs="Times New Roman"/>
          <w:b/>
          <w:sz w:val="28"/>
          <w:szCs w:val="28"/>
        </w:rPr>
        <w:t>Рисунок 3.3 Визначення контактів пласта на кривій БК</w:t>
      </w:r>
    </w:p>
    <w:p w14:paraId="75E4B5F4" w14:textId="2665B01A" w:rsidR="0051141C" w:rsidRDefault="0051141C" w:rsidP="0051141C">
      <w:pPr>
        <w:spacing w:line="360" w:lineRule="auto"/>
        <w:ind w:firstLine="567"/>
        <w:jc w:val="both"/>
        <w:rPr>
          <w:rFonts w:ascii="Times New Roman" w:hAnsi="Times New Roman" w:cs="Times New Roman"/>
          <w:sz w:val="28"/>
          <w:szCs w:val="28"/>
          <w:lang w:val="uk-UA"/>
        </w:rPr>
      </w:pPr>
      <w:r w:rsidRPr="0051141C">
        <w:rPr>
          <w:rFonts w:ascii="Times New Roman" w:hAnsi="Times New Roman" w:cs="Times New Roman"/>
          <w:sz w:val="28"/>
          <w:szCs w:val="28"/>
          <w:lang w:val="uk-UA"/>
        </w:rPr>
        <w:t>Показники кривих бокового каротажу (БК) піддаються впливу свердловини, зони проникнення, вмісних порід і товщини пластів. Ці чинники враховуються під час уточнення істинного опору пластів у процесі комп'ютерної обробки даних БК. Істинний опір непроникного пласта (ρп), визначений за даними БК, не повинен відрізнятись більше, ніж на 20% від його значень, визначених за даними БКЗ (бокового каротажу зондових систем), за умови, що товщина пласта (h) перевищує 5 м і відношення опору пласта до опору свердловини знаходиться у діапазоні від 5 до 500.</w:t>
      </w:r>
    </w:p>
    <w:p w14:paraId="2621A672" w14:textId="141C72B7" w:rsidR="0003115A" w:rsidRDefault="0003115A" w:rsidP="0051141C">
      <w:pPr>
        <w:spacing w:line="360" w:lineRule="auto"/>
        <w:ind w:firstLine="567"/>
        <w:jc w:val="both"/>
        <w:rPr>
          <w:rFonts w:ascii="Times New Roman" w:hAnsi="Times New Roman" w:cs="Times New Roman"/>
          <w:b/>
          <w:sz w:val="28"/>
          <w:szCs w:val="28"/>
        </w:rPr>
      </w:pPr>
      <w:r w:rsidRPr="0003115A">
        <w:rPr>
          <w:rFonts w:ascii="Times New Roman" w:hAnsi="Times New Roman" w:cs="Times New Roman"/>
          <w:b/>
          <w:sz w:val="28"/>
          <w:szCs w:val="28"/>
        </w:rPr>
        <w:t>3.1.7 Розчленування розрізів свердловин АК</w:t>
      </w:r>
    </w:p>
    <w:p w14:paraId="15AAE00D" w14:textId="2438D1CD" w:rsidR="0003115A" w:rsidRDefault="0003115A" w:rsidP="0003115A">
      <w:pPr>
        <w:spacing w:line="360" w:lineRule="auto"/>
        <w:ind w:firstLine="567"/>
        <w:jc w:val="both"/>
        <w:rPr>
          <w:rFonts w:ascii="Times New Roman" w:hAnsi="Times New Roman" w:cs="Times New Roman"/>
          <w:sz w:val="28"/>
          <w:szCs w:val="28"/>
          <w:lang w:val="uk-UA"/>
        </w:rPr>
      </w:pPr>
      <w:r w:rsidRPr="0003115A">
        <w:rPr>
          <w:rFonts w:ascii="Times New Roman" w:hAnsi="Times New Roman" w:cs="Times New Roman"/>
          <w:sz w:val="28"/>
          <w:szCs w:val="28"/>
          <w:lang w:val="uk-UA"/>
        </w:rPr>
        <w:t>Розчленування порід у розрізах свердловин за допомогою акустичного каротажу базується на швидкостях поширення пружних хвиль у гірських породах</w:t>
      </w:r>
      <w:r>
        <w:rPr>
          <w:rFonts w:ascii="Times New Roman" w:hAnsi="Times New Roman" w:cs="Times New Roman"/>
          <w:sz w:val="28"/>
          <w:szCs w:val="28"/>
          <w:lang w:val="uk-UA"/>
        </w:rPr>
        <w:t xml:space="preserve"> </w:t>
      </w:r>
      <w:r w:rsidRPr="0003115A">
        <w:rPr>
          <w:rFonts w:ascii="Times New Roman" w:hAnsi="Times New Roman" w:cs="Times New Roman"/>
          <w:sz w:val="28"/>
          <w:szCs w:val="28"/>
          <w:lang w:val="uk-UA"/>
        </w:rPr>
        <w:t xml:space="preserve">та їх згасанні. Матеріали, такі як ущільнені піщаники, вапняки, ангідрити та кам'яна сіль, характеризуються найменшими значеннями ΔТ і α. </w:t>
      </w:r>
      <w:r w:rsidRPr="0003115A">
        <w:rPr>
          <w:rFonts w:ascii="Times New Roman" w:hAnsi="Times New Roman" w:cs="Times New Roman"/>
          <w:sz w:val="28"/>
          <w:szCs w:val="28"/>
          <w:lang w:val="uk-UA"/>
        </w:rPr>
        <w:lastRenderedPageBreak/>
        <w:t>Для глин, аргілітів та глинистих сланців характерні найбільші значення. Піщаники та алевроліти з підвищеною пористістю мають проміжні значення. Підвищені значення ΔТ і α спостерігаються для тріщинуватих, кавернозних та тріщинувато-кавернозних колекторів, що розташовані у гранулярних неглинистих породах.</w:t>
      </w:r>
      <w:r>
        <w:rPr>
          <w:rFonts w:ascii="Times New Roman" w:hAnsi="Times New Roman" w:cs="Times New Roman"/>
          <w:sz w:val="28"/>
          <w:szCs w:val="28"/>
          <w:lang w:val="uk-UA"/>
        </w:rPr>
        <w:t xml:space="preserve"> </w:t>
      </w:r>
      <w:r w:rsidRPr="0003115A">
        <w:rPr>
          <w:rFonts w:ascii="Times New Roman" w:hAnsi="Times New Roman" w:cs="Times New Roman"/>
          <w:sz w:val="28"/>
          <w:szCs w:val="28"/>
          <w:lang w:val="uk-UA"/>
        </w:rPr>
        <w:t>Наявність вуглеводневих газів у гірській породі або промивальній рідині призводить до помітного збільшення значень кривих ΔТ і α. У газонасичених пластах згасання коливань настільки значне, що звукоприймач (особливо віддалений) спрацьовує не від першого вступу головної заломленої хвилі, а від другого або навіть третього (це явище відоме як прорахунок циклів). На таких інтервалах свердловини криві ΔТ і Т2 мають подібну форму, а крива α майже повторює криву А2 в перевернутому вигляді.</w:t>
      </w:r>
    </w:p>
    <w:p w14:paraId="647881E0" w14:textId="660D2E30" w:rsidR="0003115A" w:rsidRDefault="0003115A" w:rsidP="0051141C">
      <w:pPr>
        <w:spacing w:line="360" w:lineRule="auto"/>
        <w:ind w:firstLine="567"/>
        <w:jc w:val="both"/>
        <w:rPr>
          <w:rFonts w:ascii="Times New Roman" w:hAnsi="Times New Roman" w:cs="Times New Roman"/>
          <w:sz w:val="28"/>
          <w:szCs w:val="28"/>
          <w:lang w:val="uk-UA"/>
        </w:rPr>
      </w:pPr>
      <w:r w:rsidRPr="0003115A">
        <w:rPr>
          <w:rFonts w:ascii="Times New Roman" w:hAnsi="Times New Roman" w:cs="Times New Roman"/>
          <w:sz w:val="28"/>
          <w:szCs w:val="28"/>
          <w:lang w:val="uk-UA"/>
        </w:rPr>
        <w:t xml:space="preserve">Як вже зазначалося, застосування </w:t>
      </w:r>
      <w:r w:rsidR="001703C0" w:rsidRPr="0003115A">
        <w:rPr>
          <w:rFonts w:ascii="Times New Roman" w:hAnsi="Times New Roman" w:cs="Times New Roman"/>
          <w:sz w:val="28"/>
          <w:szCs w:val="28"/>
          <w:lang w:val="uk-UA"/>
        </w:rPr>
        <w:t>три елементного</w:t>
      </w:r>
      <w:r w:rsidRPr="0003115A">
        <w:rPr>
          <w:rFonts w:ascii="Times New Roman" w:hAnsi="Times New Roman" w:cs="Times New Roman"/>
          <w:sz w:val="28"/>
          <w:szCs w:val="28"/>
          <w:lang w:val="uk-UA"/>
        </w:rPr>
        <w:t xml:space="preserve"> зонда при незмінному діаметрі свердловини призводить до того, що подвійний пробіг хвилі по промивальній рідині не впливає на покази часових та амплітудних кривих. Однак у випадку наявності каверн спостерігається різке збільшення показників кривих Т1 і Т2 (через низьку швидкість хвилі в промивальній рідині), а криві А1 і А2 суттєво зменшуються. При цьому каверни на кривих ΔТ і α проявляються аномальними ефектами, що за формою нагадують криву градієнта фазового складу</w:t>
      </w:r>
      <w:r>
        <w:rPr>
          <w:rFonts w:ascii="Times New Roman" w:hAnsi="Times New Roman" w:cs="Times New Roman"/>
          <w:sz w:val="28"/>
          <w:szCs w:val="28"/>
          <w:lang w:val="uk-UA"/>
        </w:rPr>
        <w:t xml:space="preserve">. (Рис 3.4) </w:t>
      </w:r>
      <w:r w:rsidRPr="0003115A">
        <w:rPr>
          <w:rFonts w:ascii="Times New Roman" w:hAnsi="Times New Roman" w:cs="Times New Roman"/>
          <w:sz w:val="28"/>
          <w:szCs w:val="28"/>
          <w:lang w:val="uk-UA"/>
        </w:rPr>
        <w:t>Оскільки деякі породи мають схожі значення ΔТ і α, акустичний каротаж доповнюють іншими методами геофізичного дослідження. Усі аномальні криві акустичного каротажу в пластах, що розташовані серед вміщуючих порід з однаковими акустичними властивостями, мають симетричну форму. Контактам пласта на всіх кривих акустичного каротажу відповідають точки на половині амплітуд аномалій відносно підошви і покрівлі пласта порівняно з вміщуючими породами при умові, що товщина пласта h перевищує базу S і довжину зонда L, тобто h&gt;S(L). Важливо зауважити, що при h&lt;S(L) форма кривих акустичного каротажу може бути настільки складною, що не завжди можна однозначно визначити границі пластів.</w:t>
      </w:r>
    </w:p>
    <w:p w14:paraId="4C0C6F78" w14:textId="3BB9DF59" w:rsidR="0051141C" w:rsidRPr="0051141C" w:rsidRDefault="0003115A" w:rsidP="0003115A">
      <w:pPr>
        <w:spacing w:line="360" w:lineRule="auto"/>
        <w:ind w:firstLine="567"/>
        <w:jc w:val="both"/>
        <w:rPr>
          <w:rFonts w:ascii="Times New Roman" w:hAnsi="Times New Roman" w:cs="Times New Roman"/>
          <w:sz w:val="28"/>
          <w:szCs w:val="28"/>
          <w:lang w:val="uk-UA"/>
        </w:rPr>
      </w:pPr>
      <w:r>
        <w:rPr>
          <w:noProof/>
        </w:rPr>
        <w:lastRenderedPageBreak/>
        <w:drawing>
          <wp:inline distT="0" distB="0" distL="0" distR="0" wp14:anchorId="4BD38D0F" wp14:editId="764F137D">
            <wp:extent cx="4905375" cy="507682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05375" cy="5076825"/>
                    </a:xfrm>
                    <a:prstGeom prst="rect">
                      <a:avLst/>
                    </a:prstGeom>
                    <a:noFill/>
                    <a:ln>
                      <a:noFill/>
                    </a:ln>
                  </pic:spPr>
                </pic:pic>
              </a:graphicData>
            </a:graphic>
          </wp:inline>
        </w:drawing>
      </w:r>
    </w:p>
    <w:p w14:paraId="44FF4D58" w14:textId="70EDD94D" w:rsidR="0003115A" w:rsidRPr="0003115A" w:rsidRDefault="0003115A" w:rsidP="0003115A">
      <w:pPr>
        <w:jc w:val="center"/>
        <w:rPr>
          <w:rFonts w:ascii="Times New Roman" w:hAnsi="Times New Roman" w:cs="Times New Roman"/>
          <w:b/>
          <w:sz w:val="28"/>
          <w:szCs w:val="28"/>
        </w:rPr>
      </w:pPr>
      <w:r>
        <w:rPr>
          <w:rFonts w:ascii="Times New Roman" w:hAnsi="Times New Roman" w:cs="Times New Roman"/>
          <w:b/>
          <w:sz w:val="28"/>
          <w:szCs w:val="28"/>
        </w:rPr>
        <w:t xml:space="preserve">Рисунок 3.4 </w:t>
      </w:r>
      <w:r w:rsidRPr="0003115A">
        <w:rPr>
          <w:rFonts w:ascii="Times New Roman" w:hAnsi="Times New Roman" w:cs="Times New Roman"/>
          <w:b/>
          <w:sz w:val="28"/>
          <w:szCs w:val="28"/>
        </w:rPr>
        <w:t>Виділення пластів по акустичному каротажу:</w:t>
      </w:r>
    </w:p>
    <w:p w14:paraId="114713BF" w14:textId="77777777" w:rsidR="0003115A" w:rsidRPr="0003115A" w:rsidRDefault="0003115A" w:rsidP="0003115A">
      <w:pPr>
        <w:jc w:val="center"/>
        <w:rPr>
          <w:rFonts w:ascii="Times New Roman" w:hAnsi="Times New Roman" w:cs="Times New Roman"/>
          <w:sz w:val="28"/>
          <w:szCs w:val="28"/>
        </w:rPr>
      </w:pPr>
      <w:r w:rsidRPr="0003115A">
        <w:rPr>
          <w:rFonts w:ascii="Times New Roman" w:hAnsi="Times New Roman" w:cs="Times New Roman"/>
          <w:sz w:val="28"/>
          <w:szCs w:val="28"/>
        </w:rPr>
        <w:t>1 – прорахунок циклів; 2 – аномалії на межі каверни</w:t>
      </w:r>
    </w:p>
    <w:p w14:paraId="3C4A6F14" w14:textId="77777777" w:rsidR="0051141C" w:rsidRPr="0003115A" w:rsidRDefault="0051141C" w:rsidP="00E81D1B">
      <w:pPr>
        <w:spacing w:line="360" w:lineRule="auto"/>
        <w:ind w:firstLine="567"/>
        <w:jc w:val="both"/>
        <w:rPr>
          <w:rFonts w:ascii="Times New Roman" w:hAnsi="Times New Roman" w:cs="Times New Roman"/>
          <w:b/>
          <w:bCs/>
          <w:sz w:val="28"/>
          <w:szCs w:val="28"/>
        </w:rPr>
      </w:pPr>
    </w:p>
    <w:p w14:paraId="6264BC66" w14:textId="77777777" w:rsidR="0051141C" w:rsidRDefault="0051141C" w:rsidP="00E81D1B">
      <w:pPr>
        <w:spacing w:line="360" w:lineRule="auto"/>
        <w:ind w:firstLine="567"/>
        <w:jc w:val="both"/>
        <w:rPr>
          <w:rFonts w:ascii="Times New Roman" w:hAnsi="Times New Roman" w:cs="Times New Roman"/>
          <w:b/>
          <w:bCs/>
          <w:sz w:val="28"/>
          <w:szCs w:val="28"/>
          <w:lang w:val="uk-UA"/>
        </w:rPr>
      </w:pPr>
    </w:p>
    <w:p w14:paraId="0834E84F" w14:textId="77777777" w:rsidR="0003115A" w:rsidRDefault="0003115A" w:rsidP="00074E7A">
      <w:pPr>
        <w:spacing w:line="360" w:lineRule="auto"/>
        <w:jc w:val="both"/>
        <w:rPr>
          <w:rFonts w:ascii="Times New Roman" w:hAnsi="Times New Roman" w:cs="Times New Roman"/>
          <w:b/>
          <w:bCs/>
          <w:sz w:val="28"/>
          <w:szCs w:val="28"/>
          <w:lang w:val="uk-UA"/>
        </w:rPr>
      </w:pPr>
    </w:p>
    <w:p w14:paraId="0ACF4E78" w14:textId="32FD405C" w:rsidR="0051141C" w:rsidRDefault="00755326" w:rsidP="0051141C">
      <w:pPr>
        <w:spacing w:line="360" w:lineRule="auto"/>
        <w:ind w:firstLine="567"/>
        <w:jc w:val="both"/>
        <w:rPr>
          <w:rFonts w:ascii="Times New Roman" w:hAnsi="Times New Roman" w:cs="Times New Roman"/>
          <w:b/>
          <w:bCs/>
          <w:sz w:val="28"/>
          <w:szCs w:val="28"/>
          <w:lang w:val="uk-UA"/>
        </w:rPr>
      </w:pPr>
      <w:r w:rsidRPr="00755326">
        <w:rPr>
          <w:rFonts w:ascii="Times New Roman" w:hAnsi="Times New Roman" w:cs="Times New Roman"/>
          <w:b/>
          <w:bCs/>
          <w:sz w:val="28"/>
          <w:szCs w:val="28"/>
          <w:lang w:val="uk-UA"/>
        </w:rPr>
        <w:t xml:space="preserve">3.2 </w:t>
      </w:r>
      <w:r w:rsidR="006E0CEC">
        <w:rPr>
          <w:rFonts w:ascii="Times New Roman" w:hAnsi="Times New Roman" w:cs="Times New Roman"/>
          <w:b/>
          <w:bCs/>
          <w:sz w:val="28"/>
          <w:szCs w:val="28"/>
          <w:lang w:val="uk-UA"/>
        </w:rPr>
        <w:t>А</w:t>
      </w:r>
      <w:r w:rsidR="006E0CEC" w:rsidRPr="006E0CEC">
        <w:rPr>
          <w:rFonts w:ascii="Times New Roman" w:hAnsi="Times New Roman" w:cs="Times New Roman"/>
          <w:b/>
          <w:bCs/>
          <w:sz w:val="28"/>
          <w:szCs w:val="28"/>
          <w:lang w:val="uk-UA"/>
        </w:rPr>
        <w:t>наліз результатів та виділення продуктивних порід</w:t>
      </w:r>
    </w:p>
    <w:p w14:paraId="1617963E" w14:textId="0592F667" w:rsidR="006E0CEC" w:rsidRPr="006E0CEC" w:rsidRDefault="006E0CEC" w:rsidP="006E0CE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рішення поставленої геологічної задачі було записано дві каротажні діаграми, які були літологічно розчленовані та описані.</w:t>
      </w:r>
      <w:r w:rsidR="0078182E">
        <w:rPr>
          <w:rFonts w:ascii="Times New Roman" w:hAnsi="Times New Roman" w:cs="Times New Roman"/>
          <w:sz w:val="28"/>
          <w:szCs w:val="28"/>
          <w:lang w:val="uk-UA"/>
        </w:rPr>
        <w:t>( Рисунок 3.5 та 3.6 )</w:t>
      </w:r>
    </w:p>
    <w:p w14:paraId="16157DDF" w14:textId="4BEE8FFD" w:rsidR="00027F81" w:rsidRPr="00027F81" w:rsidRDefault="00027F81" w:rsidP="00027F81">
      <w:pPr>
        <w:spacing w:before="100" w:beforeAutospacing="1" w:after="100" w:afterAutospacing="1" w:line="240" w:lineRule="auto"/>
        <w:ind w:left="-567" w:firstLine="142"/>
        <w:rPr>
          <w:rFonts w:ascii="Times New Roman" w:eastAsia="Times New Roman" w:hAnsi="Times New Roman" w:cs="Times New Roman"/>
          <w:sz w:val="24"/>
          <w:szCs w:val="24"/>
          <w:lang/>
        </w:rPr>
      </w:pPr>
      <w:r w:rsidRPr="00027F81">
        <w:rPr>
          <w:rFonts w:ascii="Times New Roman" w:eastAsia="Times New Roman" w:hAnsi="Times New Roman" w:cs="Times New Roman"/>
          <w:noProof/>
          <w:sz w:val="24"/>
          <w:szCs w:val="24"/>
          <w:lang/>
        </w:rPr>
        <w:lastRenderedPageBreak/>
        <w:drawing>
          <wp:inline distT="0" distB="0" distL="0" distR="0" wp14:anchorId="1E53F61D" wp14:editId="60221B3B">
            <wp:extent cx="6403340" cy="76200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15964" cy="7754023"/>
                    </a:xfrm>
                    <a:prstGeom prst="rect">
                      <a:avLst/>
                    </a:prstGeom>
                    <a:noFill/>
                    <a:ln>
                      <a:noFill/>
                    </a:ln>
                  </pic:spPr>
                </pic:pic>
              </a:graphicData>
            </a:graphic>
          </wp:inline>
        </w:drawing>
      </w:r>
    </w:p>
    <w:p w14:paraId="660FB3B9" w14:textId="036E9D46" w:rsidR="00074E7A" w:rsidRPr="00074E7A" w:rsidRDefault="00027F81" w:rsidP="00074E7A">
      <w:pPr>
        <w:spacing w:line="360" w:lineRule="auto"/>
        <w:ind w:firstLine="567"/>
        <w:jc w:val="center"/>
        <w:rPr>
          <w:rFonts w:ascii="Times New Roman" w:hAnsi="Times New Roman" w:cs="Times New Roman"/>
          <w:b/>
          <w:bCs/>
          <w:sz w:val="28"/>
          <w:szCs w:val="28"/>
          <w:lang w:val="uk-UA"/>
        </w:rPr>
      </w:pPr>
      <w:r w:rsidRPr="00755326">
        <w:rPr>
          <w:rFonts w:ascii="Times New Roman" w:hAnsi="Times New Roman" w:cs="Times New Roman"/>
          <w:b/>
          <w:bCs/>
          <w:sz w:val="28"/>
          <w:szCs w:val="28"/>
          <w:lang w:val="uk-UA"/>
        </w:rPr>
        <w:t>Рисунок 3.</w:t>
      </w:r>
      <w:r w:rsidR="0003115A">
        <w:rPr>
          <w:rFonts w:ascii="Times New Roman" w:hAnsi="Times New Roman" w:cs="Times New Roman"/>
          <w:b/>
          <w:bCs/>
          <w:sz w:val="28"/>
          <w:szCs w:val="28"/>
          <w:lang w:val="uk-UA"/>
        </w:rPr>
        <w:t>5</w:t>
      </w:r>
      <w:r w:rsidRPr="00755326">
        <w:rPr>
          <w:rFonts w:ascii="Times New Roman" w:hAnsi="Times New Roman" w:cs="Times New Roman"/>
          <w:b/>
          <w:bCs/>
          <w:sz w:val="28"/>
          <w:szCs w:val="28"/>
          <w:lang w:val="uk-UA"/>
        </w:rPr>
        <w:t xml:space="preserve"> Каротажна діаграма </w:t>
      </w:r>
      <w:r w:rsidR="00755326" w:rsidRPr="00755326">
        <w:rPr>
          <w:rFonts w:ascii="Times New Roman" w:hAnsi="Times New Roman" w:cs="Times New Roman"/>
          <w:b/>
          <w:bCs/>
          <w:sz w:val="28"/>
          <w:szCs w:val="28"/>
          <w:lang w:val="uk-UA"/>
        </w:rPr>
        <w:t>стандартного каротажу на Верхньомасловецькому н</w:t>
      </w:r>
      <w:r w:rsidR="00755326">
        <w:rPr>
          <w:rFonts w:ascii="Times New Roman" w:hAnsi="Times New Roman" w:cs="Times New Roman"/>
          <w:b/>
          <w:bCs/>
          <w:sz w:val="28"/>
          <w:szCs w:val="28"/>
          <w:lang w:val="uk-UA"/>
        </w:rPr>
        <w:t>а</w:t>
      </w:r>
      <w:r w:rsidR="00755326" w:rsidRPr="00755326">
        <w:rPr>
          <w:rFonts w:ascii="Times New Roman" w:hAnsi="Times New Roman" w:cs="Times New Roman"/>
          <w:b/>
          <w:bCs/>
          <w:sz w:val="28"/>
          <w:szCs w:val="28"/>
          <w:lang w:val="uk-UA"/>
        </w:rPr>
        <w:t>фтовому родовищі</w:t>
      </w:r>
    </w:p>
    <w:p w14:paraId="2F260643" w14:textId="665BAD2E" w:rsidR="00755326" w:rsidRDefault="00F44749" w:rsidP="00DF21C3">
      <w:pPr>
        <w:spacing w:line="360" w:lineRule="auto"/>
        <w:ind w:firstLine="567"/>
        <w:rPr>
          <w:rFonts w:ascii="Times New Roman" w:hAnsi="Times New Roman" w:cs="Times New Roman"/>
          <w:sz w:val="28"/>
          <w:szCs w:val="28"/>
          <w:lang w:val="uk-UA"/>
        </w:rPr>
      </w:pPr>
      <w:r w:rsidRPr="00F44749">
        <w:rPr>
          <w:rFonts w:ascii="Times New Roman" w:hAnsi="Times New Roman" w:cs="Times New Roman"/>
          <w:sz w:val="28"/>
          <w:szCs w:val="28"/>
          <w:lang w:val="uk-UA"/>
        </w:rPr>
        <w:t>На</w:t>
      </w:r>
      <w:r>
        <w:rPr>
          <w:rFonts w:ascii="Times New Roman" w:hAnsi="Times New Roman" w:cs="Times New Roman"/>
          <w:sz w:val="28"/>
          <w:szCs w:val="28"/>
          <w:lang w:val="uk-UA"/>
        </w:rPr>
        <w:t xml:space="preserve"> даній свердловині було </w:t>
      </w:r>
      <w:r w:rsidR="0093704A">
        <w:rPr>
          <w:rFonts w:ascii="Times New Roman" w:hAnsi="Times New Roman" w:cs="Times New Roman"/>
          <w:sz w:val="28"/>
          <w:szCs w:val="28"/>
          <w:lang w:val="uk-UA"/>
        </w:rPr>
        <w:t>використано</w:t>
      </w:r>
      <w:r>
        <w:rPr>
          <w:rFonts w:ascii="Times New Roman" w:hAnsi="Times New Roman" w:cs="Times New Roman"/>
          <w:sz w:val="28"/>
          <w:szCs w:val="28"/>
          <w:lang w:val="uk-UA"/>
        </w:rPr>
        <w:t xml:space="preserve"> стандартний каротаж </w:t>
      </w:r>
      <w:r w:rsidR="00DF21C3">
        <w:rPr>
          <w:rFonts w:ascii="Times New Roman" w:hAnsi="Times New Roman" w:cs="Times New Roman"/>
          <w:sz w:val="28"/>
          <w:szCs w:val="28"/>
          <w:lang w:val="uk-UA"/>
        </w:rPr>
        <w:t xml:space="preserve">в необсадженій свердловині </w:t>
      </w:r>
      <w:r>
        <w:rPr>
          <w:rFonts w:ascii="Times New Roman" w:hAnsi="Times New Roman" w:cs="Times New Roman"/>
          <w:sz w:val="28"/>
          <w:szCs w:val="28"/>
          <w:lang w:val="uk-UA"/>
        </w:rPr>
        <w:t>(рис.3.</w:t>
      </w:r>
      <w:r w:rsidR="0003115A">
        <w:rPr>
          <w:rFonts w:ascii="Times New Roman" w:hAnsi="Times New Roman" w:cs="Times New Roman"/>
          <w:sz w:val="28"/>
          <w:szCs w:val="28"/>
          <w:lang w:val="uk-UA"/>
        </w:rPr>
        <w:t>5</w:t>
      </w:r>
      <w:r>
        <w:rPr>
          <w:rFonts w:ascii="Times New Roman" w:hAnsi="Times New Roman" w:cs="Times New Roman"/>
          <w:sz w:val="28"/>
          <w:szCs w:val="28"/>
          <w:lang w:val="uk-UA"/>
        </w:rPr>
        <w:t>) він вклю</w:t>
      </w:r>
      <w:r w:rsidR="0093704A">
        <w:rPr>
          <w:rFonts w:ascii="Times New Roman" w:hAnsi="Times New Roman" w:cs="Times New Roman"/>
          <w:sz w:val="28"/>
          <w:szCs w:val="28"/>
          <w:lang w:val="uk-UA"/>
        </w:rPr>
        <w:t>ч</w:t>
      </w:r>
      <w:r>
        <w:rPr>
          <w:rFonts w:ascii="Times New Roman" w:hAnsi="Times New Roman" w:cs="Times New Roman"/>
          <w:sz w:val="28"/>
          <w:szCs w:val="28"/>
          <w:lang w:val="uk-UA"/>
        </w:rPr>
        <w:t xml:space="preserve">ає в себе такі методи як: </w:t>
      </w:r>
      <w:r>
        <w:rPr>
          <w:rFonts w:ascii="Times New Roman" w:hAnsi="Times New Roman" w:cs="Times New Roman"/>
          <w:sz w:val="28"/>
          <w:szCs w:val="28"/>
          <w:lang w:val="uk-UA"/>
        </w:rPr>
        <w:lastRenderedPageBreak/>
        <w:t xml:space="preserve">градієнт та потенціал зонди різної довжини, БК, ПС, ІК, ГК, НГК, Кавернометрія, ННК, АК, ГК. </w:t>
      </w:r>
      <w:r w:rsidRPr="00F44749">
        <w:rPr>
          <w:rFonts w:ascii="Times New Roman" w:hAnsi="Times New Roman" w:cs="Times New Roman"/>
          <w:sz w:val="28"/>
          <w:szCs w:val="28"/>
          <w:lang w:val="uk-UA"/>
        </w:rPr>
        <w:t xml:space="preserve"> </w:t>
      </w:r>
    </w:p>
    <w:p w14:paraId="31FF9175" w14:textId="49EBECD9" w:rsidR="00792A1C" w:rsidRDefault="00792A1C" w:rsidP="00DF21C3">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Крива ГК записана для подальшої ув’язки і літологічного розчленування розрізу.</w:t>
      </w:r>
    </w:p>
    <w:p w14:paraId="27000F86" w14:textId="759776BC" w:rsidR="00DF21C3" w:rsidRDefault="00965CB5" w:rsidP="00DF21C3">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Як відомо нам з методики інтерпритації</w:t>
      </w:r>
      <w:r w:rsidR="00300C34">
        <w:rPr>
          <w:rFonts w:ascii="Times New Roman" w:hAnsi="Times New Roman" w:cs="Times New Roman"/>
          <w:sz w:val="28"/>
          <w:szCs w:val="28"/>
          <w:lang w:val="uk-UA"/>
        </w:rPr>
        <w:t>,</w:t>
      </w:r>
      <w:r>
        <w:rPr>
          <w:rFonts w:ascii="Times New Roman" w:hAnsi="Times New Roman" w:cs="Times New Roman"/>
          <w:sz w:val="28"/>
          <w:szCs w:val="28"/>
          <w:lang w:val="uk-UA"/>
        </w:rPr>
        <w:t xml:space="preserve"> що була описана вище н</w:t>
      </w:r>
      <w:r w:rsidR="00DF21C3">
        <w:rPr>
          <w:rFonts w:ascii="Times New Roman" w:hAnsi="Times New Roman" w:cs="Times New Roman"/>
          <w:sz w:val="28"/>
          <w:szCs w:val="28"/>
          <w:lang w:val="uk-UA"/>
        </w:rPr>
        <w:t xml:space="preserve">а кривій градієнт та потенціал зондів різної довжини спостерігається </w:t>
      </w:r>
      <w:r>
        <w:rPr>
          <w:rFonts w:ascii="Times New Roman" w:hAnsi="Times New Roman" w:cs="Times New Roman"/>
          <w:sz w:val="28"/>
          <w:szCs w:val="28"/>
          <w:lang w:val="uk-UA"/>
        </w:rPr>
        <w:t>підвищеня значень градієнт 75 ом</w:t>
      </w:r>
      <w:r w:rsidR="00300C34">
        <w:rPr>
          <w:rFonts w:ascii="Times New Roman" w:hAnsi="Times New Roman" w:cs="Times New Roman"/>
          <w:sz w:val="28"/>
          <w:szCs w:val="28"/>
          <w:lang w:val="uk-UA"/>
        </w:rPr>
        <w:t>.</w:t>
      </w:r>
      <w:r>
        <w:rPr>
          <w:rFonts w:ascii="Times New Roman" w:hAnsi="Times New Roman" w:cs="Times New Roman"/>
          <w:sz w:val="28"/>
          <w:szCs w:val="28"/>
          <w:lang w:val="uk-UA"/>
        </w:rPr>
        <w:t>м потенціал 30</w:t>
      </w:r>
      <w:r w:rsidR="00300C34">
        <w:rPr>
          <w:rFonts w:ascii="Times New Roman" w:hAnsi="Times New Roman" w:cs="Times New Roman"/>
          <w:sz w:val="28"/>
          <w:szCs w:val="28"/>
          <w:lang w:val="uk-UA"/>
        </w:rPr>
        <w:t xml:space="preserve"> </w:t>
      </w:r>
      <w:r>
        <w:rPr>
          <w:rFonts w:ascii="Times New Roman" w:hAnsi="Times New Roman" w:cs="Times New Roman"/>
          <w:sz w:val="28"/>
          <w:szCs w:val="28"/>
          <w:lang w:val="uk-UA"/>
        </w:rPr>
        <w:t>ом</w:t>
      </w:r>
      <w:r w:rsidR="00300C34">
        <w:rPr>
          <w:rFonts w:ascii="Times New Roman" w:hAnsi="Times New Roman" w:cs="Times New Roman"/>
          <w:sz w:val="28"/>
          <w:szCs w:val="28"/>
          <w:lang w:val="uk-UA"/>
        </w:rPr>
        <w:t>.</w:t>
      </w:r>
      <w:r>
        <w:rPr>
          <w:rFonts w:ascii="Times New Roman" w:hAnsi="Times New Roman" w:cs="Times New Roman"/>
          <w:sz w:val="28"/>
          <w:szCs w:val="28"/>
          <w:lang w:val="uk-UA"/>
        </w:rPr>
        <w:t xml:space="preserve">м </w:t>
      </w:r>
      <w:r w:rsidR="00DF21C3">
        <w:rPr>
          <w:rFonts w:ascii="Times New Roman" w:hAnsi="Times New Roman" w:cs="Times New Roman"/>
          <w:sz w:val="28"/>
          <w:szCs w:val="28"/>
          <w:lang w:val="uk-UA"/>
        </w:rPr>
        <w:t xml:space="preserve"> </w:t>
      </w:r>
      <w:r w:rsidR="00300C34">
        <w:rPr>
          <w:rFonts w:ascii="Times New Roman" w:hAnsi="Times New Roman" w:cs="Times New Roman"/>
          <w:sz w:val="28"/>
          <w:szCs w:val="28"/>
          <w:lang w:val="uk-UA"/>
        </w:rPr>
        <w:t>в інтервалі</w:t>
      </w:r>
      <w:r w:rsidR="00DF21C3">
        <w:rPr>
          <w:rFonts w:ascii="Times New Roman" w:hAnsi="Times New Roman" w:cs="Times New Roman"/>
          <w:sz w:val="28"/>
          <w:szCs w:val="28"/>
          <w:lang w:val="uk-UA"/>
        </w:rPr>
        <w:t xml:space="preserve"> 1402-1414 </w:t>
      </w:r>
      <w:r w:rsidR="00300C34">
        <w:rPr>
          <w:rFonts w:ascii="Times New Roman" w:hAnsi="Times New Roman" w:cs="Times New Roman"/>
          <w:sz w:val="28"/>
          <w:szCs w:val="28"/>
          <w:lang w:val="uk-UA"/>
        </w:rPr>
        <w:t xml:space="preserve">що може значити </w:t>
      </w:r>
      <w:r w:rsidR="00DF21C3">
        <w:rPr>
          <w:rFonts w:ascii="Times New Roman" w:hAnsi="Times New Roman" w:cs="Times New Roman"/>
          <w:sz w:val="28"/>
          <w:szCs w:val="28"/>
          <w:lang w:val="uk-UA"/>
        </w:rPr>
        <w:t>про</w:t>
      </w:r>
      <w:r w:rsidR="00300C34">
        <w:rPr>
          <w:rFonts w:ascii="Times New Roman" w:hAnsi="Times New Roman" w:cs="Times New Roman"/>
          <w:sz w:val="28"/>
          <w:szCs w:val="28"/>
          <w:lang w:val="uk-UA"/>
        </w:rPr>
        <w:t xml:space="preserve"> те що</w:t>
      </w:r>
      <w:r w:rsidR="00DF21C3">
        <w:rPr>
          <w:rFonts w:ascii="Times New Roman" w:hAnsi="Times New Roman" w:cs="Times New Roman"/>
          <w:sz w:val="28"/>
          <w:szCs w:val="28"/>
          <w:lang w:val="uk-UA"/>
        </w:rPr>
        <w:t xml:space="preserve"> </w:t>
      </w:r>
      <w:r w:rsidR="00300C34">
        <w:rPr>
          <w:rFonts w:ascii="Times New Roman" w:hAnsi="Times New Roman" w:cs="Times New Roman"/>
          <w:sz w:val="28"/>
          <w:szCs w:val="28"/>
          <w:lang w:val="uk-UA"/>
        </w:rPr>
        <w:t>це</w:t>
      </w:r>
      <w:r w:rsidR="007F03CF">
        <w:rPr>
          <w:rFonts w:ascii="Times New Roman" w:hAnsi="Times New Roman" w:cs="Times New Roman"/>
          <w:sz w:val="28"/>
          <w:szCs w:val="28"/>
          <w:lang w:val="uk-UA"/>
        </w:rPr>
        <w:t xml:space="preserve"> є</w:t>
      </w:r>
      <w:r w:rsidR="00300C34">
        <w:rPr>
          <w:rFonts w:ascii="Times New Roman" w:hAnsi="Times New Roman" w:cs="Times New Roman"/>
          <w:sz w:val="28"/>
          <w:szCs w:val="28"/>
          <w:lang w:val="uk-UA"/>
        </w:rPr>
        <w:t xml:space="preserve"> пласт колектор</w:t>
      </w:r>
      <w:r w:rsidR="00DF21C3">
        <w:rPr>
          <w:rFonts w:ascii="Times New Roman" w:hAnsi="Times New Roman" w:cs="Times New Roman"/>
          <w:sz w:val="28"/>
          <w:szCs w:val="28"/>
          <w:lang w:val="uk-UA"/>
        </w:rPr>
        <w:t xml:space="preserve">, </w:t>
      </w:r>
      <w:r w:rsidR="00C153CF">
        <w:rPr>
          <w:rFonts w:ascii="Times New Roman" w:hAnsi="Times New Roman" w:cs="Times New Roman"/>
          <w:sz w:val="28"/>
          <w:szCs w:val="28"/>
          <w:lang w:val="uk-UA"/>
        </w:rPr>
        <w:t xml:space="preserve">потім вона починає зменшуватись і повністю стабілізується на 1422 м. </w:t>
      </w:r>
      <w:r w:rsidR="007F03CF">
        <w:rPr>
          <w:rFonts w:ascii="Times New Roman" w:hAnsi="Times New Roman" w:cs="Times New Roman"/>
          <w:sz w:val="28"/>
          <w:szCs w:val="28"/>
          <w:lang w:val="uk-UA"/>
        </w:rPr>
        <w:t>це</w:t>
      </w:r>
      <w:r w:rsidR="00C153CF">
        <w:rPr>
          <w:rFonts w:ascii="Times New Roman" w:hAnsi="Times New Roman" w:cs="Times New Roman"/>
          <w:sz w:val="28"/>
          <w:szCs w:val="28"/>
          <w:lang w:val="uk-UA"/>
        </w:rPr>
        <w:t xml:space="preserve"> може свідчити про обводнений пласт з 1416-1422.   </w:t>
      </w:r>
      <w:r w:rsidR="00FE66F2">
        <w:rPr>
          <w:rFonts w:ascii="Times New Roman" w:hAnsi="Times New Roman" w:cs="Times New Roman"/>
          <w:sz w:val="28"/>
          <w:szCs w:val="28"/>
          <w:lang w:val="uk-UA"/>
        </w:rPr>
        <w:t xml:space="preserve">На глибині 1434 починається </w:t>
      </w:r>
      <w:r w:rsidR="00300C34">
        <w:rPr>
          <w:rFonts w:ascii="Times New Roman" w:hAnsi="Times New Roman" w:cs="Times New Roman"/>
          <w:sz w:val="28"/>
          <w:szCs w:val="28"/>
          <w:lang w:val="uk-UA"/>
        </w:rPr>
        <w:t>підвищення значень</w:t>
      </w:r>
      <w:r w:rsidR="007F03CF">
        <w:rPr>
          <w:rFonts w:ascii="Times New Roman" w:hAnsi="Times New Roman" w:cs="Times New Roman"/>
          <w:sz w:val="28"/>
          <w:szCs w:val="28"/>
          <w:lang w:val="uk-UA"/>
        </w:rPr>
        <w:t xml:space="preserve"> градієнт 50 ом.м потенціал 24 ом.м</w:t>
      </w:r>
      <w:r w:rsidR="00300C34">
        <w:rPr>
          <w:rFonts w:ascii="Times New Roman" w:hAnsi="Times New Roman" w:cs="Times New Roman"/>
          <w:sz w:val="28"/>
          <w:szCs w:val="28"/>
          <w:lang w:val="uk-UA"/>
        </w:rPr>
        <w:t xml:space="preserve"> </w:t>
      </w:r>
      <w:r w:rsidR="00FE66F2">
        <w:rPr>
          <w:rFonts w:ascii="Times New Roman" w:hAnsi="Times New Roman" w:cs="Times New Roman"/>
          <w:sz w:val="28"/>
          <w:szCs w:val="28"/>
          <w:lang w:val="uk-UA"/>
        </w:rPr>
        <w:t xml:space="preserve"> яка йде до глибини 1449.3 що </w:t>
      </w:r>
      <w:r w:rsidR="00300C34">
        <w:rPr>
          <w:rFonts w:ascii="Times New Roman" w:hAnsi="Times New Roman" w:cs="Times New Roman"/>
          <w:sz w:val="28"/>
          <w:szCs w:val="28"/>
          <w:lang w:val="uk-UA"/>
        </w:rPr>
        <w:t>може казати нам про</w:t>
      </w:r>
      <w:r w:rsidR="00FE66F2">
        <w:rPr>
          <w:rFonts w:ascii="Times New Roman" w:hAnsi="Times New Roman" w:cs="Times New Roman"/>
          <w:sz w:val="28"/>
          <w:szCs w:val="28"/>
          <w:lang w:val="uk-UA"/>
        </w:rPr>
        <w:t xml:space="preserve"> насичен</w:t>
      </w:r>
      <w:r w:rsidR="00300C34">
        <w:rPr>
          <w:rFonts w:ascii="Times New Roman" w:hAnsi="Times New Roman" w:cs="Times New Roman"/>
          <w:sz w:val="28"/>
          <w:szCs w:val="28"/>
          <w:lang w:val="uk-UA"/>
        </w:rPr>
        <w:t>ий</w:t>
      </w:r>
      <w:r w:rsidR="00FE66F2">
        <w:rPr>
          <w:rFonts w:ascii="Times New Roman" w:hAnsi="Times New Roman" w:cs="Times New Roman"/>
          <w:sz w:val="28"/>
          <w:szCs w:val="28"/>
          <w:lang w:val="uk-UA"/>
        </w:rPr>
        <w:t xml:space="preserve"> пласт, з глибини 1449.3 починається спад до 1460 цей пласт водоносний. </w:t>
      </w:r>
    </w:p>
    <w:p w14:paraId="1455AEF8" w14:textId="218BCF67" w:rsidR="00FE66F2" w:rsidRDefault="00792A1C" w:rsidP="00DF21C3">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За даними Бокового каротажу та Індукційного каротажу можна підтвердити висновки що до градієнт та потенціал зондлів</w:t>
      </w:r>
      <w:r w:rsidR="00300C34">
        <w:rPr>
          <w:rFonts w:ascii="Times New Roman" w:hAnsi="Times New Roman" w:cs="Times New Roman"/>
          <w:sz w:val="28"/>
          <w:szCs w:val="28"/>
          <w:lang w:val="uk-UA"/>
        </w:rPr>
        <w:t>.</w:t>
      </w:r>
    </w:p>
    <w:p w14:paraId="0BA0761E" w14:textId="067F6B95" w:rsidR="00300C34" w:rsidRDefault="00300C34" w:rsidP="00DF21C3">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Для оцінки продуктивних пластів ми використали методи НГК та ННК </w:t>
      </w:r>
      <w:r w:rsidR="0093704A">
        <w:rPr>
          <w:rFonts w:ascii="Times New Roman" w:hAnsi="Times New Roman" w:cs="Times New Roman"/>
          <w:sz w:val="28"/>
          <w:szCs w:val="28"/>
          <w:lang w:val="uk-UA"/>
        </w:rPr>
        <w:t>за його результатами можна сказати, що дані пласти 1402-1414, 1434-1449.3 є нафтогазонасиченими 1449.3-1457 нафтоводонасичений.</w:t>
      </w:r>
    </w:p>
    <w:p w14:paraId="31C20B9E" w14:textId="07EB85CA" w:rsidR="0093704A" w:rsidRPr="0093704A" w:rsidRDefault="0093704A" w:rsidP="0093704A">
      <w:pPr>
        <w:spacing w:line="276" w:lineRule="auto"/>
        <w:ind w:firstLine="709"/>
        <w:jc w:val="both"/>
        <w:rPr>
          <w:rFonts w:ascii="Times New Roman" w:hAnsi="Times New Roman" w:cs="Times New Roman"/>
          <w:iCs/>
          <w:sz w:val="28"/>
          <w:szCs w:val="28"/>
          <w:lang w:val="uk-UA"/>
        </w:rPr>
      </w:pPr>
      <w:r w:rsidRPr="0093704A">
        <w:rPr>
          <w:rFonts w:ascii="Times New Roman" w:hAnsi="Times New Roman" w:cs="Times New Roman"/>
          <w:iCs/>
          <w:sz w:val="28"/>
          <w:szCs w:val="28"/>
          <w:lang w:val="uk-UA"/>
        </w:rPr>
        <w:t xml:space="preserve">З метою уточнення характеру насичення  пластів - колекторів проведені </w:t>
      </w:r>
      <w:r>
        <w:rPr>
          <w:rFonts w:ascii="Times New Roman" w:hAnsi="Times New Roman" w:cs="Times New Roman"/>
          <w:iCs/>
          <w:sz w:val="28"/>
          <w:szCs w:val="28"/>
          <w:lang w:val="uk-UA"/>
        </w:rPr>
        <w:t xml:space="preserve">додаткові </w:t>
      </w:r>
      <w:r w:rsidRPr="0093704A">
        <w:rPr>
          <w:rFonts w:ascii="Times New Roman" w:hAnsi="Times New Roman" w:cs="Times New Roman"/>
          <w:iCs/>
          <w:sz w:val="28"/>
          <w:szCs w:val="28"/>
          <w:lang w:val="uk-UA"/>
        </w:rPr>
        <w:t>виміри ІННК, ННК.</w:t>
      </w:r>
      <w:r>
        <w:rPr>
          <w:rFonts w:ascii="Times New Roman" w:hAnsi="Times New Roman" w:cs="Times New Roman"/>
          <w:iCs/>
          <w:sz w:val="28"/>
          <w:szCs w:val="28"/>
          <w:lang w:val="uk-UA"/>
        </w:rPr>
        <w:t xml:space="preserve"> </w:t>
      </w:r>
    </w:p>
    <w:p w14:paraId="614EF9EF" w14:textId="77777777" w:rsidR="0093704A" w:rsidRDefault="0093704A" w:rsidP="00DF21C3">
      <w:pPr>
        <w:spacing w:line="360" w:lineRule="auto"/>
        <w:ind w:firstLine="567"/>
        <w:rPr>
          <w:rFonts w:ascii="Times New Roman" w:hAnsi="Times New Roman" w:cs="Times New Roman"/>
          <w:sz w:val="28"/>
          <w:szCs w:val="28"/>
          <w:lang w:val="uk-UA"/>
        </w:rPr>
      </w:pPr>
    </w:p>
    <w:p w14:paraId="57CD0D7E" w14:textId="77777777" w:rsidR="00792A1C" w:rsidRDefault="00792A1C" w:rsidP="00DF21C3">
      <w:pPr>
        <w:spacing w:line="360" w:lineRule="auto"/>
        <w:ind w:firstLine="567"/>
        <w:rPr>
          <w:rFonts w:ascii="Times New Roman" w:hAnsi="Times New Roman" w:cs="Times New Roman"/>
          <w:sz w:val="28"/>
          <w:szCs w:val="28"/>
          <w:lang w:val="uk-UA"/>
        </w:rPr>
      </w:pPr>
    </w:p>
    <w:p w14:paraId="444CC157" w14:textId="77777777" w:rsidR="00DF21C3" w:rsidRPr="00F44749" w:rsidRDefault="00DF21C3" w:rsidP="00755326">
      <w:pPr>
        <w:spacing w:line="360" w:lineRule="auto"/>
        <w:rPr>
          <w:rFonts w:ascii="Times New Roman" w:hAnsi="Times New Roman" w:cs="Times New Roman"/>
          <w:sz w:val="28"/>
          <w:szCs w:val="28"/>
          <w:lang w:val="uk-UA"/>
        </w:rPr>
      </w:pPr>
    </w:p>
    <w:p w14:paraId="363A5585" w14:textId="76EF9380" w:rsidR="00F44749" w:rsidRDefault="00F44749" w:rsidP="00755326">
      <w:pPr>
        <w:spacing w:line="360" w:lineRule="auto"/>
        <w:rPr>
          <w:rFonts w:ascii="Times New Roman" w:hAnsi="Times New Roman" w:cs="Times New Roman"/>
          <w:b/>
          <w:bCs/>
          <w:sz w:val="28"/>
          <w:szCs w:val="28"/>
          <w:lang w:val="uk-UA"/>
        </w:rPr>
      </w:pPr>
    </w:p>
    <w:p w14:paraId="77D71EA6" w14:textId="12BFC89C" w:rsidR="00F44749" w:rsidRDefault="00F44749" w:rsidP="00755326">
      <w:pPr>
        <w:spacing w:line="360" w:lineRule="auto"/>
        <w:rPr>
          <w:rFonts w:ascii="Times New Roman" w:hAnsi="Times New Roman" w:cs="Times New Roman"/>
          <w:b/>
          <w:bCs/>
          <w:sz w:val="28"/>
          <w:szCs w:val="28"/>
          <w:lang w:val="uk-UA"/>
        </w:rPr>
      </w:pPr>
    </w:p>
    <w:p w14:paraId="627FB75A" w14:textId="77777777" w:rsidR="00F44749" w:rsidRPr="00755326" w:rsidRDefault="00F44749" w:rsidP="00755326">
      <w:pPr>
        <w:spacing w:line="360" w:lineRule="auto"/>
        <w:rPr>
          <w:rFonts w:ascii="Times New Roman" w:hAnsi="Times New Roman" w:cs="Times New Roman"/>
          <w:b/>
          <w:bCs/>
          <w:sz w:val="28"/>
          <w:szCs w:val="28"/>
          <w:lang w:val="uk-UA"/>
        </w:rPr>
      </w:pPr>
    </w:p>
    <w:p w14:paraId="3C6FA2E1" w14:textId="22914EDC" w:rsidR="00492C09" w:rsidRPr="00492C09" w:rsidRDefault="00492C09" w:rsidP="00E81D1B">
      <w:pPr>
        <w:spacing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40082EFC" wp14:editId="7F341080">
            <wp:extent cx="5869305" cy="7781925"/>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25595" cy="7856558"/>
                    </a:xfrm>
                    <a:prstGeom prst="rect">
                      <a:avLst/>
                    </a:prstGeom>
                    <a:noFill/>
                    <a:ln>
                      <a:noFill/>
                    </a:ln>
                  </pic:spPr>
                </pic:pic>
              </a:graphicData>
            </a:graphic>
          </wp:inline>
        </w:drawing>
      </w:r>
    </w:p>
    <w:p w14:paraId="67338469" w14:textId="3B92C094" w:rsidR="00755326" w:rsidRPr="007F03CF" w:rsidRDefault="00492C09" w:rsidP="007F03CF">
      <w:pPr>
        <w:spacing w:line="360" w:lineRule="auto"/>
        <w:jc w:val="center"/>
        <w:rPr>
          <w:rFonts w:ascii="Times New Roman" w:hAnsi="Times New Roman" w:cs="Times New Roman"/>
          <w:b/>
          <w:bCs/>
          <w:sz w:val="28"/>
          <w:szCs w:val="28"/>
          <w:lang w:val="uk-UA"/>
        </w:rPr>
      </w:pPr>
      <w:r w:rsidRPr="00492C09">
        <w:rPr>
          <w:rFonts w:ascii="Times New Roman" w:hAnsi="Times New Roman" w:cs="Times New Roman"/>
          <w:b/>
          <w:bCs/>
          <w:sz w:val="28"/>
          <w:szCs w:val="28"/>
          <w:lang w:val="uk-UA"/>
        </w:rPr>
        <w:t>Рисунок 3.</w:t>
      </w:r>
      <w:r w:rsidR="0003115A">
        <w:rPr>
          <w:rFonts w:ascii="Times New Roman" w:hAnsi="Times New Roman" w:cs="Times New Roman"/>
          <w:b/>
          <w:bCs/>
          <w:sz w:val="28"/>
          <w:szCs w:val="28"/>
          <w:lang w:val="uk-UA"/>
        </w:rPr>
        <w:t>6</w:t>
      </w:r>
      <w:r w:rsidRPr="00492C09">
        <w:rPr>
          <w:rFonts w:ascii="Times New Roman" w:hAnsi="Times New Roman" w:cs="Times New Roman"/>
          <w:b/>
          <w:bCs/>
          <w:sz w:val="28"/>
          <w:szCs w:val="28"/>
          <w:lang w:val="uk-UA"/>
        </w:rPr>
        <w:t xml:space="preserve"> Каротажна діаграма з свердловини Верхньомасловецького нафтового родовища</w:t>
      </w:r>
      <w:r w:rsidR="00755326">
        <w:rPr>
          <w:rFonts w:ascii="Times New Roman" w:hAnsi="Times New Roman" w:cs="Times New Roman"/>
          <w:b/>
          <w:bCs/>
          <w:sz w:val="28"/>
          <w:szCs w:val="28"/>
          <w:lang w:val="uk-UA"/>
        </w:rPr>
        <w:t xml:space="preserve"> для уточнення характеру насичення пластів колекторів </w:t>
      </w:r>
    </w:p>
    <w:p w14:paraId="48B1E0B9" w14:textId="09DA4039" w:rsidR="00E93D0B" w:rsidRDefault="00E93D0B" w:rsidP="0027350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 діаграмах</w:t>
      </w:r>
      <w:r w:rsidR="00F50285">
        <w:rPr>
          <w:rFonts w:ascii="Times New Roman" w:hAnsi="Times New Roman" w:cs="Times New Roman"/>
          <w:sz w:val="28"/>
          <w:szCs w:val="28"/>
          <w:lang w:val="uk-UA"/>
        </w:rPr>
        <w:t xml:space="preserve"> (рис. 3.</w:t>
      </w:r>
      <w:r w:rsidR="0003115A">
        <w:rPr>
          <w:rFonts w:ascii="Times New Roman" w:hAnsi="Times New Roman" w:cs="Times New Roman"/>
          <w:sz w:val="28"/>
          <w:szCs w:val="28"/>
          <w:lang w:val="uk-UA"/>
        </w:rPr>
        <w:t>6</w:t>
      </w:r>
      <w:r w:rsidR="00F5028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50285">
        <w:rPr>
          <w:rFonts w:ascii="Times New Roman" w:hAnsi="Times New Roman" w:cs="Times New Roman"/>
          <w:sz w:val="28"/>
          <w:szCs w:val="28"/>
          <w:lang w:val="uk-UA"/>
        </w:rPr>
        <w:t xml:space="preserve">ГК </w:t>
      </w:r>
      <w:r>
        <w:rPr>
          <w:rFonts w:ascii="Times New Roman" w:hAnsi="Times New Roman" w:cs="Times New Roman"/>
          <w:sz w:val="28"/>
          <w:szCs w:val="28"/>
          <w:lang w:val="uk-UA"/>
        </w:rPr>
        <w:t xml:space="preserve">ми бачимо, що каротажна діаграма зведена </w:t>
      </w:r>
      <w:r w:rsidR="001E782A">
        <w:rPr>
          <w:rFonts w:ascii="Times New Roman" w:hAnsi="Times New Roman" w:cs="Times New Roman"/>
          <w:sz w:val="28"/>
          <w:szCs w:val="28"/>
          <w:lang w:val="uk-UA"/>
        </w:rPr>
        <w:t>по Гамма – каротажі по ННК</w:t>
      </w:r>
      <w:r>
        <w:rPr>
          <w:rFonts w:ascii="Times New Roman" w:hAnsi="Times New Roman" w:cs="Times New Roman"/>
          <w:sz w:val="28"/>
          <w:szCs w:val="28"/>
          <w:lang w:val="uk-UA"/>
        </w:rPr>
        <w:t xml:space="preserve">.  </w:t>
      </w:r>
    </w:p>
    <w:p w14:paraId="2E8A4F8E" w14:textId="3F3330CB" w:rsidR="0082534A" w:rsidRPr="00463730" w:rsidRDefault="00AE08BB" w:rsidP="00E81D1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методом ННК та ІННК</w:t>
      </w:r>
      <w:r w:rsidR="00273500">
        <w:rPr>
          <w:rFonts w:ascii="Times New Roman" w:hAnsi="Times New Roman" w:cs="Times New Roman"/>
          <w:sz w:val="28"/>
          <w:szCs w:val="28"/>
          <w:lang w:val="uk-UA"/>
        </w:rPr>
        <w:t xml:space="preserve"> як відомо нам із методики інтерпретації, що була описана вище</w:t>
      </w:r>
      <w:r>
        <w:rPr>
          <w:rFonts w:ascii="Times New Roman" w:hAnsi="Times New Roman" w:cs="Times New Roman"/>
          <w:sz w:val="28"/>
          <w:szCs w:val="28"/>
          <w:lang w:val="uk-UA"/>
        </w:rPr>
        <w:t xml:space="preserve"> ми </w:t>
      </w:r>
      <w:r w:rsidR="00273500">
        <w:rPr>
          <w:rFonts w:ascii="Times New Roman" w:hAnsi="Times New Roman" w:cs="Times New Roman"/>
          <w:sz w:val="28"/>
          <w:szCs w:val="28"/>
          <w:lang w:val="uk-UA"/>
        </w:rPr>
        <w:t>спостерігаємо</w:t>
      </w:r>
      <w:r>
        <w:rPr>
          <w:rFonts w:ascii="Times New Roman" w:hAnsi="Times New Roman" w:cs="Times New Roman"/>
          <w:sz w:val="28"/>
          <w:szCs w:val="28"/>
          <w:lang w:val="uk-UA"/>
        </w:rPr>
        <w:t xml:space="preserve"> аномалії на глибині 1402-1414 та 1434-</w:t>
      </w:r>
      <w:r w:rsidR="008F2A25">
        <w:rPr>
          <w:rFonts w:ascii="Times New Roman" w:hAnsi="Times New Roman" w:cs="Times New Roman"/>
          <w:sz w:val="28"/>
          <w:szCs w:val="28"/>
          <w:lang w:val="uk-UA"/>
        </w:rPr>
        <w:t>1449.3</w:t>
      </w:r>
      <w:r w:rsidR="00273500">
        <w:rPr>
          <w:rFonts w:ascii="Times New Roman" w:hAnsi="Times New Roman" w:cs="Times New Roman"/>
          <w:sz w:val="28"/>
          <w:szCs w:val="28"/>
          <w:lang w:val="uk-UA"/>
        </w:rPr>
        <w:t xml:space="preserve"> </w:t>
      </w:r>
      <w:r>
        <w:rPr>
          <w:rFonts w:ascii="Times New Roman" w:hAnsi="Times New Roman" w:cs="Times New Roman"/>
          <w:sz w:val="28"/>
          <w:szCs w:val="28"/>
          <w:lang w:val="uk-UA"/>
        </w:rPr>
        <w:t>що можуть бути характерні для насичених порід</w:t>
      </w:r>
      <w:r w:rsidR="008F2A25">
        <w:rPr>
          <w:rFonts w:ascii="Times New Roman" w:hAnsi="Times New Roman" w:cs="Times New Roman"/>
          <w:sz w:val="28"/>
          <w:szCs w:val="28"/>
          <w:lang w:val="uk-UA"/>
        </w:rPr>
        <w:t>,</w:t>
      </w:r>
      <w:r w:rsidR="00273500">
        <w:rPr>
          <w:rFonts w:ascii="Times New Roman" w:hAnsi="Times New Roman" w:cs="Times New Roman"/>
          <w:sz w:val="28"/>
          <w:szCs w:val="28"/>
          <w:lang w:val="uk-UA"/>
        </w:rPr>
        <w:t xml:space="preserve"> 1449.3-1457 відстежується нафтоводоносний пласт,</w:t>
      </w:r>
      <w:r>
        <w:rPr>
          <w:rFonts w:ascii="Times New Roman" w:hAnsi="Times New Roman" w:cs="Times New Roman"/>
          <w:sz w:val="28"/>
          <w:szCs w:val="28"/>
          <w:lang w:val="uk-UA"/>
        </w:rPr>
        <w:t xml:space="preserve"> </w:t>
      </w:r>
      <w:r w:rsidR="008F2A25">
        <w:rPr>
          <w:rFonts w:ascii="Times New Roman" w:hAnsi="Times New Roman" w:cs="Times New Roman"/>
          <w:sz w:val="28"/>
          <w:szCs w:val="28"/>
          <w:lang w:val="uk-UA"/>
        </w:rPr>
        <w:t>також на певних інтервалах а саме 1416-1422 та 1457-1468 спостерігається також аномалія, слідкуючи за життям теплових нейтронів можна зробити висновок що пласти водонасичені.</w:t>
      </w:r>
    </w:p>
    <w:p w14:paraId="108A7FBF" w14:textId="4EB2F6B8" w:rsidR="004E083B" w:rsidRDefault="00492C09" w:rsidP="007F03CF">
      <w:pPr>
        <w:spacing w:line="360" w:lineRule="auto"/>
        <w:ind w:firstLine="567"/>
        <w:rPr>
          <w:rFonts w:ascii="Times New Roman" w:hAnsi="Times New Roman" w:cs="Times New Roman"/>
          <w:iCs/>
          <w:sz w:val="28"/>
          <w:szCs w:val="28"/>
          <w:lang w:val="uk-UA"/>
        </w:rPr>
      </w:pPr>
      <w:r w:rsidRPr="00492C09">
        <w:rPr>
          <w:rFonts w:ascii="Times New Roman" w:hAnsi="Times New Roman" w:cs="Times New Roman"/>
          <w:iCs/>
          <w:sz w:val="28"/>
          <w:szCs w:val="28"/>
          <w:lang w:val="uk-UA"/>
        </w:rPr>
        <w:t>На основі аналізу результатів вимірів і їх порівняння, з врахуванням даних інтерпретації комплексу ГДС у відкритому стовбурі можна зробити наступні висновки</w:t>
      </w:r>
      <w:r w:rsidR="004E083B">
        <w:rPr>
          <w:rFonts w:ascii="Times New Roman" w:hAnsi="Times New Roman" w:cs="Times New Roman"/>
          <w:iCs/>
          <w:sz w:val="28"/>
          <w:szCs w:val="28"/>
          <w:lang w:val="uk-UA"/>
        </w:rPr>
        <w:t>. (Табл 3.1)</w:t>
      </w:r>
    </w:p>
    <w:p w14:paraId="5BADB771" w14:textId="77777777" w:rsidR="004E083B" w:rsidRPr="00492C09" w:rsidRDefault="004E083B" w:rsidP="00E81D1B">
      <w:pPr>
        <w:spacing w:line="360" w:lineRule="auto"/>
        <w:ind w:firstLine="567"/>
        <w:rPr>
          <w:rFonts w:ascii="Times New Roman" w:hAnsi="Times New Roman" w:cs="Times New Roman"/>
          <w:b/>
          <w:bCs/>
          <w:sz w:val="28"/>
          <w:szCs w:val="28"/>
          <w:lang w:val="uk-UA"/>
        </w:rPr>
      </w:pPr>
    </w:p>
    <w:tbl>
      <w:tblPr>
        <w:tblW w:w="96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417"/>
        <w:gridCol w:w="1560"/>
        <w:gridCol w:w="708"/>
        <w:gridCol w:w="4543"/>
      </w:tblGrid>
      <w:tr w:rsidR="00492C09" w14:paraId="749C4281" w14:textId="77777777" w:rsidTr="00273500">
        <w:trPr>
          <w:trHeight w:val="920"/>
          <w:tblHeader/>
          <w:jc w:val="center"/>
        </w:trPr>
        <w:tc>
          <w:tcPr>
            <w:tcW w:w="2830" w:type="dxa"/>
            <w:gridSpan w:val="2"/>
            <w:tcBorders>
              <w:top w:val="single" w:sz="4" w:space="0" w:color="auto"/>
              <w:left w:val="single" w:sz="4" w:space="0" w:color="auto"/>
              <w:bottom w:val="single" w:sz="4" w:space="0" w:color="auto"/>
              <w:right w:val="single" w:sz="4" w:space="0" w:color="auto"/>
            </w:tcBorders>
            <w:vAlign w:val="center"/>
            <w:hideMark/>
          </w:tcPr>
          <w:p w14:paraId="19275F6C"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Інтервал</w:t>
            </w:r>
          </w:p>
        </w:tc>
        <w:tc>
          <w:tcPr>
            <w:tcW w:w="1560" w:type="dxa"/>
            <w:tcBorders>
              <w:top w:val="single" w:sz="4" w:space="0" w:color="auto"/>
              <w:left w:val="single" w:sz="4" w:space="0" w:color="auto"/>
              <w:bottom w:val="single" w:sz="4" w:space="0" w:color="auto"/>
              <w:right w:val="single" w:sz="4" w:space="0" w:color="auto"/>
            </w:tcBorders>
            <w:vAlign w:val="center"/>
            <w:hideMark/>
          </w:tcPr>
          <w:p w14:paraId="168460A8"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Час життя теплових</w:t>
            </w:r>
            <w:r w:rsidRPr="00D31518">
              <w:rPr>
                <w:rFonts w:ascii="Times New Roman" w:hAnsi="Times New Roman" w:cs="Times New Roman"/>
                <w:sz w:val="20"/>
                <w:szCs w:val="20"/>
                <w:lang w:val="uk-UA"/>
              </w:rPr>
              <w:br/>
              <w:t>нейтронів мкс</w:t>
            </w:r>
            <w:r w:rsidRPr="00D31518">
              <w:rPr>
                <w:rFonts w:ascii="Times New Roman" w:hAnsi="Times New Roman" w:cs="Times New Roman"/>
                <w:sz w:val="20"/>
                <w:szCs w:val="20"/>
                <w:lang w:val="uk-UA"/>
              </w:rPr>
              <w:br/>
            </w:r>
          </w:p>
        </w:tc>
        <w:tc>
          <w:tcPr>
            <w:tcW w:w="708" w:type="dxa"/>
            <w:tcBorders>
              <w:top w:val="single" w:sz="4" w:space="0" w:color="auto"/>
              <w:left w:val="single" w:sz="4" w:space="0" w:color="auto"/>
              <w:bottom w:val="single" w:sz="4" w:space="0" w:color="auto"/>
              <w:right w:val="single" w:sz="4" w:space="0" w:color="auto"/>
            </w:tcBorders>
            <w:vAlign w:val="center"/>
            <w:hideMark/>
          </w:tcPr>
          <w:p w14:paraId="6F7CC184"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Вміст водню, %</w:t>
            </w:r>
            <w:r w:rsidRPr="00D31518">
              <w:rPr>
                <w:rFonts w:ascii="Times New Roman" w:hAnsi="Times New Roman" w:cs="Times New Roman"/>
                <w:sz w:val="20"/>
                <w:szCs w:val="20"/>
                <w:lang w:val="uk-UA"/>
              </w:rPr>
              <w:br/>
            </w:r>
          </w:p>
        </w:tc>
        <w:tc>
          <w:tcPr>
            <w:tcW w:w="4543" w:type="dxa"/>
            <w:tcBorders>
              <w:top w:val="single" w:sz="4" w:space="0" w:color="auto"/>
              <w:left w:val="single" w:sz="4" w:space="0" w:color="auto"/>
              <w:bottom w:val="single" w:sz="4" w:space="0" w:color="auto"/>
              <w:right w:val="single" w:sz="4" w:space="0" w:color="auto"/>
            </w:tcBorders>
            <w:vAlign w:val="center"/>
            <w:hideMark/>
          </w:tcPr>
          <w:p w14:paraId="2018DB28"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Характеристика насичення та літологія</w:t>
            </w:r>
          </w:p>
        </w:tc>
      </w:tr>
      <w:tr w:rsidR="00492C09" w14:paraId="0CD1B345" w14:textId="77777777" w:rsidTr="00273500">
        <w:trPr>
          <w:jc w:val="center"/>
        </w:trPr>
        <w:tc>
          <w:tcPr>
            <w:tcW w:w="1413" w:type="dxa"/>
            <w:tcBorders>
              <w:top w:val="single" w:sz="4" w:space="0" w:color="auto"/>
              <w:left w:val="single" w:sz="4" w:space="0" w:color="auto"/>
              <w:bottom w:val="single" w:sz="4" w:space="0" w:color="auto"/>
              <w:right w:val="single" w:sz="4" w:space="0" w:color="auto"/>
            </w:tcBorders>
            <w:vAlign w:val="bottom"/>
            <w:hideMark/>
          </w:tcPr>
          <w:p w14:paraId="29B038D0"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1402</w:t>
            </w:r>
          </w:p>
        </w:tc>
        <w:tc>
          <w:tcPr>
            <w:tcW w:w="1417" w:type="dxa"/>
            <w:tcBorders>
              <w:top w:val="single" w:sz="4" w:space="0" w:color="auto"/>
              <w:left w:val="single" w:sz="4" w:space="0" w:color="auto"/>
              <w:bottom w:val="single" w:sz="4" w:space="0" w:color="auto"/>
              <w:right w:val="single" w:sz="4" w:space="0" w:color="auto"/>
            </w:tcBorders>
            <w:vAlign w:val="bottom"/>
            <w:hideMark/>
          </w:tcPr>
          <w:p w14:paraId="68805768"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1404</w:t>
            </w:r>
          </w:p>
        </w:tc>
        <w:tc>
          <w:tcPr>
            <w:tcW w:w="1560" w:type="dxa"/>
            <w:tcBorders>
              <w:top w:val="single" w:sz="4" w:space="0" w:color="auto"/>
              <w:left w:val="single" w:sz="4" w:space="0" w:color="auto"/>
              <w:bottom w:val="single" w:sz="4" w:space="0" w:color="auto"/>
              <w:right w:val="single" w:sz="4" w:space="0" w:color="auto"/>
            </w:tcBorders>
            <w:vAlign w:val="bottom"/>
            <w:hideMark/>
          </w:tcPr>
          <w:p w14:paraId="1EA61470"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120-175</w:t>
            </w:r>
          </w:p>
        </w:tc>
        <w:tc>
          <w:tcPr>
            <w:tcW w:w="708" w:type="dxa"/>
            <w:tcBorders>
              <w:top w:val="single" w:sz="4" w:space="0" w:color="auto"/>
              <w:left w:val="single" w:sz="4" w:space="0" w:color="auto"/>
              <w:bottom w:val="single" w:sz="4" w:space="0" w:color="auto"/>
              <w:right w:val="single" w:sz="4" w:space="0" w:color="auto"/>
            </w:tcBorders>
            <w:vAlign w:val="bottom"/>
            <w:hideMark/>
          </w:tcPr>
          <w:p w14:paraId="646AD67D"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22</w:t>
            </w:r>
          </w:p>
        </w:tc>
        <w:tc>
          <w:tcPr>
            <w:tcW w:w="4543" w:type="dxa"/>
            <w:tcBorders>
              <w:top w:val="single" w:sz="4" w:space="0" w:color="auto"/>
              <w:left w:val="single" w:sz="4" w:space="0" w:color="auto"/>
              <w:bottom w:val="single" w:sz="4" w:space="0" w:color="auto"/>
              <w:right w:val="single" w:sz="4" w:space="0" w:color="auto"/>
            </w:tcBorders>
            <w:vAlign w:val="center"/>
            <w:hideMark/>
          </w:tcPr>
          <w:p w14:paraId="71B37663"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Пісковик нафтогазонасичений з пониженим Кнг</w:t>
            </w:r>
          </w:p>
        </w:tc>
      </w:tr>
      <w:tr w:rsidR="00492C09" w14:paraId="3074D180" w14:textId="77777777" w:rsidTr="00273500">
        <w:trPr>
          <w:jc w:val="center"/>
        </w:trPr>
        <w:tc>
          <w:tcPr>
            <w:tcW w:w="1413" w:type="dxa"/>
            <w:tcBorders>
              <w:top w:val="single" w:sz="4" w:space="0" w:color="auto"/>
              <w:left w:val="single" w:sz="4" w:space="0" w:color="auto"/>
              <w:bottom w:val="single" w:sz="4" w:space="0" w:color="auto"/>
              <w:right w:val="single" w:sz="4" w:space="0" w:color="auto"/>
            </w:tcBorders>
            <w:vAlign w:val="bottom"/>
            <w:hideMark/>
          </w:tcPr>
          <w:p w14:paraId="63D728EB"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1404</w:t>
            </w:r>
          </w:p>
        </w:tc>
        <w:tc>
          <w:tcPr>
            <w:tcW w:w="1417" w:type="dxa"/>
            <w:tcBorders>
              <w:top w:val="single" w:sz="4" w:space="0" w:color="auto"/>
              <w:left w:val="single" w:sz="4" w:space="0" w:color="auto"/>
              <w:bottom w:val="single" w:sz="4" w:space="0" w:color="auto"/>
              <w:right w:val="single" w:sz="4" w:space="0" w:color="auto"/>
            </w:tcBorders>
            <w:vAlign w:val="bottom"/>
            <w:hideMark/>
          </w:tcPr>
          <w:p w14:paraId="5049AAD1"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1414</w:t>
            </w:r>
          </w:p>
        </w:tc>
        <w:tc>
          <w:tcPr>
            <w:tcW w:w="1560" w:type="dxa"/>
            <w:tcBorders>
              <w:top w:val="single" w:sz="4" w:space="0" w:color="auto"/>
              <w:left w:val="single" w:sz="4" w:space="0" w:color="auto"/>
              <w:bottom w:val="single" w:sz="4" w:space="0" w:color="auto"/>
              <w:right w:val="single" w:sz="4" w:space="0" w:color="auto"/>
            </w:tcBorders>
            <w:vAlign w:val="bottom"/>
            <w:hideMark/>
          </w:tcPr>
          <w:p w14:paraId="352AFFE6"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172-245</w:t>
            </w:r>
          </w:p>
        </w:tc>
        <w:tc>
          <w:tcPr>
            <w:tcW w:w="708" w:type="dxa"/>
            <w:tcBorders>
              <w:top w:val="single" w:sz="4" w:space="0" w:color="auto"/>
              <w:left w:val="single" w:sz="4" w:space="0" w:color="auto"/>
              <w:bottom w:val="single" w:sz="4" w:space="0" w:color="auto"/>
              <w:right w:val="single" w:sz="4" w:space="0" w:color="auto"/>
            </w:tcBorders>
            <w:vAlign w:val="bottom"/>
            <w:hideMark/>
          </w:tcPr>
          <w:p w14:paraId="4DA7EA94"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16-22</w:t>
            </w:r>
          </w:p>
        </w:tc>
        <w:tc>
          <w:tcPr>
            <w:tcW w:w="4543" w:type="dxa"/>
            <w:tcBorders>
              <w:top w:val="single" w:sz="4" w:space="0" w:color="auto"/>
              <w:left w:val="single" w:sz="4" w:space="0" w:color="auto"/>
              <w:bottom w:val="single" w:sz="4" w:space="0" w:color="auto"/>
              <w:right w:val="single" w:sz="4" w:space="0" w:color="auto"/>
            </w:tcBorders>
            <w:vAlign w:val="center"/>
            <w:hideMark/>
          </w:tcPr>
          <w:p w14:paraId="3DDF094E"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Пісковик нафтогазонасичений з пониженим Кнг в інт-лі 1404-1409 м</w:t>
            </w:r>
          </w:p>
        </w:tc>
      </w:tr>
      <w:tr w:rsidR="00492C09" w14:paraId="23BA8252" w14:textId="77777777" w:rsidTr="00273500">
        <w:trPr>
          <w:jc w:val="center"/>
        </w:trPr>
        <w:tc>
          <w:tcPr>
            <w:tcW w:w="1413" w:type="dxa"/>
            <w:tcBorders>
              <w:top w:val="single" w:sz="4" w:space="0" w:color="auto"/>
              <w:left w:val="single" w:sz="4" w:space="0" w:color="auto"/>
              <w:bottom w:val="single" w:sz="4" w:space="0" w:color="auto"/>
              <w:right w:val="single" w:sz="4" w:space="0" w:color="auto"/>
            </w:tcBorders>
            <w:vAlign w:val="bottom"/>
            <w:hideMark/>
          </w:tcPr>
          <w:p w14:paraId="0C95DF04"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1416</w:t>
            </w:r>
          </w:p>
        </w:tc>
        <w:tc>
          <w:tcPr>
            <w:tcW w:w="1417" w:type="dxa"/>
            <w:tcBorders>
              <w:top w:val="single" w:sz="4" w:space="0" w:color="auto"/>
              <w:left w:val="single" w:sz="4" w:space="0" w:color="auto"/>
              <w:bottom w:val="single" w:sz="4" w:space="0" w:color="auto"/>
              <w:right w:val="single" w:sz="4" w:space="0" w:color="auto"/>
            </w:tcBorders>
            <w:vAlign w:val="bottom"/>
            <w:hideMark/>
          </w:tcPr>
          <w:p w14:paraId="6C9942D0"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1422</w:t>
            </w:r>
          </w:p>
        </w:tc>
        <w:tc>
          <w:tcPr>
            <w:tcW w:w="1560" w:type="dxa"/>
            <w:tcBorders>
              <w:top w:val="single" w:sz="4" w:space="0" w:color="auto"/>
              <w:left w:val="single" w:sz="4" w:space="0" w:color="auto"/>
              <w:bottom w:val="single" w:sz="4" w:space="0" w:color="auto"/>
              <w:right w:val="single" w:sz="4" w:space="0" w:color="auto"/>
            </w:tcBorders>
            <w:vAlign w:val="bottom"/>
            <w:hideMark/>
          </w:tcPr>
          <w:p w14:paraId="4EA525C4"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130</w:t>
            </w:r>
          </w:p>
        </w:tc>
        <w:tc>
          <w:tcPr>
            <w:tcW w:w="708" w:type="dxa"/>
            <w:tcBorders>
              <w:top w:val="single" w:sz="4" w:space="0" w:color="auto"/>
              <w:left w:val="single" w:sz="4" w:space="0" w:color="auto"/>
              <w:bottom w:val="single" w:sz="4" w:space="0" w:color="auto"/>
              <w:right w:val="single" w:sz="4" w:space="0" w:color="auto"/>
            </w:tcBorders>
            <w:vAlign w:val="bottom"/>
            <w:hideMark/>
          </w:tcPr>
          <w:p w14:paraId="30A6A1F3"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19</w:t>
            </w:r>
          </w:p>
        </w:tc>
        <w:tc>
          <w:tcPr>
            <w:tcW w:w="4543" w:type="dxa"/>
            <w:tcBorders>
              <w:top w:val="single" w:sz="4" w:space="0" w:color="auto"/>
              <w:left w:val="single" w:sz="4" w:space="0" w:color="auto"/>
              <w:bottom w:val="single" w:sz="4" w:space="0" w:color="auto"/>
              <w:right w:val="single" w:sz="4" w:space="0" w:color="auto"/>
            </w:tcBorders>
            <w:vAlign w:val="center"/>
            <w:hideMark/>
          </w:tcPr>
          <w:p w14:paraId="039FC7A4"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Алевроліт водонасичений</w:t>
            </w:r>
          </w:p>
        </w:tc>
      </w:tr>
      <w:tr w:rsidR="00492C09" w14:paraId="51F70B2D" w14:textId="77777777" w:rsidTr="00273500">
        <w:trPr>
          <w:jc w:val="center"/>
        </w:trPr>
        <w:tc>
          <w:tcPr>
            <w:tcW w:w="1413" w:type="dxa"/>
            <w:tcBorders>
              <w:top w:val="single" w:sz="4" w:space="0" w:color="auto"/>
              <w:left w:val="single" w:sz="4" w:space="0" w:color="auto"/>
              <w:bottom w:val="single" w:sz="4" w:space="0" w:color="auto"/>
              <w:right w:val="single" w:sz="4" w:space="0" w:color="auto"/>
            </w:tcBorders>
            <w:vAlign w:val="bottom"/>
            <w:hideMark/>
          </w:tcPr>
          <w:p w14:paraId="45264FEB"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1434</w:t>
            </w:r>
          </w:p>
        </w:tc>
        <w:tc>
          <w:tcPr>
            <w:tcW w:w="1417" w:type="dxa"/>
            <w:tcBorders>
              <w:top w:val="single" w:sz="4" w:space="0" w:color="auto"/>
              <w:left w:val="single" w:sz="4" w:space="0" w:color="auto"/>
              <w:bottom w:val="single" w:sz="4" w:space="0" w:color="auto"/>
              <w:right w:val="single" w:sz="4" w:space="0" w:color="auto"/>
            </w:tcBorders>
            <w:vAlign w:val="bottom"/>
            <w:hideMark/>
          </w:tcPr>
          <w:p w14:paraId="69D4B2D3"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1449.3</w:t>
            </w:r>
          </w:p>
        </w:tc>
        <w:tc>
          <w:tcPr>
            <w:tcW w:w="1560" w:type="dxa"/>
            <w:tcBorders>
              <w:top w:val="single" w:sz="4" w:space="0" w:color="auto"/>
              <w:left w:val="single" w:sz="4" w:space="0" w:color="auto"/>
              <w:bottom w:val="single" w:sz="4" w:space="0" w:color="auto"/>
              <w:right w:val="single" w:sz="4" w:space="0" w:color="auto"/>
            </w:tcBorders>
            <w:vAlign w:val="bottom"/>
            <w:hideMark/>
          </w:tcPr>
          <w:p w14:paraId="1FDD3B4B"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195-217</w:t>
            </w:r>
          </w:p>
        </w:tc>
        <w:tc>
          <w:tcPr>
            <w:tcW w:w="708" w:type="dxa"/>
            <w:tcBorders>
              <w:top w:val="single" w:sz="4" w:space="0" w:color="auto"/>
              <w:left w:val="single" w:sz="4" w:space="0" w:color="auto"/>
              <w:bottom w:val="single" w:sz="4" w:space="0" w:color="auto"/>
              <w:right w:val="single" w:sz="4" w:space="0" w:color="auto"/>
            </w:tcBorders>
            <w:vAlign w:val="bottom"/>
            <w:hideMark/>
          </w:tcPr>
          <w:p w14:paraId="053882A4"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10-14</w:t>
            </w:r>
          </w:p>
        </w:tc>
        <w:tc>
          <w:tcPr>
            <w:tcW w:w="4543" w:type="dxa"/>
            <w:tcBorders>
              <w:top w:val="single" w:sz="4" w:space="0" w:color="auto"/>
              <w:left w:val="single" w:sz="4" w:space="0" w:color="auto"/>
              <w:bottom w:val="single" w:sz="4" w:space="0" w:color="auto"/>
              <w:right w:val="single" w:sz="4" w:space="0" w:color="auto"/>
            </w:tcBorders>
            <w:vAlign w:val="center"/>
            <w:hideMark/>
          </w:tcPr>
          <w:p w14:paraId="63F8919C"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Пісковик нафтогазонасичений з пониженим Кнг в інт-лі 1441-1449.3 м</w:t>
            </w:r>
          </w:p>
        </w:tc>
      </w:tr>
      <w:tr w:rsidR="00492C09" w14:paraId="4EB13D6E" w14:textId="77777777" w:rsidTr="00273500">
        <w:trPr>
          <w:jc w:val="center"/>
        </w:trPr>
        <w:tc>
          <w:tcPr>
            <w:tcW w:w="1413" w:type="dxa"/>
            <w:tcBorders>
              <w:top w:val="single" w:sz="4" w:space="0" w:color="auto"/>
              <w:left w:val="single" w:sz="4" w:space="0" w:color="auto"/>
              <w:bottom w:val="single" w:sz="4" w:space="0" w:color="auto"/>
              <w:right w:val="single" w:sz="4" w:space="0" w:color="auto"/>
            </w:tcBorders>
            <w:vAlign w:val="bottom"/>
            <w:hideMark/>
          </w:tcPr>
          <w:p w14:paraId="0D74A0B5"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1449.3</w:t>
            </w:r>
          </w:p>
        </w:tc>
        <w:tc>
          <w:tcPr>
            <w:tcW w:w="1417" w:type="dxa"/>
            <w:tcBorders>
              <w:top w:val="single" w:sz="4" w:space="0" w:color="auto"/>
              <w:left w:val="single" w:sz="4" w:space="0" w:color="auto"/>
              <w:bottom w:val="single" w:sz="4" w:space="0" w:color="auto"/>
              <w:right w:val="single" w:sz="4" w:space="0" w:color="auto"/>
            </w:tcBorders>
            <w:vAlign w:val="bottom"/>
            <w:hideMark/>
          </w:tcPr>
          <w:p w14:paraId="4E45EDAF"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1457</w:t>
            </w:r>
          </w:p>
        </w:tc>
        <w:tc>
          <w:tcPr>
            <w:tcW w:w="1560" w:type="dxa"/>
            <w:tcBorders>
              <w:top w:val="single" w:sz="4" w:space="0" w:color="auto"/>
              <w:left w:val="single" w:sz="4" w:space="0" w:color="auto"/>
              <w:bottom w:val="single" w:sz="4" w:space="0" w:color="auto"/>
              <w:right w:val="single" w:sz="4" w:space="0" w:color="auto"/>
            </w:tcBorders>
            <w:vAlign w:val="bottom"/>
            <w:hideMark/>
          </w:tcPr>
          <w:p w14:paraId="6BBC39AC"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200-222</w:t>
            </w:r>
          </w:p>
        </w:tc>
        <w:tc>
          <w:tcPr>
            <w:tcW w:w="708" w:type="dxa"/>
            <w:tcBorders>
              <w:top w:val="single" w:sz="4" w:space="0" w:color="auto"/>
              <w:left w:val="single" w:sz="4" w:space="0" w:color="auto"/>
              <w:bottom w:val="single" w:sz="4" w:space="0" w:color="auto"/>
              <w:right w:val="single" w:sz="4" w:space="0" w:color="auto"/>
            </w:tcBorders>
            <w:vAlign w:val="bottom"/>
            <w:hideMark/>
          </w:tcPr>
          <w:p w14:paraId="2EFD794A"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14</w:t>
            </w:r>
          </w:p>
        </w:tc>
        <w:tc>
          <w:tcPr>
            <w:tcW w:w="4543" w:type="dxa"/>
            <w:tcBorders>
              <w:top w:val="single" w:sz="4" w:space="0" w:color="auto"/>
              <w:left w:val="single" w:sz="4" w:space="0" w:color="auto"/>
              <w:bottom w:val="single" w:sz="4" w:space="0" w:color="auto"/>
              <w:right w:val="single" w:sz="4" w:space="0" w:color="auto"/>
            </w:tcBorders>
            <w:vAlign w:val="center"/>
            <w:hideMark/>
          </w:tcPr>
          <w:p w14:paraId="4D22E4D2"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Пісковик нафтогазонасичений з пониженим Кнг, з ознаками обводнення</w:t>
            </w:r>
          </w:p>
        </w:tc>
      </w:tr>
      <w:tr w:rsidR="00492C09" w14:paraId="30171E8F" w14:textId="77777777" w:rsidTr="00273500">
        <w:trPr>
          <w:jc w:val="center"/>
        </w:trPr>
        <w:tc>
          <w:tcPr>
            <w:tcW w:w="1413" w:type="dxa"/>
            <w:tcBorders>
              <w:top w:val="single" w:sz="4" w:space="0" w:color="auto"/>
              <w:left w:val="single" w:sz="4" w:space="0" w:color="auto"/>
              <w:bottom w:val="single" w:sz="4" w:space="0" w:color="auto"/>
              <w:right w:val="single" w:sz="4" w:space="0" w:color="auto"/>
            </w:tcBorders>
            <w:vAlign w:val="bottom"/>
            <w:hideMark/>
          </w:tcPr>
          <w:p w14:paraId="008E8972"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1457</w:t>
            </w:r>
          </w:p>
        </w:tc>
        <w:tc>
          <w:tcPr>
            <w:tcW w:w="1417" w:type="dxa"/>
            <w:tcBorders>
              <w:top w:val="single" w:sz="4" w:space="0" w:color="auto"/>
              <w:left w:val="single" w:sz="4" w:space="0" w:color="auto"/>
              <w:bottom w:val="single" w:sz="4" w:space="0" w:color="auto"/>
              <w:right w:val="single" w:sz="4" w:space="0" w:color="auto"/>
            </w:tcBorders>
            <w:vAlign w:val="bottom"/>
            <w:hideMark/>
          </w:tcPr>
          <w:p w14:paraId="773B7DC7"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1461</w:t>
            </w:r>
          </w:p>
        </w:tc>
        <w:tc>
          <w:tcPr>
            <w:tcW w:w="1560" w:type="dxa"/>
            <w:tcBorders>
              <w:top w:val="single" w:sz="4" w:space="0" w:color="auto"/>
              <w:left w:val="single" w:sz="4" w:space="0" w:color="auto"/>
              <w:bottom w:val="single" w:sz="4" w:space="0" w:color="auto"/>
              <w:right w:val="single" w:sz="4" w:space="0" w:color="auto"/>
            </w:tcBorders>
            <w:vAlign w:val="bottom"/>
            <w:hideMark/>
          </w:tcPr>
          <w:p w14:paraId="4055314E"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200</w:t>
            </w:r>
          </w:p>
        </w:tc>
        <w:tc>
          <w:tcPr>
            <w:tcW w:w="708" w:type="dxa"/>
            <w:tcBorders>
              <w:top w:val="single" w:sz="4" w:space="0" w:color="auto"/>
              <w:left w:val="single" w:sz="4" w:space="0" w:color="auto"/>
              <w:bottom w:val="single" w:sz="4" w:space="0" w:color="auto"/>
              <w:right w:val="single" w:sz="4" w:space="0" w:color="auto"/>
            </w:tcBorders>
            <w:vAlign w:val="bottom"/>
            <w:hideMark/>
          </w:tcPr>
          <w:p w14:paraId="1F516603"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15</w:t>
            </w:r>
          </w:p>
        </w:tc>
        <w:tc>
          <w:tcPr>
            <w:tcW w:w="4543" w:type="dxa"/>
            <w:tcBorders>
              <w:top w:val="single" w:sz="4" w:space="0" w:color="auto"/>
              <w:left w:val="single" w:sz="4" w:space="0" w:color="auto"/>
              <w:bottom w:val="single" w:sz="4" w:space="0" w:color="auto"/>
              <w:right w:val="single" w:sz="4" w:space="0" w:color="auto"/>
            </w:tcBorders>
            <w:vAlign w:val="center"/>
            <w:hideMark/>
          </w:tcPr>
          <w:p w14:paraId="10C3516B"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Пісковик водонасичений</w:t>
            </w:r>
          </w:p>
        </w:tc>
      </w:tr>
      <w:tr w:rsidR="00492C09" w14:paraId="19B04822" w14:textId="77777777" w:rsidTr="00273500">
        <w:trPr>
          <w:trHeight w:val="779"/>
          <w:jc w:val="center"/>
        </w:trPr>
        <w:tc>
          <w:tcPr>
            <w:tcW w:w="1413" w:type="dxa"/>
            <w:tcBorders>
              <w:top w:val="single" w:sz="4" w:space="0" w:color="auto"/>
              <w:left w:val="single" w:sz="4" w:space="0" w:color="auto"/>
              <w:bottom w:val="single" w:sz="4" w:space="0" w:color="auto"/>
              <w:right w:val="single" w:sz="4" w:space="0" w:color="auto"/>
            </w:tcBorders>
            <w:vAlign w:val="bottom"/>
            <w:hideMark/>
          </w:tcPr>
          <w:p w14:paraId="01FC1FA2"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1461</w:t>
            </w:r>
          </w:p>
        </w:tc>
        <w:tc>
          <w:tcPr>
            <w:tcW w:w="1417" w:type="dxa"/>
            <w:tcBorders>
              <w:top w:val="single" w:sz="4" w:space="0" w:color="auto"/>
              <w:left w:val="single" w:sz="4" w:space="0" w:color="auto"/>
              <w:bottom w:val="single" w:sz="4" w:space="0" w:color="auto"/>
              <w:right w:val="single" w:sz="4" w:space="0" w:color="auto"/>
            </w:tcBorders>
            <w:vAlign w:val="bottom"/>
            <w:hideMark/>
          </w:tcPr>
          <w:p w14:paraId="4056287F"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1468</w:t>
            </w:r>
          </w:p>
        </w:tc>
        <w:tc>
          <w:tcPr>
            <w:tcW w:w="1560" w:type="dxa"/>
            <w:tcBorders>
              <w:top w:val="single" w:sz="4" w:space="0" w:color="auto"/>
              <w:left w:val="single" w:sz="4" w:space="0" w:color="auto"/>
              <w:bottom w:val="single" w:sz="4" w:space="0" w:color="auto"/>
              <w:right w:val="single" w:sz="4" w:space="0" w:color="auto"/>
            </w:tcBorders>
            <w:vAlign w:val="bottom"/>
            <w:hideMark/>
          </w:tcPr>
          <w:p w14:paraId="445C7524"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180-203</w:t>
            </w:r>
          </w:p>
        </w:tc>
        <w:tc>
          <w:tcPr>
            <w:tcW w:w="708" w:type="dxa"/>
            <w:tcBorders>
              <w:top w:val="single" w:sz="4" w:space="0" w:color="auto"/>
              <w:left w:val="single" w:sz="4" w:space="0" w:color="auto"/>
              <w:bottom w:val="single" w:sz="4" w:space="0" w:color="auto"/>
              <w:right w:val="single" w:sz="4" w:space="0" w:color="auto"/>
            </w:tcBorders>
            <w:vAlign w:val="bottom"/>
            <w:hideMark/>
          </w:tcPr>
          <w:p w14:paraId="2A06D13A"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14</w:t>
            </w:r>
          </w:p>
        </w:tc>
        <w:tc>
          <w:tcPr>
            <w:tcW w:w="4543" w:type="dxa"/>
            <w:tcBorders>
              <w:top w:val="single" w:sz="4" w:space="0" w:color="auto"/>
              <w:left w:val="single" w:sz="4" w:space="0" w:color="auto"/>
              <w:bottom w:val="single" w:sz="4" w:space="0" w:color="auto"/>
              <w:right w:val="single" w:sz="4" w:space="0" w:color="auto"/>
            </w:tcBorders>
            <w:vAlign w:val="center"/>
            <w:hideMark/>
          </w:tcPr>
          <w:p w14:paraId="62956E2B" w14:textId="77777777" w:rsidR="00492C09" w:rsidRPr="00D31518" w:rsidRDefault="00492C09" w:rsidP="00273500">
            <w:pPr>
              <w:ind w:firstLine="567"/>
              <w:jc w:val="center"/>
              <w:rPr>
                <w:rFonts w:ascii="Times New Roman" w:hAnsi="Times New Roman" w:cs="Times New Roman"/>
                <w:sz w:val="20"/>
                <w:szCs w:val="20"/>
                <w:lang w:val="uk-UA"/>
              </w:rPr>
            </w:pPr>
            <w:r w:rsidRPr="00D31518">
              <w:rPr>
                <w:rFonts w:ascii="Times New Roman" w:hAnsi="Times New Roman" w:cs="Times New Roman"/>
                <w:sz w:val="20"/>
                <w:szCs w:val="20"/>
                <w:lang w:val="uk-UA"/>
              </w:rPr>
              <w:t>Пісковик водонасичений</w:t>
            </w:r>
          </w:p>
        </w:tc>
      </w:tr>
    </w:tbl>
    <w:p w14:paraId="422CE0A2" w14:textId="6B0B7AFE" w:rsidR="00492C09" w:rsidRPr="00492C09" w:rsidRDefault="00492C09" w:rsidP="00E81D1B">
      <w:pPr>
        <w:pStyle w:val="2"/>
        <w:ind w:firstLine="567"/>
        <w:rPr>
          <w:b/>
          <w:bCs/>
          <w:iCs/>
          <w:szCs w:val="28"/>
          <w:lang w:val="ru-RU"/>
        </w:rPr>
      </w:pPr>
      <w:r>
        <w:rPr>
          <w:b/>
          <w:bCs/>
          <w:iCs/>
          <w:szCs w:val="28"/>
          <w:lang w:val="ru-RU"/>
        </w:rPr>
        <w:t xml:space="preserve">Таблиця 3.1 </w:t>
      </w:r>
      <w:r w:rsidRPr="00492C09">
        <w:rPr>
          <w:b/>
          <w:bCs/>
          <w:iCs/>
          <w:szCs w:val="28"/>
        </w:rPr>
        <w:t>Характеристика пластів за результатами інтерпретації ГК, ННК, ІННК</w:t>
      </w:r>
    </w:p>
    <w:p w14:paraId="035C56E1" w14:textId="77777777" w:rsidR="004E083B" w:rsidRDefault="004E083B" w:rsidP="007F03CF">
      <w:pPr>
        <w:spacing w:line="360" w:lineRule="auto"/>
        <w:rPr>
          <w:rFonts w:ascii="Times New Roman" w:hAnsi="Times New Roman" w:cs="Times New Roman"/>
          <w:b/>
          <w:bCs/>
          <w:sz w:val="28"/>
          <w:szCs w:val="28"/>
          <w:lang w:val="uk-UA"/>
        </w:rPr>
      </w:pPr>
    </w:p>
    <w:p w14:paraId="5A07BB2D" w14:textId="77777777" w:rsidR="004E083B" w:rsidRDefault="004E083B" w:rsidP="00E81D1B">
      <w:pPr>
        <w:spacing w:line="360" w:lineRule="auto"/>
        <w:ind w:firstLine="567"/>
        <w:jc w:val="center"/>
        <w:rPr>
          <w:rFonts w:ascii="Times New Roman" w:hAnsi="Times New Roman" w:cs="Times New Roman"/>
          <w:b/>
          <w:bCs/>
          <w:sz w:val="28"/>
          <w:szCs w:val="28"/>
          <w:lang w:val="uk-UA"/>
        </w:rPr>
      </w:pPr>
    </w:p>
    <w:p w14:paraId="4B21A499" w14:textId="77777777" w:rsidR="00D31518" w:rsidRDefault="00D31518" w:rsidP="00E81D1B">
      <w:pPr>
        <w:spacing w:line="360" w:lineRule="auto"/>
        <w:ind w:firstLine="567"/>
        <w:jc w:val="center"/>
        <w:rPr>
          <w:rFonts w:ascii="Times New Roman" w:hAnsi="Times New Roman" w:cs="Times New Roman"/>
          <w:b/>
          <w:bCs/>
          <w:sz w:val="28"/>
          <w:szCs w:val="28"/>
          <w:lang w:val="uk-UA"/>
        </w:rPr>
      </w:pPr>
    </w:p>
    <w:p w14:paraId="7973F20C" w14:textId="2DA5C274" w:rsidR="00D74646" w:rsidRDefault="00D74646" w:rsidP="00E81D1B">
      <w:pPr>
        <w:spacing w:line="360" w:lineRule="auto"/>
        <w:ind w:firstLine="567"/>
        <w:jc w:val="center"/>
        <w:rPr>
          <w:rFonts w:ascii="Times New Roman" w:hAnsi="Times New Roman" w:cs="Times New Roman"/>
          <w:b/>
          <w:bCs/>
          <w:sz w:val="28"/>
          <w:szCs w:val="28"/>
          <w:lang w:val="uk-UA"/>
        </w:rPr>
      </w:pPr>
      <w:r w:rsidRPr="00D74646">
        <w:rPr>
          <w:rFonts w:ascii="Times New Roman" w:hAnsi="Times New Roman" w:cs="Times New Roman"/>
          <w:b/>
          <w:bCs/>
          <w:sz w:val="28"/>
          <w:szCs w:val="28"/>
          <w:lang w:val="uk-UA"/>
        </w:rPr>
        <w:lastRenderedPageBreak/>
        <w:t>Виснов</w:t>
      </w:r>
      <w:r w:rsidR="00074E7A">
        <w:rPr>
          <w:rFonts w:ascii="Times New Roman" w:hAnsi="Times New Roman" w:cs="Times New Roman"/>
          <w:b/>
          <w:bCs/>
          <w:sz w:val="28"/>
          <w:szCs w:val="28"/>
          <w:lang w:val="uk-UA"/>
        </w:rPr>
        <w:t xml:space="preserve">ок </w:t>
      </w:r>
    </w:p>
    <w:p w14:paraId="0BC72866" w14:textId="03A68DC5" w:rsidR="00040E66" w:rsidRDefault="00040E66" w:rsidP="00040E66">
      <w:pPr>
        <w:spacing w:line="360" w:lineRule="auto"/>
        <w:ind w:firstLine="567"/>
        <w:jc w:val="both"/>
        <w:rPr>
          <w:rFonts w:ascii="Times New Roman" w:hAnsi="Times New Roman" w:cs="Times New Roman"/>
          <w:sz w:val="28"/>
          <w:szCs w:val="28"/>
          <w:lang w:val="uk-UA"/>
        </w:rPr>
      </w:pPr>
      <w:r w:rsidRPr="00040E66">
        <w:rPr>
          <w:rFonts w:ascii="Times New Roman" w:hAnsi="Times New Roman" w:cs="Times New Roman"/>
          <w:sz w:val="28"/>
          <w:szCs w:val="28"/>
          <w:lang w:val="uk-UA"/>
        </w:rPr>
        <w:t xml:space="preserve">На даній бакалаврській роботі було проведенно аналіз  </w:t>
      </w:r>
      <w:r>
        <w:rPr>
          <w:rFonts w:ascii="Times New Roman" w:hAnsi="Times New Roman" w:cs="Times New Roman"/>
          <w:noProof/>
          <w:sz w:val="28"/>
          <w:szCs w:val="28"/>
          <w:lang w:val="uk-UA"/>
        </w:rPr>
        <w:t>г</w:t>
      </w:r>
      <w:r w:rsidRPr="00040E66">
        <w:rPr>
          <w:rFonts w:ascii="Times New Roman" w:hAnsi="Times New Roman" w:cs="Times New Roman"/>
          <w:noProof/>
          <w:sz w:val="28"/>
          <w:szCs w:val="28"/>
          <w:lang w:val="uk-UA"/>
        </w:rPr>
        <w:t>еологічн</w:t>
      </w:r>
      <w:r>
        <w:rPr>
          <w:rFonts w:ascii="Times New Roman" w:hAnsi="Times New Roman" w:cs="Times New Roman"/>
          <w:noProof/>
          <w:sz w:val="28"/>
          <w:szCs w:val="28"/>
          <w:lang w:val="uk-UA"/>
        </w:rPr>
        <w:t>ого</w:t>
      </w:r>
      <w:r w:rsidRPr="00040E66">
        <w:rPr>
          <w:rFonts w:ascii="Times New Roman" w:hAnsi="Times New Roman" w:cs="Times New Roman"/>
          <w:noProof/>
          <w:sz w:val="28"/>
          <w:szCs w:val="28"/>
          <w:lang w:val="uk-UA"/>
        </w:rPr>
        <w:t xml:space="preserve"> розріз</w:t>
      </w:r>
      <w:r>
        <w:rPr>
          <w:rFonts w:ascii="Times New Roman" w:hAnsi="Times New Roman" w:cs="Times New Roman"/>
          <w:noProof/>
          <w:sz w:val="28"/>
          <w:szCs w:val="28"/>
          <w:lang w:val="uk-UA"/>
        </w:rPr>
        <w:t>у</w:t>
      </w:r>
      <w:r w:rsidRPr="00040E66">
        <w:rPr>
          <w:rFonts w:ascii="Times New Roman" w:hAnsi="Times New Roman" w:cs="Times New Roman"/>
          <w:noProof/>
          <w:sz w:val="28"/>
          <w:szCs w:val="28"/>
          <w:lang w:val="uk-UA"/>
        </w:rPr>
        <w:t xml:space="preserve">  Верхньомасловецького родовища</w:t>
      </w:r>
      <w:r w:rsidR="0093674D">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r>
        <w:rPr>
          <w:rFonts w:ascii="Times New Roman" w:hAnsi="Times New Roman" w:cs="Times New Roman"/>
          <w:sz w:val="28"/>
          <w:szCs w:val="28"/>
          <w:lang w:val="uk-UA"/>
        </w:rPr>
        <w:t>с</w:t>
      </w:r>
      <w:r w:rsidRPr="00040E66">
        <w:rPr>
          <w:rFonts w:ascii="Times New Roman" w:hAnsi="Times New Roman" w:cs="Times New Roman"/>
          <w:sz w:val="28"/>
          <w:szCs w:val="28"/>
          <w:lang w:val="uk-UA"/>
        </w:rPr>
        <w:t>тратеграфічн</w:t>
      </w:r>
      <w:r>
        <w:rPr>
          <w:rFonts w:ascii="Times New Roman" w:hAnsi="Times New Roman" w:cs="Times New Roman"/>
          <w:sz w:val="28"/>
          <w:szCs w:val="28"/>
          <w:lang w:val="uk-UA"/>
        </w:rPr>
        <w:t>ої</w:t>
      </w:r>
      <w:r w:rsidRPr="00040E66">
        <w:rPr>
          <w:rFonts w:ascii="Times New Roman" w:hAnsi="Times New Roman" w:cs="Times New Roman"/>
          <w:sz w:val="28"/>
          <w:szCs w:val="28"/>
          <w:lang w:val="uk-UA"/>
        </w:rPr>
        <w:t xml:space="preserve"> карт</w:t>
      </w:r>
      <w:r>
        <w:rPr>
          <w:rFonts w:ascii="Times New Roman" w:hAnsi="Times New Roman" w:cs="Times New Roman"/>
          <w:sz w:val="28"/>
          <w:szCs w:val="28"/>
          <w:lang w:val="uk-UA"/>
        </w:rPr>
        <w:t>и</w:t>
      </w:r>
      <w:r w:rsidR="0093674D">
        <w:rPr>
          <w:rFonts w:ascii="Times New Roman" w:hAnsi="Times New Roman" w:cs="Times New Roman"/>
          <w:sz w:val="28"/>
          <w:szCs w:val="28"/>
          <w:lang w:val="uk-UA"/>
        </w:rPr>
        <w:t xml:space="preserve"> та геології родовища. За цими даними було спроектовано стандартний коплекс геофізичноного дослідження свердловин у</w:t>
      </w:r>
      <w:r w:rsidR="008D090F">
        <w:rPr>
          <w:rFonts w:ascii="Times New Roman" w:hAnsi="Times New Roman" w:cs="Times New Roman"/>
          <w:sz w:val="28"/>
          <w:szCs w:val="28"/>
          <w:lang w:val="uk-UA"/>
        </w:rPr>
        <w:t xml:space="preserve"> </w:t>
      </w:r>
      <w:r w:rsidR="0093674D">
        <w:rPr>
          <w:rFonts w:ascii="Times New Roman" w:hAnsi="Times New Roman" w:cs="Times New Roman"/>
          <w:sz w:val="28"/>
          <w:szCs w:val="28"/>
          <w:lang w:val="uk-UA"/>
        </w:rPr>
        <w:t xml:space="preserve">відкритому стовбурі з такими методами як ПС, стандартними електричними зондами (градієнт та потенціал) різної довжини, ГК, БК, ІК, АК НГК, ННК та побудовано каротажну діаграму. Для уточнення </w:t>
      </w:r>
      <w:r w:rsidR="008D090F">
        <w:rPr>
          <w:rFonts w:ascii="Times New Roman" w:hAnsi="Times New Roman" w:cs="Times New Roman"/>
          <w:sz w:val="28"/>
          <w:szCs w:val="28"/>
          <w:lang w:val="uk-UA"/>
        </w:rPr>
        <w:t xml:space="preserve">характеру насичення пластів колекторів </w:t>
      </w:r>
      <w:r w:rsidR="0093674D">
        <w:rPr>
          <w:rFonts w:ascii="Times New Roman" w:hAnsi="Times New Roman" w:cs="Times New Roman"/>
          <w:sz w:val="28"/>
          <w:szCs w:val="28"/>
          <w:lang w:val="uk-UA"/>
        </w:rPr>
        <w:t>було зроблено ІННК</w:t>
      </w:r>
    </w:p>
    <w:p w14:paraId="2799641B" w14:textId="73C7FB9E" w:rsidR="008D090F" w:rsidRDefault="008D090F" w:rsidP="00040E66">
      <w:pPr>
        <w:spacing w:line="360" w:lineRule="auto"/>
        <w:ind w:firstLine="567"/>
        <w:jc w:val="both"/>
        <w:rPr>
          <w:rFonts w:ascii="Times New Roman" w:hAnsi="Times New Roman" w:cs="Times New Roman"/>
          <w:sz w:val="28"/>
          <w:szCs w:val="28"/>
          <w:lang w:val="uk-UA"/>
        </w:rPr>
      </w:pPr>
      <w:r w:rsidRPr="008D090F">
        <w:rPr>
          <w:rFonts w:ascii="Times New Roman" w:hAnsi="Times New Roman" w:cs="Times New Roman"/>
          <w:sz w:val="28"/>
          <w:szCs w:val="28"/>
          <w:lang w:val="uk-UA"/>
        </w:rPr>
        <w:t>Після ретельного аналізу отриманих даних та їх порівняння з інтерпретацією комплексу геофізичних досліджень у відкритому стовбурі можна зробити такі висновки:</w:t>
      </w:r>
    </w:p>
    <w:p w14:paraId="5A0CD734" w14:textId="6EF2637D" w:rsidR="00D31518" w:rsidRPr="00D31518" w:rsidRDefault="00D31518" w:rsidP="00D31518">
      <w:pPr>
        <w:pStyle w:val="a4"/>
        <w:numPr>
          <w:ilvl w:val="0"/>
          <w:numId w:val="5"/>
        </w:numPr>
        <w:spacing w:line="360" w:lineRule="auto"/>
        <w:jc w:val="both"/>
        <w:rPr>
          <w:rFonts w:ascii="Times New Roman" w:hAnsi="Times New Roman" w:cs="Times New Roman"/>
          <w:sz w:val="28"/>
          <w:szCs w:val="28"/>
          <w:lang w:val="uk-UA"/>
        </w:rPr>
      </w:pPr>
      <w:r w:rsidRPr="00D31518">
        <w:rPr>
          <w:rFonts w:ascii="Times New Roman" w:hAnsi="Times New Roman" w:cs="Times New Roman"/>
          <w:sz w:val="28"/>
          <w:szCs w:val="28"/>
          <w:lang w:val="uk-UA"/>
        </w:rPr>
        <w:t>1402-1404 м. Пісковик нафтогазонасичений з пониженим Кнг</w:t>
      </w:r>
    </w:p>
    <w:p w14:paraId="2DC080A3" w14:textId="7C629AD2" w:rsidR="00D31518" w:rsidRPr="00D31518" w:rsidRDefault="00D31518" w:rsidP="00D31518">
      <w:pPr>
        <w:pStyle w:val="a4"/>
        <w:numPr>
          <w:ilvl w:val="0"/>
          <w:numId w:val="5"/>
        </w:numPr>
        <w:spacing w:line="360" w:lineRule="auto"/>
        <w:jc w:val="both"/>
        <w:rPr>
          <w:rFonts w:ascii="Times New Roman" w:hAnsi="Times New Roman" w:cs="Times New Roman"/>
          <w:sz w:val="28"/>
          <w:szCs w:val="28"/>
          <w:lang w:val="uk-UA"/>
        </w:rPr>
      </w:pPr>
      <w:r w:rsidRPr="00D31518">
        <w:rPr>
          <w:rFonts w:ascii="Times New Roman" w:hAnsi="Times New Roman" w:cs="Times New Roman"/>
          <w:sz w:val="28"/>
          <w:szCs w:val="28"/>
          <w:lang w:val="uk-UA"/>
        </w:rPr>
        <w:t>1404-1414 м. Пісковик нафтогазонасичений з пониженим Кнг в інтервалі 1404-1409 м.</w:t>
      </w:r>
    </w:p>
    <w:p w14:paraId="21612B3C" w14:textId="3D9A91FE" w:rsidR="00D31518" w:rsidRDefault="00D31518" w:rsidP="00D31518">
      <w:pPr>
        <w:pStyle w:val="a4"/>
        <w:numPr>
          <w:ilvl w:val="0"/>
          <w:numId w:val="5"/>
        </w:numPr>
        <w:spacing w:line="360" w:lineRule="auto"/>
        <w:jc w:val="both"/>
        <w:rPr>
          <w:rFonts w:ascii="Times New Roman" w:hAnsi="Times New Roman" w:cs="Times New Roman"/>
          <w:sz w:val="28"/>
          <w:szCs w:val="28"/>
          <w:lang w:val="uk-UA"/>
        </w:rPr>
      </w:pPr>
      <w:r w:rsidRPr="00D31518">
        <w:rPr>
          <w:rFonts w:ascii="Times New Roman" w:hAnsi="Times New Roman" w:cs="Times New Roman"/>
          <w:sz w:val="28"/>
          <w:szCs w:val="28"/>
          <w:lang w:val="uk-UA"/>
        </w:rPr>
        <w:t>1416-1422 м. Алевроліти водонасичені</w:t>
      </w:r>
    </w:p>
    <w:p w14:paraId="1C69B464" w14:textId="77777777" w:rsidR="00D31518" w:rsidRDefault="00D31518" w:rsidP="00D31518">
      <w:pPr>
        <w:pStyle w:val="a4"/>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1434-1449.3 м. Пісковик нафтогазонасичений з пониженим Кнг в інтервалі 1441 -1449.3 м </w:t>
      </w:r>
    </w:p>
    <w:p w14:paraId="6DDF93F7" w14:textId="43B9070C" w:rsidR="00D31518" w:rsidRDefault="00D31518" w:rsidP="00D31518">
      <w:pPr>
        <w:pStyle w:val="a4"/>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1449.3-1457 м. Пісковик нафтогазонасичений з пониженим Кнг з ознаками обводнення </w:t>
      </w:r>
    </w:p>
    <w:p w14:paraId="2C502955" w14:textId="53205327" w:rsidR="00D31518" w:rsidRPr="00D31518" w:rsidRDefault="00D31518" w:rsidP="00D31518">
      <w:pPr>
        <w:pStyle w:val="a4"/>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1457-1468 Пісковик водонасичений </w:t>
      </w:r>
    </w:p>
    <w:p w14:paraId="3F28E784" w14:textId="5A83EC40" w:rsidR="00D31518" w:rsidRPr="008D090F" w:rsidRDefault="006E0CEC" w:rsidP="00040E66">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6E0CEC">
        <w:rPr>
          <w:rFonts w:ascii="Times New Roman" w:hAnsi="Times New Roman" w:cs="Times New Roman"/>
          <w:sz w:val="28"/>
          <w:szCs w:val="28"/>
          <w:lang w:val="uk-UA"/>
        </w:rPr>
        <w:t>иділення продуктивних пластів та визначене їх параметрів насичення надзвичайно складна і кропітка задача, яка потребує великого масиву даних, т</w:t>
      </w:r>
      <w:r w:rsidR="0078182E">
        <w:rPr>
          <w:rFonts w:ascii="Times New Roman" w:hAnsi="Times New Roman" w:cs="Times New Roman"/>
          <w:sz w:val="28"/>
          <w:szCs w:val="28"/>
          <w:lang w:val="uk-UA"/>
        </w:rPr>
        <w:t>а</w:t>
      </w:r>
      <w:r w:rsidRPr="006E0CEC">
        <w:rPr>
          <w:rFonts w:ascii="Times New Roman" w:hAnsi="Times New Roman" w:cs="Times New Roman"/>
          <w:sz w:val="28"/>
          <w:szCs w:val="28"/>
          <w:lang w:val="uk-UA"/>
        </w:rPr>
        <w:t xml:space="preserve"> результатів досліджень багатьох методів, обʼєднавши результати ми можемо зробити реальні висновки про структуру та геологічну будову нашої свердловини</w:t>
      </w:r>
      <w:r>
        <w:rPr>
          <w:rFonts w:ascii="Times New Roman" w:hAnsi="Times New Roman" w:cs="Times New Roman"/>
          <w:sz w:val="28"/>
          <w:szCs w:val="28"/>
          <w:lang w:val="uk-UA"/>
        </w:rPr>
        <w:t>.</w:t>
      </w:r>
    </w:p>
    <w:p w14:paraId="7F2F2EF8" w14:textId="726597DC" w:rsidR="001A1708" w:rsidRPr="00040E66" w:rsidRDefault="001A1708" w:rsidP="00040E66">
      <w:pPr>
        <w:spacing w:line="360" w:lineRule="auto"/>
        <w:ind w:firstLine="567"/>
        <w:jc w:val="both"/>
        <w:rPr>
          <w:rFonts w:ascii="Times New Roman" w:hAnsi="Times New Roman" w:cs="Times New Roman"/>
          <w:sz w:val="28"/>
          <w:szCs w:val="28"/>
          <w:lang w:val="uk-UA"/>
        </w:rPr>
      </w:pPr>
    </w:p>
    <w:p w14:paraId="6F978BE9" w14:textId="23DF61AF" w:rsidR="001A1708" w:rsidRPr="0065700C" w:rsidRDefault="001A1708" w:rsidP="00E81D1B">
      <w:pPr>
        <w:spacing w:line="360" w:lineRule="auto"/>
        <w:ind w:firstLine="567"/>
        <w:jc w:val="both"/>
        <w:rPr>
          <w:rFonts w:ascii="Times New Roman" w:hAnsi="Times New Roman" w:cs="Times New Roman"/>
          <w:b/>
          <w:bCs/>
          <w:sz w:val="28"/>
          <w:szCs w:val="28"/>
          <w:lang w:val="uk-UA"/>
        </w:rPr>
      </w:pPr>
    </w:p>
    <w:p w14:paraId="302220E7" w14:textId="77777777" w:rsidR="00D90624" w:rsidRPr="0065700C" w:rsidRDefault="00D90624" w:rsidP="00D31518">
      <w:pPr>
        <w:spacing w:line="360" w:lineRule="auto"/>
        <w:jc w:val="both"/>
        <w:rPr>
          <w:rFonts w:ascii="Times New Roman" w:hAnsi="Times New Roman" w:cs="Times New Roman"/>
          <w:b/>
          <w:bCs/>
          <w:sz w:val="28"/>
          <w:szCs w:val="28"/>
          <w:lang w:val="uk-UA"/>
        </w:rPr>
      </w:pPr>
    </w:p>
    <w:p w14:paraId="7ED10F0E" w14:textId="42BDCD6A" w:rsidR="001A1708" w:rsidRDefault="001A1708" w:rsidP="00E81D1B">
      <w:pPr>
        <w:spacing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lastRenderedPageBreak/>
        <w:t>Перелік використаних джерел</w:t>
      </w:r>
    </w:p>
    <w:p w14:paraId="3501EFC9" w14:textId="2A0BB46D" w:rsidR="00A717A3" w:rsidRPr="00FD04A5" w:rsidRDefault="00A717A3" w:rsidP="00E81D1B">
      <w:pPr>
        <w:numPr>
          <w:ilvl w:val="0"/>
          <w:numId w:val="3"/>
        </w:numPr>
        <w:spacing w:after="0" w:line="360" w:lineRule="auto"/>
        <w:ind w:left="910" w:firstLine="567"/>
        <w:jc w:val="both"/>
        <w:textAlignment w:val="baseline"/>
        <w:rPr>
          <w:rFonts w:ascii="Times New Roman" w:eastAsia="Times New Roman" w:hAnsi="Times New Roman" w:cs="Times New Roman"/>
          <w:color w:val="000000"/>
          <w:sz w:val="28"/>
          <w:szCs w:val="28"/>
          <w:lang w:val="uk-UA" w:eastAsia="uk-UA"/>
        </w:rPr>
      </w:pPr>
      <w:r w:rsidRPr="00FD04A5">
        <w:rPr>
          <w:rFonts w:ascii="Times New Roman" w:eastAsia="Times New Roman" w:hAnsi="Times New Roman" w:cs="Times New Roman"/>
          <w:color w:val="000000"/>
          <w:sz w:val="28"/>
          <w:szCs w:val="28"/>
          <w:lang w:val="uk-UA" w:eastAsia="uk-UA"/>
        </w:rPr>
        <w:t>Федак, І. О. Оптимізація комплексу геофізичних досліджень свердловин: курс. проектування / І. О. Федак, Я. М. Коваль. – Івано-Франківськ : ІФНТУНГ, 2013. – 33 с.</w:t>
      </w:r>
    </w:p>
    <w:p w14:paraId="2658CD6F" w14:textId="0D229A1A" w:rsidR="00A717A3" w:rsidRDefault="00A717A3" w:rsidP="00E81D1B">
      <w:pPr>
        <w:numPr>
          <w:ilvl w:val="0"/>
          <w:numId w:val="3"/>
        </w:numPr>
        <w:spacing w:after="0" w:line="360" w:lineRule="auto"/>
        <w:ind w:left="91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Коваль, Я. М. Обробка і інтерпретація даних ГДС : конспект лекцій. Ч. 3 / Я. М. Коваль, В. В. Федорів. – Івано-Франківськ : ІФНТУНГ, 2021. – 138 с. – (Каф. нафтогазової геофізики).</w:t>
      </w:r>
    </w:p>
    <w:p w14:paraId="37CDE5E1" w14:textId="013C5465" w:rsidR="00A717A3" w:rsidRDefault="00A717A3" w:rsidP="00E81D1B">
      <w:pPr>
        <w:numPr>
          <w:ilvl w:val="0"/>
          <w:numId w:val="3"/>
        </w:numPr>
        <w:spacing w:after="0" w:line="360" w:lineRule="auto"/>
        <w:ind w:left="91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Федоришин, С. Д. Елементна база геофізичних приладів: конспект лекцій / С. Д. Федоришин. – Івано-Франківськ : ІФНТУНГ, 2021. – 185 с. – (Каф. нафтогазової геофізики).</w:t>
      </w:r>
    </w:p>
    <w:p w14:paraId="70F8B84F" w14:textId="3285C9CA" w:rsidR="00A717A3" w:rsidRDefault="00A717A3" w:rsidP="00E81D1B">
      <w:pPr>
        <w:numPr>
          <w:ilvl w:val="0"/>
          <w:numId w:val="3"/>
        </w:numPr>
        <w:spacing w:after="0" w:line="360" w:lineRule="auto"/>
        <w:ind w:left="91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Федорів, В. В. Методика і технологія проведення ГДС та інтерпретація результатів: конспект лекцій. Ч. 1 / В. В. Федорів. – Івано-Франківськ : ІФНТУНГ, 2003. – 113 с.</w:t>
      </w:r>
    </w:p>
    <w:p w14:paraId="10C3AB29" w14:textId="0C602CA9" w:rsidR="00A717A3" w:rsidRDefault="00A717A3" w:rsidP="00E81D1B">
      <w:pPr>
        <w:numPr>
          <w:ilvl w:val="0"/>
          <w:numId w:val="3"/>
        </w:numPr>
        <w:spacing w:after="0" w:line="360" w:lineRule="auto"/>
        <w:ind w:left="910" w:firstLine="567"/>
        <w:jc w:val="both"/>
        <w:textAlignment w:val="baseline"/>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Федорів, В. В. Алгоритмічна інтерпретація: конспект лекцій / В. В. Федорів. – Івано-Франківськ : ІФНТУНГ, 2017. – 170 с. – (Каф. нафтогазової геофізики).</w:t>
      </w:r>
    </w:p>
    <w:p w14:paraId="067E43F6" w14:textId="77777777" w:rsidR="00A717A3" w:rsidRPr="001A1708" w:rsidRDefault="00A717A3" w:rsidP="001A1708">
      <w:pPr>
        <w:spacing w:line="360" w:lineRule="auto"/>
        <w:jc w:val="center"/>
        <w:rPr>
          <w:rFonts w:ascii="Times New Roman" w:hAnsi="Times New Roman" w:cs="Times New Roman"/>
          <w:b/>
          <w:bCs/>
          <w:sz w:val="28"/>
          <w:szCs w:val="28"/>
        </w:rPr>
      </w:pPr>
    </w:p>
    <w:sectPr w:rsidR="00A717A3" w:rsidRPr="001A170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726845" w14:textId="77777777" w:rsidR="00E775C1" w:rsidRDefault="00E775C1" w:rsidP="001D6218">
      <w:pPr>
        <w:spacing w:after="0" w:line="240" w:lineRule="auto"/>
      </w:pPr>
      <w:r>
        <w:separator/>
      </w:r>
    </w:p>
  </w:endnote>
  <w:endnote w:type="continuationSeparator" w:id="0">
    <w:p w14:paraId="07BC74F1" w14:textId="77777777" w:rsidR="00E775C1" w:rsidRDefault="00E775C1" w:rsidP="001D62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imes New Roman CYR">
    <w:altName w:val="Cambria"/>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8B554C" w14:textId="77777777" w:rsidR="00E775C1" w:rsidRDefault="00E775C1" w:rsidP="001D6218">
      <w:pPr>
        <w:spacing w:after="0" w:line="240" w:lineRule="auto"/>
      </w:pPr>
      <w:r>
        <w:separator/>
      </w:r>
    </w:p>
  </w:footnote>
  <w:footnote w:type="continuationSeparator" w:id="0">
    <w:p w14:paraId="11669E63" w14:textId="77777777" w:rsidR="00E775C1" w:rsidRDefault="00E775C1" w:rsidP="001D621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4A174C"/>
    <w:multiLevelType w:val="multilevel"/>
    <w:tmpl w:val="EE46B2E0"/>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3A691AE1"/>
    <w:multiLevelType w:val="multilevel"/>
    <w:tmpl w:val="B9C8B7A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53983176"/>
    <w:multiLevelType w:val="hybridMultilevel"/>
    <w:tmpl w:val="731A28A6"/>
    <w:lvl w:ilvl="0" w:tplc="F3A82DA0">
      <w:start w:val="6"/>
      <w:numFmt w:val="decimal"/>
      <w:lvlText w:val="%1."/>
      <w:lvlJc w:val="left"/>
      <w:pPr>
        <w:ind w:left="395" w:hanging="260"/>
      </w:pPr>
      <w:rPr>
        <w:rFonts w:ascii="Times New Roman" w:eastAsia="Times New Roman" w:hAnsi="Times New Roman" w:cs="Times New Roman" w:hint="default"/>
        <w:b w:val="0"/>
        <w:bCs w:val="0"/>
        <w:i w:val="0"/>
        <w:iCs w:val="0"/>
        <w:spacing w:val="0"/>
        <w:w w:val="99"/>
        <w:sz w:val="26"/>
        <w:szCs w:val="26"/>
        <w:lang w:val="uk-UA" w:eastAsia="en-US" w:bidi="ar-SA"/>
      </w:rPr>
    </w:lvl>
    <w:lvl w:ilvl="1" w:tplc="DD2460AE">
      <w:numFmt w:val="bullet"/>
      <w:lvlText w:val="•"/>
      <w:lvlJc w:val="left"/>
      <w:pPr>
        <w:ind w:left="1404" w:hanging="260"/>
      </w:pPr>
      <w:rPr>
        <w:lang w:val="uk-UA" w:eastAsia="en-US" w:bidi="ar-SA"/>
      </w:rPr>
    </w:lvl>
    <w:lvl w:ilvl="2" w:tplc="8142477A">
      <w:numFmt w:val="bullet"/>
      <w:lvlText w:val="•"/>
      <w:lvlJc w:val="left"/>
      <w:pPr>
        <w:ind w:left="2408" w:hanging="260"/>
      </w:pPr>
      <w:rPr>
        <w:lang w:val="uk-UA" w:eastAsia="en-US" w:bidi="ar-SA"/>
      </w:rPr>
    </w:lvl>
    <w:lvl w:ilvl="3" w:tplc="AB3A4510">
      <w:numFmt w:val="bullet"/>
      <w:lvlText w:val="•"/>
      <w:lvlJc w:val="left"/>
      <w:pPr>
        <w:ind w:left="3412" w:hanging="260"/>
      </w:pPr>
      <w:rPr>
        <w:lang w:val="uk-UA" w:eastAsia="en-US" w:bidi="ar-SA"/>
      </w:rPr>
    </w:lvl>
    <w:lvl w:ilvl="4" w:tplc="09F2EF8C">
      <w:numFmt w:val="bullet"/>
      <w:lvlText w:val="•"/>
      <w:lvlJc w:val="left"/>
      <w:pPr>
        <w:ind w:left="4416" w:hanging="260"/>
      </w:pPr>
      <w:rPr>
        <w:lang w:val="uk-UA" w:eastAsia="en-US" w:bidi="ar-SA"/>
      </w:rPr>
    </w:lvl>
    <w:lvl w:ilvl="5" w:tplc="935463EE">
      <w:numFmt w:val="bullet"/>
      <w:lvlText w:val="•"/>
      <w:lvlJc w:val="left"/>
      <w:pPr>
        <w:ind w:left="5421" w:hanging="260"/>
      </w:pPr>
      <w:rPr>
        <w:lang w:val="uk-UA" w:eastAsia="en-US" w:bidi="ar-SA"/>
      </w:rPr>
    </w:lvl>
    <w:lvl w:ilvl="6" w:tplc="270EC866">
      <w:numFmt w:val="bullet"/>
      <w:lvlText w:val="•"/>
      <w:lvlJc w:val="left"/>
      <w:pPr>
        <w:ind w:left="6425" w:hanging="260"/>
      </w:pPr>
      <w:rPr>
        <w:lang w:val="uk-UA" w:eastAsia="en-US" w:bidi="ar-SA"/>
      </w:rPr>
    </w:lvl>
    <w:lvl w:ilvl="7" w:tplc="8536EFDE">
      <w:numFmt w:val="bullet"/>
      <w:lvlText w:val="•"/>
      <w:lvlJc w:val="left"/>
      <w:pPr>
        <w:ind w:left="7429" w:hanging="260"/>
      </w:pPr>
      <w:rPr>
        <w:lang w:val="uk-UA" w:eastAsia="en-US" w:bidi="ar-SA"/>
      </w:rPr>
    </w:lvl>
    <w:lvl w:ilvl="8" w:tplc="CCB005F6">
      <w:numFmt w:val="bullet"/>
      <w:lvlText w:val="•"/>
      <w:lvlJc w:val="left"/>
      <w:pPr>
        <w:ind w:left="8433" w:hanging="260"/>
      </w:pPr>
      <w:rPr>
        <w:lang w:val="uk-UA" w:eastAsia="en-US" w:bidi="ar-SA"/>
      </w:rPr>
    </w:lvl>
  </w:abstractNum>
  <w:abstractNum w:abstractNumId="3" w15:restartNumberingAfterBreak="0">
    <w:nsid w:val="63DE18A2"/>
    <w:multiLevelType w:val="hybridMultilevel"/>
    <w:tmpl w:val="F72E3CCA"/>
    <w:lvl w:ilvl="0" w:tplc="CAF48370">
      <w:start w:val="1416"/>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66050796"/>
    <w:multiLevelType w:val="multilevel"/>
    <w:tmpl w:val="876CDDE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4"/>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6"/>
    </w:lvlOverride>
    <w:lvlOverride w:ilvl="1"/>
    <w:lvlOverride w:ilvl="2"/>
    <w:lvlOverride w:ilvl="3"/>
    <w:lvlOverride w:ilvl="4"/>
    <w:lvlOverride w:ilvl="5"/>
    <w:lvlOverride w:ilvl="6"/>
    <w:lvlOverride w:ilvl="7"/>
    <w:lvlOverride w:ilvl="8"/>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55B1"/>
    <w:rsid w:val="00027F81"/>
    <w:rsid w:val="0003115A"/>
    <w:rsid w:val="00040E66"/>
    <w:rsid w:val="00062E79"/>
    <w:rsid w:val="00074E7A"/>
    <w:rsid w:val="0013320D"/>
    <w:rsid w:val="001703C0"/>
    <w:rsid w:val="001A1708"/>
    <w:rsid w:val="001D38DB"/>
    <w:rsid w:val="001D4238"/>
    <w:rsid w:val="001D6218"/>
    <w:rsid w:val="001E782A"/>
    <w:rsid w:val="00233E38"/>
    <w:rsid w:val="00273500"/>
    <w:rsid w:val="002A58E5"/>
    <w:rsid w:val="002A61C4"/>
    <w:rsid w:val="002C6858"/>
    <w:rsid w:val="002E211E"/>
    <w:rsid w:val="002E45C8"/>
    <w:rsid w:val="002F79BB"/>
    <w:rsid w:val="00300C34"/>
    <w:rsid w:val="00321C69"/>
    <w:rsid w:val="003232F3"/>
    <w:rsid w:val="00353BC7"/>
    <w:rsid w:val="00372E29"/>
    <w:rsid w:val="003B19A5"/>
    <w:rsid w:val="00407BF6"/>
    <w:rsid w:val="00413B05"/>
    <w:rsid w:val="004454D7"/>
    <w:rsid w:val="00463730"/>
    <w:rsid w:val="00492C09"/>
    <w:rsid w:val="004B5285"/>
    <w:rsid w:val="004C6C33"/>
    <w:rsid w:val="004E083B"/>
    <w:rsid w:val="0051141C"/>
    <w:rsid w:val="0057231B"/>
    <w:rsid w:val="0059414C"/>
    <w:rsid w:val="005C6F79"/>
    <w:rsid w:val="005D200E"/>
    <w:rsid w:val="00651B3E"/>
    <w:rsid w:val="0065700C"/>
    <w:rsid w:val="006978C1"/>
    <w:rsid w:val="006B7E3F"/>
    <w:rsid w:val="006E0CEC"/>
    <w:rsid w:val="00705625"/>
    <w:rsid w:val="007330D7"/>
    <w:rsid w:val="00735AB0"/>
    <w:rsid w:val="00755326"/>
    <w:rsid w:val="0078182E"/>
    <w:rsid w:val="00792A1C"/>
    <w:rsid w:val="007B567F"/>
    <w:rsid w:val="007F03CF"/>
    <w:rsid w:val="0082534A"/>
    <w:rsid w:val="008D090F"/>
    <w:rsid w:val="008D4B52"/>
    <w:rsid w:val="008D6462"/>
    <w:rsid w:val="008F2A25"/>
    <w:rsid w:val="008F2F68"/>
    <w:rsid w:val="0093674D"/>
    <w:rsid w:val="0093704A"/>
    <w:rsid w:val="00965CB5"/>
    <w:rsid w:val="009B13A1"/>
    <w:rsid w:val="009D48EB"/>
    <w:rsid w:val="009E19FB"/>
    <w:rsid w:val="00A51C57"/>
    <w:rsid w:val="00A717A3"/>
    <w:rsid w:val="00AE08BB"/>
    <w:rsid w:val="00AF0E12"/>
    <w:rsid w:val="00B07CA9"/>
    <w:rsid w:val="00B22A58"/>
    <w:rsid w:val="00B74570"/>
    <w:rsid w:val="00B77D9A"/>
    <w:rsid w:val="00B972C5"/>
    <w:rsid w:val="00BC2F3D"/>
    <w:rsid w:val="00C0609B"/>
    <w:rsid w:val="00C100F7"/>
    <w:rsid w:val="00C153CF"/>
    <w:rsid w:val="00C154B5"/>
    <w:rsid w:val="00C255B1"/>
    <w:rsid w:val="00C96E92"/>
    <w:rsid w:val="00CA7886"/>
    <w:rsid w:val="00CC42F1"/>
    <w:rsid w:val="00D15F91"/>
    <w:rsid w:val="00D24037"/>
    <w:rsid w:val="00D31518"/>
    <w:rsid w:val="00D74646"/>
    <w:rsid w:val="00D90624"/>
    <w:rsid w:val="00D94381"/>
    <w:rsid w:val="00DD60DD"/>
    <w:rsid w:val="00DF21C3"/>
    <w:rsid w:val="00E0511C"/>
    <w:rsid w:val="00E26538"/>
    <w:rsid w:val="00E70AC0"/>
    <w:rsid w:val="00E775C1"/>
    <w:rsid w:val="00E81D1B"/>
    <w:rsid w:val="00E93D0B"/>
    <w:rsid w:val="00EB463F"/>
    <w:rsid w:val="00EC7DCF"/>
    <w:rsid w:val="00ED6179"/>
    <w:rsid w:val="00ED6F49"/>
    <w:rsid w:val="00F26D3C"/>
    <w:rsid w:val="00F44749"/>
    <w:rsid w:val="00F50285"/>
    <w:rsid w:val="00F773B9"/>
    <w:rsid w:val="00F83C6F"/>
    <w:rsid w:val="00FA7796"/>
    <w:rsid w:val="00FB0F53"/>
    <w:rsid w:val="00FB3124"/>
    <w:rsid w:val="00FD6CBD"/>
    <w:rsid w:val="00FE66F2"/>
    <w:rsid w:val="00FF28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1A872D"/>
  <w15:chartTrackingRefBased/>
  <w15:docId w15:val="{B33E7559-6D8E-463F-B1E3-CC1E6CC2C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62E7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nhideWhenUsed/>
    <w:qFormat/>
    <w:rsid w:val="00492C09"/>
    <w:pPr>
      <w:keepNext/>
      <w:spacing w:after="0" w:line="240" w:lineRule="auto"/>
      <w:jc w:val="center"/>
      <w:outlineLvl w:val="1"/>
    </w:pPr>
    <w:rPr>
      <w:rFonts w:ascii="Times New Roman" w:eastAsia="Times New Roman" w:hAnsi="Times New Roman" w:cs="Times New Roman"/>
      <w:sz w:val="28"/>
      <w:szCs w:val="24"/>
      <w:lang w:val="uk-UA" w:eastAsia="ru-RU"/>
    </w:rPr>
  </w:style>
  <w:style w:type="paragraph" w:styleId="3">
    <w:name w:val="heading 3"/>
    <w:basedOn w:val="a"/>
    <w:next w:val="a"/>
    <w:link w:val="30"/>
    <w:uiPriority w:val="9"/>
    <w:semiHidden/>
    <w:unhideWhenUsed/>
    <w:qFormat/>
    <w:rsid w:val="00062E7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062E7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255B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1"/>
    <w:qFormat/>
    <w:rsid w:val="00B22A58"/>
    <w:pPr>
      <w:ind w:left="720"/>
      <w:contextualSpacing/>
    </w:pPr>
  </w:style>
  <w:style w:type="character" w:customStyle="1" w:styleId="20">
    <w:name w:val="Заголовок 2 Знак"/>
    <w:basedOn w:val="a0"/>
    <w:link w:val="2"/>
    <w:rsid w:val="00492C09"/>
    <w:rPr>
      <w:rFonts w:ascii="Times New Roman" w:eastAsia="Times New Roman" w:hAnsi="Times New Roman" w:cs="Times New Roman"/>
      <w:sz w:val="28"/>
      <w:szCs w:val="24"/>
      <w:lang w:val="uk-UA" w:eastAsia="ru-RU"/>
    </w:rPr>
  </w:style>
  <w:style w:type="character" w:customStyle="1" w:styleId="10">
    <w:name w:val="Заголовок 1 Знак"/>
    <w:basedOn w:val="a0"/>
    <w:link w:val="1"/>
    <w:rsid w:val="00062E7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062E79"/>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062E79"/>
    <w:rPr>
      <w:rFonts w:asciiTheme="majorHAnsi" w:eastAsiaTheme="majorEastAsia" w:hAnsiTheme="majorHAnsi" w:cstheme="majorBidi"/>
      <w:i/>
      <w:iCs/>
      <w:color w:val="2F5496" w:themeColor="accent1" w:themeShade="BF"/>
    </w:rPr>
  </w:style>
  <w:style w:type="paragraph" w:styleId="a5">
    <w:name w:val="Body Text"/>
    <w:basedOn w:val="a"/>
    <w:link w:val="a6"/>
    <w:semiHidden/>
    <w:unhideWhenUsed/>
    <w:rsid w:val="00062E79"/>
    <w:pPr>
      <w:spacing w:after="0" w:line="240" w:lineRule="auto"/>
      <w:jc w:val="both"/>
    </w:pPr>
    <w:rPr>
      <w:rFonts w:ascii="Times New Roman" w:eastAsia="Times New Roman" w:hAnsi="Times New Roman" w:cs="Times New Roman"/>
      <w:b/>
      <w:sz w:val="24"/>
      <w:szCs w:val="20"/>
      <w:lang w:val="uk-UA" w:eastAsia="ru-RU"/>
    </w:rPr>
  </w:style>
  <w:style w:type="character" w:customStyle="1" w:styleId="a6">
    <w:name w:val="Основний текст Знак"/>
    <w:basedOn w:val="a0"/>
    <w:link w:val="a5"/>
    <w:semiHidden/>
    <w:rsid w:val="00062E79"/>
    <w:rPr>
      <w:rFonts w:ascii="Times New Roman" w:eastAsia="Times New Roman" w:hAnsi="Times New Roman" w:cs="Times New Roman"/>
      <w:b/>
      <w:sz w:val="24"/>
      <w:szCs w:val="20"/>
      <w:lang w:val="uk-UA" w:eastAsia="ru-RU"/>
    </w:rPr>
  </w:style>
  <w:style w:type="paragraph" w:styleId="21">
    <w:name w:val="Body Text 2"/>
    <w:basedOn w:val="a"/>
    <w:link w:val="22"/>
    <w:semiHidden/>
    <w:unhideWhenUsed/>
    <w:rsid w:val="00062E79"/>
    <w:pPr>
      <w:spacing w:after="0" w:line="240" w:lineRule="auto"/>
      <w:jc w:val="both"/>
    </w:pPr>
    <w:rPr>
      <w:rFonts w:ascii="Times New Roman" w:eastAsia="Times New Roman" w:hAnsi="Times New Roman" w:cs="Times New Roman"/>
      <w:b/>
      <w:sz w:val="28"/>
      <w:szCs w:val="20"/>
      <w:lang w:val="uk-UA" w:eastAsia="ru-RU"/>
    </w:rPr>
  </w:style>
  <w:style w:type="character" w:customStyle="1" w:styleId="22">
    <w:name w:val="Основний текст 2 Знак"/>
    <w:basedOn w:val="a0"/>
    <w:link w:val="21"/>
    <w:semiHidden/>
    <w:rsid w:val="00062E79"/>
    <w:rPr>
      <w:rFonts w:ascii="Times New Roman" w:eastAsia="Times New Roman" w:hAnsi="Times New Roman" w:cs="Times New Roman"/>
      <w:b/>
      <w:sz w:val="28"/>
      <w:szCs w:val="20"/>
      <w:lang w:val="uk-UA" w:eastAsia="ru-RU"/>
    </w:rPr>
  </w:style>
  <w:style w:type="character" w:styleId="a7">
    <w:name w:val="annotation reference"/>
    <w:basedOn w:val="a0"/>
    <w:uiPriority w:val="99"/>
    <w:semiHidden/>
    <w:unhideWhenUsed/>
    <w:rsid w:val="00C96E92"/>
    <w:rPr>
      <w:sz w:val="16"/>
      <w:szCs w:val="16"/>
    </w:rPr>
  </w:style>
  <w:style w:type="paragraph" w:styleId="a8">
    <w:name w:val="annotation text"/>
    <w:basedOn w:val="a"/>
    <w:link w:val="a9"/>
    <w:uiPriority w:val="99"/>
    <w:semiHidden/>
    <w:unhideWhenUsed/>
    <w:rsid w:val="00C96E92"/>
    <w:pPr>
      <w:spacing w:line="240" w:lineRule="auto"/>
    </w:pPr>
    <w:rPr>
      <w:sz w:val="20"/>
      <w:szCs w:val="20"/>
    </w:rPr>
  </w:style>
  <w:style w:type="character" w:customStyle="1" w:styleId="a9">
    <w:name w:val="Текст примітки Знак"/>
    <w:basedOn w:val="a0"/>
    <w:link w:val="a8"/>
    <w:uiPriority w:val="99"/>
    <w:semiHidden/>
    <w:rsid w:val="00C96E92"/>
    <w:rPr>
      <w:sz w:val="20"/>
      <w:szCs w:val="20"/>
    </w:rPr>
  </w:style>
  <w:style w:type="paragraph" w:styleId="aa">
    <w:name w:val="annotation subject"/>
    <w:basedOn w:val="a8"/>
    <w:next w:val="a8"/>
    <w:link w:val="ab"/>
    <w:uiPriority w:val="99"/>
    <w:semiHidden/>
    <w:unhideWhenUsed/>
    <w:rsid w:val="00C96E92"/>
    <w:rPr>
      <w:b/>
      <w:bCs/>
    </w:rPr>
  </w:style>
  <w:style w:type="character" w:customStyle="1" w:styleId="ab">
    <w:name w:val="Тема примітки Знак"/>
    <w:basedOn w:val="a9"/>
    <w:link w:val="aa"/>
    <w:uiPriority w:val="99"/>
    <w:semiHidden/>
    <w:rsid w:val="00C96E92"/>
    <w:rPr>
      <w:b/>
      <w:bCs/>
      <w:sz w:val="20"/>
      <w:szCs w:val="20"/>
    </w:rPr>
  </w:style>
  <w:style w:type="character" w:customStyle="1" w:styleId="katex-mathml">
    <w:name w:val="katex-mathml"/>
    <w:basedOn w:val="a0"/>
    <w:rsid w:val="008D6462"/>
  </w:style>
  <w:style w:type="character" w:customStyle="1" w:styleId="mord">
    <w:name w:val="mord"/>
    <w:basedOn w:val="a0"/>
    <w:rsid w:val="008D6462"/>
  </w:style>
  <w:style w:type="paragraph" w:styleId="ac">
    <w:name w:val="Title"/>
    <w:basedOn w:val="a"/>
    <w:link w:val="ad"/>
    <w:uiPriority w:val="10"/>
    <w:qFormat/>
    <w:rsid w:val="002E211E"/>
    <w:pPr>
      <w:widowControl w:val="0"/>
      <w:autoSpaceDE w:val="0"/>
      <w:autoSpaceDN w:val="0"/>
      <w:spacing w:after="0" w:line="240" w:lineRule="auto"/>
      <w:ind w:left="227"/>
      <w:jc w:val="center"/>
    </w:pPr>
    <w:rPr>
      <w:rFonts w:ascii="Times New Roman" w:eastAsia="Times New Roman" w:hAnsi="Times New Roman" w:cs="Times New Roman"/>
      <w:b/>
      <w:bCs/>
      <w:sz w:val="52"/>
      <w:szCs w:val="52"/>
      <w:lang w:val="uk-UA"/>
    </w:rPr>
  </w:style>
  <w:style w:type="character" w:customStyle="1" w:styleId="ad">
    <w:name w:val="Назва Знак"/>
    <w:basedOn w:val="a0"/>
    <w:link w:val="ac"/>
    <w:uiPriority w:val="10"/>
    <w:rsid w:val="002E211E"/>
    <w:rPr>
      <w:rFonts w:ascii="Times New Roman" w:eastAsia="Times New Roman" w:hAnsi="Times New Roman" w:cs="Times New Roman"/>
      <w:b/>
      <w:bCs/>
      <w:sz w:val="52"/>
      <w:szCs w:val="52"/>
      <w:lang w:val="uk-UA"/>
    </w:rPr>
  </w:style>
  <w:style w:type="paragraph" w:customStyle="1" w:styleId="TableParagraph">
    <w:name w:val="Table Paragraph"/>
    <w:basedOn w:val="a"/>
    <w:uiPriority w:val="1"/>
    <w:qFormat/>
    <w:rsid w:val="002E211E"/>
    <w:pPr>
      <w:widowControl w:val="0"/>
      <w:autoSpaceDE w:val="0"/>
      <w:autoSpaceDN w:val="0"/>
      <w:spacing w:after="0" w:line="240" w:lineRule="auto"/>
    </w:pPr>
    <w:rPr>
      <w:rFonts w:ascii="Times New Roman" w:eastAsia="Times New Roman" w:hAnsi="Times New Roman" w:cs="Times New Roman"/>
      <w:lang w:val="uk-UA"/>
    </w:rPr>
  </w:style>
  <w:style w:type="paragraph" w:styleId="ae">
    <w:name w:val="header"/>
    <w:basedOn w:val="a"/>
    <w:link w:val="af"/>
    <w:uiPriority w:val="99"/>
    <w:unhideWhenUsed/>
    <w:rsid w:val="001D6218"/>
    <w:pPr>
      <w:tabs>
        <w:tab w:val="center" w:pos="4677"/>
        <w:tab w:val="right" w:pos="9355"/>
      </w:tabs>
      <w:spacing w:after="0" w:line="240" w:lineRule="auto"/>
    </w:pPr>
  </w:style>
  <w:style w:type="character" w:customStyle="1" w:styleId="af">
    <w:name w:val="Верхній колонтитул Знак"/>
    <w:basedOn w:val="a0"/>
    <w:link w:val="ae"/>
    <w:uiPriority w:val="99"/>
    <w:rsid w:val="001D6218"/>
  </w:style>
  <w:style w:type="paragraph" w:styleId="af0">
    <w:name w:val="footer"/>
    <w:basedOn w:val="a"/>
    <w:link w:val="af1"/>
    <w:uiPriority w:val="99"/>
    <w:unhideWhenUsed/>
    <w:rsid w:val="001D6218"/>
    <w:pPr>
      <w:tabs>
        <w:tab w:val="center" w:pos="4677"/>
        <w:tab w:val="right" w:pos="9355"/>
      </w:tabs>
      <w:spacing w:after="0" w:line="240" w:lineRule="auto"/>
    </w:pPr>
  </w:style>
  <w:style w:type="character" w:customStyle="1" w:styleId="af1">
    <w:name w:val="Нижній колонтитул Знак"/>
    <w:basedOn w:val="a0"/>
    <w:link w:val="af0"/>
    <w:uiPriority w:val="99"/>
    <w:rsid w:val="001D62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39616">
      <w:bodyDiv w:val="1"/>
      <w:marLeft w:val="0"/>
      <w:marRight w:val="0"/>
      <w:marTop w:val="0"/>
      <w:marBottom w:val="0"/>
      <w:divBdr>
        <w:top w:val="none" w:sz="0" w:space="0" w:color="auto"/>
        <w:left w:val="none" w:sz="0" w:space="0" w:color="auto"/>
        <w:bottom w:val="none" w:sz="0" w:space="0" w:color="auto"/>
        <w:right w:val="none" w:sz="0" w:space="0" w:color="auto"/>
      </w:divBdr>
    </w:div>
    <w:div w:id="232129047">
      <w:bodyDiv w:val="1"/>
      <w:marLeft w:val="0"/>
      <w:marRight w:val="0"/>
      <w:marTop w:val="0"/>
      <w:marBottom w:val="0"/>
      <w:divBdr>
        <w:top w:val="none" w:sz="0" w:space="0" w:color="auto"/>
        <w:left w:val="none" w:sz="0" w:space="0" w:color="auto"/>
        <w:bottom w:val="none" w:sz="0" w:space="0" w:color="auto"/>
        <w:right w:val="none" w:sz="0" w:space="0" w:color="auto"/>
      </w:divBdr>
    </w:div>
    <w:div w:id="304437520">
      <w:bodyDiv w:val="1"/>
      <w:marLeft w:val="0"/>
      <w:marRight w:val="0"/>
      <w:marTop w:val="0"/>
      <w:marBottom w:val="0"/>
      <w:divBdr>
        <w:top w:val="none" w:sz="0" w:space="0" w:color="auto"/>
        <w:left w:val="none" w:sz="0" w:space="0" w:color="auto"/>
        <w:bottom w:val="none" w:sz="0" w:space="0" w:color="auto"/>
        <w:right w:val="none" w:sz="0" w:space="0" w:color="auto"/>
      </w:divBdr>
    </w:div>
    <w:div w:id="413404156">
      <w:bodyDiv w:val="1"/>
      <w:marLeft w:val="0"/>
      <w:marRight w:val="0"/>
      <w:marTop w:val="0"/>
      <w:marBottom w:val="0"/>
      <w:divBdr>
        <w:top w:val="none" w:sz="0" w:space="0" w:color="auto"/>
        <w:left w:val="none" w:sz="0" w:space="0" w:color="auto"/>
        <w:bottom w:val="none" w:sz="0" w:space="0" w:color="auto"/>
        <w:right w:val="none" w:sz="0" w:space="0" w:color="auto"/>
      </w:divBdr>
    </w:div>
    <w:div w:id="488062670">
      <w:bodyDiv w:val="1"/>
      <w:marLeft w:val="0"/>
      <w:marRight w:val="0"/>
      <w:marTop w:val="0"/>
      <w:marBottom w:val="0"/>
      <w:divBdr>
        <w:top w:val="none" w:sz="0" w:space="0" w:color="auto"/>
        <w:left w:val="none" w:sz="0" w:space="0" w:color="auto"/>
        <w:bottom w:val="none" w:sz="0" w:space="0" w:color="auto"/>
        <w:right w:val="none" w:sz="0" w:space="0" w:color="auto"/>
      </w:divBdr>
    </w:div>
    <w:div w:id="577249513">
      <w:bodyDiv w:val="1"/>
      <w:marLeft w:val="0"/>
      <w:marRight w:val="0"/>
      <w:marTop w:val="0"/>
      <w:marBottom w:val="0"/>
      <w:divBdr>
        <w:top w:val="none" w:sz="0" w:space="0" w:color="auto"/>
        <w:left w:val="none" w:sz="0" w:space="0" w:color="auto"/>
        <w:bottom w:val="none" w:sz="0" w:space="0" w:color="auto"/>
        <w:right w:val="none" w:sz="0" w:space="0" w:color="auto"/>
      </w:divBdr>
    </w:div>
    <w:div w:id="667051795">
      <w:bodyDiv w:val="1"/>
      <w:marLeft w:val="0"/>
      <w:marRight w:val="0"/>
      <w:marTop w:val="0"/>
      <w:marBottom w:val="0"/>
      <w:divBdr>
        <w:top w:val="none" w:sz="0" w:space="0" w:color="auto"/>
        <w:left w:val="none" w:sz="0" w:space="0" w:color="auto"/>
        <w:bottom w:val="none" w:sz="0" w:space="0" w:color="auto"/>
        <w:right w:val="none" w:sz="0" w:space="0" w:color="auto"/>
      </w:divBdr>
    </w:div>
    <w:div w:id="925572074">
      <w:bodyDiv w:val="1"/>
      <w:marLeft w:val="0"/>
      <w:marRight w:val="0"/>
      <w:marTop w:val="0"/>
      <w:marBottom w:val="0"/>
      <w:divBdr>
        <w:top w:val="none" w:sz="0" w:space="0" w:color="auto"/>
        <w:left w:val="none" w:sz="0" w:space="0" w:color="auto"/>
        <w:bottom w:val="none" w:sz="0" w:space="0" w:color="auto"/>
        <w:right w:val="none" w:sz="0" w:space="0" w:color="auto"/>
      </w:divBdr>
    </w:div>
    <w:div w:id="1177157635">
      <w:bodyDiv w:val="1"/>
      <w:marLeft w:val="0"/>
      <w:marRight w:val="0"/>
      <w:marTop w:val="0"/>
      <w:marBottom w:val="0"/>
      <w:divBdr>
        <w:top w:val="none" w:sz="0" w:space="0" w:color="auto"/>
        <w:left w:val="none" w:sz="0" w:space="0" w:color="auto"/>
        <w:bottom w:val="none" w:sz="0" w:space="0" w:color="auto"/>
        <w:right w:val="none" w:sz="0" w:space="0" w:color="auto"/>
      </w:divBdr>
    </w:div>
    <w:div w:id="1269505441">
      <w:bodyDiv w:val="1"/>
      <w:marLeft w:val="0"/>
      <w:marRight w:val="0"/>
      <w:marTop w:val="0"/>
      <w:marBottom w:val="0"/>
      <w:divBdr>
        <w:top w:val="none" w:sz="0" w:space="0" w:color="auto"/>
        <w:left w:val="none" w:sz="0" w:space="0" w:color="auto"/>
        <w:bottom w:val="none" w:sz="0" w:space="0" w:color="auto"/>
        <w:right w:val="none" w:sz="0" w:space="0" w:color="auto"/>
      </w:divBdr>
    </w:div>
    <w:div w:id="1279147262">
      <w:bodyDiv w:val="1"/>
      <w:marLeft w:val="0"/>
      <w:marRight w:val="0"/>
      <w:marTop w:val="0"/>
      <w:marBottom w:val="0"/>
      <w:divBdr>
        <w:top w:val="none" w:sz="0" w:space="0" w:color="auto"/>
        <w:left w:val="none" w:sz="0" w:space="0" w:color="auto"/>
        <w:bottom w:val="none" w:sz="0" w:space="0" w:color="auto"/>
        <w:right w:val="none" w:sz="0" w:space="0" w:color="auto"/>
      </w:divBdr>
    </w:div>
    <w:div w:id="1332367316">
      <w:bodyDiv w:val="1"/>
      <w:marLeft w:val="0"/>
      <w:marRight w:val="0"/>
      <w:marTop w:val="0"/>
      <w:marBottom w:val="0"/>
      <w:divBdr>
        <w:top w:val="none" w:sz="0" w:space="0" w:color="auto"/>
        <w:left w:val="none" w:sz="0" w:space="0" w:color="auto"/>
        <w:bottom w:val="none" w:sz="0" w:space="0" w:color="auto"/>
        <w:right w:val="none" w:sz="0" w:space="0" w:color="auto"/>
      </w:divBdr>
    </w:div>
    <w:div w:id="1517116424">
      <w:bodyDiv w:val="1"/>
      <w:marLeft w:val="0"/>
      <w:marRight w:val="0"/>
      <w:marTop w:val="0"/>
      <w:marBottom w:val="0"/>
      <w:divBdr>
        <w:top w:val="none" w:sz="0" w:space="0" w:color="auto"/>
        <w:left w:val="none" w:sz="0" w:space="0" w:color="auto"/>
        <w:bottom w:val="none" w:sz="0" w:space="0" w:color="auto"/>
        <w:right w:val="none" w:sz="0" w:space="0" w:color="auto"/>
      </w:divBdr>
    </w:div>
    <w:div w:id="1589853230">
      <w:bodyDiv w:val="1"/>
      <w:marLeft w:val="0"/>
      <w:marRight w:val="0"/>
      <w:marTop w:val="0"/>
      <w:marBottom w:val="0"/>
      <w:divBdr>
        <w:top w:val="none" w:sz="0" w:space="0" w:color="auto"/>
        <w:left w:val="none" w:sz="0" w:space="0" w:color="auto"/>
        <w:bottom w:val="none" w:sz="0" w:space="0" w:color="auto"/>
        <w:right w:val="none" w:sz="0" w:space="0" w:color="auto"/>
      </w:divBdr>
    </w:div>
    <w:div w:id="1600289836">
      <w:bodyDiv w:val="1"/>
      <w:marLeft w:val="0"/>
      <w:marRight w:val="0"/>
      <w:marTop w:val="0"/>
      <w:marBottom w:val="0"/>
      <w:divBdr>
        <w:top w:val="none" w:sz="0" w:space="0" w:color="auto"/>
        <w:left w:val="none" w:sz="0" w:space="0" w:color="auto"/>
        <w:bottom w:val="none" w:sz="0" w:space="0" w:color="auto"/>
        <w:right w:val="none" w:sz="0" w:space="0" w:color="auto"/>
      </w:divBdr>
      <w:divsChild>
        <w:div w:id="791484997">
          <w:marLeft w:val="0"/>
          <w:marRight w:val="0"/>
          <w:marTop w:val="0"/>
          <w:marBottom w:val="0"/>
          <w:divBdr>
            <w:top w:val="single" w:sz="2" w:space="0" w:color="E3E3E3"/>
            <w:left w:val="single" w:sz="2" w:space="0" w:color="E3E3E3"/>
            <w:bottom w:val="single" w:sz="2" w:space="0" w:color="E3E3E3"/>
            <w:right w:val="single" w:sz="2" w:space="0" w:color="E3E3E3"/>
          </w:divBdr>
          <w:divsChild>
            <w:div w:id="1140268165">
              <w:marLeft w:val="0"/>
              <w:marRight w:val="0"/>
              <w:marTop w:val="0"/>
              <w:marBottom w:val="0"/>
              <w:divBdr>
                <w:top w:val="single" w:sz="2" w:space="0" w:color="E3E3E3"/>
                <w:left w:val="single" w:sz="2" w:space="0" w:color="E3E3E3"/>
                <w:bottom w:val="single" w:sz="2" w:space="0" w:color="E3E3E3"/>
                <w:right w:val="single" w:sz="2" w:space="0" w:color="E3E3E3"/>
              </w:divBdr>
              <w:divsChild>
                <w:div w:id="1065224221">
                  <w:marLeft w:val="0"/>
                  <w:marRight w:val="0"/>
                  <w:marTop w:val="0"/>
                  <w:marBottom w:val="0"/>
                  <w:divBdr>
                    <w:top w:val="single" w:sz="2" w:space="2" w:color="E3E3E3"/>
                    <w:left w:val="single" w:sz="2" w:space="0" w:color="E3E3E3"/>
                    <w:bottom w:val="single" w:sz="2" w:space="0" w:color="E3E3E3"/>
                    <w:right w:val="single" w:sz="2" w:space="0" w:color="E3E3E3"/>
                  </w:divBdr>
                  <w:divsChild>
                    <w:div w:id="208833556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48853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341</TotalTime>
  <Pages>56</Pages>
  <Words>11856</Words>
  <Characters>67582</Characters>
  <Application>Microsoft Office Word</Application>
  <DocSecurity>0</DocSecurity>
  <Lines>563</Lines>
  <Paragraphs>158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79280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Марія Сапсай</dc:creator>
  <cp:keywords/>
  <dc:description/>
  <cp:lastModifiedBy>Марія Сапсай</cp:lastModifiedBy>
  <cp:revision>8</cp:revision>
  <dcterms:created xsi:type="dcterms:W3CDTF">2024-05-25T11:13:00Z</dcterms:created>
  <dcterms:modified xsi:type="dcterms:W3CDTF">2024-06-03T15:16:00Z</dcterms:modified>
</cp:coreProperties>
</file>