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250E" w:rsidRDefault="0072250E" w:rsidP="0072250E">
      <w:pPr>
        <w:tabs>
          <w:tab w:val="left" w:pos="7655"/>
        </w:tabs>
        <w:spacing w:before="80"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Міністерство освіти і науки України</w:t>
      </w:r>
    </w:p>
    <w:p w:rsidR="0072250E" w:rsidRDefault="0072250E" w:rsidP="0072250E">
      <w:pPr>
        <w:spacing w:before="80"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Івано-Франківський національний технічний університет нафти і газу</w:t>
      </w:r>
    </w:p>
    <w:p w:rsidR="0072250E" w:rsidRDefault="0072250E" w:rsidP="0072250E">
      <w:pPr>
        <w:jc w:val="center"/>
        <w:rPr>
          <w:rFonts w:ascii="Times New Roman" w:eastAsia="Times New Roman" w:hAnsi="Times New Roman" w:cs="Times New Roman"/>
          <w:sz w:val="28"/>
          <w:szCs w:val="28"/>
          <w:lang w:eastAsia="ru-RU"/>
        </w:rPr>
      </w:pPr>
      <w:bookmarkStart w:id="0" w:name="_Toc112931440"/>
      <w:r>
        <w:rPr>
          <w:rFonts w:ascii="Times New Roman" w:eastAsia="Times New Roman" w:hAnsi="Times New Roman" w:cs="Times New Roman"/>
          <w:sz w:val="28"/>
          <w:szCs w:val="28"/>
          <w:lang w:eastAsia="ru-RU"/>
        </w:rPr>
        <w:t>Кафедра публічного управління та адміністрування</w:t>
      </w:r>
      <w:bookmarkEnd w:id="0"/>
    </w:p>
    <w:p w:rsidR="0072250E" w:rsidRDefault="0072250E" w:rsidP="0072250E">
      <w:pPr>
        <w:jc w:val="center"/>
        <w:rPr>
          <w:rFonts w:ascii="Times New Roman" w:eastAsia="Times New Roman" w:hAnsi="Times New Roman" w:cs="Times New Roman"/>
          <w:sz w:val="28"/>
          <w:szCs w:val="28"/>
          <w:lang w:eastAsia="ru-RU"/>
        </w:rPr>
      </w:pPr>
    </w:p>
    <w:p w:rsidR="0072250E" w:rsidRDefault="0072250E" w:rsidP="0072250E">
      <w:pPr>
        <w:spacing w:after="0" w:line="240" w:lineRule="auto"/>
        <w:jc w:val="center"/>
        <w:rPr>
          <w:rFonts w:ascii="Times New Roman" w:eastAsia="Times New Roman" w:hAnsi="Times New Roman" w:cs="Times New Roman"/>
          <w:sz w:val="28"/>
          <w:szCs w:val="28"/>
          <w:lang w:eastAsia="ru-RU"/>
        </w:rPr>
      </w:pPr>
    </w:p>
    <w:p w:rsidR="0072250E" w:rsidRDefault="0072250E" w:rsidP="0072250E">
      <w:pPr>
        <w:spacing w:after="0" w:line="240" w:lineRule="auto"/>
        <w:rPr>
          <w:rFonts w:ascii="Times New Roman" w:eastAsia="Times New Roman" w:hAnsi="Times New Roman" w:cs="Times New Roman"/>
          <w:sz w:val="28"/>
          <w:szCs w:val="28"/>
          <w:lang w:eastAsia="ru-RU"/>
        </w:rPr>
      </w:pPr>
    </w:p>
    <w:p w:rsidR="0072250E" w:rsidRDefault="0072250E" w:rsidP="0072250E">
      <w:pPr>
        <w:spacing w:after="0" w:line="240" w:lineRule="auto"/>
        <w:rPr>
          <w:rFonts w:ascii="Times New Roman" w:eastAsia="Times New Roman" w:hAnsi="Times New Roman" w:cs="Times New Roman"/>
          <w:sz w:val="28"/>
          <w:szCs w:val="28"/>
          <w:lang w:eastAsia="ru-RU"/>
        </w:rPr>
      </w:pPr>
    </w:p>
    <w:p w:rsidR="0072250E" w:rsidRDefault="0072250E" w:rsidP="0072250E">
      <w:pPr>
        <w:spacing w:after="0" w:line="240" w:lineRule="auto"/>
        <w:rPr>
          <w:rFonts w:ascii="Times New Roman" w:eastAsia="Times New Roman" w:hAnsi="Times New Roman" w:cs="Times New Roman"/>
          <w:sz w:val="28"/>
          <w:szCs w:val="28"/>
          <w:lang w:eastAsia="ru-RU"/>
        </w:rPr>
      </w:pPr>
    </w:p>
    <w:p w:rsidR="0072250E" w:rsidRDefault="0072250E" w:rsidP="0072250E">
      <w:pPr>
        <w:spacing w:after="0" w:line="240" w:lineRule="auto"/>
        <w:rPr>
          <w:rFonts w:ascii="Times New Roman" w:eastAsia="Times New Roman" w:hAnsi="Times New Roman" w:cs="Times New Roman"/>
          <w:sz w:val="28"/>
          <w:szCs w:val="28"/>
          <w:lang w:eastAsia="ru-RU"/>
        </w:rPr>
      </w:pPr>
    </w:p>
    <w:p w:rsidR="0072250E" w:rsidRDefault="0072250E" w:rsidP="0072250E">
      <w:pPr>
        <w:spacing w:after="0" w:line="240" w:lineRule="auto"/>
        <w:jc w:val="center"/>
        <w:rPr>
          <w:rFonts w:ascii="Times New Roman" w:eastAsia="Times New Roman" w:hAnsi="Times New Roman" w:cs="Times New Roman"/>
          <w:b/>
          <w:sz w:val="36"/>
          <w:szCs w:val="20"/>
          <w:lang w:eastAsia="ru-RU"/>
        </w:rPr>
      </w:pPr>
      <w:bookmarkStart w:id="1" w:name="_Toc112931441"/>
      <w:r>
        <w:rPr>
          <w:rFonts w:ascii="Times New Roman" w:eastAsia="Times New Roman" w:hAnsi="Times New Roman" w:cs="Times New Roman"/>
          <w:b/>
          <w:sz w:val="36"/>
          <w:szCs w:val="20"/>
          <w:lang w:eastAsia="ru-RU"/>
        </w:rPr>
        <w:t>МАГІСТЕРСЬКА  РОБОТА</w:t>
      </w:r>
      <w:bookmarkEnd w:id="1"/>
    </w:p>
    <w:p w:rsidR="0072250E" w:rsidRDefault="0072250E" w:rsidP="0072250E">
      <w:pPr>
        <w:spacing w:after="0" w:line="240" w:lineRule="auto"/>
        <w:rPr>
          <w:rFonts w:ascii="Times New Roman" w:eastAsia="Times New Roman" w:hAnsi="Times New Roman" w:cs="Times New Roman"/>
          <w:sz w:val="28"/>
          <w:szCs w:val="28"/>
          <w:lang w:eastAsia="ru-RU"/>
        </w:rPr>
      </w:pPr>
    </w:p>
    <w:tbl>
      <w:tblPr>
        <w:tblW w:w="7999" w:type="dxa"/>
        <w:tblInd w:w="648" w:type="dxa"/>
        <w:tblLook w:val="0000" w:firstRow="0" w:lastRow="0" w:firstColumn="0" w:lastColumn="0" w:noHBand="0" w:noVBand="0"/>
      </w:tblPr>
      <w:tblGrid>
        <w:gridCol w:w="1189"/>
        <w:gridCol w:w="6810"/>
      </w:tblGrid>
      <w:tr w:rsidR="0072250E" w:rsidTr="000C34D9">
        <w:trPr>
          <w:trHeight w:val="300"/>
        </w:trPr>
        <w:tc>
          <w:tcPr>
            <w:tcW w:w="1189" w:type="dxa"/>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Тема:</w:t>
            </w:r>
          </w:p>
        </w:tc>
        <w:tc>
          <w:tcPr>
            <w:tcW w:w="6809" w:type="dxa"/>
            <w:tcBorders>
              <w:bottom w:val="single" w:sz="6" w:space="0" w:color="000000"/>
            </w:tcBorders>
            <w:shd w:val="clear" w:color="auto" w:fill="auto"/>
          </w:tcPr>
          <w:p w:rsidR="0072250E" w:rsidRDefault="0072250E" w:rsidP="000C34D9">
            <w:pPr>
              <w:spacing w:after="0" w:line="240" w:lineRule="auto"/>
              <w:rPr>
                <w:rFonts w:ascii="Times New Roman" w:hAnsi="Times New Roman"/>
                <w:sz w:val="28"/>
                <w:szCs w:val="28"/>
              </w:rPr>
            </w:pPr>
            <w:bookmarkStart w:id="2" w:name="docs-internal-guid-c3bdf1fb-7fff-1f80-f8"/>
            <w:bookmarkEnd w:id="2"/>
            <w:r>
              <w:rPr>
                <w:rFonts w:ascii="Times New Roman" w:eastAsia="Times New Roman" w:hAnsi="Times New Roman" w:cs="Times New Roman"/>
                <w:i/>
                <w:color w:val="000000"/>
                <w:sz w:val="28"/>
                <w:szCs w:val="28"/>
                <w:lang w:eastAsia="ru-RU"/>
              </w:rPr>
              <w:t>Глобальна економіка в трансформаційних</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iCs/>
                <w:sz w:val="28"/>
                <w:szCs w:val="20"/>
                <w:lang w:eastAsia="ru-RU"/>
              </w:rPr>
              <w:t>процесах</w:t>
            </w:r>
          </w:p>
        </w:tc>
      </w:tr>
    </w:tbl>
    <w:p w:rsidR="0072250E" w:rsidRDefault="0072250E" w:rsidP="0072250E">
      <w:pPr>
        <w:spacing w:after="0" w:line="240" w:lineRule="auto"/>
        <w:rPr>
          <w:rFonts w:ascii="Times New Roman" w:eastAsia="Times New Roman" w:hAnsi="Times New Roman" w:cs="Times New Roman"/>
          <w:b/>
          <w:sz w:val="28"/>
          <w:szCs w:val="28"/>
          <w:lang w:eastAsia="ru-RU"/>
        </w:rPr>
      </w:pPr>
    </w:p>
    <w:p w:rsidR="0072250E" w:rsidRDefault="0072250E" w:rsidP="0072250E">
      <w:pPr>
        <w:spacing w:after="0" w:line="240" w:lineRule="auto"/>
        <w:rPr>
          <w:rFonts w:ascii="Times New Roman" w:eastAsia="Times New Roman" w:hAnsi="Times New Roman" w:cs="Times New Roman"/>
          <w:b/>
          <w:sz w:val="28"/>
          <w:szCs w:val="28"/>
          <w:lang w:eastAsia="ru-RU"/>
        </w:rPr>
      </w:pPr>
    </w:p>
    <w:p w:rsidR="0072250E" w:rsidRDefault="0072250E" w:rsidP="0072250E">
      <w:pPr>
        <w:spacing w:after="0" w:line="240" w:lineRule="auto"/>
        <w:jc w:val="center"/>
        <w:rPr>
          <w:rFonts w:ascii="Times New Roman" w:eastAsia="Times New Roman" w:hAnsi="Times New Roman" w:cs="Times New Roman"/>
          <w:b/>
          <w:sz w:val="28"/>
          <w:szCs w:val="20"/>
          <w:lang w:eastAsia="ru-RU"/>
        </w:rPr>
      </w:pPr>
      <w:r>
        <w:rPr>
          <w:rFonts w:ascii="Times New Roman" w:eastAsia="Times New Roman" w:hAnsi="Times New Roman" w:cs="Times New Roman"/>
          <w:b/>
          <w:sz w:val="28"/>
          <w:szCs w:val="20"/>
          <w:lang w:eastAsia="ru-RU"/>
        </w:rPr>
        <w:t>Спеціальність 281 – "Публічне управління та адміністрування"</w:t>
      </w:r>
    </w:p>
    <w:p w:rsidR="0072250E" w:rsidRDefault="0072250E" w:rsidP="0072250E">
      <w:pPr>
        <w:spacing w:after="0" w:line="240" w:lineRule="auto"/>
        <w:rPr>
          <w:rFonts w:ascii="Times New Roman" w:eastAsia="Times New Roman" w:hAnsi="Times New Roman" w:cs="Times New Roman"/>
          <w:sz w:val="28"/>
          <w:szCs w:val="28"/>
          <w:lang w:eastAsia="ru-RU"/>
        </w:rPr>
      </w:pPr>
    </w:p>
    <w:p w:rsidR="0072250E" w:rsidRDefault="0072250E" w:rsidP="0072250E">
      <w:pPr>
        <w:spacing w:after="0" w:line="240" w:lineRule="auto"/>
        <w:ind w:left="284" w:right="33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Дипломна робота містить результати власних досліджень. Усі текстові та графічні запозичення мають посилання на відповідне джерело.</w:t>
      </w:r>
    </w:p>
    <w:p w:rsidR="0072250E" w:rsidRDefault="0072250E" w:rsidP="0072250E">
      <w:pPr>
        <w:spacing w:after="0" w:line="240" w:lineRule="auto"/>
        <w:ind w:left="454" w:right="454"/>
        <w:jc w:val="both"/>
        <w:rPr>
          <w:rFonts w:ascii="Times New Roman" w:eastAsia="Times New Roman" w:hAnsi="Times New Roman" w:cs="Times New Roman"/>
          <w:sz w:val="28"/>
          <w:szCs w:val="28"/>
          <w:lang w:eastAsia="ru-RU"/>
        </w:rPr>
      </w:pPr>
    </w:p>
    <w:p w:rsidR="0072250E" w:rsidRDefault="0072250E" w:rsidP="0072250E">
      <w:pPr>
        <w:spacing w:after="0" w:line="240" w:lineRule="auto"/>
        <w:ind w:left="454" w:right="454"/>
        <w:jc w:val="both"/>
        <w:rPr>
          <w:rFonts w:ascii="Times New Roman" w:eastAsia="Times New Roman" w:hAnsi="Times New Roman" w:cs="Times New Roman"/>
          <w:sz w:val="28"/>
          <w:szCs w:val="28"/>
          <w:lang w:eastAsia="ru-RU"/>
        </w:rPr>
      </w:pPr>
    </w:p>
    <w:tbl>
      <w:tblPr>
        <w:tblW w:w="8820" w:type="dxa"/>
        <w:tblInd w:w="108" w:type="dxa"/>
        <w:tblLook w:val="0000" w:firstRow="0" w:lastRow="0" w:firstColumn="0" w:lastColumn="0" w:noHBand="0" w:noVBand="0"/>
      </w:tblPr>
      <w:tblGrid>
        <w:gridCol w:w="2727"/>
        <w:gridCol w:w="2762"/>
        <w:gridCol w:w="390"/>
        <w:gridCol w:w="2941"/>
      </w:tblGrid>
      <w:tr w:rsidR="0072250E" w:rsidTr="000C34D9">
        <w:trPr>
          <w:trHeight w:val="213"/>
        </w:trPr>
        <w:tc>
          <w:tcPr>
            <w:tcW w:w="2726" w:type="dxa"/>
            <w:shd w:val="clear" w:color="auto" w:fill="auto"/>
            <w:vAlign w:val="bottom"/>
          </w:tcPr>
          <w:p w:rsidR="0072250E" w:rsidRDefault="0072250E" w:rsidP="000C34D9">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Слухач</w:t>
            </w:r>
          </w:p>
        </w:tc>
        <w:tc>
          <w:tcPr>
            <w:tcW w:w="2762" w:type="dxa"/>
            <w:tcBorders>
              <w:bottom w:val="single" w:sz="6" w:space="0" w:color="000000"/>
            </w:tcBorders>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390" w:type="dxa"/>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2941" w:type="dxa"/>
            <w:tcBorders>
              <w:bottom w:val="single" w:sz="6" w:space="0" w:color="000000"/>
            </w:tcBorders>
            <w:shd w:val="clear" w:color="auto" w:fill="auto"/>
          </w:tcPr>
          <w:p w:rsidR="0072250E" w:rsidRDefault="0072250E" w:rsidP="000C34D9">
            <w:pPr>
              <w:keepNext/>
              <w:keepLines/>
              <w:spacing w:after="0" w:line="240" w:lineRule="auto"/>
              <w:jc w:val="center"/>
              <w:outlineLvl w:val="8"/>
            </w:pPr>
            <w:r>
              <w:rPr>
                <w:rFonts w:ascii="Times New Roman" w:eastAsia="Times New Roman" w:hAnsi="Times New Roman" w:cs="Times New Roman"/>
                <w:i/>
                <w:iCs/>
                <w:sz w:val="28"/>
                <w:szCs w:val="28"/>
                <w:lang w:eastAsia="ru-RU"/>
              </w:rPr>
              <w:t>Сивак А. В.</w:t>
            </w:r>
          </w:p>
        </w:tc>
      </w:tr>
      <w:tr w:rsidR="0072250E" w:rsidTr="000C34D9">
        <w:tc>
          <w:tcPr>
            <w:tcW w:w="2726" w:type="dxa"/>
            <w:shd w:val="clear" w:color="auto" w:fill="auto"/>
            <w:vAlign w:val="bottom"/>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2762" w:type="dxa"/>
            <w:tcBorders>
              <w:top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особистий підпис, дата</w:t>
            </w:r>
          </w:p>
        </w:tc>
        <w:tc>
          <w:tcPr>
            <w:tcW w:w="390" w:type="dxa"/>
            <w:shd w:val="clear" w:color="auto" w:fill="auto"/>
          </w:tcPr>
          <w:p w:rsidR="0072250E" w:rsidRDefault="0072250E" w:rsidP="000C34D9">
            <w:pPr>
              <w:spacing w:after="0" w:line="240" w:lineRule="auto"/>
              <w:jc w:val="center"/>
              <w:rPr>
                <w:rFonts w:ascii="Times New Roman" w:eastAsia="Times New Roman" w:hAnsi="Times New Roman" w:cs="Times New Roman"/>
                <w:sz w:val="28"/>
                <w:szCs w:val="28"/>
                <w:lang w:eastAsia="ru-RU"/>
              </w:rPr>
            </w:pPr>
          </w:p>
        </w:tc>
        <w:tc>
          <w:tcPr>
            <w:tcW w:w="2941" w:type="dxa"/>
            <w:tcBorders>
              <w:top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розшифрування підпису</w:t>
            </w:r>
          </w:p>
        </w:tc>
      </w:tr>
      <w:tr w:rsidR="0072250E" w:rsidTr="000C34D9">
        <w:trPr>
          <w:trHeight w:val="897"/>
        </w:trPr>
        <w:tc>
          <w:tcPr>
            <w:tcW w:w="8819" w:type="dxa"/>
            <w:gridSpan w:val="4"/>
            <w:shd w:val="clear" w:color="auto" w:fill="auto"/>
            <w:vAlign w:val="center"/>
          </w:tcPr>
          <w:p w:rsidR="0072250E" w:rsidRDefault="0072250E" w:rsidP="000C34D9">
            <w:pPr>
              <w:keepNext/>
              <w:keepLines/>
              <w:spacing w:after="0" w:line="240" w:lineRule="auto"/>
              <w:jc w:val="center"/>
              <w:outlineLvl w:val="8"/>
              <w:rPr>
                <w:rFonts w:ascii="Times New Roman" w:eastAsia="Times New Roman" w:hAnsi="Times New Roman" w:cs="Times New Roman"/>
                <w:b/>
                <w:i/>
                <w:iCs/>
                <w:sz w:val="28"/>
                <w:szCs w:val="28"/>
                <w:lang w:eastAsia="ru-RU"/>
              </w:rPr>
            </w:pPr>
          </w:p>
          <w:p w:rsidR="0072250E" w:rsidRDefault="0072250E" w:rsidP="000C34D9">
            <w:pPr>
              <w:keepNext/>
              <w:keepLines/>
              <w:spacing w:after="0" w:line="240" w:lineRule="auto"/>
              <w:jc w:val="center"/>
              <w:outlineLvl w:val="8"/>
              <w:rPr>
                <w:rFonts w:ascii="Times New Roman" w:eastAsia="Times New Roman" w:hAnsi="Times New Roman" w:cs="Times New Roman"/>
                <w:b/>
                <w:i/>
                <w:iCs/>
                <w:sz w:val="28"/>
                <w:szCs w:val="28"/>
                <w:lang w:eastAsia="ru-RU"/>
              </w:rPr>
            </w:pPr>
          </w:p>
          <w:p w:rsidR="0072250E" w:rsidRDefault="0072250E" w:rsidP="000C34D9">
            <w:pPr>
              <w:keepNext/>
              <w:keepLines/>
              <w:spacing w:after="0" w:line="240" w:lineRule="auto"/>
              <w:jc w:val="center"/>
              <w:outlineLvl w:val="8"/>
              <w:rPr>
                <w:rFonts w:ascii="Times New Roman" w:eastAsia="Times New Roman" w:hAnsi="Times New Roman" w:cs="Times New Roman"/>
                <w:i/>
                <w:iCs/>
                <w:sz w:val="28"/>
                <w:szCs w:val="28"/>
                <w:lang w:eastAsia="ru-RU"/>
              </w:rPr>
            </w:pPr>
            <w:r>
              <w:rPr>
                <w:rFonts w:ascii="Times New Roman" w:eastAsia="Times New Roman" w:hAnsi="Times New Roman" w:cs="Times New Roman"/>
                <w:b/>
                <w:i/>
                <w:iCs/>
                <w:sz w:val="28"/>
                <w:szCs w:val="28"/>
                <w:lang w:eastAsia="ru-RU"/>
              </w:rPr>
              <w:t>Допускається до захисту</w:t>
            </w:r>
          </w:p>
        </w:tc>
      </w:tr>
      <w:tr w:rsidR="0072250E" w:rsidTr="000C34D9">
        <w:tc>
          <w:tcPr>
            <w:tcW w:w="2726" w:type="dxa"/>
            <w:shd w:val="clear" w:color="auto" w:fill="auto"/>
            <w:vAlign w:val="bottom"/>
          </w:tcPr>
          <w:p w:rsidR="0072250E" w:rsidRDefault="0072250E" w:rsidP="000C34D9">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Завідувачка кафедри  </w:t>
            </w:r>
          </w:p>
        </w:tc>
        <w:tc>
          <w:tcPr>
            <w:tcW w:w="2762" w:type="dxa"/>
            <w:tcBorders>
              <w:bottom w:val="single" w:sz="6" w:space="0" w:color="000000"/>
            </w:tcBorders>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390" w:type="dxa"/>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2941" w:type="dxa"/>
            <w:tcBorders>
              <w:bottom w:val="single" w:sz="6" w:space="0" w:color="000000"/>
            </w:tcBorders>
            <w:shd w:val="clear" w:color="auto" w:fill="auto"/>
          </w:tcPr>
          <w:p w:rsidR="0072250E" w:rsidRDefault="0072250E" w:rsidP="000C34D9">
            <w:pPr>
              <w:keepNext/>
              <w:keepLines/>
              <w:spacing w:after="0" w:line="240" w:lineRule="auto"/>
              <w:jc w:val="center"/>
              <w:outlineLvl w:val="8"/>
              <w:rPr>
                <w:rFonts w:ascii="Times New Roman" w:eastAsia="Times New Roman" w:hAnsi="Times New Roman" w:cs="Times New Roman"/>
                <w:i/>
                <w:iCs/>
                <w:sz w:val="28"/>
                <w:szCs w:val="28"/>
                <w:lang w:eastAsia="ru-RU"/>
              </w:rPr>
            </w:pPr>
            <w:r>
              <w:rPr>
                <w:rFonts w:ascii="Times New Roman" w:eastAsia="Times New Roman" w:hAnsi="Times New Roman" w:cs="Times New Roman"/>
                <w:i/>
                <w:iCs/>
                <w:sz w:val="28"/>
                <w:szCs w:val="28"/>
                <w:lang w:eastAsia="ru-RU"/>
              </w:rPr>
              <w:t>Орлів М. С.</w:t>
            </w:r>
          </w:p>
        </w:tc>
      </w:tr>
      <w:tr w:rsidR="0072250E" w:rsidTr="000C34D9">
        <w:trPr>
          <w:trHeight w:val="584"/>
        </w:trPr>
        <w:tc>
          <w:tcPr>
            <w:tcW w:w="2726" w:type="dxa"/>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2762" w:type="dxa"/>
            <w:tcBorders>
              <w:top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особистий підпис, дата</w:t>
            </w:r>
          </w:p>
        </w:tc>
        <w:tc>
          <w:tcPr>
            <w:tcW w:w="390" w:type="dxa"/>
            <w:shd w:val="clear" w:color="auto" w:fill="auto"/>
          </w:tcPr>
          <w:p w:rsidR="0072250E" w:rsidRDefault="0072250E" w:rsidP="000C34D9">
            <w:pPr>
              <w:spacing w:after="0" w:line="240" w:lineRule="auto"/>
              <w:jc w:val="center"/>
              <w:rPr>
                <w:rFonts w:ascii="Times New Roman" w:eastAsia="Times New Roman" w:hAnsi="Times New Roman" w:cs="Times New Roman"/>
                <w:sz w:val="28"/>
                <w:szCs w:val="28"/>
                <w:lang w:eastAsia="ru-RU"/>
              </w:rPr>
            </w:pPr>
          </w:p>
        </w:tc>
        <w:tc>
          <w:tcPr>
            <w:tcW w:w="2941" w:type="dxa"/>
            <w:tcBorders>
              <w:top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розшифрування підпису</w:t>
            </w:r>
          </w:p>
        </w:tc>
      </w:tr>
      <w:tr w:rsidR="0072250E" w:rsidTr="000C34D9">
        <w:tc>
          <w:tcPr>
            <w:tcW w:w="2726" w:type="dxa"/>
            <w:shd w:val="clear" w:color="auto" w:fill="auto"/>
            <w:vAlign w:val="bottom"/>
          </w:tcPr>
          <w:p w:rsidR="0072250E" w:rsidRDefault="0072250E" w:rsidP="000C34D9">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Керівник</w:t>
            </w:r>
          </w:p>
        </w:tc>
        <w:tc>
          <w:tcPr>
            <w:tcW w:w="2762" w:type="dxa"/>
            <w:tcBorders>
              <w:bottom w:val="single" w:sz="6" w:space="0" w:color="000000"/>
            </w:tcBorders>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390" w:type="dxa"/>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2941" w:type="dxa"/>
            <w:tcBorders>
              <w:bottom w:val="single" w:sz="6" w:space="0" w:color="000000"/>
            </w:tcBorders>
            <w:shd w:val="clear" w:color="auto" w:fill="auto"/>
          </w:tcPr>
          <w:p w:rsidR="0072250E" w:rsidRDefault="0072250E" w:rsidP="000C34D9">
            <w:pPr>
              <w:keepNext/>
              <w:keepLines/>
              <w:spacing w:after="0" w:line="240" w:lineRule="auto"/>
              <w:jc w:val="center"/>
              <w:outlineLvl w:val="8"/>
            </w:pPr>
            <w:r>
              <w:rPr>
                <w:rFonts w:ascii="Times New Roman" w:eastAsia="Times New Roman" w:hAnsi="Times New Roman" w:cs="Times New Roman"/>
                <w:i/>
                <w:iCs/>
                <w:sz w:val="28"/>
                <w:szCs w:val="28"/>
                <w:lang w:eastAsia="ru-RU"/>
              </w:rPr>
              <w:t>Гречаник Б. В.</w:t>
            </w:r>
          </w:p>
        </w:tc>
      </w:tr>
      <w:tr w:rsidR="0072250E" w:rsidTr="000C34D9">
        <w:trPr>
          <w:trHeight w:val="654"/>
        </w:trPr>
        <w:tc>
          <w:tcPr>
            <w:tcW w:w="2726" w:type="dxa"/>
            <w:shd w:val="clear" w:color="auto" w:fill="auto"/>
            <w:vAlign w:val="bottom"/>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2762" w:type="dxa"/>
            <w:tcBorders>
              <w:top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особистий підпис, дата</w:t>
            </w:r>
          </w:p>
        </w:tc>
        <w:tc>
          <w:tcPr>
            <w:tcW w:w="390" w:type="dxa"/>
            <w:shd w:val="clear" w:color="auto" w:fill="auto"/>
          </w:tcPr>
          <w:p w:rsidR="0072250E" w:rsidRDefault="0072250E" w:rsidP="000C34D9">
            <w:pPr>
              <w:spacing w:after="0" w:line="240" w:lineRule="auto"/>
              <w:jc w:val="center"/>
              <w:rPr>
                <w:rFonts w:ascii="Times New Roman" w:eastAsia="Times New Roman" w:hAnsi="Times New Roman" w:cs="Times New Roman"/>
                <w:sz w:val="28"/>
                <w:szCs w:val="28"/>
                <w:lang w:eastAsia="ru-RU"/>
              </w:rPr>
            </w:pPr>
          </w:p>
        </w:tc>
        <w:tc>
          <w:tcPr>
            <w:tcW w:w="2941" w:type="dxa"/>
            <w:tcBorders>
              <w:top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розшифрування підпису</w:t>
            </w:r>
          </w:p>
        </w:tc>
      </w:tr>
      <w:tr w:rsidR="0072250E" w:rsidTr="000C34D9">
        <w:tc>
          <w:tcPr>
            <w:tcW w:w="2726" w:type="dxa"/>
            <w:shd w:val="clear" w:color="auto" w:fill="auto"/>
            <w:vAlign w:val="bottom"/>
          </w:tcPr>
          <w:p w:rsidR="0072250E" w:rsidRDefault="0072250E" w:rsidP="000C34D9">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Рецензент</w:t>
            </w:r>
          </w:p>
        </w:tc>
        <w:tc>
          <w:tcPr>
            <w:tcW w:w="2762" w:type="dxa"/>
            <w:tcBorders>
              <w:bottom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8"/>
                <w:szCs w:val="28"/>
                <w:lang w:eastAsia="ru-RU"/>
              </w:rPr>
            </w:pPr>
          </w:p>
        </w:tc>
        <w:tc>
          <w:tcPr>
            <w:tcW w:w="390" w:type="dxa"/>
            <w:shd w:val="clear" w:color="auto" w:fill="auto"/>
          </w:tcPr>
          <w:p w:rsidR="0072250E" w:rsidRDefault="0072250E" w:rsidP="000C34D9">
            <w:pPr>
              <w:spacing w:after="0" w:line="240" w:lineRule="auto"/>
              <w:jc w:val="center"/>
              <w:rPr>
                <w:rFonts w:ascii="Times New Roman" w:eastAsia="Times New Roman" w:hAnsi="Times New Roman" w:cs="Times New Roman"/>
                <w:sz w:val="28"/>
                <w:szCs w:val="28"/>
                <w:lang w:eastAsia="ru-RU"/>
              </w:rPr>
            </w:pPr>
          </w:p>
        </w:tc>
        <w:tc>
          <w:tcPr>
            <w:tcW w:w="2941" w:type="dxa"/>
            <w:tcBorders>
              <w:bottom w:val="single" w:sz="6" w:space="0" w:color="000000"/>
            </w:tcBorders>
            <w:shd w:val="clear" w:color="auto" w:fill="auto"/>
          </w:tcPr>
          <w:p w:rsidR="0072250E" w:rsidRDefault="0072250E" w:rsidP="000C34D9">
            <w:pPr>
              <w:keepNext/>
              <w:keepLines/>
              <w:spacing w:after="0" w:line="240" w:lineRule="auto"/>
              <w:jc w:val="center"/>
              <w:outlineLvl w:val="8"/>
            </w:pPr>
            <w:r>
              <w:rPr>
                <w:rFonts w:ascii="Times New Roman" w:eastAsia="Times New Roman" w:hAnsi="Times New Roman" w:cs="Times New Roman"/>
                <w:i/>
                <w:iCs/>
                <w:sz w:val="28"/>
                <w:szCs w:val="28"/>
                <w:lang w:eastAsia="ru-RU"/>
              </w:rPr>
              <w:t>Струк Н. П.</w:t>
            </w:r>
          </w:p>
        </w:tc>
      </w:tr>
      <w:tr w:rsidR="0072250E" w:rsidTr="000C34D9">
        <w:tc>
          <w:tcPr>
            <w:tcW w:w="2726" w:type="dxa"/>
            <w:shd w:val="clear" w:color="auto" w:fill="auto"/>
          </w:tcPr>
          <w:p w:rsidR="0072250E" w:rsidRDefault="0072250E" w:rsidP="000C34D9">
            <w:pPr>
              <w:spacing w:after="0" w:line="240" w:lineRule="auto"/>
              <w:rPr>
                <w:rFonts w:ascii="Times New Roman" w:eastAsia="Times New Roman" w:hAnsi="Times New Roman" w:cs="Times New Roman"/>
                <w:sz w:val="28"/>
                <w:szCs w:val="28"/>
                <w:lang w:eastAsia="ru-RU"/>
              </w:rPr>
            </w:pPr>
          </w:p>
        </w:tc>
        <w:tc>
          <w:tcPr>
            <w:tcW w:w="2762" w:type="dxa"/>
            <w:tcBorders>
              <w:top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особистий підпис, дата</w:t>
            </w:r>
          </w:p>
        </w:tc>
        <w:tc>
          <w:tcPr>
            <w:tcW w:w="390" w:type="dxa"/>
            <w:shd w:val="clear" w:color="auto" w:fill="auto"/>
          </w:tcPr>
          <w:p w:rsidR="0072250E" w:rsidRDefault="0072250E" w:rsidP="000C34D9">
            <w:pPr>
              <w:spacing w:after="0" w:line="240" w:lineRule="auto"/>
              <w:jc w:val="center"/>
              <w:rPr>
                <w:rFonts w:ascii="Times New Roman" w:eastAsia="Times New Roman" w:hAnsi="Times New Roman" w:cs="Times New Roman"/>
                <w:sz w:val="28"/>
                <w:szCs w:val="28"/>
                <w:lang w:eastAsia="ru-RU"/>
              </w:rPr>
            </w:pPr>
          </w:p>
        </w:tc>
        <w:tc>
          <w:tcPr>
            <w:tcW w:w="2941" w:type="dxa"/>
            <w:tcBorders>
              <w:top w:val="single" w:sz="6" w:space="0" w:color="000000"/>
            </w:tcBorders>
            <w:shd w:val="clear" w:color="auto" w:fill="auto"/>
          </w:tcPr>
          <w:p w:rsidR="0072250E" w:rsidRDefault="0072250E" w:rsidP="000C34D9">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розшифрування підпису</w:t>
            </w:r>
          </w:p>
        </w:tc>
      </w:tr>
    </w:tbl>
    <w:p w:rsidR="0072250E" w:rsidRDefault="0072250E" w:rsidP="0072250E">
      <w:pPr>
        <w:spacing w:after="0" w:line="240" w:lineRule="auto"/>
        <w:jc w:val="center"/>
        <w:rPr>
          <w:rFonts w:ascii="Times New Roman" w:eastAsia="Times New Roman" w:hAnsi="Times New Roman" w:cs="Times New Roman"/>
          <w:b/>
          <w:bCs/>
          <w:w w:val="150"/>
          <w:sz w:val="28"/>
          <w:szCs w:val="28"/>
          <w:lang w:eastAsia="ru-RU"/>
        </w:rPr>
      </w:pPr>
    </w:p>
    <w:p w:rsidR="0072250E" w:rsidRDefault="0072250E" w:rsidP="0072250E">
      <w:pPr>
        <w:spacing w:after="0" w:line="240" w:lineRule="auto"/>
        <w:jc w:val="center"/>
        <w:rPr>
          <w:rFonts w:ascii="Times New Roman" w:eastAsia="Times New Roman" w:hAnsi="Times New Roman" w:cs="Times New Roman"/>
          <w:b/>
          <w:bCs/>
          <w:w w:val="150"/>
          <w:sz w:val="28"/>
          <w:szCs w:val="28"/>
          <w:lang w:eastAsia="ru-RU"/>
        </w:rPr>
      </w:pPr>
    </w:p>
    <w:p w:rsidR="0072250E" w:rsidRDefault="0072250E" w:rsidP="0072250E">
      <w:pPr>
        <w:spacing w:after="0" w:line="240" w:lineRule="auto"/>
        <w:jc w:val="center"/>
        <w:rPr>
          <w:rFonts w:ascii="Times New Roman" w:eastAsia="Times New Roman" w:hAnsi="Times New Roman" w:cs="Times New Roman"/>
          <w:b/>
          <w:bCs/>
          <w:w w:val="150"/>
          <w:sz w:val="28"/>
          <w:szCs w:val="28"/>
          <w:lang w:eastAsia="ru-RU"/>
        </w:rPr>
      </w:pPr>
    </w:p>
    <w:p w:rsidR="0072250E" w:rsidRDefault="0072250E" w:rsidP="0072250E">
      <w:pPr>
        <w:spacing w:after="0" w:line="240" w:lineRule="auto"/>
        <w:jc w:val="center"/>
        <w:rPr>
          <w:rFonts w:ascii="Times New Roman" w:eastAsia="Times New Roman" w:hAnsi="Times New Roman" w:cs="Times New Roman"/>
          <w:b/>
          <w:bCs/>
          <w:w w:val="150"/>
          <w:sz w:val="28"/>
          <w:szCs w:val="28"/>
          <w:lang w:eastAsia="ru-RU"/>
        </w:rPr>
      </w:pPr>
    </w:p>
    <w:p w:rsidR="0072250E" w:rsidRDefault="0072250E" w:rsidP="0072250E">
      <w:pPr>
        <w:spacing w:after="0" w:line="240" w:lineRule="auto"/>
        <w:jc w:val="center"/>
        <w:rPr>
          <w:rFonts w:ascii="Times New Roman" w:eastAsia="Times New Roman" w:hAnsi="Times New Roman" w:cs="Times New Roman"/>
          <w:b/>
          <w:bCs/>
          <w:w w:val="150"/>
          <w:sz w:val="28"/>
          <w:szCs w:val="28"/>
          <w:lang w:eastAsia="ru-RU"/>
        </w:rPr>
      </w:pPr>
    </w:p>
    <w:p w:rsidR="0072250E" w:rsidRDefault="0072250E" w:rsidP="0072250E">
      <w:pPr>
        <w:spacing w:after="0" w:line="240" w:lineRule="auto"/>
        <w:jc w:val="center"/>
        <w:rPr>
          <w:rFonts w:ascii="Times New Roman" w:eastAsia="Times New Roman" w:hAnsi="Times New Roman" w:cs="Times New Roman"/>
          <w:b/>
          <w:bCs/>
          <w:w w:val="150"/>
          <w:sz w:val="28"/>
          <w:szCs w:val="28"/>
          <w:lang w:eastAsia="ru-RU"/>
        </w:rPr>
      </w:pPr>
    </w:p>
    <w:p w:rsidR="0072250E" w:rsidRDefault="0072250E" w:rsidP="0072250E">
      <w:pPr>
        <w:spacing w:after="0" w:line="240" w:lineRule="auto"/>
        <w:jc w:val="center"/>
        <w:rPr>
          <w:rFonts w:ascii="Times New Roman" w:eastAsia="Times New Roman" w:hAnsi="Times New Roman" w:cs="Times New Roman"/>
          <w:b/>
          <w:bCs/>
          <w:w w:val="150"/>
          <w:sz w:val="28"/>
          <w:szCs w:val="28"/>
          <w:lang w:eastAsia="ru-RU"/>
        </w:rPr>
      </w:pPr>
    </w:p>
    <w:p w:rsidR="0072250E" w:rsidRDefault="0072250E" w:rsidP="0072250E">
      <w:pPr>
        <w:spacing w:after="0" w:line="240" w:lineRule="auto"/>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Івано-Франківськ</w:t>
      </w:r>
    </w:p>
    <w:p w:rsidR="0072250E" w:rsidRDefault="00A132F4" w:rsidP="00A132F4">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Cs/>
          <w:sz w:val="28"/>
          <w:szCs w:val="28"/>
          <w:lang w:eastAsia="ru-RU"/>
        </w:rPr>
        <w:t>2022</w:t>
      </w:r>
      <w:r w:rsidR="0072250E">
        <w:rPr>
          <w:rFonts w:ascii="Times New Roman" w:eastAsia="Times New Roman" w:hAnsi="Times New Roman" w:cs="Times New Roman"/>
          <w:b/>
          <w:sz w:val="28"/>
          <w:szCs w:val="28"/>
        </w:rPr>
        <w:br w:type="page"/>
      </w:r>
    </w:p>
    <w:p w:rsidR="006E019D" w:rsidRDefault="004518BE">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АНОТАЦІЯ</w:t>
      </w:r>
    </w:p>
    <w:p w:rsidR="006E019D" w:rsidRDefault="006E019D">
      <w:pPr>
        <w:spacing w:after="0" w:line="360" w:lineRule="auto"/>
        <w:jc w:val="both"/>
        <w:rPr>
          <w:rFonts w:ascii="Times New Roman" w:eastAsia="Times New Roman" w:hAnsi="Times New Roman" w:cs="Times New Roman"/>
          <w:sz w:val="28"/>
          <w:szCs w:val="28"/>
        </w:rPr>
      </w:pPr>
    </w:p>
    <w:p w:rsidR="006E019D" w:rsidRDefault="004518B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Сивак А.В. Глобальна економіка в трансформаційних процесах. – Рукопис.</w:t>
      </w:r>
    </w:p>
    <w:p w:rsidR="006E019D" w:rsidRDefault="004518B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2022.</w:t>
      </w:r>
    </w:p>
    <w:p w:rsidR="006E019D" w:rsidRDefault="004518B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магістерській роботі досліджено та висвітлено основні причини виникнення та формування такого явища як глобальна економіка.</w:t>
      </w:r>
    </w:p>
    <w:p w:rsidR="006E019D" w:rsidRDefault="004518B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З'ясовано у чому полягають відносини між суб’єктами глобальної економіки, що визначаються закономірностями, специфікою та тенденці</w:t>
      </w:r>
      <w:r>
        <w:rPr>
          <w:rFonts w:ascii="Times New Roman" w:eastAsia="Times New Roman" w:hAnsi="Times New Roman" w:cs="Times New Roman"/>
          <w:sz w:val="28"/>
          <w:szCs w:val="28"/>
        </w:rPr>
        <w:t>ями сучасних економічних трансформацій.</w:t>
      </w:r>
    </w:p>
    <w:p w:rsidR="006E019D" w:rsidRDefault="004518BE">
      <w:pPr>
        <w:widowControl w:val="0"/>
        <w:spacing w:before="33" w:after="0" w:line="344" w:lineRule="auto"/>
        <w:ind w:right="-40" w:firstLine="390"/>
        <w:jc w:val="both"/>
        <w:rPr>
          <w:rFonts w:ascii="Times New Roman" w:eastAsia="Times New Roman" w:hAnsi="Times New Roman" w:cs="Times New Roman"/>
          <w:sz w:val="27"/>
          <w:szCs w:val="27"/>
        </w:rPr>
      </w:pPr>
      <w:r>
        <w:rPr>
          <w:rFonts w:ascii="Times New Roman" w:eastAsia="Times New Roman" w:hAnsi="Times New Roman" w:cs="Times New Roman"/>
          <w:sz w:val="27"/>
          <w:szCs w:val="27"/>
        </w:rPr>
        <w:t>Виявлено системну сутність глобальної економіки та визначено масштаб впливу глобальних трансформацій на світові інтеграційні процеси, а також ідентифіковано основні параметри глобального економічного розвитку.</w:t>
      </w:r>
    </w:p>
    <w:p w:rsidR="006E019D" w:rsidRDefault="004518BE">
      <w:pPr>
        <w:widowControl w:val="0"/>
        <w:spacing w:before="33" w:after="0" w:line="344" w:lineRule="auto"/>
        <w:ind w:right="-40" w:firstLine="390"/>
        <w:jc w:val="both"/>
        <w:rPr>
          <w:rFonts w:ascii="Times New Roman" w:eastAsia="Times New Roman" w:hAnsi="Times New Roman" w:cs="Times New Roman"/>
          <w:sz w:val="27"/>
          <w:szCs w:val="27"/>
        </w:rPr>
      </w:pPr>
      <w:r>
        <w:rPr>
          <w:rFonts w:ascii="Times New Roman" w:eastAsia="Times New Roman" w:hAnsi="Times New Roman" w:cs="Times New Roman"/>
          <w:sz w:val="27"/>
          <w:szCs w:val="27"/>
        </w:rPr>
        <w:t>Встано</w:t>
      </w:r>
      <w:r>
        <w:rPr>
          <w:rFonts w:ascii="Times New Roman" w:eastAsia="Times New Roman" w:hAnsi="Times New Roman" w:cs="Times New Roman"/>
          <w:sz w:val="27"/>
          <w:szCs w:val="27"/>
        </w:rPr>
        <w:t>влено взаємозв'язок сучасних умов економічної безпеки держави та проаналізовано специфіку формування національних і міжнародних стратегій розвитку в умовах глобального середовища.</w:t>
      </w:r>
    </w:p>
    <w:p w:rsidR="006E019D" w:rsidRDefault="006E019D">
      <w:pPr>
        <w:widowControl w:val="0"/>
        <w:spacing w:before="33" w:after="0" w:line="344" w:lineRule="auto"/>
        <w:ind w:right="-40" w:firstLine="390"/>
        <w:jc w:val="both"/>
        <w:rPr>
          <w:rFonts w:ascii="Times New Roman" w:eastAsia="Times New Roman" w:hAnsi="Times New Roman" w:cs="Times New Roman"/>
          <w:sz w:val="27"/>
          <w:szCs w:val="27"/>
        </w:rPr>
      </w:pPr>
    </w:p>
    <w:p w:rsidR="006E019D" w:rsidRDefault="004518BE">
      <w:pPr>
        <w:widowControl w:val="0"/>
        <w:spacing w:before="309" w:after="0" w:line="344" w:lineRule="auto"/>
        <w:ind w:left="314" w:right="1315" w:firstLine="722"/>
        <w:rPr>
          <w:rFonts w:ascii="Times New Roman" w:eastAsia="Times New Roman" w:hAnsi="Times New Roman" w:cs="Times New Roman"/>
          <w:sz w:val="27"/>
          <w:szCs w:val="27"/>
        </w:rPr>
      </w:pPr>
      <w:r>
        <w:rPr>
          <w:rFonts w:ascii="Times New Roman" w:eastAsia="Times New Roman" w:hAnsi="Times New Roman" w:cs="Times New Roman"/>
          <w:b/>
          <w:sz w:val="27"/>
          <w:szCs w:val="27"/>
        </w:rPr>
        <w:t xml:space="preserve">Ключові слова: </w:t>
      </w:r>
      <w:r>
        <w:rPr>
          <w:rFonts w:ascii="Times New Roman" w:eastAsia="Times New Roman" w:hAnsi="Times New Roman" w:cs="Times New Roman"/>
          <w:sz w:val="27"/>
          <w:szCs w:val="27"/>
        </w:rPr>
        <w:t xml:space="preserve">глобалізація, глобальна економіка, трансформаційні процеси, </w:t>
      </w:r>
      <w:r>
        <w:rPr>
          <w:rFonts w:ascii="Times New Roman" w:eastAsia="Times New Roman" w:hAnsi="Times New Roman" w:cs="Times New Roman"/>
          <w:sz w:val="27"/>
          <w:szCs w:val="27"/>
        </w:rPr>
        <w:t>міжнародні відносини, держава.</w:t>
      </w:r>
    </w:p>
    <w:p w:rsidR="006E019D" w:rsidRDefault="006E019D">
      <w:pPr>
        <w:widowControl w:val="0"/>
        <w:spacing w:before="33" w:after="0" w:line="344" w:lineRule="auto"/>
        <w:ind w:right="-40" w:firstLine="390"/>
        <w:jc w:val="both"/>
        <w:rPr>
          <w:rFonts w:ascii="Times New Roman" w:eastAsia="Times New Roman" w:hAnsi="Times New Roman" w:cs="Times New Roman"/>
          <w:b/>
          <w:sz w:val="27"/>
          <w:szCs w:val="27"/>
        </w:rPr>
      </w:pPr>
    </w:p>
    <w:p w:rsidR="006E019D" w:rsidRDefault="006E019D">
      <w:pPr>
        <w:widowControl w:val="0"/>
        <w:spacing w:before="33" w:after="0" w:line="344" w:lineRule="auto"/>
        <w:ind w:right="-40" w:firstLine="390"/>
        <w:jc w:val="both"/>
        <w:rPr>
          <w:rFonts w:ascii="Times New Roman" w:eastAsia="Times New Roman" w:hAnsi="Times New Roman" w:cs="Times New Roman"/>
          <w:sz w:val="27"/>
          <w:szCs w:val="27"/>
        </w:rPr>
      </w:pPr>
    </w:p>
    <w:p w:rsidR="006E019D" w:rsidRDefault="006E019D">
      <w:pPr>
        <w:widowControl w:val="0"/>
        <w:spacing w:before="33" w:after="0" w:line="344" w:lineRule="auto"/>
        <w:ind w:right="-40" w:firstLine="390"/>
        <w:jc w:val="both"/>
        <w:rPr>
          <w:rFonts w:ascii="Times New Roman" w:eastAsia="Times New Roman" w:hAnsi="Times New Roman" w:cs="Times New Roman"/>
          <w:sz w:val="27"/>
          <w:szCs w:val="27"/>
        </w:rPr>
      </w:pPr>
    </w:p>
    <w:p w:rsidR="006E019D" w:rsidRDefault="006E019D">
      <w:pPr>
        <w:widowControl w:val="0"/>
        <w:spacing w:before="33" w:after="0" w:line="344" w:lineRule="auto"/>
        <w:ind w:right="-40" w:firstLine="390"/>
        <w:jc w:val="both"/>
        <w:rPr>
          <w:rFonts w:ascii="Times New Roman" w:eastAsia="Times New Roman" w:hAnsi="Times New Roman" w:cs="Times New Roman"/>
          <w:sz w:val="27"/>
          <w:szCs w:val="27"/>
        </w:rPr>
      </w:pPr>
    </w:p>
    <w:p w:rsidR="006E019D" w:rsidRDefault="006E019D">
      <w:pPr>
        <w:widowControl w:val="0"/>
        <w:spacing w:before="33" w:after="0" w:line="344" w:lineRule="auto"/>
        <w:ind w:right="-40" w:firstLine="390"/>
        <w:jc w:val="both"/>
        <w:rPr>
          <w:rFonts w:ascii="Times New Roman" w:eastAsia="Times New Roman" w:hAnsi="Times New Roman" w:cs="Times New Roman"/>
          <w:sz w:val="27"/>
          <w:szCs w:val="27"/>
        </w:rPr>
      </w:pPr>
    </w:p>
    <w:p w:rsidR="006E019D" w:rsidRDefault="006E019D">
      <w:pPr>
        <w:widowControl w:val="0"/>
        <w:spacing w:before="33" w:after="0" w:line="344" w:lineRule="auto"/>
        <w:ind w:right="-40" w:firstLine="390"/>
        <w:jc w:val="both"/>
        <w:rPr>
          <w:rFonts w:ascii="Times New Roman" w:eastAsia="Times New Roman" w:hAnsi="Times New Roman" w:cs="Times New Roman"/>
          <w:sz w:val="27"/>
          <w:szCs w:val="27"/>
        </w:rPr>
      </w:pPr>
    </w:p>
    <w:p w:rsidR="006E019D" w:rsidRDefault="006E019D">
      <w:pPr>
        <w:widowControl w:val="0"/>
        <w:spacing w:before="309" w:after="0" w:line="344" w:lineRule="auto"/>
        <w:ind w:left="141" w:right="1315" w:firstLine="850"/>
        <w:jc w:val="center"/>
        <w:rPr>
          <w:rFonts w:ascii="Times New Roman" w:eastAsia="Times New Roman" w:hAnsi="Times New Roman" w:cs="Times New Roman"/>
          <w:b/>
          <w:sz w:val="27"/>
          <w:szCs w:val="27"/>
        </w:rPr>
      </w:pPr>
    </w:p>
    <w:p w:rsidR="006E019D" w:rsidRDefault="004518BE">
      <w:pPr>
        <w:widowControl w:val="0"/>
        <w:spacing w:before="309" w:after="0" w:line="344" w:lineRule="auto"/>
        <w:ind w:left="141" w:right="1315" w:firstLine="850"/>
        <w:jc w:val="center"/>
        <w:rPr>
          <w:rFonts w:ascii="Times New Roman" w:eastAsia="Times New Roman" w:hAnsi="Times New Roman" w:cs="Times New Roman"/>
          <w:b/>
          <w:sz w:val="27"/>
          <w:szCs w:val="27"/>
        </w:rPr>
      </w:pPr>
      <w:r>
        <w:rPr>
          <w:rFonts w:ascii="Times New Roman" w:eastAsia="Times New Roman" w:hAnsi="Times New Roman" w:cs="Times New Roman"/>
          <w:b/>
          <w:sz w:val="27"/>
          <w:szCs w:val="27"/>
        </w:rPr>
        <w:lastRenderedPageBreak/>
        <w:t>ANNOTATION</w:t>
      </w:r>
    </w:p>
    <w:p w:rsidR="006E019D" w:rsidRDefault="006E019D">
      <w:pPr>
        <w:widowControl w:val="0"/>
        <w:spacing w:before="309" w:after="0" w:line="344" w:lineRule="auto"/>
        <w:ind w:right="-40" w:firstLine="425"/>
        <w:rPr>
          <w:rFonts w:ascii="Times New Roman" w:eastAsia="Times New Roman" w:hAnsi="Times New Roman" w:cs="Times New Roman"/>
          <w:sz w:val="27"/>
          <w:szCs w:val="27"/>
        </w:rPr>
      </w:pPr>
    </w:p>
    <w:p w:rsidR="006E019D" w:rsidRDefault="004518BE">
      <w:pPr>
        <w:widowControl w:val="0"/>
        <w:spacing w:before="309" w:after="0" w:line="344" w:lineRule="auto"/>
        <w:ind w:right="-40" w:firstLine="425"/>
        <w:jc w:val="both"/>
        <w:rPr>
          <w:rFonts w:ascii="Times New Roman" w:eastAsia="Times New Roman" w:hAnsi="Times New Roman" w:cs="Times New Roman"/>
          <w:b/>
          <w:sz w:val="27"/>
          <w:szCs w:val="27"/>
        </w:rPr>
      </w:pPr>
      <w:r>
        <w:rPr>
          <w:rFonts w:ascii="Times New Roman" w:eastAsia="Times New Roman" w:hAnsi="Times New Roman" w:cs="Times New Roman"/>
          <w:b/>
          <w:sz w:val="27"/>
          <w:szCs w:val="27"/>
        </w:rPr>
        <w:t>Syvak A.V. Global economy in transformation processes. –Manuscript.</w:t>
      </w:r>
    </w:p>
    <w:p w:rsidR="006E019D" w:rsidRDefault="004518BE">
      <w:pPr>
        <w:widowControl w:val="0"/>
        <w:spacing w:before="309" w:after="0" w:line="344" w:lineRule="auto"/>
        <w:ind w:right="-40" w:firstLine="425"/>
        <w:jc w:val="both"/>
        <w:rPr>
          <w:rFonts w:ascii="Times New Roman" w:eastAsia="Times New Roman" w:hAnsi="Times New Roman" w:cs="Times New Roman"/>
          <w:sz w:val="27"/>
          <w:szCs w:val="27"/>
        </w:rPr>
      </w:pPr>
      <w:r>
        <w:rPr>
          <w:rFonts w:ascii="Times New Roman" w:eastAsia="Times New Roman" w:hAnsi="Times New Roman" w:cs="Times New Roman"/>
          <w:sz w:val="27"/>
          <w:szCs w:val="27"/>
        </w:rPr>
        <w:t>Master's thesis in the specialty 281 "Public Administration and Administration". – Ivano-Frankivsk National Technical University of Oil and Gas. – Ivano-Frankivsk, 2022.</w:t>
      </w:r>
    </w:p>
    <w:p w:rsidR="006E019D" w:rsidRDefault="004518BE">
      <w:pPr>
        <w:widowControl w:val="0"/>
        <w:spacing w:before="309" w:after="0" w:line="344" w:lineRule="auto"/>
        <w:ind w:right="-40" w:firstLine="425"/>
        <w:jc w:val="both"/>
        <w:rPr>
          <w:rFonts w:ascii="Times New Roman" w:eastAsia="Times New Roman" w:hAnsi="Times New Roman" w:cs="Times New Roman"/>
          <w:sz w:val="27"/>
          <w:szCs w:val="27"/>
        </w:rPr>
      </w:pPr>
      <w:r>
        <w:rPr>
          <w:rFonts w:ascii="Times New Roman" w:eastAsia="Times New Roman" w:hAnsi="Times New Roman" w:cs="Times New Roman"/>
          <w:sz w:val="27"/>
          <w:szCs w:val="27"/>
        </w:rPr>
        <w:t>The master's work explores and highlights the main causes of the emergence and formati</w:t>
      </w:r>
      <w:r>
        <w:rPr>
          <w:rFonts w:ascii="Times New Roman" w:eastAsia="Times New Roman" w:hAnsi="Times New Roman" w:cs="Times New Roman"/>
          <w:sz w:val="27"/>
          <w:szCs w:val="27"/>
        </w:rPr>
        <w:t>on of such a phenomenon as the global economy.</w:t>
      </w:r>
    </w:p>
    <w:p w:rsidR="006E019D" w:rsidRDefault="004518BE">
      <w:pPr>
        <w:widowControl w:val="0"/>
        <w:spacing w:before="309" w:after="0" w:line="344" w:lineRule="auto"/>
        <w:ind w:right="-40" w:firstLine="425"/>
        <w:jc w:val="both"/>
        <w:rPr>
          <w:rFonts w:ascii="Times New Roman" w:eastAsia="Times New Roman" w:hAnsi="Times New Roman" w:cs="Times New Roman"/>
          <w:sz w:val="27"/>
          <w:szCs w:val="27"/>
        </w:rPr>
      </w:pPr>
      <w:r>
        <w:rPr>
          <w:rFonts w:ascii="Times New Roman" w:eastAsia="Times New Roman" w:hAnsi="Times New Roman" w:cs="Times New Roman"/>
          <w:sz w:val="27"/>
          <w:szCs w:val="27"/>
        </w:rPr>
        <w:t>It was found out what are the relations between the subjects of the global economy, determined by the laws, specifics and trends of modern economic transformations.</w:t>
      </w:r>
    </w:p>
    <w:p w:rsidR="006E019D" w:rsidRDefault="004518BE">
      <w:pPr>
        <w:widowControl w:val="0"/>
        <w:spacing w:before="309" w:after="0" w:line="344" w:lineRule="auto"/>
        <w:ind w:right="-40" w:firstLine="425"/>
        <w:jc w:val="both"/>
        <w:rPr>
          <w:rFonts w:ascii="Times New Roman" w:eastAsia="Times New Roman" w:hAnsi="Times New Roman" w:cs="Times New Roman"/>
          <w:sz w:val="27"/>
          <w:szCs w:val="27"/>
        </w:rPr>
      </w:pPr>
      <w:r>
        <w:rPr>
          <w:rFonts w:ascii="Times New Roman" w:eastAsia="Times New Roman" w:hAnsi="Times New Roman" w:cs="Times New Roman"/>
          <w:sz w:val="27"/>
          <w:szCs w:val="27"/>
        </w:rPr>
        <w:t>The systemic essence of the global economy i</w:t>
      </w:r>
      <w:r>
        <w:rPr>
          <w:rFonts w:ascii="Times New Roman" w:eastAsia="Times New Roman" w:hAnsi="Times New Roman" w:cs="Times New Roman"/>
          <w:sz w:val="27"/>
          <w:szCs w:val="27"/>
        </w:rPr>
        <w:t>s revealed and the scale of influence of global transformations on world integration processes is determined, as well as the main parameters of global economic development are identified.</w:t>
      </w:r>
    </w:p>
    <w:p w:rsidR="006E019D" w:rsidRDefault="004518BE">
      <w:pPr>
        <w:widowControl w:val="0"/>
        <w:spacing w:before="309" w:after="0" w:line="344" w:lineRule="auto"/>
        <w:ind w:right="-40" w:firstLine="425"/>
        <w:jc w:val="both"/>
        <w:rPr>
          <w:rFonts w:ascii="Times New Roman" w:eastAsia="Times New Roman" w:hAnsi="Times New Roman" w:cs="Times New Roman"/>
          <w:sz w:val="27"/>
          <w:szCs w:val="27"/>
        </w:rPr>
      </w:pPr>
      <w:r>
        <w:rPr>
          <w:rFonts w:ascii="Times New Roman" w:eastAsia="Times New Roman" w:hAnsi="Times New Roman" w:cs="Times New Roman"/>
          <w:sz w:val="27"/>
          <w:szCs w:val="27"/>
        </w:rPr>
        <w:t>The interrelation of modern conditions of economic security of the s</w:t>
      </w:r>
      <w:r>
        <w:rPr>
          <w:rFonts w:ascii="Times New Roman" w:eastAsia="Times New Roman" w:hAnsi="Times New Roman" w:cs="Times New Roman"/>
          <w:sz w:val="27"/>
          <w:szCs w:val="27"/>
        </w:rPr>
        <w:t>tate is established and the specifics of the formation of national and international development strategies in the global environment are analyzed.</w:t>
      </w:r>
    </w:p>
    <w:p w:rsidR="006E019D" w:rsidRDefault="004518BE">
      <w:pPr>
        <w:widowControl w:val="0"/>
        <w:spacing w:before="309" w:after="0" w:line="344" w:lineRule="auto"/>
        <w:ind w:right="-40" w:firstLine="425"/>
        <w:jc w:val="both"/>
        <w:rPr>
          <w:rFonts w:ascii="Times New Roman" w:eastAsia="Times New Roman" w:hAnsi="Times New Roman" w:cs="Times New Roman"/>
          <w:sz w:val="27"/>
          <w:szCs w:val="27"/>
        </w:rPr>
      </w:pPr>
      <w:r>
        <w:rPr>
          <w:rFonts w:ascii="Times New Roman" w:eastAsia="Times New Roman" w:hAnsi="Times New Roman" w:cs="Times New Roman"/>
          <w:b/>
          <w:sz w:val="27"/>
          <w:szCs w:val="27"/>
        </w:rPr>
        <w:t>Keywords:</w:t>
      </w:r>
      <w:r>
        <w:rPr>
          <w:rFonts w:ascii="Times New Roman" w:eastAsia="Times New Roman" w:hAnsi="Times New Roman" w:cs="Times New Roman"/>
          <w:sz w:val="27"/>
          <w:szCs w:val="27"/>
        </w:rPr>
        <w:t xml:space="preserve"> globalization, global economy, transformation processes, international relations, state. </w:t>
      </w:r>
    </w:p>
    <w:p w:rsidR="006E019D" w:rsidRDefault="006E019D">
      <w:pPr>
        <w:widowControl w:val="0"/>
        <w:spacing w:before="309" w:after="0" w:line="344" w:lineRule="auto"/>
        <w:ind w:left="141" w:right="242" w:firstLine="283"/>
        <w:jc w:val="both"/>
        <w:rPr>
          <w:rFonts w:ascii="Times New Roman" w:eastAsia="Times New Roman" w:hAnsi="Times New Roman" w:cs="Times New Roman"/>
          <w:sz w:val="27"/>
          <w:szCs w:val="27"/>
        </w:rPr>
      </w:pPr>
    </w:p>
    <w:p w:rsidR="006E019D" w:rsidRDefault="006E019D">
      <w:pPr>
        <w:widowControl w:val="0"/>
        <w:spacing w:before="309" w:after="0" w:line="344" w:lineRule="auto"/>
        <w:ind w:left="314" w:right="1315" w:firstLine="722"/>
        <w:rPr>
          <w:rFonts w:ascii="Times New Roman" w:eastAsia="Times New Roman" w:hAnsi="Times New Roman" w:cs="Times New Roman"/>
          <w:sz w:val="27"/>
          <w:szCs w:val="27"/>
        </w:rPr>
      </w:pPr>
    </w:p>
    <w:p w:rsidR="006E019D" w:rsidRDefault="006E019D">
      <w:pPr>
        <w:widowControl w:val="0"/>
        <w:spacing w:before="309" w:after="0" w:line="344" w:lineRule="auto"/>
        <w:ind w:left="314" w:right="1315" w:firstLine="722"/>
        <w:rPr>
          <w:rFonts w:ascii="Times New Roman" w:eastAsia="Times New Roman" w:hAnsi="Times New Roman" w:cs="Times New Roman"/>
          <w:sz w:val="27"/>
          <w:szCs w:val="27"/>
        </w:rPr>
      </w:pPr>
    </w:p>
    <w:p w:rsidR="006E019D" w:rsidRDefault="006E019D">
      <w:pPr>
        <w:widowControl w:val="0"/>
        <w:spacing w:before="309" w:after="0" w:line="344" w:lineRule="auto"/>
        <w:ind w:left="314" w:right="1315" w:firstLine="722"/>
        <w:rPr>
          <w:rFonts w:ascii="Times New Roman" w:eastAsia="Times New Roman" w:hAnsi="Times New Roman" w:cs="Times New Roman"/>
          <w:sz w:val="27"/>
          <w:szCs w:val="27"/>
        </w:rPr>
      </w:pPr>
    </w:p>
    <w:p w:rsidR="00EA25BF" w:rsidRDefault="00EA25BF">
      <w:pPr>
        <w:rPr>
          <w:rFonts w:ascii="Times New Roman" w:eastAsia="Times New Roman" w:hAnsi="Times New Roman" w:cs="Times New Roman"/>
          <w:b/>
          <w:color w:val="000000"/>
          <w:sz w:val="28"/>
          <w:szCs w:val="28"/>
        </w:rPr>
      </w:pPr>
      <w:bookmarkStart w:id="3" w:name="_heading=h.cdp3j94ha7h6" w:colFirst="0" w:colLast="0"/>
      <w:bookmarkEnd w:id="3"/>
      <w:r>
        <w:rPr>
          <w:rFonts w:ascii="Times New Roman" w:eastAsia="Times New Roman" w:hAnsi="Times New Roman" w:cs="Times New Roman"/>
          <w:b/>
          <w:color w:val="000000"/>
          <w:sz w:val="28"/>
          <w:szCs w:val="28"/>
        </w:rPr>
        <w:br w:type="page"/>
      </w:r>
    </w:p>
    <w:p w:rsidR="006E019D" w:rsidRDefault="004518BE" w:rsidP="00883D6E">
      <w:pPr>
        <w:spacing w:after="160" w:line="336"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ЗМІС</w:t>
      </w:r>
      <w:r>
        <w:rPr>
          <w:rFonts w:ascii="Times New Roman" w:eastAsia="Times New Roman" w:hAnsi="Times New Roman" w:cs="Times New Roman"/>
          <w:b/>
          <w:color w:val="000000"/>
          <w:sz w:val="28"/>
          <w:szCs w:val="28"/>
        </w:rPr>
        <w:t>Т</w:t>
      </w:r>
    </w:p>
    <w:p w:rsidR="006E019D" w:rsidRDefault="006E019D" w:rsidP="00883D6E">
      <w:pPr>
        <w:spacing w:after="160" w:line="336" w:lineRule="auto"/>
        <w:jc w:val="center"/>
        <w:rPr>
          <w:rFonts w:ascii="Times New Roman" w:eastAsia="Times New Roman" w:hAnsi="Times New Roman" w:cs="Times New Roman"/>
          <w:b/>
          <w:color w:val="000000"/>
          <w:sz w:val="28"/>
          <w:szCs w:val="28"/>
        </w:rPr>
      </w:pPr>
    </w:p>
    <w:sdt>
      <w:sdtPr>
        <w:rPr>
          <w:b/>
          <w:color w:val="000000"/>
          <w:sz w:val="28"/>
          <w:szCs w:val="28"/>
        </w:rPr>
        <w:id w:val="1339274906"/>
        <w:docPartObj>
          <w:docPartGallery w:val="Table of Contents"/>
          <w:docPartUnique/>
        </w:docPartObj>
      </w:sdtPr>
      <w:sdtEndPr>
        <w:rPr>
          <w:b w:val="0"/>
          <w:color w:val="auto"/>
          <w:sz w:val="32"/>
          <w:szCs w:val="20"/>
        </w:rPr>
      </w:sdtEndPr>
      <w:sdtContent>
        <w:p w:rsidR="006E019D" w:rsidRPr="00BA11E7" w:rsidRDefault="004518BE" w:rsidP="00883D6E">
          <w:pPr>
            <w:pStyle w:val="a4"/>
            <w:tabs>
              <w:tab w:val="left" w:pos="284"/>
              <w:tab w:val="right" w:leader="dot" w:pos="9923"/>
            </w:tabs>
            <w:spacing w:line="336" w:lineRule="auto"/>
            <w:ind w:left="284" w:right="85" w:hanging="284"/>
            <w:rPr>
              <w:b/>
              <w:color w:val="000000"/>
              <w:sz w:val="28"/>
              <w:szCs w:val="28"/>
            </w:rPr>
          </w:pPr>
          <w:r w:rsidRPr="00BA11E7">
            <w:rPr>
              <w:b/>
              <w:color w:val="000000"/>
              <w:sz w:val="28"/>
              <w:szCs w:val="28"/>
            </w:rPr>
            <w:fldChar w:fldCharType="begin"/>
          </w:r>
          <w:r w:rsidRPr="00BA11E7">
            <w:rPr>
              <w:b/>
              <w:color w:val="000000"/>
              <w:sz w:val="28"/>
              <w:szCs w:val="28"/>
            </w:rPr>
            <w:instrText xml:space="preserve"> TOC \h \u \z </w:instrText>
          </w:r>
          <w:r w:rsidRPr="00BA11E7">
            <w:rPr>
              <w:b/>
              <w:color w:val="000000"/>
              <w:sz w:val="28"/>
              <w:szCs w:val="28"/>
            </w:rPr>
            <w:fldChar w:fldCharType="separate"/>
          </w:r>
          <w:hyperlink w:anchor="_heading=h.z337ya">
            <w:r w:rsidRPr="00BA11E7">
              <w:rPr>
                <w:b/>
                <w:color w:val="000000"/>
                <w:sz w:val="28"/>
                <w:szCs w:val="28"/>
              </w:rPr>
              <w:t>ВСТУП</w:t>
            </w:r>
            <w:r w:rsidRPr="00BA11E7">
              <w:rPr>
                <w:b/>
                <w:color w:val="000000"/>
                <w:sz w:val="28"/>
                <w:szCs w:val="28"/>
              </w:rPr>
              <w:tab/>
              <w:t>5</w:t>
            </w:r>
          </w:hyperlink>
        </w:p>
        <w:p w:rsidR="006E019D" w:rsidRPr="00BA11E7" w:rsidRDefault="004518BE" w:rsidP="00883D6E">
          <w:pPr>
            <w:pStyle w:val="a4"/>
            <w:tabs>
              <w:tab w:val="left" w:pos="284"/>
              <w:tab w:val="right" w:leader="dot" w:pos="9923"/>
            </w:tabs>
            <w:spacing w:line="336" w:lineRule="auto"/>
            <w:ind w:left="284" w:right="85" w:hanging="284"/>
            <w:rPr>
              <w:b/>
              <w:color w:val="000000"/>
              <w:sz w:val="28"/>
              <w:szCs w:val="28"/>
            </w:rPr>
          </w:pPr>
          <w:hyperlink w:anchor="_heading=h.1y810tw">
            <w:r w:rsidRPr="00BA11E7">
              <w:rPr>
                <w:b/>
                <w:color w:val="000000"/>
                <w:sz w:val="28"/>
                <w:szCs w:val="28"/>
              </w:rPr>
              <w:t>РОЗДІЛ 1</w:t>
            </w:r>
            <w:r w:rsidR="007A6903">
              <w:rPr>
                <w:b/>
                <w:color w:val="000000"/>
                <w:sz w:val="28"/>
                <w:szCs w:val="28"/>
              </w:rPr>
              <w:t>.  </w:t>
            </w:r>
          </w:hyperlink>
          <w:hyperlink w:anchor="_heading=h.4i7ojhp">
            <w:r w:rsidRPr="00BA11E7">
              <w:rPr>
                <w:b/>
                <w:color w:val="000000"/>
                <w:sz w:val="28"/>
                <w:szCs w:val="28"/>
              </w:rPr>
              <w:t>ТЕОРЕТИКО ПРИКЛАДНІ ЗАСАДИ ПРОЦЕСІВ ГЛОБАЛІЗАЦІЇ ЕКОНОМІКИ</w:t>
            </w:r>
            <w:r w:rsidRPr="00BA11E7">
              <w:rPr>
                <w:b/>
                <w:color w:val="000000"/>
                <w:sz w:val="28"/>
                <w:szCs w:val="28"/>
              </w:rPr>
              <w:tab/>
              <w:t>8</w:t>
            </w:r>
          </w:hyperlink>
        </w:p>
        <w:p w:rsidR="006E019D" w:rsidRPr="00B332D6" w:rsidRDefault="002D28C8" w:rsidP="00883D6E">
          <w:pPr>
            <w:pStyle w:val="a4"/>
            <w:tabs>
              <w:tab w:val="left" w:pos="284"/>
              <w:tab w:val="right" w:leader="dot" w:pos="9923"/>
            </w:tabs>
            <w:spacing w:line="336" w:lineRule="auto"/>
            <w:ind w:left="284" w:right="85" w:hanging="284"/>
            <w:rPr>
              <w:color w:val="000000"/>
              <w:sz w:val="28"/>
              <w:szCs w:val="28"/>
            </w:rPr>
          </w:pPr>
          <w:r w:rsidRPr="00B332D6">
            <w:rPr>
              <w:color w:val="000000"/>
              <w:sz w:val="28"/>
              <w:szCs w:val="28"/>
            </w:rPr>
            <w:tab/>
          </w:r>
          <w:hyperlink w:anchor="_heading=h.2xcytpi">
            <w:r w:rsidR="004518BE" w:rsidRPr="00B332D6">
              <w:rPr>
                <w:color w:val="000000"/>
                <w:sz w:val="28"/>
                <w:szCs w:val="28"/>
              </w:rPr>
              <w:t>1.1.</w:t>
            </w:r>
            <w:r w:rsidR="00E14741">
              <w:rPr>
                <w:color w:val="000000"/>
                <w:sz w:val="28"/>
                <w:szCs w:val="28"/>
              </w:rPr>
              <w:t> </w:t>
            </w:r>
            <w:r w:rsidR="004518BE" w:rsidRPr="00B332D6">
              <w:rPr>
                <w:color w:val="000000"/>
                <w:sz w:val="28"/>
                <w:szCs w:val="28"/>
              </w:rPr>
              <w:t>Сутність світової глобалізації як основного тренду ХХІ століття</w:t>
            </w:r>
            <w:r w:rsidR="004518BE" w:rsidRPr="00B332D6">
              <w:rPr>
                <w:color w:val="000000"/>
                <w:sz w:val="28"/>
                <w:szCs w:val="28"/>
              </w:rPr>
              <w:tab/>
              <w:t>8</w:t>
            </w:r>
          </w:hyperlink>
        </w:p>
        <w:p w:rsidR="006E019D" w:rsidRPr="00B332D6" w:rsidRDefault="00195BDA" w:rsidP="00883D6E">
          <w:pPr>
            <w:pStyle w:val="a4"/>
            <w:tabs>
              <w:tab w:val="left" w:pos="284"/>
              <w:tab w:val="right" w:leader="dot" w:pos="9923"/>
            </w:tabs>
            <w:spacing w:line="336" w:lineRule="auto"/>
            <w:ind w:left="284" w:right="85" w:hanging="284"/>
            <w:rPr>
              <w:color w:val="000000"/>
              <w:sz w:val="28"/>
              <w:szCs w:val="28"/>
            </w:rPr>
          </w:pPr>
          <w:r w:rsidRPr="00B332D6">
            <w:rPr>
              <w:color w:val="000000"/>
              <w:sz w:val="28"/>
              <w:szCs w:val="28"/>
            </w:rPr>
            <w:tab/>
          </w:r>
          <w:hyperlink w:anchor="_heading=h.1ci93xb">
            <w:r w:rsidR="004518BE" w:rsidRPr="00B332D6">
              <w:rPr>
                <w:color w:val="000000"/>
                <w:sz w:val="28"/>
                <w:szCs w:val="28"/>
              </w:rPr>
              <w:t>1.2. Еволюція процесу глобалізації світової економіки</w:t>
            </w:r>
            <w:r w:rsidR="004518BE" w:rsidRPr="00B332D6">
              <w:rPr>
                <w:color w:val="000000"/>
                <w:sz w:val="28"/>
                <w:szCs w:val="28"/>
              </w:rPr>
              <w:tab/>
              <w:t>14</w:t>
            </w:r>
          </w:hyperlink>
        </w:p>
        <w:p w:rsidR="006E019D" w:rsidRPr="00B332D6" w:rsidRDefault="00195BDA" w:rsidP="00883D6E">
          <w:pPr>
            <w:pStyle w:val="a4"/>
            <w:tabs>
              <w:tab w:val="left" w:pos="284"/>
              <w:tab w:val="right" w:leader="dot" w:pos="9923"/>
            </w:tabs>
            <w:spacing w:line="336" w:lineRule="auto"/>
            <w:ind w:left="284" w:right="85" w:hanging="284"/>
            <w:rPr>
              <w:color w:val="000000"/>
              <w:sz w:val="28"/>
              <w:szCs w:val="28"/>
            </w:rPr>
          </w:pPr>
          <w:r w:rsidRPr="00B332D6">
            <w:rPr>
              <w:color w:val="000000"/>
              <w:sz w:val="28"/>
              <w:szCs w:val="28"/>
            </w:rPr>
            <w:tab/>
          </w:r>
          <w:hyperlink w:anchor="_heading=h.3whwml4">
            <w:r w:rsidR="00E14741">
              <w:rPr>
                <w:color w:val="000000"/>
                <w:sz w:val="28"/>
                <w:szCs w:val="28"/>
              </w:rPr>
              <w:t>1.3. </w:t>
            </w:r>
            <w:r w:rsidR="004518BE" w:rsidRPr="00B332D6">
              <w:rPr>
                <w:color w:val="000000"/>
                <w:sz w:val="28"/>
                <w:szCs w:val="28"/>
              </w:rPr>
              <w:t>Осн</w:t>
            </w:r>
            <w:r w:rsidR="004518BE" w:rsidRPr="00B332D6">
              <w:rPr>
                <w:color w:val="000000"/>
                <w:sz w:val="28"/>
                <w:szCs w:val="28"/>
              </w:rPr>
              <w:t>овні фактори впливу на глобалізаційні процеси та основні наслідки глобалізації економік</w:t>
            </w:r>
            <w:r w:rsidR="004518BE" w:rsidRPr="00B332D6">
              <w:rPr>
                <w:color w:val="000000"/>
                <w:sz w:val="28"/>
                <w:szCs w:val="28"/>
              </w:rPr>
              <w:tab/>
              <w:t>21</w:t>
            </w:r>
          </w:hyperlink>
        </w:p>
        <w:p w:rsidR="006E019D" w:rsidRPr="00BA11E7" w:rsidRDefault="004518BE" w:rsidP="00883D6E">
          <w:pPr>
            <w:pStyle w:val="a4"/>
            <w:tabs>
              <w:tab w:val="left" w:pos="284"/>
              <w:tab w:val="right" w:leader="dot" w:pos="9923"/>
            </w:tabs>
            <w:spacing w:line="336" w:lineRule="auto"/>
            <w:ind w:left="284" w:right="85" w:hanging="284"/>
            <w:rPr>
              <w:b/>
              <w:color w:val="000000"/>
              <w:sz w:val="28"/>
              <w:szCs w:val="28"/>
            </w:rPr>
          </w:pPr>
          <w:hyperlink w:anchor="_heading=h.qsh70q">
            <w:r w:rsidRPr="00BA11E7">
              <w:rPr>
                <w:b/>
                <w:color w:val="000000"/>
                <w:sz w:val="28"/>
                <w:szCs w:val="28"/>
              </w:rPr>
              <w:t>РОЗДІЛ 2</w:t>
            </w:r>
            <w:r w:rsidR="00B332D6">
              <w:rPr>
                <w:b/>
                <w:color w:val="000000"/>
                <w:sz w:val="28"/>
                <w:szCs w:val="28"/>
              </w:rPr>
              <w:t>.  </w:t>
            </w:r>
          </w:hyperlink>
          <w:hyperlink w:anchor="_heading=h.3as4poj">
            <w:r w:rsidRPr="00BA11E7">
              <w:rPr>
                <w:b/>
                <w:color w:val="000000"/>
                <w:sz w:val="28"/>
                <w:szCs w:val="28"/>
              </w:rPr>
              <w:t>РОЗВИ</w:t>
            </w:r>
            <w:r w:rsidRPr="00BA11E7">
              <w:rPr>
                <w:b/>
                <w:color w:val="000000"/>
                <w:sz w:val="28"/>
                <w:szCs w:val="28"/>
              </w:rPr>
              <w:t>ТОК ГЛОБАЛЬНОЇ ЕКОНОМІКИ В УМОВАХ ВИСОКОЇ ДИНАМІКИ ТРАНСФОРМАЦІЙНИХ ПРОЦЕСІВ</w:t>
            </w:r>
            <w:r w:rsidRPr="00BA11E7">
              <w:rPr>
                <w:b/>
                <w:color w:val="000000"/>
                <w:sz w:val="28"/>
                <w:szCs w:val="28"/>
              </w:rPr>
              <w:tab/>
              <w:t>30</w:t>
            </w:r>
          </w:hyperlink>
        </w:p>
        <w:p w:rsidR="006E019D" w:rsidRPr="00B742AE" w:rsidRDefault="00B332D6" w:rsidP="00883D6E">
          <w:pPr>
            <w:pStyle w:val="a4"/>
            <w:tabs>
              <w:tab w:val="left" w:pos="284"/>
              <w:tab w:val="right" w:leader="dot" w:pos="9923"/>
            </w:tabs>
            <w:spacing w:line="336" w:lineRule="auto"/>
            <w:ind w:left="284" w:right="85" w:hanging="284"/>
            <w:rPr>
              <w:color w:val="000000"/>
              <w:sz w:val="28"/>
              <w:szCs w:val="28"/>
            </w:rPr>
          </w:pPr>
          <w:r w:rsidRPr="00B742AE">
            <w:rPr>
              <w:color w:val="000000"/>
              <w:sz w:val="28"/>
              <w:szCs w:val="28"/>
            </w:rPr>
            <w:tab/>
          </w:r>
          <w:hyperlink w:anchor="_heading=h.1pxezwc">
            <w:r w:rsidR="004518BE" w:rsidRPr="00B742AE">
              <w:rPr>
                <w:color w:val="000000"/>
                <w:sz w:val="28"/>
                <w:szCs w:val="28"/>
              </w:rPr>
              <w:t>2.1. Теорія “управління змінами” в соціально-економічних макросистемах та особливості її прикладної реалізації в сучасних умовах</w:t>
            </w:r>
            <w:r w:rsidR="004518BE" w:rsidRPr="00B742AE">
              <w:rPr>
                <w:color w:val="000000"/>
                <w:sz w:val="28"/>
                <w:szCs w:val="28"/>
              </w:rPr>
              <w:tab/>
              <w:t>30</w:t>
            </w:r>
          </w:hyperlink>
        </w:p>
        <w:p w:rsidR="006E019D" w:rsidRPr="00B742AE" w:rsidRDefault="00B332D6" w:rsidP="00883D6E">
          <w:pPr>
            <w:pStyle w:val="a4"/>
            <w:tabs>
              <w:tab w:val="left" w:pos="284"/>
              <w:tab w:val="right" w:leader="dot" w:pos="9923"/>
            </w:tabs>
            <w:spacing w:line="336" w:lineRule="auto"/>
            <w:ind w:left="284" w:right="85" w:hanging="284"/>
            <w:rPr>
              <w:color w:val="000000"/>
              <w:sz w:val="28"/>
              <w:szCs w:val="28"/>
            </w:rPr>
          </w:pPr>
          <w:r w:rsidRPr="00B742AE">
            <w:rPr>
              <w:color w:val="000000"/>
              <w:sz w:val="28"/>
              <w:szCs w:val="28"/>
            </w:rPr>
            <w:tab/>
          </w:r>
          <w:hyperlink w:anchor="_heading=h.49x2ik5">
            <w:r w:rsidR="004518BE" w:rsidRPr="00B742AE">
              <w:rPr>
                <w:color w:val="000000"/>
                <w:sz w:val="28"/>
                <w:szCs w:val="28"/>
              </w:rPr>
              <w:t>2.2</w:t>
            </w:r>
            <w:r w:rsidR="00B742AE" w:rsidRPr="00B742AE">
              <w:rPr>
                <w:color w:val="000000"/>
                <w:sz w:val="28"/>
                <w:szCs w:val="28"/>
              </w:rPr>
              <w:t>.</w:t>
            </w:r>
            <w:r w:rsidRPr="00B742AE">
              <w:rPr>
                <w:color w:val="000000"/>
                <w:sz w:val="28"/>
                <w:szCs w:val="28"/>
              </w:rPr>
              <w:t> </w:t>
            </w:r>
            <w:r w:rsidR="004518BE" w:rsidRPr="00B742AE">
              <w:rPr>
                <w:color w:val="000000"/>
                <w:sz w:val="28"/>
                <w:szCs w:val="28"/>
              </w:rPr>
              <w:t>Сучасні тенденції трансформаційних процесів глобальної економіки</w:t>
            </w:r>
            <w:r w:rsidR="004518BE" w:rsidRPr="00B742AE">
              <w:rPr>
                <w:color w:val="000000"/>
                <w:sz w:val="28"/>
                <w:szCs w:val="28"/>
              </w:rPr>
              <w:tab/>
              <w:t>46</w:t>
            </w:r>
          </w:hyperlink>
        </w:p>
        <w:p w:rsidR="006E019D" w:rsidRPr="00BA11E7" w:rsidRDefault="004518BE" w:rsidP="00883D6E">
          <w:pPr>
            <w:pStyle w:val="a4"/>
            <w:tabs>
              <w:tab w:val="left" w:pos="284"/>
              <w:tab w:val="right" w:leader="dot" w:pos="9923"/>
            </w:tabs>
            <w:spacing w:line="336" w:lineRule="auto"/>
            <w:ind w:left="284" w:right="85" w:hanging="284"/>
            <w:rPr>
              <w:b/>
              <w:color w:val="000000"/>
              <w:sz w:val="28"/>
              <w:szCs w:val="28"/>
            </w:rPr>
          </w:pPr>
          <w:hyperlink w:anchor="_heading=h.147n2zr">
            <w:r w:rsidRPr="00BA11E7">
              <w:rPr>
                <w:b/>
                <w:color w:val="000000"/>
                <w:sz w:val="28"/>
                <w:szCs w:val="28"/>
              </w:rPr>
              <w:t>РОЗДІЛ 3</w:t>
            </w:r>
            <w:r w:rsidR="007A39C4">
              <w:rPr>
                <w:b/>
                <w:color w:val="000000"/>
                <w:sz w:val="28"/>
                <w:szCs w:val="28"/>
              </w:rPr>
              <w:t>.  </w:t>
            </w:r>
          </w:hyperlink>
          <w:hyperlink w:anchor="_heading=h.3o7alnk">
            <w:r w:rsidRPr="00BA11E7">
              <w:rPr>
                <w:b/>
                <w:color w:val="000000"/>
                <w:sz w:val="28"/>
                <w:szCs w:val="28"/>
              </w:rPr>
              <w:t>ПЕРСПЕКТИВИ ТА ВИКЛИКИ ПОДАЛЬШОЇ ГЛОБАЛІЗАЦІЇ СВІТОВОЇ ЕКОНОМІКИ</w:t>
            </w:r>
            <w:r w:rsidRPr="00BA11E7">
              <w:rPr>
                <w:b/>
                <w:color w:val="000000"/>
                <w:sz w:val="28"/>
                <w:szCs w:val="28"/>
              </w:rPr>
              <w:tab/>
              <w:t>61</w:t>
            </w:r>
          </w:hyperlink>
        </w:p>
        <w:p w:rsidR="006E019D" w:rsidRPr="007A39C4" w:rsidRDefault="007A39C4" w:rsidP="00883D6E">
          <w:pPr>
            <w:pStyle w:val="a4"/>
            <w:tabs>
              <w:tab w:val="left" w:pos="284"/>
              <w:tab w:val="right" w:leader="dot" w:pos="9923"/>
            </w:tabs>
            <w:spacing w:line="336" w:lineRule="auto"/>
            <w:ind w:left="284" w:right="85" w:hanging="284"/>
            <w:rPr>
              <w:color w:val="000000"/>
              <w:sz w:val="28"/>
              <w:szCs w:val="28"/>
            </w:rPr>
          </w:pPr>
          <w:r w:rsidRPr="007A39C4">
            <w:rPr>
              <w:color w:val="000000"/>
              <w:sz w:val="28"/>
              <w:szCs w:val="28"/>
            </w:rPr>
            <w:tab/>
          </w:r>
          <w:hyperlink w:anchor="_heading=h.23ckvvd">
            <w:r w:rsidR="004518BE" w:rsidRPr="007A39C4">
              <w:rPr>
                <w:color w:val="000000"/>
                <w:sz w:val="28"/>
                <w:szCs w:val="28"/>
              </w:rPr>
              <w:t>3.1.</w:t>
            </w:r>
            <w:r w:rsidRPr="007A39C4">
              <w:rPr>
                <w:color w:val="000000"/>
                <w:sz w:val="28"/>
                <w:szCs w:val="28"/>
              </w:rPr>
              <w:t> </w:t>
            </w:r>
            <w:r w:rsidR="004518BE" w:rsidRPr="007A39C4">
              <w:rPr>
                <w:color w:val="000000"/>
                <w:sz w:val="28"/>
                <w:szCs w:val="28"/>
              </w:rPr>
              <w:t>“Нові” можливості та “нові” ризики (загрози) розширення глобалізаційних процесів</w:t>
            </w:r>
            <w:r w:rsidR="004518BE" w:rsidRPr="007A39C4">
              <w:rPr>
                <w:color w:val="000000"/>
                <w:sz w:val="28"/>
                <w:szCs w:val="28"/>
              </w:rPr>
              <w:tab/>
              <w:t>61</w:t>
            </w:r>
          </w:hyperlink>
        </w:p>
        <w:p w:rsidR="006E019D" w:rsidRPr="007A39C4" w:rsidRDefault="007A39C4" w:rsidP="00883D6E">
          <w:pPr>
            <w:pStyle w:val="a4"/>
            <w:tabs>
              <w:tab w:val="left" w:pos="284"/>
              <w:tab w:val="right" w:leader="dot" w:pos="9923"/>
            </w:tabs>
            <w:spacing w:line="336" w:lineRule="auto"/>
            <w:ind w:left="284" w:right="85" w:hanging="284"/>
            <w:rPr>
              <w:color w:val="000000"/>
              <w:sz w:val="28"/>
              <w:szCs w:val="28"/>
            </w:rPr>
          </w:pPr>
          <w:r w:rsidRPr="007A39C4">
            <w:rPr>
              <w:color w:val="000000"/>
              <w:sz w:val="28"/>
              <w:szCs w:val="28"/>
            </w:rPr>
            <w:tab/>
          </w:r>
          <w:hyperlink w:anchor="_heading=h.ihv636">
            <w:r w:rsidR="004518BE" w:rsidRPr="007A39C4">
              <w:rPr>
                <w:color w:val="000000"/>
                <w:sz w:val="28"/>
                <w:szCs w:val="28"/>
              </w:rPr>
              <w:t>3.2</w:t>
            </w:r>
            <w:r w:rsidRPr="007A39C4">
              <w:rPr>
                <w:color w:val="000000"/>
                <w:sz w:val="28"/>
                <w:szCs w:val="28"/>
              </w:rPr>
              <w:t>. </w:t>
            </w:r>
            <w:r w:rsidR="004518BE" w:rsidRPr="007A39C4">
              <w:rPr>
                <w:color w:val="000000"/>
                <w:sz w:val="28"/>
                <w:szCs w:val="28"/>
              </w:rPr>
              <w:t>Проблеми забезпечення “балансу” у трансформаційних процесах глобальної економіки та основні шляхи їх вирішення</w:t>
            </w:r>
            <w:r w:rsidR="004518BE" w:rsidRPr="007A39C4">
              <w:rPr>
                <w:color w:val="000000"/>
                <w:sz w:val="28"/>
                <w:szCs w:val="28"/>
              </w:rPr>
              <w:tab/>
              <w:t>71</w:t>
            </w:r>
          </w:hyperlink>
        </w:p>
        <w:p w:rsidR="006E019D" w:rsidRPr="00BA11E7" w:rsidRDefault="004518BE" w:rsidP="00883D6E">
          <w:pPr>
            <w:pStyle w:val="a4"/>
            <w:tabs>
              <w:tab w:val="left" w:pos="284"/>
              <w:tab w:val="right" w:leader="dot" w:pos="9923"/>
            </w:tabs>
            <w:spacing w:line="336" w:lineRule="auto"/>
            <w:ind w:left="284" w:right="85" w:hanging="284"/>
            <w:rPr>
              <w:b/>
              <w:color w:val="000000"/>
              <w:sz w:val="28"/>
              <w:szCs w:val="28"/>
            </w:rPr>
          </w:pPr>
          <w:hyperlink w:anchor="_heading=h.1hmsyys">
            <w:r w:rsidRPr="00BA11E7">
              <w:rPr>
                <w:b/>
                <w:color w:val="000000"/>
                <w:sz w:val="28"/>
                <w:szCs w:val="28"/>
              </w:rPr>
              <w:t>ВИСНОВКИ</w:t>
            </w:r>
            <w:r w:rsidRPr="00BA11E7">
              <w:rPr>
                <w:b/>
                <w:color w:val="000000"/>
                <w:sz w:val="28"/>
                <w:szCs w:val="28"/>
              </w:rPr>
              <w:tab/>
              <w:t>81</w:t>
            </w:r>
          </w:hyperlink>
        </w:p>
        <w:p w:rsidR="006E019D" w:rsidRPr="00BA11E7" w:rsidRDefault="004518BE" w:rsidP="00883D6E">
          <w:pPr>
            <w:pStyle w:val="a4"/>
            <w:tabs>
              <w:tab w:val="left" w:pos="284"/>
              <w:tab w:val="right" w:leader="dot" w:pos="9923"/>
            </w:tabs>
            <w:spacing w:line="336" w:lineRule="auto"/>
            <w:ind w:left="284" w:right="85" w:hanging="284"/>
            <w:rPr>
              <w:b/>
              <w:color w:val="000000"/>
              <w:sz w:val="28"/>
              <w:szCs w:val="28"/>
            </w:rPr>
          </w:pPr>
          <w:hyperlink w:anchor="_heading=h.41mghml">
            <w:r w:rsidRPr="00BA11E7">
              <w:rPr>
                <w:b/>
                <w:color w:val="000000"/>
                <w:sz w:val="28"/>
                <w:szCs w:val="28"/>
              </w:rPr>
              <w:t>СПИСОК ВИКОРИСТАНИХ ДЖЕРЕЛ</w:t>
            </w:r>
            <w:r w:rsidRPr="00BA11E7">
              <w:rPr>
                <w:b/>
                <w:color w:val="000000"/>
                <w:sz w:val="28"/>
                <w:szCs w:val="28"/>
              </w:rPr>
              <w:tab/>
              <w:t>83</w:t>
            </w:r>
          </w:hyperlink>
        </w:p>
        <w:p w:rsidR="006E019D" w:rsidRDefault="004518BE" w:rsidP="00883D6E">
          <w:pPr>
            <w:pStyle w:val="a4"/>
            <w:tabs>
              <w:tab w:val="left" w:pos="284"/>
              <w:tab w:val="right" w:leader="dot" w:pos="9923"/>
            </w:tabs>
            <w:spacing w:line="336" w:lineRule="auto"/>
            <w:ind w:left="284" w:right="85" w:hanging="284"/>
            <w:rPr>
              <w:b/>
              <w:color w:val="000000"/>
              <w:sz w:val="28"/>
              <w:szCs w:val="28"/>
            </w:rPr>
          </w:pPr>
          <w:r w:rsidRPr="00BA11E7">
            <w:rPr>
              <w:b/>
              <w:color w:val="000000"/>
              <w:sz w:val="28"/>
              <w:szCs w:val="28"/>
            </w:rPr>
            <w:fldChar w:fldCharType="end"/>
          </w:r>
        </w:p>
      </w:sdtContent>
    </w:sdt>
    <w:p w:rsidR="006E019D" w:rsidRDefault="004518BE">
      <w:pPr>
        <w:spacing w:after="160" w:line="259"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p>
    <w:p w:rsidR="00883D6E" w:rsidRDefault="00883D6E">
      <w:pPr>
        <w:rPr>
          <w:rFonts w:ascii="Times New Roman" w:eastAsia="Times New Roman" w:hAnsi="Times New Roman" w:cs="Times New Roman"/>
          <w:b/>
          <w:color w:val="000000"/>
          <w:sz w:val="28"/>
          <w:szCs w:val="28"/>
        </w:rPr>
      </w:pPr>
      <w:bookmarkStart w:id="4" w:name="_heading=h.z337ya" w:colFirst="0" w:colLast="0"/>
      <w:bookmarkEnd w:id="4"/>
      <w:r>
        <w:rPr>
          <w:rFonts w:ascii="Times New Roman" w:eastAsia="Times New Roman" w:hAnsi="Times New Roman" w:cs="Times New Roman"/>
          <w:b/>
          <w:color w:val="000000"/>
          <w:sz w:val="28"/>
          <w:szCs w:val="28"/>
        </w:rPr>
        <w:br w:type="page"/>
      </w:r>
    </w:p>
    <w:p w:rsidR="006E019D" w:rsidRDefault="004518BE">
      <w:pPr>
        <w:spacing w:after="160" w:line="259"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rsidR="006E019D" w:rsidRDefault="006E019D">
      <w:pPr>
        <w:pBdr>
          <w:top w:val="nil"/>
          <w:left w:val="nil"/>
          <w:bottom w:val="nil"/>
          <w:right w:val="nil"/>
          <w:between w:val="nil"/>
        </w:pBdr>
        <w:tabs>
          <w:tab w:val="left" w:pos="284"/>
          <w:tab w:val="left" w:pos="1276"/>
          <w:tab w:val="right" w:pos="9923"/>
        </w:tabs>
        <w:spacing w:after="0" w:line="360" w:lineRule="auto"/>
        <w:ind w:firstLine="709"/>
        <w:jc w:val="center"/>
        <w:rPr>
          <w:rFonts w:ascii="Times New Roman" w:eastAsia="Times New Roman" w:hAnsi="Times New Roman" w:cs="Times New Roman"/>
          <w:b/>
          <w:color w:val="000000"/>
          <w:sz w:val="28"/>
          <w:szCs w:val="28"/>
        </w:rPr>
      </w:pP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Найважливішою ознакою розвитку сучасного світового господарства є розгортання процесів глобалізації та цифровізації. Глобалізаційні процеси формуються у контексті розроблення «нової моделі світового порядку, сформованої під впливом цивілізаційного розвитку</w:t>
      </w:r>
      <w:r>
        <w:rPr>
          <w:rFonts w:ascii="Times New Roman" w:eastAsia="Times New Roman" w:hAnsi="Times New Roman" w:cs="Times New Roman"/>
          <w:color w:val="000000"/>
          <w:sz w:val="28"/>
          <w:szCs w:val="28"/>
        </w:rPr>
        <w:t xml:space="preserve"> продуктивних сил у результаті домінування інформації та технологій в економічній системі» </w:t>
      </w:r>
      <w:r>
        <w:rPr>
          <w:rFonts w:ascii="Times New Roman" w:eastAsia="Times New Roman" w:hAnsi="Times New Roman" w:cs="Times New Roman"/>
          <w:color w:val="000000"/>
          <w:sz w:val="28"/>
          <w:szCs w:val="28"/>
          <w:vertAlign w:val="superscript"/>
        </w:rPr>
        <w:footnoteReference w:id="1"/>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Людство знаходиться біля витоків Четвертої промислової революції, основою якої є цифрова (digital) економіка. Ця революція за масштабом, обсягом та складністю є </w:t>
      </w:r>
      <w:r>
        <w:rPr>
          <w:rFonts w:ascii="Times New Roman" w:eastAsia="Times New Roman" w:hAnsi="Times New Roman" w:cs="Times New Roman"/>
          <w:color w:val="000000"/>
          <w:sz w:val="28"/>
          <w:szCs w:val="28"/>
        </w:rPr>
        <w:t>безпрецедентною. Четверта промислова революція призводить до трансформації світової економіки, відбувається свого роду її сепарація</w:t>
      </w:r>
      <w:r>
        <w:rPr>
          <w:rFonts w:ascii="Times New Roman" w:eastAsia="Times New Roman" w:hAnsi="Times New Roman" w:cs="Times New Roman"/>
          <w:color w:val="000000"/>
          <w:sz w:val="28"/>
          <w:szCs w:val="28"/>
          <w:vertAlign w:val="superscript"/>
        </w:rPr>
        <w:footnoteReference w:id="2"/>
      </w:r>
      <w:r>
        <w:rPr>
          <w:rFonts w:ascii="Times New Roman" w:eastAsia="Times New Roman" w:hAnsi="Times New Roman" w:cs="Times New Roman"/>
          <w:color w:val="000000"/>
          <w:sz w:val="28"/>
          <w:szCs w:val="28"/>
        </w:rPr>
        <w:t>. При цьому інновації у одній сфері обумовлюють виникнення інновацій у інших, тобто виникає цифровий вихор, який затягує у в</w:t>
      </w:r>
      <w:r>
        <w:rPr>
          <w:rFonts w:ascii="Times New Roman" w:eastAsia="Times New Roman" w:hAnsi="Times New Roman" w:cs="Times New Roman"/>
          <w:color w:val="000000"/>
          <w:sz w:val="28"/>
          <w:szCs w:val="28"/>
        </w:rPr>
        <w:t xml:space="preserve">оронку галузь за галуззю (спостерігається синергетичний ефект). В цих умовах відбуваються розвиток сучасних світових глобальних процесів, які набувають все більших масштабів та торкаються практично усіх сфер суспільного життя. Спостерігається перетворення </w:t>
      </w:r>
      <w:r>
        <w:rPr>
          <w:rFonts w:ascii="Times New Roman" w:eastAsia="Times New Roman" w:hAnsi="Times New Roman" w:cs="Times New Roman"/>
          <w:color w:val="000000"/>
          <w:sz w:val="28"/>
          <w:szCs w:val="28"/>
        </w:rPr>
        <w:t xml:space="preserve">світового господарства у цілісну глобальну систему, відбуваються суттєві зміни всієї системи міжнародних відносин, посилюється їх взаємовплив та взаємозалежність. </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Глобалізаційні процеси обумовлюють ускладнення характеру міжнародних економічних відносин мі</w:t>
      </w:r>
      <w:r>
        <w:rPr>
          <w:rFonts w:ascii="Times New Roman" w:eastAsia="Times New Roman" w:hAnsi="Times New Roman" w:cs="Times New Roman"/>
          <w:color w:val="000000"/>
          <w:sz w:val="28"/>
          <w:szCs w:val="28"/>
        </w:rPr>
        <w:t xml:space="preserve">ж економічними суб’єктами різних країн і здебільшого глобалізація міжнародного бізнесу проявляється у активізації діяльності транснаціональних корпорацій. Процеси глобалізації і </w:t>
      </w:r>
      <w:r>
        <w:rPr>
          <w:rFonts w:ascii="Times New Roman" w:eastAsia="Times New Roman" w:hAnsi="Times New Roman" w:cs="Times New Roman"/>
          <w:color w:val="000000"/>
          <w:sz w:val="28"/>
          <w:szCs w:val="28"/>
        </w:rPr>
        <w:lastRenderedPageBreak/>
        <w:t>цифровізації визначають тенденції переформатування міжнародних економічних від</w:t>
      </w:r>
      <w:r>
        <w:rPr>
          <w:rFonts w:ascii="Times New Roman" w:eastAsia="Times New Roman" w:hAnsi="Times New Roman" w:cs="Times New Roman"/>
          <w:color w:val="000000"/>
          <w:sz w:val="28"/>
          <w:szCs w:val="28"/>
        </w:rPr>
        <w:t>носин, що обумовлює актуальність дослідження трансформування міжнародної торгівлі в цих умовах.</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Метою роботи</w:t>
      </w:r>
      <w:r>
        <w:rPr>
          <w:rFonts w:ascii="Times New Roman" w:eastAsia="Times New Roman" w:hAnsi="Times New Roman" w:cs="Times New Roman"/>
          <w:color w:val="000000"/>
          <w:sz w:val="28"/>
          <w:szCs w:val="28"/>
        </w:rPr>
        <w:t xml:space="preserve"> є аналіз особливостей процесів глобалізації економіки в умовах розвитку суспільних систем.</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досягнення поставленої мети було вирішено наступні </w:t>
      </w:r>
      <w:r>
        <w:rPr>
          <w:rFonts w:ascii="Times New Roman" w:eastAsia="Times New Roman" w:hAnsi="Times New Roman" w:cs="Times New Roman"/>
          <w:b/>
          <w:sz w:val="28"/>
          <w:szCs w:val="28"/>
        </w:rPr>
        <w:t>з</w:t>
      </w:r>
      <w:r>
        <w:rPr>
          <w:rFonts w:ascii="Times New Roman" w:eastAsia="Times New Roman" w:hAnsi="Times New Roman" w:cs="Times New Roman"/>
          <w:b/>
          <w:sz w:val="28"/>
          <w:szCs w:val="28"/>
        </w:rPr>
        <w:t>авдання</w:t>
      </w:r>
      <w:r>
        <w:rPr>
          <w:rFonts w:ascii="Times New Roman" w:eastAsia="Times New Roman" w:hAnsi="Times New Roman" w:cs="Times New Roman"/>
          <w:color w:val="000000"/>
          <w:sz w:val="28"/>
          <w:szCs w:val="28"/>
        </w:rPr>
        <w:t>:</w:t>
      </w:r>
    </w:p>
    <w:p w:rsidR="006E019D" w:rsidRDefault="004518BE">
      <w:pPr>
        <w:numPr>
          <w:ilvl w:val="0"/>
          <w:numId w:val="7"/>
        </w:numPr>
        <w:pBdr>
          <w:top w:val="nil"/>
          <w:left w:val="nil"/>
          <w:bottom w:val="nil"/>
          <w:right w:val="nil"/>
          <w:between w:val="nil"/>
        </w:pBdr>
        <w:tabs>
          <w:tab w:val="left" w:pos="284"/>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досліджено сутність світової глобалізації як основного тренду ХХІ століття;</w:t>
      </w:r>
    </w:p>
    <w:p w:rsidR="006E019D" w:rsidRDefault="004518BE">
      <w:pPr>
        <w:numPr>
          <w:ilvl w:val="0"/>
          <w:numId w:val="7"/>
        </w:numPr>
        <w:pBdr>
          <w:top w:val="nil"/>
          <w:left w:val="nil"/>
          <w:bottom w:val="nil"/>
          <w:right w:val="nil"/>
          <w:between w:val="nil"/>
        </w:pBdr>
        <w:tabs>
          <w:tab w:val="left" w:pos="284"/>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розглянуто еволюцію процесу глобалізації світової економіки;</w:t>
      </w:r>
    </w:p>
    <w:p w:rsidR="006E019D" w:rsidRDefault="004518BE">
      <w:pPr>
        <w:numPr>
          <w:ilvl w:val="0"/>
          <w:numId w:val="7"/>
        </w:numPr>
        <w:pBdr>
          <w:top w:val="nil"/>
          <w:left w:val="nil"/>
          <w:bottom w:val="nil"/>
          <w:right w:val="nil"/>
          <w:between w:val="nil"/>
        </w:pBdr>
        <w:tabs>
          <w:tab w:val="left" w:pos="284"/>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визначено основні фактори впливу на глобалізаційні процеси та основні наслідки глобалізації економік країн-лідерів;</w:t>
      </w:r>
    </w:p>
    <w:p w:rsidR="006E019D" w:rsidRDefault="004518BE">
      <w:pPr>
        <w:numPr>
          <w:ilvl w:val="0"/>
          <w:numId w:val="7"/>
        </w:numPr>
        <w:pBdr>
          <w:top w:val="nil"/>
          <w:left w:val="nil"/>
          <w:bottom w:val="nil"/>
          <w:right w:val="nil"/>
          <w:between w:val="nil"/>
        </w:pBdr>
        <w:tabs>
          <w:tab w:val="left" w:pos="284"/>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проаналізовано теорію “управління змінами” в соціально-економічних макросистемах та особливості її прикладної реалізації в сучасних умовах;</w:t>
      </w:r>
    </w:p>
    <w:p w:rsidR="006E019D" w:rsidRDefault="004518BE">
      <w:pPr>
        <w:numPr>
          <w:ilvl w:val="0"/>
          <w:numId w:val="7"/>
        </w:numPr>
        <w:pBdr>
          <w:top w:val="nil"/>
          <w:left w:val="nil"/>
          <w:bottom w:val="nil"/>
          <w:right w:val="nil"/>
          <w:between w:val="nil"/>
        </w:pBdr>
        <w:tabs>
          <w:tab w:val="left" w:pos="284"/>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визначено сучасні тенденції трансформаційних процесів глобальної економіки;</w:t>
      </w:r>
    </w:p>
    <w:p w:rsidR="006E019D" w:rsidRDefault="004518BE">
      <w:pPr>
        <w:numPr>
          <w:ilvl w:val="0"/>
          <w:numId w:val="7"/>
        </w:numPr>
        <w:pBdr>
          <w:top w:val="nil"/>
          <w:left w:val="nil"/>
          <w:bottom w:val="nil"/>
          <w:right w:val="nil"/>
          <w:between w:val="nil"/>
        </w:pBdr>
        <w:tabs>
          <w:tab w:val="left" w:pos="284"/>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ідентифіковано “нові” можливості та “нові” ризики (загрози) в результаті розширення глобалізаційних процесів;</w:t>
      </w:r>
    </w:p>
    <w:p w:rsidR="006E019D" w:rsidRDefault="004518BE">
      <w:pPr>
        <w:numPr>
          <w:ilvl w:val="0"/>
          <w:numId w:val="7"/>
        </w:numPr>
        <w:pBdr>
          <w:top w:val="nil"/>
          <w:left w:val="nil"/>
          <w:bottom w:val="nil"/>
          <w:right w:val="nil"/>
          <w:between w:val="nil"/>
        </w:pBdr>
        <w:tabs>
          <w:tab w:val="left" w:pos="284"/>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визначено проблеми забезпечення “балансу” у трансформаційних процесах </w:t>
      </w:r>
      <w:r>
        <w:rPr>
          <w:rFonts w:ascii="Times New Roman" w:eastAsia="Times New Roman" w:hAnsi="Times New Roman" w:cs="Times New Roman"/>
          <w:color w:val="000000"/>
          <w:sz w:val="28"/>
          <w:szCs w:val="28"/>
        </w:rPr>
        <w:t>глобальної економіки та окреслено основні напрями їх вирішення.</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Об’єктом дослідження</w:t>
      </w:r>
      <w:r>
        <w:rPr>
          <w:rFonts w:ascii="Times New Roman" w:eastAsia="Times New Roman" w:hAnsi="Times New Roman" w:cs="Times New Roman"/>
          <w:color w:val="000000"/>
          <w:sz w:val="28"/>
          <w:szCs w:val="28"/>
        </w:rPr>
        <w:t xml:space="preserve"> є глобалізація економіки в результаті трансформаційних процесів. </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bookmarkStart w:id="5" w:name="_heading=h.3j2qqm3" w:colFirst="0" w:colLast="0"/>
      <w:bookmarkEnd w:id="5"/>
      <w:r>
        <w:rPr>
          <w:rFonts w:ascii="Times New Roman" w:eastAsia="Times New Roman" w:hAnsi="Times New Roman" w:cs="Times New Roman"/>
          <w:b/>
          <w:color w:val="000000"/>
          <w:sz w:val="28"/>
          <w:szCs w:val="28"/>
        </w:rPr>
        <w:t>Предмет дослідження</w:t>
      </w:r>
      <w:r>
        <w:rPr>
          <w:rFonts w:ascii="Times New Roman" w:eastAsia="Times New Roman" w:hAnsi="Times New Roman" w:cs="Times New Roman"/>
          <w:color w:val="000000"/>
          <w:sz w:val="28"/>
          <w:szCs w:val="28"/>
        </w:rPr>
        <w:t xml:space="preserve"> – вплив трансформаційних процесів, які відбуваються в сучасних суспільних системах на</w:t>
      </w:r>
      <w:r>
        <w:rPr>
          <w:rFonts w:ascii="Times New Roman" w:eastAsia="Times New Roman" w:hAnsi="Times New Roman" w:cs="Times New Roman"/>
          <w:color w:val="000000"/>
          <w:sz w:val="28"/>
          <w:szCs w:val="28"/>
        </w:rPr>
        <w:t xml:space="preserve"> глобалізацію економіки. </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розв'язання поставлених завдань було використано такі </w:t>
      </w:r>
      <w:r>
        <w:rPr>
          <w:rFonts w:ascii="Times New Roman" w:eastAsia="Times New Roman" w:hAnsi="Times New Roman" w:cs="Times New Roman"/>
          <w:b/>
          <w:color w:val="000000"/>
          <w:sz w:val="28"/>
          <w:szCs w:val="28"/>
        </w:rPr>
        <w:t xml:space="preserve">методи </w:t>
      </w:r>
      <w:r>
        <w:rPr>
          <w:rFonts w:ascii="Times New Roman" w:eastAsia="Times New Roman" w:hAnsi="Times New Roman" w:cs="Times New Roman"/>
          <w:b/>
          <w:sz w:val="28"/>
          <w:szCs w:val="28"/>
        </w:rPr>
        <w:t>досліджень</w:t>
      </w:r>
      <w:r>
        <w:rPr>
          <w:rFonts w:ascii="Times New Roman" w:eastAsia="Times New Roman" w:hAnsi="Times New Roman" w:cs="Times New Roman"/>
          <w:color w:val="000000"/>
          <w:sz w:val="28"/>
          <w:szCs w:val="28"/>
        </w:rPr>
        <w:t xml:space="preserve">: системний і порівняльний аналіз, синтез, аналіз статистичних даних, дедукцію. </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Інформаційною базою дослідження</w:t>
      </w:r>
      <w:r>
        <w:rPr>
          <w:rFonts w:ascii="Times New Roman" w:eastAsia="Times New Roman" w:hAnsi="Times New Roman" w:cs="Times New Roman"/>
          <w:color w:val="000000"/>
          <w:sz w:val="28"/>
          <w:szCs w:val="28"/>
        </w:rPr>
        <w:t xml:space="preserve"> були використані наукові публікації, підручники, навчальні посібники, нормативно-правові акти, монографії.</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складається з вступу, трьох розділів, що поділені на підрозділи, висновку та списку використаних джерел.</w:t>
      </w:r>
    </w:p>
    <w:p w:rsidR="006E019D" w:rsidRDefault="004518BE">
      <w:pPr>
        <w:rPr>
          <w:rFonts w:ascii="Times New Roman" w:eastAsia="Times New Roman" w:hAnsi="Times New Roman" w:cs="Times New Roman"/>
          <w:b/>
          <w:color w:val="000000"/>
          <w:sz w:val="28"/>
          <w:szCs w:val="28"/>
        </w:rPr>
      </w:pPr>
      <w:r>
        <w:br w:type="page"/>
      </w:r>
    </w:p>
    <w:p w:rsidR="006E019D" w:rsidRDefault="004518BE">
      <w:pPr>
        <w:tabs>
          <w:tab w:val="left" w:pos="1276"/>
        </w:tabs>
        <w:spacing w:after="0" w:line="360" w:lineRule="auto"/>
        <w:jc w:val="center"/>
        <w:rPr>
          <w:rFonts w:ascii="Times New Roman" w:eastAsia="Times New Roman" w:hAnsi="Times New Roman" w:cs="Times New Roman"/>
          <w:b/>
          <w:color w:val="000000"/>
          <w:sz w:val="28"/>
          <w:szCs w:val="28"/>
        </w:rPr>
      </w:pPr>
      <w:bookmarkStart w:id="6" w:name="_heading=h.1y810tw" w:colFirst="0" w:colLast="0"/>
      <w:bookmarkEnd w:id="6"/>
      <w:r>
        <w:rPr>
          <w:rFonts w:ascii="Times New Roman" w:eastAsia="Times New Roman" w:hAnsi="Times New Roman" w:cs="Times New Roman"/>
          <w:b/>
          <w:color w:val="000000"/>
          <w:sz w:val="28"/>
          <w:szCs w:val="28"/>
        </w:rPr>
        <w:lastRenderedPageBreak/>
        <w:t>РОЗДІЛ 1</w:t>
      </w:r>
    </w:p>
    <w:p w:rsidR="006E019D" w:rsidRDefault="004518BE">
      <w:pPr>
        <w:tabs>
          <w:tab w:val="left" w:pos="1276"/>
        </w:tabs>
        <w:spacing w:after="0" w:line="360" w:lineRule="auto"/>
        <w:ind w:firstLine="709"/>
        <w:jc w:val="center"/>
        <w:rPr>
          <w:rFonts w:ascii="Times New Roman" w:eastAsia="Times New Roman" w:hAnsi="Times New Roman" w:cs="Times New Roman"/>
          <w:b/>
          <w:color w:val="000000"/>
          <w:sz w:val="28"/>
          <w:szCs w:val="28"/>
        </w:rPr>
      </w:pPr>
      <w:bookmarkStart w:id="7" w:name="_heading=h.4i7ojhp" w:colFirst="0" w:colLast="0"/>
      <w:bookmarkEnd w:id="7"/>
      <w:r>
        <w:rPr>
          <w:rFonts w:ascii="Times New Roman" w:eastAsia="Times New Roman" w:hAnsi="Times New Roman" w:cs="Times New Roman"/>
          <w:b/>
          <w:color w:val="000000"/>
          <w:sz w:val="28"/>
          <w:szCs w:val="28"/>
        </w:rPr>
        <w:t>ТЕОРЕТИКО ПРИКЛАДНІ ЗАСАД</w:t>
      </w:r>
      <w:r>
        <w:rPr>
          <w:rFonts w:ascii="Times New Roman" w:eastAsia="Times New Roman" w:hAnsi="Times New Roman" w:cs="Times New Roman"/>
          <w:b/>
          <w:color w:val="000000"/>
          <w:sz w:val="28"/>
          <w:szCs w:val="28"/>
        </w:rPr>
        <w:t>И ПРОЦЕСІВ</w:t>
      </w:r>
      <w:r>
        <w:rPr>
          <w:rFonts w:ascii="Times New Roman" w:eastAsia="Times New Roman" w:hAnsi="Times New Roman" w:cs="Times New Roman"/>
          <w:b/>
          <w:color w:val="000000"/>
          <w:sz w:val="28"/>
          <w:szCs w:val="28"/>
        </w:rPr>
        <w:br/>
        <w:t>ГЛОБАЛІЗАЦІЇ ЕКОНОМІКИ</w:t>
      </w:r>
    </w:p>
    <w:p w:rsidR="006E019D" w:rsidRDefault="006E019D">
      <w:pPr>
        <w:tabs>
          <w:tab w:val="left" w:pos="1276"/>
        </w:tabs>
        <w:spacing w:after="0" w:line="360" w:lineRule="auto"/>
        <w:ind w:firstLine="709"/>
        <w:jc w:val="both"/>
        <w:rPr>
          <w:rFonts w:ascii="Times New Roman" w:eastAsia="Times New Roman" w:hAnsi="Times New Roman" w:cs="Times New Roman"/>
          <w:sz w:val="28"/>
          <w:szCs w:val="28"/>
        </w:rPr>
      </w:pPr>
    </w:p>
    <w:p w:rsidR="006E019D" w:rsidRDefault="004518BE">
      <w:pPr>
        <w:numPr>
          <w:ilvl w:val="1"/>
          <w:numId w:val="12"/>
        </w:numPr>
        <w:pBdr>
          <w:top w:val="nil"/>
          <w:left w:val="nil"/>
          <w:bottom w:val="nil"/>
          <w:right w:val="nil"/>
          <w:between w:val="nil"/>
        </w:pBdr>
        <w:tabs>
          <w:tab w:val="left" w:pos="0"/>
          <w:tab w:val="left" w:pos="567"/>
          <w:tab w:val="left" w:pos="1276"/>
          <w:tab w:val="right" w:pos="9923"/>
        </w:tabs>
        <w:spacing w:after="0" w:line="360" w:lineRule="auto"/>
        <w:ind w:left="0" w:firstLine="709"/>
        <w:jc w:val="both"/>
        <w:rPr>
          <w:rFonts w:ascii="Times New Roman" w:eastAsia="Times New Roman" w:hAnsi="Times New Roman" w:cs="Times New Roman"/>
          <w:b/>
          <w:color w:val="000000"/>
          <w:sz w:val="28"/>
          <w:szCs w:val="28"/>
        </w:rPr>
      </w:pPr>
      <w:bookmarkStart w:id="8" w:name="_heading=h.2xcytpi" w:colFirst="0" w:colLast="0"/>
      <w:bookmarkEnd w:id="8"/>
      <w:r>
        <w:rPr>
          <w:rFonts w:ascii="Times New Roman" w:eastAsia="Times New Roman" w:hAnsi="Times New Roman" w:cs="Times New Roman"/>
          <w:b/>
          <w:color w:val="000000"/>
          <w:sz w:val="28"/>
          <w:szCs w:val="28"/>
        </w:rPr>
        <w:t xml:space="preserve">Сутність світової глобалізації як основного тренду ХХІ століття </w:t>
      </w:r>
    </w:p>
    <w:p w:rsidR="006E019D" w:rsidRDefault="006E019D">
      <w:pPr>
        <w:pBdr>
          <w:top w:val="nil"/>
          <w:left w:val="nil"/>
          <w:bottom w:val="nil"/>
          <w:right w:val="nil"/>
          <w:between w:val="nil"/>
        </w:pBdr>
        <w:tabs>
          <w:tab w:val="left" w:pos="0"/>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Об'єктивним процесом розвитку світу в останні десятиліття є глобалізація. Відбувається формування нової системи суспільно-економічних відносин, за яких відбувається значне поглиблення політичних, соціально-економічних і культурних зв'язків різних держав.</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В економічному аспекті глобалізація позначає процес формування єдиної світової економіки, єдиного всепланетарного ринку товарів, капіталу та послуг. Глобалізація світової економіки досліджується вченими різних шкіл і напрямів.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Особливий інтерес викликають</w:t>
      </w:r>
      <w:r>
        <w:rPr>
          <w:rFonts w:ascii="Times New Roman" w:eastAsia="Times New Roman" w:hAnsi="Times New Roman" w:cs="Times New Roman"/>
          <w:color w:val="000000"/>
          <w:sz w:val="28"/>
          <w:szCs w:val="28"/>
        </w:rPr>
        <w:t xml:space="preserve"> проблеми розвитку національних господарств окремих країн в умовах світових глобалізаційних процесів, а також проблеми, пов'язані з оцінкою суперечливого характеру впливу глобалізації на функціонування економічних систем. Тенденції глобалізації переплітают</w:t>
      </w:r>
      <w:r>
        <w:rPr>
          <w:rFonts w:ascii="Times New Roman" w:eastAsia="Times New Roman" w:hAnsi="Times New Roman" w:cs="Times New Roman"/>
          <w:color w:val="000000"/>
          <w:sz w:val="28"/>
          <w:szCs w:val="28"/>
        </w:rPr>
        <w:t>ься, створюючи в кожній країні унікальне поєднання зовнішніх і внутрішніх чинників, що визначають її подальший розвиток і становище у світовому господарстві. Діапазон цих поєднань - від повної залежності периферійних країн до наднаціональних, гіперконкурен</w:t>
      </w:r>
      <w:r>
        <w:rPr>
          <w:rFonts w:ascii="Times New Roman" w:eastAsia="Times New Roman" w:hAnsi="Times New Roman" w:cs="Times New Roman"/>
          <w:color w:val="000000"/>
          <w:sz w:val="28"/>
          <w:szCs w:val="28"/>
        </w:rPr>
        <w:t xml:space="preserve">тних економічних систем.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питання впливу глобалізації на економічний розвиток є пріоритетними для більшості держав.</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1985 р. американський соціолог Р. Робертсон уперше дав трактування поняттю "глобалізація" як процесу дедалі більшого впливу різних чинників міжнародного значення на соціальну сутність в окремих країнах</w:t>
      </w:r>
      <w:r>
        <w:rPr>
          <w:rFonts w:ascii="Times New Roman" w:eastAsia="Times New Roman" w:hAnsi="Times New Roman" w:cs="Times New Roman"/>
          <w:color w:val="000000"/>
          <w:sz w:val="28"/>
          <w:szCs w:val="28"/>
          <w:vertAlign w:val="superscript"/>
        </w:rPr>
        <w:footnoteReference w:id="3"/>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цьому як прихильники, так і противники глобалізації (антиглобалісти) однаково визнають, що в ній немає нічого принципово нового. Протягом всесвітньої історії тією чи іншою мірою завжди існував економічний, політичний і культурний взаємозв'язок. Однак н</w:t>
      </w:r>
      <w:r>
        <w:rPr>
          <w:rFonts w:ascii="Times New Roman" w:eastAsia="Times New Roman" w:hAnsi="Times New Roman" w:cs="Times New Roman"/>
          <w:color w:val="000000"/>
          <w:sz w:val="28"/>
          <w:szCs w:val="28"/>
        </w:rPr>
        <w:t xml:space="preserve">ині швидкість, з якою зростає взаємозалежність у всьому світі, надає глобалізації особливої цінності.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Це пов'язано з безпрецедентним зростанням рівня технічного прогресу, особливо в галузі транспорту і комунікацій, а ще - з політичними процесами, спрямов</w:t>
      </w:r>
      <w:r>
        <w:rPr>
          <w:rFonts w:ascii="Times New Roman" w:eastAsia="Times New Roman" w:hAnsi="Times New Roman" w:cs="Times New Roman"/>
          <w:color w:val="000000"/>
          <w:sz w:val="28"/>
          <w:szCs w:val="28"/>
        </w:rPr>
        <w:t xml:space="preserve">аними на усунення бар'єрів між країнами і підвищення відкритості зовнішніх впливів.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(від лат. globus - куля, фр. global - загальний) - об'єктивний процес формування, організації, функціонування та розвитку принципово нової всесвітньої, глобал</w:t>
      </w:r>
      <w:r>
        <w:rPr>
          <w:rFonts w:ascii="Times New Roman" w:eastAsia="Times New Roman" w:hAnsi="Times New Roman" w:cs="Times New Roman"/>
          <w:color w:val="000000"/>
          <w:sz w:val="28"/>
          <w:szCs w:val="28"/>
        </w:rPr>
        <w:t>ьної системи на основі поглиблення взаємозв'язку та взаємозалежності в усіх сферах міжнародного співтовариства</w:t>
      </w:r>
      <w:r>
        <w:rPr>
          <w:rFonts w:ascii="Times New Roman" w:eastAsia="Times New Roman" w:hAnsi="Times New Roman" w:cs="Times New Roman"/>
          <w:color w:val="000000"/>
          <w:sz w:val="28"/>
          <w:szCs w:val="28"/>
          <w:vertAlign w:val="superscript"/>
        </w:rPr>
        <w:footnoteReference w:id="4"/>
      </w:r>
      <w:r>
        <w:rPr>
          <w:rFonts w:ascii="Times New Roman" w:eastAsia="Times New Roman" w:hAnsi="Times New Roman" w:cs="Times New Roman"/>
          <w:color w:val="000000"/>
          <w:sz w:val="28"/>
          <w:szCs w:val="28"/>
        </w:rPr>
        <w:t xml:space="preserve">. Поняття "глобалізація" багатогранне.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ширшому контексті його можна охарактеризувати як перетворення національних і регіональних проблем на за</w:t>
      </w:r>
      <w:r>
        <w:rPr>
          <w:rFonts w:ascii="Times New Roman" w:eastAsia="Times New Roman" w:hAnsi="Times New Roman" w:cs="Times New Roman"/>
          <w:color w:val="000000"/>
          <w:sz w:val="28"/>
          <w:szCs w:val="28"/>
        </w:rPr>
        <w:t xml:space="preserve">гальносвітові й, отже, утворення нового економічного, соціального та природно-біологічного глобального середовища. У вужчому розумінні глобалізацію можна розглядати як процес трансформації економічних і господарських структур у </w:t>
      </w:r>
      <w:r>
        <w:rPr>
          <w:rFonts w:ascii="Times New Roman" w:eastAsia="Times New Roman" w:hAnsi="Times New Roman" w:cs="Times New Roman"/>
          <w:sz w:val="28"/>
          <w:szCs w:val="28"/>
        </w:rPr>
        <w:t>напрямку</w:t>
      </w:r>
      <w:r>
        <w:rPr>
          <w:rFonts w:ascii="Times New Roman" w:eastAsia="Times New Roman" w:hAnsi="Times New Roman" w:cs="Times New Roman"/>
          <w:color w:val="000000"/>
          <w:sz w:val="28"/>
          <w:szCs w:val="28"/>
        </w:rPr>
        <w:t xml:space="preserve"> становлення єдиної </w:t>
      </w:r>
      <w:r>
        <w:rPr>
          <w:rFonts w:ascii="Times New Roman" w:eastAsia="Times New Roman" w:hAnsi="Times New Roman" w:cs="Times New Roman"/>
          <w:color w:val="000000"/>
          <w:sz w:val="28"/>
          <w:szCs w:val="28"/>
        </w:rPr>
        <w:t>світової геоекономічної реальності.</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Центральна концепція глобалізації полягає в тому, що багато проблем не можна адекватно оцінити і вивчити на рівні однієї держави і її міжнародних </w:t>
      </w:r>
      <w:r>
        <w:rPr>
          <w:rFonts w:ascii="Times New Roman" w:eastAsia="Times New Roman" w:hAnsi="Times New Roman" w:cs="Times New Roman"/>
          <w:color w:val="000000"/>
          <w:sz w:val="28"/>
          <w:szCs w:val="28"/>
        </w:rPr>
        <w:lastRenderedPageBreak/>
        <w:t>відносин з іншими країнами. Натомість вони мають бути визначені з точки зо</w:t>
      </w:r>
      <w:r>
        <w:rPr>
          <w:rFonts w:ascii="Times New Roman" w:eastAsia="Times New Roman" w:hAnsi="Times New Roman" w:cs="Times New Roman"/>
          <w:color w:val="000000"/>
          <w:sz w:val="28"/>
          <w:szCs w:val="28"/>
        </w:rPr>
        <w:t>ру глобальних процесів. Низка вчених припускає, що глобальні зв'язки стають настільки сильними, що поступово ставиться під сумнів питання про продовження існування окремих національних держав</w:t>
      </w:r>
      <w:r>
        <w:rPr>
          <w:rFonts w:ascii="Times New Roman" w:eastAsia="Times New Roman" w:hAnsi="Times New Roman" w:cs="Times New Roman"/>
          <w:color w:val="000000"/>
          <w:sz w:val="28"/>
          <w:szCs w:val="28"/>
          <w:vertAlign w:val="superscript"/>
        </w:rPr>
        <w:footnoteReference w:id="5"/>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Слід зазначити, що прихильники глобалізації покладають великі</w:t>
      </w:r>
      <w:r>
        <w:rPr>
          <w:rFonts w:ascii="Times New Roman" w:eastAsia="Times New Roman" w:hAnsi="Times New Roman" w:cs="Times New Roman"/>
          <w:color w:val="000000"/>
          <w:sz w:val="28"/>
          <w:szCs w:val="28"/>
        </w:rPr>
        <w:t xml:space="preserve"> надії на неї, як на панацею від різноманітних перекосів в економіці, а антиглобалісти воліють бачити винятково можливі негативні наслідки глобалізації.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Суб'єктивне економічне співтовариство з розрізненної безлічі більш-менш взаємопов'язаних країн стає ін</w:t>
      </w:r>
      <w:r>
        <w:rPr>
          <w:rFonts w:ascii="Times New Roman" w:eastAsia="Times New Roman" w:hAnsi="Times New Roman" w:cs="Times New Roman"/>
          <w:color w:val="000000"/>
          <w:sz w:val="28"/>
          <w:szCs w:val="28"/>
        </w:rPr>
        <w:t xml:space="preserve">тегральною економічною системою, в якій національні (державні) співтовариства є складовими елементами єдиного глобального економічного організму та їхні долі дедалі, більшою мірою, визначаються курсом розвитку цього організму в цілому.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Обговорення вчених </w:t>
      </w:r>
      <w:r>
        <w:rPr>
          <w:rFonts w:ascii="Times New Roman" w:eastAsia="Times New Roman" w:hAnsi="Times New Roman" w:cs="Times New Roman"/>
          <w:color w:val="000000"/>
          <w:sz w:val="28"/>
          <w:szCs w:val="28"/>
        </w:rPr>
        <w:t xml:space="preserve">та аналітиків стають абсолютно всі аспекти сучасного розвитку глобалізації: </w:t>
      </w:r>
    </w:p>
    <w:p w:rsidR="006E019D" w:rsidRDefault="004518BE">
      <w:pPr>
        <w:numPr>
          <w:ilvl w:val="0"/>
          <w:numId w:val="8"/>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таке глобалізація і коли вона почалася;</w:t>
      </w:r>
    </w:p>
    <w:p w:rsidR="006E019D" w:rsidRDefault="004518BE">
      <w:pPr>
        <w:numPr>
          <w:ilvl w:val="0"/>
          <w:numId w:val="8"/>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є глобалізація феноменом останніх десятиліть;</w:t>
      </w:r>
    </w:p>
    <w:p w:rsidR="006E019D" w:rsidRDefault="004518BE">
      <w:pPr>
        <w:numPr>
          <w:ilvl w:val="0"/>
          <w:numId w:val="8"/>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говорити про глобалізацію, навіть якщо одна людина може знайти контакти з людь</w:t>
      </w:r>
      <w:r>
        <w:rPr>
          <w:rFonts w:ascii="Times New Roman" w:eastAsia="Times New Roman" w:hAnsi="Times New Roman" w:cs="Times New Roman"/>
          <w:color w:val="000000"/>
          <w:sz w:val="28"/>
          <w:szCs w:val="28"/>
        </w:rPr>
        <w:t xml:space="preserve">ми будь-яких інших національностей, які мешкають навіть на протилежному боці земної кулі; </w:t>
      </w:r>
    </w:p>
    <w:p w:rsidR="006E019D" w:rsidRDefault="004518BE">
      <w:pPr>
        <w:numPr>
          <w:ilvl w:val="0"/>
          <w:numId w:val="8"/>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глобалізація пов'язана з іншими процесами в суспільному житті, якими є її безпосередні та віддалені наслідки тощо.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Різноманітність думок, підходів, оцінок сама п</w:t>
      </w:r>
      <w:r>
        <w:rPr>
          <w:rFonts w:ascii="Times New Roman" w:eastAsia="Times New Roman" w:hAnsi="Times New Roman" w:cs="Times New Roman"/>
          <w:color w:val="000000"/>
          <w:sz w:val="28"/>
          <w:szCs w:val="28"/>
        </w:rPr>
        <w:t xml:space="preserve">о собі не гарантує ретельного вивчення цієї теми.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Глобалізація виявилася складною проблемою не тільки для масової свідомості, а й для наукового аналізу. Основні, сутнісні риси глобалізації </w:t>
      </w:r>
      <w:r>
        <w:rPr>
          <w:rFonts w:ascii="Times New Roman" w:eastAsia="Times New Roman" w:hAnsi="Times New Roman" w:cs="Times New Roman"/>
          <w:color w:val="000000"/>
          <w:sz w:val="28"/>
          <w:szCs w:val="28"/>
        </w:rPr>
        <w:lastRenderedPageBreak/>
        <w:t xml:space="preserve">необхідно мати на увазі не тільки під час розгляду реалій і тенденцій, що вже проявили себе, а й під час розроблення </w:t>
      </w:r>
      <w:r>
        <w:rPr>
          <w:rFonts w:ascii="Times New Roman" w:eastAsia="Times New Roman" w:hAnsi="Times New Roman" w:cs="Times New Roman"/>
          <w:color w:val="000000"/>
          <w:sz w:val="28"/>
          <w:szCs w:val="28"/>
        </w:rPr>
        <w:t>прогнозів розвитку світової економіки на довгостроковий (10-15 і більше років) і на короткостроковий періоди.</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Терміном "глобалізація" вперше скористався південноамериканський економіст Т. Левітт 1983 року в публікації "Глобалізація ринків" ("The Globalizat</w:t>
      </w:r>
      <w:r>
        <w:rPr>
          <w:rFonts w:ascii="Times New Roman" w:eastAsia="Times New Roman" w:hAnsi="Times New Roman" w:cs="Times New Roman"/>
          <w:color w:val="000000"/>
          <w:sz w:val="28"/>
          <w:szCs w:val="28"/>
        </w:rPr>
        <w:t>ion of Markets") для відображення процесу об'єднання ринків</w:t>
      </w:r>
      <w:r>
        <w:rPr>
          <w:rFonts w:ascii="Times New Roman" w:eastAsia="Times New Roman" w:hAnsi="Times New Roman" w:cs="Times New Roman"/>
          <w:color w:val="000000"/>
          <w:sz w:val="28"/>
          <w:szCs w:val="28"/>
          <w:vertAlign w:val="superscript"/>
        </w:rPr>
        <w:footnoteReference w:id="6"/>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Вебер пише: "Глобалізація означає втягування всього світу у відкриту систему фінансово-економічних, суспільно-політичних і культурних зв'язків на основі новітніх комунікаційних та інформацій</w:t>
      </w:r>
      <w:r>
        <w:rPr>
          <w:rFonts w:ascii="Times New Roman" w:eastAsia="Times New Roman" w:hAnsi="Times New Roman" w:cs="Times New Roman"/>
          <w:color w:val="000000"/>
          <w:sz w:val="28"/>
          <w:szCs w:val="28"/>
        </w:rPr>
        <w:t>них технологій".</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Англійський учений Е. Гідденс зазначає: "Глобалізація - це процес соціальної трансформації, під час якого людські спільноти інтегруються у всесвітню соціальну систему". Економіст Т. Левітт охарактеризував глобалізацію, як злиття ринків окр</w:t>
      </w:r>
      <w:r>
        <w:rPr>
          <w:rFonts w:ascii="Times New Roman" w:eastAsia="Times New Roman" w:hAnsi="Times New Roman" w:cs="Times New Roman"/>
          <w:color w:val="000000"/>
          <w:sz w:val="28"/>
          <w:szCs w:val="28"/>
        </w:rPr>
        <w:t xml:space="preserve">емих продуктів, вироблених багатонаціональними компаніями. Серед безлічі визначень нам би хотілося відзначити спільні об'єктивні риси.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Глобалізацію розглядають як новий щабель інтеграційних процесів, що відбуваються у світі, які зачепили всі сфери життя: </w:t>
      </w:r>
      <w:r>
        <w:rPr>
          <w:rFonts w:ascii="Times New Roman" w:eastAsia="Times New Roman" w:hAnsi="Times New Roman" w:cs="Times New Roman"/>
          <w:color w:val="000000"/>
          <w:sz w:val="28"/>
          <w:szCs w:val="28"/>
        </w:rPr>
        <w:t>економіку, політику, культуру тощо. У результаті цього виникають нові організаційні утворення, під впливом їхньої діяльності відбувається трансформація економічних систем. Оцінка ступеня впливу глобалізації на розвиток різних держав неоднозначна і викликає</w:t>
      </w:r>
      <w:r>
        <w:rPr>
          <w:rFonts w:ascii="Times New Roman" w:eastAsia="Times New Roman" w:hAnsi="Times New Roman" w:cs="Times New Roman"/>
          <w:color w:val="000000"/>
          <w:sz w:val="28"/>
          <w:szCs w:val="28"/>
        </w:rPr>
        <w:t xml:space="preserve"> найбільші суперечки.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основі глобалізації з одного боку, "лежить об'єктивний процес інтернаціоналізації господарського життя", що розпочався на початку XX ст. та набув нового витка розвитку після Другої світової війни, а з другого боку, </w:t>
      </w:r>
      <w:r>
        <w:rPr>
          <w:rFonts w:ascii="Times New Roman" w:eastAsia="Times New Roman" w:hAnsi="Times New Roman" w:cs="Times New Roman"/>
          <w:color w:val="000000"/>
          <w:sz w:val="28"/>
          <w:szCs w:val="28"/>
        </w:rPr>
        <w:lastRenderedPageBreak/>
        <w:t>виявлення якісно</w:t>
      </w:r>
      <w:r>
        <w:rPr>
          <w:rFonts w:ascii="Times New Roman" w:eastAsia="Times New Roman" w:hAnsi="Times New Roman" w:cs="Times New Roman"/>
          <w:color w:val="000000"/>
          <w:sz w:val="28"/>
          <w:szCs w:val="28"/>
        </w:rPr>
        <w:t>ї своєрідності економічної глобалізації передбачає вивчення соціально-економічної моделі, в рамках якої вона здійснюється</w:t>
      </w:r>
      <w:r>
        <w:rPr>
          <w:rFonts w:ascii="Times New Roman" w:eastAsia="Times New Roman" w:hAnsi="Times New Roman" w:cs="Times New Roman"/>
          <w:color w:val="000000"/>
          <w:sz w:val="28"/>
          <w:szCs w:val="28"/>
          <w:vertAlign w:val="superscript"/>
        </w:rPr>
        <w:footnoteReference w:id="7"/>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Можна зазначити, що глобалізація проявляється в таких основних формах: </w:t>
      </w:r>
    </w:p>
    <w:p w:rsidR="006E019D" w:rsidRDefault="004518BE">
      <w:pPr>
        <w:numPr>
          <w:ilvl w:val="0"/>
          <w:numId w:val="10"/>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змінилися комунікаційні можливості людини внаслідок технічн</w:t>
      </w:r>
      <w:r>
        <w:rPr>
          <w:rFonts w:ascii="Times New Roman" w:eastAsia="Times New Roman" w:hAnsi="Times New Roman" w:cs="Times New Roman"/>
          <w:color w:val="000000"/>
          <w:sz w:val="28"/>
          <w:szCs w:val="28"/>
        </w:rPr>
        <w:t xml:space="preserve">ого прогресу, відбулося комунікаційне стиснення світу, зближуються умови існування багатьох верств і класів у світі; </w:t>
      </w:r>
    </w:p>
    <w:p w:rsidR="006E019D" w:rsidRDefault="004518BE">
      <w:pPr>
        <w:numPr>
          <w:ilvl w:val="0"/>
          <w:numId w:val="10"/>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різко зросли масштаби взаємодії і ступінь взаємозалежності сучасного суспільства, виникає, на думку М. Кастельса, "мережеве суспільство"; </w:t>
      </w:r>
    </w:p>
    <w:p w:rsidR="006E019D" w:rsidRDefault="004518BE">
      <w:pPr>
        <w:numPr>
          <w:ilvl w:val="0"/>
          <w:numId w:val="10"/>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посилюється процес взаємодії різних культур, люди дедалі більше переймаються свідомістю, що вони живуть у єдиному, плюралістичному, мультикультурному світі (хоча поки що домінує західна масова культура); </w:t>
      </w:r>
    </w:p>
    <w:p w:rsidR="006E019D" w:rsidRDefault="004518BE">
      <w:pPr>
        <w:numPr>
          <w:ilvl w:val="0"/>
          <w:numId w:val="10"/>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виникає нова система глобальних соціальних відноси</w:t>
      </w:r>
      <w:r>
        <w:rPr>
          <w:rFonts w:ascii="Times New Roman" w:eastAsia="Times New Roman" w:hAnsi="Times New Roman" w:cs="Times New Roman"/>
          <w:color w:val="000000"/>
          <w:sz w:val="28"/>
          <w:szCs w:val="28"/>
        </w:rPr>
        <w:t xml:space="preserve">н глобального суспільства, що стає глобальним, через зменшення впливу держави на суспільство і міжнародні відносини (так, ТНК контролюють уже половину економічних потужностей планети).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здебільшого характеризує об'єктивні зміни у світі, що в</w:t>
      </w:r>
      <w:r>
        <w:rPr>
          <w:rFonts w:ascii="Times New Roman" w:eastAsia="Times New Roman" w:hAnsi="Times New Roman" w:cs="Times New Roman"/>
          <w:color w:val="000000"/>
          <w:sz w:val="28"/>
          <w:szCs w:val="28"/>
        </w:rPr>
        <w:t xml:space="preserve">ідбуваються поза людиною. "Глобалізм" - це зміни, що відбуваються в суб'єктивній сфері. Глобалізм - це форма суспільної свідомості.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Глобалізація являє собою досить складний процес. Цей процес охоплює всі сфери життя як суспільства, так і держави загалом. </w:t>
      </w:r>
      <w:r>
        <w:rPr>
          <w:rFonts w:ascii="Times New Roman" w:eastAsia="Times New Roman" w:hAnsi="Times New Roman" w:cs="Times New Roman"/>
          <w:color w:val="000000"/>
          <w:sz w:val="28"/>
          <w:szCs w:val="28"/>
        </w:rPr>
        <w:t xml:space="preserve">І, безумовно, глобалізація чинить на економічну, політичну, соціально-культурну та інші сфери значний вплив (рис. 1.1). </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w:lastRenderedPageBreak/>
        <mc:AlternateContent>
          <mc:Choice Requires="wps">
            <w:drawing>
              <wp:anchor distT="0" distB="0" distL="0" distR="0" simplePos="0" relativeHeight="251658240" behindDoc="0" locked="0" layoutInCell="1" hidden="0" allowOverlap="1">
                <wp:simplePos x="0" y="0"/>
                <wp:positionH relativeFrom="column">
                  <wp:posOffset>1346200</wp:posOffset>
                </wp:positionH>
                <wp:positionV relativeFrom="paragraph">
                  <wp:posOffset>139700</wp:posOffset>
                </wp:positionV>
                <wp:extent cx="3015615" cy="440055"/>
                <wp:effectExtent l="0" t="0" r="0" b="0"/>
                <wp:wrapNone/>
                <wp:docPr id="107" name="Прямоугольник 107"/>
                <wp:cNvGraphicFramePr/>
                <a:graphic xmlns:a="http://schemas.openxmlformats.org/drawingml/2006/main">
                  <a:graphicData uri="http://schemas.microsoft.com/office/word/2010/wordprocessingShape">
                    <wps:wsp>
                      <wps:cNvSpPr/>
                      <wps:spPr>
                        <a:xfrm>
                          <a:off x="3850893" y="3572673"/>
                          <a:ext cx="2990215" cy="41465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b/>
                                <w:color w:val="000000"/>
                                <w:sz w:val="24"/>
                              </w:rPr>
                              <w:t>Види глобалізації</w:t>
                            </w:r>
                          </w:p>
                        </w:txbxContent>
                      </wps:txbx>
                      <wps:bodyPr spcFirstLastPara="1" wrap="square" lIns="91425" tIns="45700" rIns="91425" bIns="45700" anchor="ctr" anchorCtr="0">
                        <a:noAutofit/>
                      </wps:bodyPr>
                    </wps:wsp>
                  </a:graphicData>
                </a:graphic>
              </wp:anchor>
            </w:drawing>
          </mc:Choice>
          <mc:Fallback>
            <w:pict>
              <v:rect id="Прямоугольник 107" o:spid="_x0000_s1026" style="position:absolute;left:0;text-align:left;margin-left:106pt;margin-top:11pt;width:237.45pt;height:34.65pt;z-index:25165824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b/>
                          <w:color w:val="000000"/>
                          <w:sz w:val="24"/>
                        </w:rPr>
                        <w:t>Види глобалізації</w:t>
                      </w:r>
                    </w:p>
                  </w:txbxContent>
                </v:textbox>
              </v:rect>
            </w:pict>
          </mc:Fallback>
        </mc:AlternateConten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59264" behindDoc="0" locked="0" layoutInCell="1" hidden="0" allowOverlap="1">
                <wp:simplePos x="0" y="0"/>
                <wp:positionH relativeFrom="column">
                  <wp:posOffset>1168400</wp:posOffset>
                </wp:positionH>
                <wp:positionV relativeFrom="paragraph">
                  <wp:posOffset>25400</wp:posOffset>
                </wp:positionV>
                <wp:extent cx="6928" cy="12700"/>
                <wp:effectExtent l="0" t="0" r="0" b="0"/>
                <wp:wrapNone/>
                <wp:docPr id="102" name="Прямая со стрелкой 102"/>
                <wp:cNvGraphicFramePr/>
                <a:graphic xmlns:a="http://schemas.openxmlformats.org/drawingml/2006/main">
                  <a:graphicData uri="http://schemas.microsoft.com/office/word/2010/wordprocessingShape">
                    <wps:wsp>
                      <wps:cNvCnPr/>
                      <wps:spPr>
                        <a:xfrm rot="10800000" flipH="1">
                          <a:off x="5252482" y="3776536"/>
                          <a:ext cx="187036" cy="6928"/>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1168400</wp:posOffset>
                </wp:positionH>
                <wp:positionV relativeFrom="paragraph">
                  <wp:posOffset>25400</wp:posOffset>
                </wp:positionV>
                <wp:extent cx="6928" cy="12700"/>
                <wp:effectExtent b="0" l="0" r="0" t="0"/>
                <wp:wrapNone/>
                <wp:docPr id="102" name="image17.png"/>
                <a:graphic>
                  <a:graphicData uri="http://schemas.openxmlformats.org/drawingml/2006/picture">
                    <pic:pic>
                      <pic:nvPicPr>
                        <pic:cNvPr id="0" name="image17.png"/>
                        <pic:cNvPicPr preferRelativeResize="0"/>
                      </pic:nvPicPr>
                      <pic:blipFill>
                        <a:blip r:embed="rId9"/>
                        <a:srcRect/>
                        <a:stretch>
                          <a:fillRect/>
                        </a:stretch>
                      </pic:blipFill>
                      <pic:spPr>
                        <a:xfrm>
                          <a:off x="0" y="0"/>
                          <a:ext cx="6928" cy="12700"/>
                        </a:xfrm>
                        <a:prstGeom prst="rect"/>
                        <a:ln/>
                      </pic:spPr>
                    </pic:pic>
                  </a:graphicData>
                </a:graphic>
              </wp:anchor>
            </w:drawing>
          </mc:Fallback>
        </mc:AlternateContent>
      </w:r>
      <w:r>
        <w:rPr>
          <w:noProof/>
        </w:rPr>
        <mc:AlternateContent>
          <mc:Choice Requires="wpg">
            <w:drawing>
              <wp:anchor distT="0" distB="0" distL="114300" distR="114300" simplePos="0" relativeHeight="251660288" behindDoc="0" locked="0" layoutInCell="1" hidden="0" allowOverlap="1">
                <wp:simplePos x="0" y="0"/>
                <wp:positionH relativeFrom="column">
                  <wp:posOffset>1168400</wp:posOffset>
                </wp:positionH>
                <wp:positionV relativeFrom="paragraph">
                  <wp:posOffset>25400</wp:posOffset>
                </wp:positionV>
                <wp:extent cx="51089" cy="2864139"/>
                <wp:effectExtent l="0" t="0" r="0" b="0"/>
                <wp:wrapNone/>
                <wp:docPr id="109" name="Прямая со стрелкой 109"/>
                <wp:cNvGraphicFramePr/>
                <a:graphic xmlns:a="http://schemas.openxmlformats.org/drawingml/2006/main">
                  <a:graphicData uri="http://schemas.microsoft.com/office/word/2010/wordprocessingShape">
                    <wps:wsp>
                      <wps:cNvCnPr/>
                      <wps:spPr>
                        <a:xfrm>
                          <a:off x="5325218" y="2352693"/>
                          <a:ext cx="41564" cy="2854614"/>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1168400</wp:posOffset>
                </wp:positionH>
                <wp:positionV relativeFrom="paragraph">
                  <wp:posOffset>25400</wp:posOffset>
                </wp:positionV>
                <wp:extent cx="51089" cy="2864139"/>
                <wp:effectExtent b="0" l="0" r="0" t="0"/>
                <wp:wrapNone/>
                <wp:docPr id="109" name="image28.png"/>
                <a:graphic>
                  <a:graphicData uri="http://schemas.openxmlformats.org/drawingml/2006/picture">
                    <pic:pic>
                      <pic:nvPicPr>
                        <pic:cNvPr id="0" name="image28.png"/>
                        <pic:cNvPicPr preferRelativeResize="0"/>
                      </pic:nvPicPr>
                      <pic:blipFill>
                        <a:blip r:embed="rId10"/>
                        <a:srcRect/>
                        <a:stretch>
                          <a:fillRect/>
                        </a:stretch>
                      </pic:blipFill>
                      <pic:spPr>
                        <a:xfrm>
                          <a:off x="0" y="0"/>
                          <a:ext cx="51089" cy="2864139"/>
                        </a:xfrm>
                        <a:prstGeom prst="rect"/>
                        <a:ln/>
                      </pic:spPr>
                    </pic:pic>
                  </a:graphicData>
                </a:graphic>
              </wp:anchor>
            </w:drawing>
          </mc:Fallback>
        </mc:AlternateConten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61312" behindDoc="0" locked="0" layoutInCell="1" hidden="0" allowOverlap="1">
                <wp:simplePos x="0" y="0"/>
                <wp:positionH relativeFrom="column">
                  <wp:posOffset>1346200</wp:posOffset>
                </wp:positionH>
                <wp:positionV relativeFrom="paragraph">
                  <wp:posOffset>190500</wp:posOffset>
                </wp:positionV>
                <wp:extent cx="3015615" cy="440055"/>
                <wp:effectExtent l="0" t="0" r="0" b="0"/>
                <wp:wrapNone/>
                <wp:docPr id="113" name="Прямоугольник 113"/>
                <wp:cNvGraphicFramePr/>
                <a:graphic xmlns:a="http://schemas.openxmlformats.org/drawingml/2006/main">
                  <a:graphicData uri="http://schemas.microsoft.com/office/word/2010/wordprocessingShape">
                    <wps:wsp>
                      <wps:cNvSpPr/>
                      <wps:spPr>
                        <a:xfrm>
                          <a:off x="3850893" y="3572673"/>
                          <a:ext cx="2990215" cy="41465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Фінансова глобалізація</w:t>
                            </w:r>
                          </w:p>
                        </w:txbxContent>
                      </wps:txbx>
                      <wps:bodyPr spcFirstLastPara="1" wrap="square" lIns="91425" tIns="45700" rIns="91425" bIns="45700" anchor="ctr" anchorCtr="0">
                        <a:noAutofit/>
                      </wps:bodyPr>
                    </wps:wsp>
                  </a:graphicData>
                </a:graphic>
              </wp:anchor>
            </w:drawing>
          </mc:Choice>
          <mc:Fallback>
            <w:pict>
              <v:rect id="Прямоугольник 113" o:spid="_x0000_s1027" style="position:absolute;left:0;text-align:left;margin-left:106pt;margin-top:15pt;width:237.45pt;height:34.65pt;z-index:2516613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Фінансова глобалізація</w:t>
                      </w:r>
                    </w:p>
                  </w:txbxContent>
                </v:textbox>
              </v:rect>
            </w:pict>
          </mc:Fallback>
        </mc:AlternateConten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62336" behindDoc="0" locked="0" layoutInCell="1" hidden="0" allowOverlap="1">
                <wp:simplePos x="0" y="0"/>
                <wp:positionH relativeFrom="column">
                  <wp:posOffset>1168400</wp:posOffset>
                </wp:positionH>
                <wp:positionV relativeFrom="paragraph">
                  <wp:posOffset>76200</wp:posOffset>
                </wp:positionV>
                <wp:extent cx="6927" cy="25400"/>
                <wp:effectExtent l="0" t="0" r="0" b="0"/>
                <wp:wrapNone/>
                <wp:docPr id="112" name="Прямая со стрелкой 112"/>
                <wp:cNvGraphicFramePr/>
                <a:graphic xmlns:a="http://schemas.openxmlformats.org/drawingml/2006/main">
                  <a:graphicData uri="http://schemas.microsoft.com/office/word/2010/wordprocessingShape">
                    <wps:wsp>
                      <wps:cNvCnPr/>
                      <wps:spPr>
                        <a:xfrm>
                          <a:off x="5252655" y="3776537"/>
                          <a:ext cx="186690" cy="6927"/>
                        </a:xfrm>
                        <a:prstGeom prst="straightConnector1">
                          <a:avLst/>
                        </a:prstGeom>
                        <a:noFill/>
                        <a:ln w="9525" cap="flat" cmpd="sng">
                          <a:solidFill>
                            <a:schemeClr val="dk1"/>
                          </a:solidFill>
                          <a:prstDash val="solid"/>
                          <a:miter lim="800000"/>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1168400</wp:posOffset>
                </wp:positionH>
                <wp:positionV relativeFrom="paragraph">
                  <wp:posOffset>76200</wp:posOffset>
                </wp:positionV>
                <wp:extent cx="6927" cy="25400"/>
                <wp:effectExtent b="0" l="0" r="0" t="0"/>
                <wp:wrapNone/>
                <wp:docPr id="112" name="image31.png"/>
                <a:graphic>
                  <a:graphicData uri="http://schemas.openxmlformats.org/drawingml/2006/picture">
                    <pic:pic>
                      <pic:nvPicPr>
                        <pic:cNvPr id="0" name="image31.png"/>
                        <pic:cNvPicPr preferRelativeResize="0"/>
                      </pic:nvPicPr>
                      <pic:blipFill>
                        <a:blip r:embed="rId12"/>
                        <a:srcRect/>
                        <a:stretch>
                          <a:fillRect/>
                        </a:stretch>
                      </pic:blipFill>
                      <pic:spPr>
                        <a:xfrm>
                          <a:off x="0" y="0"/>
                          <a:ext cx="6927" cy="25400"/>
                        </a:xfrm>
                        <a:prstGeom prst="rect"/>
                        <a:ln/>
                      </pic:spPr>
                    </pic:pic>
                  </a:graphicData>
                </a:graphic>
              </wp:anchor>
            </w:drawing>
          </mc:Fallback>
        </mc:AlternateConten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63360" behindDoc="0" locked="0" layoutInCell="1" hidden="0" allowOverlap="1">
                <wp:simplePos x="0" y="0"/>
                <wp:positionH relativeFrom="column">
                  <wp:posOffset>1346200</wp:posOffset>
                </wp:positionH>
                <wp:positionV relativeFrom="paragraph">
                  <wp:posOffset>114300</wp:posOffset>
                </wp:positionV>
                <wp:extent cx="3015615" cy="440055"/>
                <wp:effectExtent l="0" t="0" r="0" b="0"/>
                <wp:wrapNone/>
                <wp:docPr id="111" name="Прямоугольник 111"/>
                <wp:cNvGraphicFramePr/>
                <a:graphic xmlns:a="http://schemas.openxmlformats.org/drawingml/2006/main">
                  <a:graphicData uri="http://schemas.microsoft.com/office/word/2010/wordprocessingShape">
                    <wps:wsp>
                      <wps:cNvSpPr/>
                      <wps:spPr>
                        <a:xfrm>
                          <a:off x="3850893" y="3572673"/>
                          <a:ext cx="2990215" cy="41465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Культурна глобалізація</w:t>
                            </w:r>
                          </w:p>
                        </w:txbxContent>
                      </wps:txbx>
                      <wps:bodyPr spcFirstLastPara="1" wrap="square" lIns="91425" tIns="45700" rIns="91425" bIns="45700" anchor="ctr" anchorCtr="0">
                        <a:noAutofit/>
                      </wps:bodyPr>
                    </wps:wsp>
                  </a:graphicData>
                </a:graphic>
              </wp:anchor>
            </w:drawing>
          </mc:Choice>
          <mc:Fallback>
            <w:pict>
              <v:rect id="Прямоугольник 111" o:spid="_x0000_s1028" style="position:absolute;left:0;text-align:left;margin-left:106pt;margin-top:9pt;width:237.45pt;height:34.65pt;z-index:25166336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Культурна глобалізація</w:t>
                      </w:r>
                    </w:p>
                  </w:txbxContent>
                </v:textbox>
              </v:rect>
            </w:pict>
          </mc:Fallback>
        </mc:AlternateConten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64384" behindDoc="0" locked="0" layoutInCell="1" hidden="0" allowOverlap="1">
                <wp:simplePos x="0" y="0"/>
                <wp:positionH relativeFrom="column">
                  <wp:posOffset>1168400</wp:posOffset>
                </wp:positionH>
                <wp:positionV relativeFrom="paragraph">
                  <wp:posOffset>25400</wp:posOffset>
                </wp:positionV>
                <wp:extent cx="0" cy="25400"/>
                <wp:effectExtent l="0" t="0" r="0" b="0"/>
                <wp:wrapNone/>
                <wp:docPr id="90" name="Прямая со стрелкой 90"/>
                <wp:cNvGraphicFramePr/>
                <a:graphic xmlns:a="http://schemas.openxmlformats.org/drawingml/2006/main">
                  <a:graphicData uri="http://schemas.microsoft.com/office/word/2010/wordprocessingShape">
                    <wps:wsp>
                      <wps:cNvCnPr/>
                      <wps:spPr>
                        <a:xfrm>
                          <a:off x="5252482" y="3780000"/>
                          <a:ext cx="187036" cy="0"/>
                        </a:xfrm>
                        <a:prstGeom prst="straightConnector1">
                          <a:avLst/>
                        </a:prstGeom>
                        <a:noFill/>
                        <a:ln w="9525" cap="flat" cmpd="sng">
                          <a:solidFill>
                            <a:schemeClr val="dk1"/>
                          </a:solidFill>
                          <a:prstDash val="solid"/>
                          <a:miter lim="800000"/>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1168400</wp:posOffset>
                </wp:positionH>
                <wp:positionV relativeFrom="paragraph">
                  <wp:posOffset>25400</wp:posOffset>
                </wp:positionV>
                <wp:extent cx="0" cy="25400"/>
                <wp:effectExtent b="0" l="0" r="0" t="0"/>
                <wp:wrapNone/>
                <wp:docPr id="90" name="image5.png"/>
                <a:graphic>
                  <a:graphicData uri="http://schemas.openxmlformats.org/drawingml/2006/picture">
                    <pic:pic>
                      <pic:nvPicPr>
                        <pic:cNvPr id="0" name="image5.png"/>
                        <pic:cNvPicPr preferRelativeResize="0"/>
                      </pic:nvPicPr>
                      <pic:blipFill>
                        <a:blip r:embed="rId14"/>
                        <a:srcRect/>
                        <a:stretch>
                          <a:fillRect/>
                        </a:stretch>
                      </pic:blipFill>
                      <pic:spPr>
                        <a:xfrm>
                          <a:off x="0" y="0"/>
                          <a:ext cx="0" cy="25400"/>
                        </a:xfrm>
                        <a:prstGeom prst="rect"/>
                        <a:ln/>
                      </pic:spPr>
                    </pic:pic>
                  </a:graphicData>
                </a:graphic>
              </wp:anchor>
            </w:drawing>
          </mc:Fallback>
        </mc:AlternateConten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65408" behindDoc="0" locked="0" layoutInCell="1" hidden="0" allowOverlap="1">
                <wp:simplePos x="0" y="0"/>
                <wp:positionH relativeFrom="column">
                  <wp:posOffset>1346200</wp:posOffset>
                </wp:positionH>
                <wp:positionV relativeFrom="paragraph">
                  <wp:posOffset>38100</wp:posOffset>
                </wp:positionV>
                <wp:extent cx="3015615" cy="440055"/>
                <wp:effectExtent l="0" t="0" r="0" b="0"/>
                <wp:wrapNone/>
                <wp:docPr id="87" name="Прямоугольник 87"/>
                <wp:cNvGraphicFramePr/>
                <a:graphic xmlns:a="http://schemas.openxmlformats.org/drawingml/2006/main">
                  <a:graphicData uri="http://schemas.microsoft.com/office/word/2010/wordprocessingShape">
                    <wps:wsp>
                      <wps:cNvSpPr/>
                      <wps:spPr>
                        <a:xfrm>
                          <a:off x="3850893" y="3572673"/>
                          <a:ext cx="2990215" cy="41465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Економічна глобалізація</w:t>
                            </w:r>
                          </w:p>
                        </w:txbxContent>
                      </wps:txbx>
                      <wps:bodyPr spcFirstLastPara="1" wrap="square" lIns="91425" tIns="45700" rIns="91425" bIns="45700" anchor="ctr" anchorCtr="0">
                        <a:noAutofit/>
                      </wps:bodyPr>
                    </wps:wsp>
                  </a:graphicData>
                </a:graphic>
              </wp:anchor>
            </w:drawing>
          </mc:Choice>
          <mc:Fallback>
            <w:pict>
              <v:rect id="Прямоугольник 87" o:spid="_x0000_s1029" style="position:absolute;left:0;text-align:left;margin-left:106pt;margin-top:3pt;width:237.45pt;height:34.65pt;z-index:25166540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Економічна глобалізація</w:t>
                      </w:r>
                    </w:p>
                  </w:txbxContent>
                </v:textbox>
              </v:rect>
            </w:pict>
          </mc:Fallback>
        </mc:AlternateContent>
      </w:r>
      <w:r>
        <w:rPr>
          <w:noProof/>
        </w:rPr>
        <mc:AlternateContent>
          <mc:Choice Requires="wps">
            <w:drawing>
              <wp:anchor distT="0" distB="0" distL="114300" distR="114300" simplePos="0" relativeHeight="251666432" behindDoc="0" locked="0" layoutInCell="1" hidden="0" allowOverlap="1">
                <wp:simplePos x="0" y="0"/>
                <wp:positionH relativeFrom="column">
                  <wp:posOffset>1168400</wp:posOffset>
                </wp:positionH>
                <wp:positionV relativeFrom="paragraph">
                  <wp:posOffset>279400</wp:posOffset>
                </wp:positionV>
                <wp:extent cx="0" cy="25400"/>
                <wp:effectExtent l="0" t="0" r="0" b="0"/>
                <wp:wrapNone/>
                <wp:docPr id="93" name="Прямая со стрелкой 93"/>
                <wp:cNvGraphicFramePr/>
                <a:graphic xmlns:a="http://schemas.openxmlformats.org/drawingml/2006/main">
                  <a:graphicData uri="http://schemas.microsoft.com/office/word/2010/wordprocessingShape">
                    <wps:wsp>
                      <wps:cNvCnPr/>
                      <wps:spPr>
                        <a:xfrm>
                          <a:off x="5252482" y="3780000"/>
                          <a:ext cx="187036" cy="0"/>
                        </a:xfrm>
                        <a:prstGeom prst="straightConnector1">
                          <a:avLst/>
                        </a:prstGeom>
                        <a:noFill/>
                        <a:ln w="9525" cap="flat" cmpd="sng">
                          <a:solidFill>
                            <a:schemeClr val="dk1"/>
                          </a:solidFill>
                          <a:prstDash val="solid"/>
                          <a:miter lim="800000"/>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1168400</wp:posOffset>
                </wp:positionH>
                <wp:positionV relativeFrom="paragraph">
                  <wp:posOffset>279400</wp:posOffset>
                </wp:positionV>
                <wp:extent cx="0" cy="25400"/>
                <wp:effectExtent b="0" l="0" r="0" t="0"/>
                <wp:wrapNone/>
                <wp:docPr id="93" name="image8.png"/>
                <a:graphic>
                  <a:graphicData uri="http://schemas.openxmlformats.org/drawingml/2006/picture">
                    <pic:pic>
                      <pic:nvPicPr>
                        <pic:cNvPr id="0" name="image8.png"/>
                        <pic:cNvPicPr preferRelativeResize="0"/>
                      </pic:nvPicPr>
                      <pic:blipFill>
                        <a:blip r:embed="rId16"/>
                        <a:srcRect/>
                        <a:stretch>
                          <a:fillRect/>
                        </a:stretch>
                      </pic:blipFill>
                      <pic:spPr>
                        <a:xfrm>
                          <a:off x="0" y="0"/>
                          <a:ext cx="0" cy="25400"/>
                        </a:xfrm>
                        <a:prstGeom prst="rect"/>
                        <a:ln/>
                      </pic:spPr>
                    </pic:pic>
                  </a:graphicData>
                </a:graphic>
              </wp:anchor>
            </w:drawing>
          </mc:Fallback>
        </mc:AlternateConten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67456" behindDoc="0" locked="0" layoutInCell="1" hidden="0" allowOverlap="1">
                <wp:simplePos x="0" y="0"/>
                <wp:positionH relativeFrom="column">
                  <wp:posOffset>1384300</wp:posOffset>
                </wp:positionH>
                <wp:positionV relativeFrom="paragraph">
                  <wp:posOffset>254000</wp:posOffset>
                </wp:positionV>
                <wp:extent cx="3015615" cy="440055"/>
                <wp:effectExtent l="0" t="0" r="0" b="0"/>
                <wp:wrapNone/>
                <wp:docPr id="115" name="Прямоугольник 115"/>
                <wp:cNvGraphicFramePr/>
                <a:graphic xmlns:a="http://schemas.openxmlformats.org/drawingml/2006/main">
                  <a:graphicData uri="http://schemas.microsoft.com/office/word/2010/wordprocessingShape">
                    <wps:wsp>
                      <wps:cNvSpPr/>
                      <wps:spPr>
                        <a:xfrm>
                          <a:off x="3850893" y="3572673"/>
                          <a:ext cx="2990215" cy="41465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Політична глобалізація</w:t>
                            </w:r>
                          </w:p>
                        </w:txbxContent>
                      </wps:txbx>
                      <wps:bodyPr spcFirstLastPara="1" wrap="square" lIns="91425" tIns="45700" rIns="91425" bIns="45700" anchor="ctr" anchorCtr="0">
                        <a:noAutofit/>
                      </wps:bodyPr>
                    </wps:wsp>
                  </a:graphicData>
                </a:graphic>
              </wp:anchor>
            </w:drawing>
          </mc:Choice>
          <mc:Fallback>
            <w:pict>
              <v:rect id="Прямоугольник 115" o:spid="_x0000_s1030" style="position:absolute;left:0;text-align:left;margin-left:109pt;margin-top:20pt;width:237.45pt;height:34.65pt;z-index:25166745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Політична глобалізація</w:t>
                      </w:r>
                    </w:p>
                  </w:txbxContent>
                </v:textbox>
              </v:rect>
            </w:pict>
          </mc:Fallback>
        </mc:AlternateConten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68480" behindDoc="0" locked="0" layoutInCell="1" hidden="0" allowOverlap="1">
                <wp:simplePos x="0" y="0"/>
                <wp:positionH relativeFrom="column">
                  <wp:posOffset>1625600</wp:posOffset>
                </wp:positionH>
                <wp:positionV relativeFrom="paragraph">
                  <wp:posOffset>215900</wp:posOffset>
                </wp:positionV>
                <wp:extent cx="1270" cy="25400"/>
                <wp:effectExtent l="0" t="0" r="0" b="0"/>
                <wp:wrapNone/>
                <wp:docPr id="105" name="Полилиния 105"/>
                <wp:cNvGraphicFramePr/>
                <a:graphic xmlns:a="http://schemas.openxmlformats.org/drawingml/2006/main">
                  <a:graphicData uri="http://schemas.microsoft.com/office/word/2010/wordprocessingShape">
                    <wps:wsp>
                      <wps:cNvSpPr/>
                      <wps:spPr>
                        <a:xfrm>
                          <a:off x="5254560" y="3779640"/>
                          <a:ext cx="182880" cy="720"/>
                        </a:xfrm>
                        <a:custGeom>
                          <a:avLst/>
                          <a:gdLst/>
                          <a:ahLst/>
                          <a:cxnLst/>
                          <a:rect l="l" t="t" r="r" b="b"/>
                          <a:pathLst>
                            <a:path w="21600" h="21600" extrusionOk="0">
                              <a:moveTo>
                                <a:pt x="0" y="0"/>
                              </a:moveTo>
                              <a:lnTo>
                                <a:pt x="21600" y="21600"/>
                              </a:lnTo>
                            </a:path>
                          </a:pathLst>
                        </a:custGeom>
                        <a:noFill/>
                        <a:ln w="9525"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1625600</wp:posOffset>
                </wp:positionH>
                <wp:positionV relativeFrom="paragraph">
                  <wp:posOffset>215900</wp:posOffset>
                </wp:positionV>
                <wp:extent cx="1270" cy="25400"/>
                <wp:effectExtent b="0" l="0" r="0" t="0"/>
                <wp:wrapNone/>
                <wp:docPr id="105" name="image20.png"/>
                <a:graphic>
                  <a:graphicData uri="http://schemas.openxmlformats.org/drawingml/2006/picture">
                    <pic:pic>
                      <pic:nvPicPr>
                        <pic:cNvPr id="0" name="image20.png"/>
                        <pic:cNvPicPr preferRelativeResize="0"/>
                      </pic:nvPicPr>
                      <pic:blipFill>
                        <a:blip r:embed="rId18"/>
                        <a:srcRect/>
                        <a:stretch>
                          <a:fillRect/>
                        </a:stretch>
                      </pic:blipFill>
                      <pic:spPr>
                        <a:xfrm>
                          <a:off x="0" y="0"/>
                          <a:ext cx="1270" cy="25400"/>
                        </a:xfrm>
                        <a:prstGeom prst="rect"/>
                        <a:ln/>
                      </pic:spPr>
                    </pic:pic>
                  </a:graphicData>
                </a:graphic>
              </wp:anchor>
            </w:drawing>
          </mc:Fallback>
        </mc:AlternateContent>
      </w:r>
      <w:r>
        <w:rPr>
          <w:noProof/>
        </w:rPr>
        <mc:AlternateContent>
          <mc:Choice Requires="wps">
            <w:drawing>
              <wp:anchor distT="0" distB="0" distL="0" distR="0" simplePos="0" relativeHeight="251669504" behindDoc="0" locked="0" layoutInCell="1" hidden="0" allowOverlap="1">
                <wp:simplePos x="0" y="0"/>
                <wp:positionH relativeFrom="column">
                  <wp:posOffset>1384300</wp:posOffset>
                </wp:positionH>
                <wp:positionV relativeFrom="paragraph">
                  <wp:posOffset>495300</wp:posOffset>
                </wp:positionV>
                <wp:extent cx="3015615" cy="440055"/>
                <wp:effectExtent l="0" t="0" r="0" b="0"/>
                <wp:wrapNone/>
                <wp:docPr id="88" name="Прямоугольник 88"/>
                <wp:cNvGraphicFramePr/>
                <a:graphic xmlns:a="http://schemas.openxmlformats.org/drawingml/2006/main">
                  <a:graphicData uri="http://schemas.microsoft.com/office/word/2010/wordprocessingShape">
                    <wps:wsp>
                      <wps:cNvSpPr/>
                      <wps:spPr>
                        <a:xfrm>
                          <a:off x="3850893" y="3572673"/>
                          <a:ext cx="2990215" cy="41465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Інформаційна глобалізація</w:t>
                            </w:r>
                          </w:p>
                        </w:txbxContent>
                      </wps:txbx>
                      <wps:bodyPr spcFirstLastPara="1" wrap="square" lIns="91425" tIns="45700" rIns="91425" bIns="45700" anchor="ctr" anchorCtr="0">
                        <a:noAutofit/>
                      </wps:bodyPr>
                    </wps:wsp>
                  </a:graphicData>
                </a:graphic>
              </wp:anchor>
            </w:drawing>
          </mc:Choice>
          <mc:Fallback>
            <w:pict>
              <v:rect id="Прямоугольник 88" o:spid="_x0000_s1031" style="position:absolute;left:0;text-align:left;margin-left:109pt;margin-top:39pt;width:237.45pt;height:34.65pt;z-index:25166950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Інформаційна глобалізація</w:t>
                      </w:r>
                    </w:p>
                  </w:txbxContent>
                </v:textbox>
              </v:rect>
            </w:pict>
          </mc:Fallback>
        </mc:AlternateContent>
      </w:r>
      <w:r>
        <w:rPr>
          <w:noProof/>
        </w:rPr>
        <mc:AlternateContent>
          <mc:Choice Requires="wps">
            <w:drawing>
              <wp:anchor distT="0" distB="0" distL="114300" distR="114300" simplePos="0" relativeHeight="251670528" behindDoc="0" locked="0" layoutInCell="1" hidden="0" allowOverlap="1">
                <wp:simplePos x="0" y="0"/>
                <wp:positionH relativeFrom="column">
                  <wp:posOffset>1219200</wp:posOffset>
                </wp:positionH>
                <wp:positionV relativeFrom="paragraph">
                  <wp:posOffset>114300</wp:posOffset>
                </wp:positionV>
                <wp:extent cx="6927" cy="25400"/>
                <wp:effectExtent l="0" t="0" r="0" b="0"/>
                <wp:wrapNone/>
                <wp:docPr id="99" name="Прямая со стрелкой 99"/>
                <wp:cNvGraphicFramePr/>
                <a:graphic xmlns:a="http://schemas.openxmlformats.org/drawingml/2006/main">
                  <a:graphicData uri="http://schemas.microsoft.com/office/word/2010/wordprocessingShape">
                    <wps:wsp>
                      <wps:cNvCnPr/>
                      <wps:spPr>
                        <a:xfrm rot="10800000" flipH="1">
                          <a:off x="5255830" y="3776537"/>
                          <a:ext cx="180340" cy="6927"/>
                        </a:xfrm>
                        <a:prstGeom prst="straightConnector1">
                          <a:avLst/>
                        </a:prstGeom>
                        <a:noFill/>
                        <a:ln w="9525" cap="flat" cmpd="sng">
                          <a:solidFill>
                            <a:schemeClr val="dk1"/>
                          </a:solidFill>
                          <a:prstDash val="solid"/>
                          <a:miter lim="800000"/>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1219200</wp:posOffset>
                </wp:positionH>
                <wp:positionV relativeFrom="paragraph">
                  <wp:posOffset>114300</wp:posOffset>
                </wp:positionV>
                <wp:extent cx="6927" cy="25400"/>
                <wp:effectExtent b="0" l="0" r="0" t="0"/>
                <wp:wrapNone/>
                <wp:docPr id="99" name="image14.png"/>
                <a:graphic>
                  <a:graphicData uri="http://schemas.openxmlformats.org/drawingml/2006/picture">
                    <pic:pic>
                      <pic:nvPicPr>
                        <pic:cNvPr id="0" name="image14.png"/>
                        <pic:cNvPicPr preferRelativeResize="0"/>
                      </pic:nvPicPr>
                      <pic:blipFill>
                        <a:blip r:embed="rId20"/>
                        <a:srcRect/>
                        <a:stretch>
                          <a:fillRect/>
                        </a:stretch>
                      </pic:blipFill>
                      <pic:spPr>
                        <a:xfrm>
                          <a:off x="0" y="0"/>
                          <a:ext cx="6927" cy="25400"/>
                        </a:xfrm>
                        <a:prstGeom prst="rect"/>
                        <a:ln/>
                      </pic:spPr>
                    </pic:pic>
                  </a:graphicData>
                </a:graphic>
              </wp:anchor>
            </w:drawing>
          </mc:Fallback>
        </mc:AlternateContent>
      </w:r>
    </w:p>
    <w:p w:rsidR="006E019D" w:rsidRDefault="006E019D">
      <w:pPr>
        <w:tabs>
          <w:tab w:val="left" w:pos="567"/>
          <w:tab w:val="left" w:pos="1276"/>
          <w:tab w:val="right" w:pos="9923"/>
        </w:tabs>
        <w:spacing w:after="0" w:line="360" w:lineRule="auto"/>
        <w:ind w:firstLine="709"/>
        <w:jc w:val="center"/>
        <w:rPr>
          <w:rFonts w:ascii="Times New Roman" w:eastAsia="Times New Roman" w:hAnsi="Times New Roman" w:cs="Times New Roman"/>
          <w:color w:val="000000"/>
          <w:sz w:val="28"/>
          <w:szCs w:val="28"/>
        </w:rPr>
      </w:pPr>
    </w:p>
    <w:p w:rsidR="006E019D" w:rsidRDefault="004518BE">
      <w:pPr>
        <w:tabs>
          <w:tab w:val="left" w:pos="567"/>
          <w:tab w:val="left" w:pos="1276"/>
          <w:tab w:val="right" w:pos="9923"/>
        </w:tabs>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1.1 – Види глобалізації</w:t>
      </w:r>
      <w:r>
        <w:rPr>
          <w:noProof/>
        </w:rPr>
        <mc:AlternateContent>
          <mc:Choice Requires="wps">
            <w:drawing>
              <wp:anchor distT="0" distB="0" distL="114300" distR="114300" simplePos="0" relativeHeight="251671552" behindDoc="0" locked="0" layoutInCell="1" hidden="0" allowOverlap="1">
                <wp:simplePos x="0" y="0"/>
                <wp:positionH relativeFrom="column">
                  <wp:posOffset>1219200</wp:posOffset>
                </wp:positionH>
                <wp:positionV relativeFrom="paragraph">
                  <wp:posOffset>76200</wp:posOffset>
                </wp:positionV>
                <wp:extent cx="0" cy="25400"/>
                <wp:effectExtent l="0" t="0" r="0" b="0"/>
                <wp:wrapNone/>
                <wp:docPr id="110" name="Прямая со стрелкой 110"/>
                <wp:cNvGraphicFramePr/>
                <a:graphic xmlns:a="http://schemas.openxmlformats.org/drawingml/2006/main">
                  <a:graphicData uri="http://schemas.microsoft.com/office/word/2010/wordprocessingShape">
                    <wps:wsp>
                      <wps:cNvCnPr/>
                      <wps:spPr>
                        <a:xfrm>
                          <a:off x="5255830" y="3780000"/>
                          <a:ext cx="180340" cy="0"/>
                        </a:xfrm>
                        <a:prstGeom prst="straightConnector1">
                          <a:avLst/>
                        </a:prstGeom>
                        <a:noFill/>
                        <a:ln w="9525" cap="flat" cmpd="sng">
                          <a:solidFill>
                            <a:schemeClr val="dk1"/>
                          </a:solidFill>
                          <a:prstDash val="solid"/>
                          <a:miter lim="800000"/>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1219200</wp:posOffset>
                </wp:positionH>
                <wp:positionV relativeFrom="paragraph">
                  <wp:posOffset>76200</wp:posOffset>
                </wp:positionV>
                <wp:extent cx="0" cy="25400"/>
                <wp:effectExtent b="0" l="0" r="0" t="0"/>
                <wp:wrapNone/>
                <wp:docPr id="110" name="image29.png"/>
                <a:graphic>
                  <a:graphicData uri="http://schemas.openxmlformats.org/drawingml/2006/picture">
                    <pic:pic>
                      <pic:nvPicPr>
                        <pic:cNvPr id="0" name="image29.png"/>
                        <pic:cNvPicPr preferRelativeResize="0"/>
                      </pic:nvPicPr>
                      <pic:blipFill>
                        <a:blip r:embed="rId21"/>
                        <a:srcRect/>
                        <a:stretch>
                          <a:fillRect/>
                        </a:stretch>
                      </pic:blipFill>
                      <pic:spPr>
                        <a:xfrm>
                          <a:off x="0" y="0"/>
                          <a:ext cx="0" cy="25400"/>
                        </a:xfrm>
                        <a:prstGeom prst="rect"/>
                        <a:ln/>
                      </pic:spPr>
                    </pic:pic>
                  </a:graphicData>
                </a:graphic>
              </wp:anchor>
            </w:drawing>
          </mc:Fallback>
        </mc:AlternateContent>
      </w:r>
    </w:p>
    <w:p w:rsidR="006E019D" w:rsidRDefault="006E019D">
      <w:pPr>
        <w:tabs>
          <w:tab w:val="left" w:pos="567"/>
          <w:tab w:val="left" w:pos="1276"/>
          <w:tab w:val="right" w:pos="9923"/>
        </w:tabs>
        <w:spacing w:after="0" w:line="360" w:lineRule="auto"/>
        <w:ind w:firstLine="709"/>
        <w:jc w:val="center"/>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1.1 – Види глобалізації</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детальніше кожну з них.</w:t>
      </w:r>
    </w:p>
    <w:p w:rsidR="006E019D" w:rsidRDefault="004518BE">
      <w:pPr>
        <w:numPr>
          <w:ilvl w:val="0"/>
          <w:numId w:val="11"/>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Індустріальна (виробнича) глобалізація. Під індустріальною глобалізацією мається на увазі процес розбудови в усьому світі виробничих центрів, що </w:t>
      </w:r>
      <w:r>
        <w:rPr>
          <w:rFonts w:ascii="Times New Roman" w:eastAsia="Times New Roman" w:hAnsi="Times New Roman" w:cs="Times New Roman"/>
          <w:sz w:val="28"/>
          <w:szCs w:val="28"/>
        </w:rPr>
        <w:t>поліпшують</w:t>
      </w:r>
      <w:r>
        <w:rPr>
          <w:rFonts w:ascii="Times New Roman" w:eastAsia="Times New Roman" w:hAnsi="Times New Roman" w:cs="Times New Roman"/>
          <w:color w:val="000000"/>
          <w:sz w:val="28"/>
          <w:szCs w:val="28"/>
        </w:rPr>
        <w:t xml:space="preserve"> можливість компаній і споживачів використовувати товари та послуги в певних районах і державах для п</w:t>
      </w:r>
      <w:r>
        <w:rPr>
          <w:rFonts w:ascii="Times New Roman" w:eastAsia="Times New Roman" w:hAnsi="Times New Roman" w:cs="Times New Roman"/>
          <w:color w:val="000000"/>
          <w:sz w:val="28"/>
          <w:szCs w:val="28"/>
        </w:rPr>
        <w:t xml:space="preserve">одальшого виробництва. </w:t>
      </w:r>
    </w:p>
    <w:p w:rsidR="006E019D" w:rsidRDefault="004518BE">
      <w:pPr>
        <w:numPr>
          <w:ilvl w:val="0"/>
          <w:numId w:val="11"/>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Фінансова глобалізація - процес розвитку всесвітнього фінансового ринку, а також ліквідація </w:t>
      </w:r>
      <w:r>
        <w:rPr>
          <w:rFonts w:ascii="Times New Roman" w:eastAsia="Times New Roman" w:hAnsi="Times New Roman" w:cs="Times New Roman"/>
          <w:sz w:val="28"/>
          <w:szCs w:val="28"/>
        </w:rPr>
        <w:t>всяких</w:t>
      </w:r>
      <w:r>
        <w:rPr>
          <w:rFonts w:ascii="Times New Roman" w:eastAsia="Times New Roman" w:hAnsi="Times New Roman" w:cs="Times New Roman"/>
          <w:color w:val="000000"/>
          <w:sz w:val="28"/>
          <w:szCs w:val="28"/>
        </w:rPr>
        <w:t xml:space="preserve"> труднощів для певних держав і компаній, з якими вони можуть зіткнутися в майбутньому. Важливим планом є вдосконалення доступності до </w:t>
      </w:r>
      <w:r>
        <w:rPr>
          <w:rFonts w:ascii="Times New Roman" w:eastAsia="Times New Roman" w:hAnsi="Times New Roman" w:cs="Times New Roman"/>
          <w:color w:val="000000"/>
          <w:sz w:val="28"/>
          <w:szCs w:val="28"/>
        </w:rPr>
        <w:t xml:space="preserve">зовнішніх фінансових можливостей організацій для позичальників. </w:t>
      </w:r>
    </w:p>
    <w:p w:rsidR="006E019D" w:rsidRDefault="004518BE">
      <w:pPr>
        <w:numPr>
          <w:ilvl w:val="0"/>
          <w:numId w:val="11"/>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Економічна глобалізація - процес, якого прагнуть провідні держави з часів закінчення Другої Світової війни. Адже для держав економічна глобалізація є невід'ємною частиною розвитку та збагачен</w:t>
      </w:r>
      <w:r>
        <w:rPr>
          <w:rFonts w:ascii="Times New Roman" w:eastAsia="Times New Roman" w:hAnsi="Times New Roman" w:cs="Times New Roman"/>
          <w:color w:val="000000"/>
          <w:sz w:val="28"/>
          <w:szCs w:val="28"/>
        </w:rPr>
        <w:t xml:space="preserve">ня. Вона передбачає </w:t>
      </w:r>
      <w:r>
        <w:rPr>
          <w:rFonts w:ascii="Times New Roman" w:eastAsia="Times New Roman" w:hAnsi="Times New Roman" w:cs="Times New Roman"/>
          <w:color w:val="000000"/>
          <w:sz w:val="28"/>
          <w:szCs w:val="28"/>
        </w:rPr>
        <w:lastRenderedPageBreak/>
        <w:t xml:space="preserve">встановлення міжнародного, глобального ринку, основним правилом якого буде свобода обміну товарами та капіталом. </w:t>
      </w:r>
    </w:p>
    <w:p w:rsidR="006E019D" w:rsidRDefault="004518BE">
      <w:pPr>
        <w:numPr>
          <w:ilvl w:val="0"/>
          <w:numId w:val="11"/>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Політична глобалізація - створення міжнародних організацій, які функціонуватимуть самостійно, незалежно від інтересів тих чи інших країн, і намагатимуться забезпечити повне дотримання прав громадян.</w:t>
      </w:r>
    </w:p>
    <w:p w:rsidR="006E019D" w:rsidRDefault="004518BE">
      <w:pPr>
        <w:numPr>
          <w:ilvl w:val="0"/>
          <w:numId w:val="11"/>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Інформаційна глобалізація - постійний рух інформації та з</w:t>
      </w:r>
      <w:r>
        <w:rPr>
          <w:rFonts w:ascii="Times New Roman" w:eastAsia="Times New Roman" w:hAnsi="Times New Roman" w:cs="Times New Roman"/>
          <w:color w:val="000000"/>
          <w:sz w:val="28"/>
          <w:szCs w:val="28"/>
        </w:rPr>
        <w:t xml:space="preserve">нань по всьому світу, включно з віддаленими та відокремленими територіями. Також інформаційну глобалізацію розглядають як якісні зміни технологій, найпростішим прикладом можуть слугувати нові наукові відкриття. </w:t>
      </w:r>
    </w:p>
    <w:p w:rsidR="006E019D" w:rsidRDefault="004518BE">
      <w:pPr>
        <w:numPr>
          <w:ilvl w:val="0"/>
          <w:numId w:val="11"/>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Культурна глобалізація. Під даним процесом м</w:t>
      </w:r>
      <w:r>
        <w:rPr>
          <w:rFonts w:ascii="Times New Roman" w:eastAsia="Times New Roman" w:hAnsi="Times New Roman" w:cs="Times New Roman"/>
          <w:color w:val="000000"/>
          <w:sz w:val="28"/>
          <w:szCs w:val="28"/>
        </w:rPr>
        <w:t xml:space="preserve">ається на увазі збільшення і зміцнення взаємозв'язку між різними державами за допомогою активного синтезу (обміну) ідеями, відносинами, традиціями і цінностями. Тобто відбувається </w:t>
      </w:r>
      <w:r>
        <w:rPr>
          <w:rFonts w:ascii="Times New Roman" w:eastAsia="Times New Roman" w:hAnsi="Times New Roman" w:cs="Times New Roman"/>
          <w:sz w:val="28"/>
          <w:szCs w:val="28"/>
        </w:rPr>
        <w:t>змішування</w:t>
      </w:r>
      <w:r>
        <w:rPr>
          <w:rFonts w:ascii="Times New Roman" w:eastAsia="Times New Roman" w:hAnsi="Times New Roman" w:cs="Times New Roman"/>
          <w:color w:val="000000"/>
          <w:sz w:val="28"/>
          <w:szCs w:val="28"/>
        </w:rPr>
        <w:t xml:space="preserve"> різних культур, причому головним інструментом у процес культурної глобалізації є ЗМІ.</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bookmarkStart w:id="9" w:name="_heading=h.1ci93xb" w:colFirst="0" w:colLast="0"/>
      <w:bookmarkEnd w:id="9"/>
      <w:r>
        <w:rPr>
          <w:rFonts w:ascii="Times New Roman" w:eastAsia="Times New Roman" w:hAnsi="Times New Roman" w:cs="Times New Roman"/>
          <w:b/>
          <w:color w:val="000000"/>
          <w:sz w:val="28"/>
          <w:szCs w:val="28"/>
        </w:rPr>
        <w:t>1.2. Еволюція процесу глобалізації світової економіки</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Згідно з утвердженими в економічній науці підходами, ключовим напрямом розвитку світової економіки стала її інте</w:t>
      </w:r>
      <w:r>
        <w:rPr>
          <w:rFonts w:ascii="Times New Roman" w:eastAsia="Times New Roman" w:hAnsi="Times New Roman" w:cs="Times New Roman"/>
          <w:color w:val="000000"/>
          <w:sz w:val="28"/>
          <w:szCs w:val="28"/>
        </w:rPr>
        <w:t>рнаціоналізація, а сучасний етап останньої, що розпочався приблизно з другої половини XIX століття, прийнято називати глобалізацією.</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Особливо інтенсивно цей процес перетворив світові фінансові ринки. Глобалізація розвивалася за двома основними напрямами. </w:t>
      </w:r>
      <w:r>
        <w:rPr>
          <w:rFonts w:ascii="Times New Roman" w:eastAsia="Times New Roman" w:hAnsi="Times New Roman" w:cs="Times New Roman"/>
          <w:color w:val="000000"/>
          <w:sz w:val="28"/>
          <w:szCs w:val="28"/>
        </w:rPr>
        <w:t>Поширення вшир знайшло вираження в стрімкому зростанні кількісних параметрів, насамперед обороту світової торгівлі. Рух углиб, тобто здійснення важливих інституціональних змін, проявився у скасуванні різного роду обмежень на шляху транскордонного руху това</w:t>
      </w:r>
      <w:r>
        <w:rPr>
          <w:rFonts w:ascii="Times New Roman" w:eastAsia="Times New Roman" w:hAnsi="Times New Roman" w:cs="Times New Roman"/>
          <w:color w:val="000000"/>
          <w:sz w:val="28"/>
          <w:szCs w:val="28"/>
        </w:rPr>
        <w:t xml:space="preserve">рів і капіталів, у налагодженні кооперації </w:t>
      </w:r>
      <w:r>
        <w:rPr>
          <w:rFonts w:ascii="Times New Roman" w:eastAsia="Times New Roman" w:hAnsi="Times New Roman" w:cs="Times New Roman"/>
          <w:color w:val="000000"/>
          <w:sz w:val="28"/>
          <w:szCs w:val="28"/>
        </w:rPr>
        <w:lastRenderedPageBreak/>
        <w:t>між торговельними та фінансовими інститутами різних країн, аж до повного їхнього злиття</w:t>
      </w:r>
      <w:r>
        <w:rPr>
          <w:rFonts w:ascii="Times New Roman" w:eastAsia="Times New Roman" w:hAnsi="Times New Roman" w:cs="Times New Roman"/>
          <w:color w:val="000000"/>
          <w:sz w:val="28"/>
          <w:szCs w:val="28"/>
          <w:vertAlign w:val="superscript"/>
        </w:rPr>
        <w:footnoteReference w:id="8"/>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результаті національні ринки стали взаємопов'язаними частинами єдиного, інтегрованого світового ринку Найважливішим пока</w:t>
      </w:r>
      <w:r>
        <w:rPr>
          <w:rFonts w:ascii="Times New Roman" w:eastAsia="Times New Roman" w:hAnsi="Times New Roman" w:cs="Times New Roman"/>
          <w:color w:val="000000"/>
          <w:sz w:val="28"/>
          <w:szCs w:val="28"/>
        </w:rPr>
        <w:t xml:space="preserve">зником глобалізації впродовж попередніх періодів уважалося відношення обсягу світового товарообігу у вартісному вираженні до ВВП. Очевидно, що воно прямо пропорційне глобальному товарообігу і обернено пропорційне обсягу світового ВВП.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даними Світового </w:t>
      </w:r>
      <w:r>
        <w:rPr>
          <w:rFonts w:ascii="Times New Roman" w:eastAsia="Times New Roman" w:hAnsi="Times New Roman" w:cs="Times New Roman"/>
          <w:color w:val="000000"/>
          <w:sz w:val="28"/>
          <w:szCs w:val="28"/>
        </w:rPr>
        <w:t xml:space="preserve">банку, у період 1985-1994 рр. ця величина зростала в середньому вдвічі швидше, ніж у попереднє десятиліття (1975-1984 рр.), і втричі - порівняно з періодом 1960-1976 рр. </w:t>
      </w:r>
      <w:r>
        <w:rPr>
          <w:rFonts w:ascii="Times New Roman" w:eastAsia="Times New Roman" w:hAnsi="Times New Roman" w:cs="Times New Roman"/>
          <w:color w:val="000000"/>
          <w:sz w:val="28"/>
          <w:szCs w:val="28"/>
          <w:vertAlign w:val="superscript"/>
        </w:rPr>
        <w:footnoteReference w:id="9"/>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випливає з даних МВФ, середньорічна величина експорту товарів і послуг за десят</w:t>
      </w:r>
      <w:r>
        <w:rPr>
          <w:rFonts w:ascii="Times New Roman" w:eastAsia="Times New Roman" w:hAnsi="Times New Roman" w:cs="Times New Roman"/>
          <w:color w:val="000000"/>
          <w:sz w:val="28"/>
          <w:szCs w:val="28"/>
        </w:rPr>
        <w:t>иліття 1999-2008 рр. збільшилася порівняно з періодом 1989-1998 рр. у 2.1 раза, а за 2009-2020 рр., у зіставленні з 1999-2008 рр., - у 1.8 раза. Однак через низку об'єктивних обставин, а також через кризові потрясіння темпи торговельної глобалізації нині н</w:t>
      </w:r>
      <w:r>
        <w:rPr>
          <w:rFonts w:ascii="Times New Roman" w:eastAsia="Times New Roman" w:hAnsi="Times New Roman" w:cs="Times New Roman"/>
          <w:color w:val="000000"/>
          <w:sz w:val="28"/>
          <w:szCs w:val="28"/>
        </w:rPr>
        <w:t xml:space="preserve">е можна вважати настільки ж вражаючими, як у 1980-1990-х роках.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 середньорічна частка світового експорту у світовому ВВП за десятиліття 1999-2008 рр., порівняно з відповідним показником 1989-1998 рр., збільшилася на 5.4 в. п. п. - до 26.1%. А за періо</w:t>
      </w:r>
      <w:r>
        <w:rPr>
          <w:rFonts w:ascii="Times New Roman" w:eastAsia="Times New Roman" w:hAnsi="Times New Roman" w:cs="Times New Roman"/>
          <w:color w:val="000000"/>
          <w:sz w:val="28"/>
          <w:szCs w:val="28"/>
        </w:rPr>
        <w:t xml:space="preserve">д 2009-2018 рр. порівняно з десятиліттям 1999-2008 рр. вона зросла відчутно менше - на 2.6 п. п. (до 28.7%).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Слід звернути увагу на те, що динаміка співвідношення величин транскордонної торгівлі та світового ВВП не є односпрямованою. Зокрема, його максима</w:t>
      </w:r>
      <w:r>
        <w:rPr>
          <w:rFonts w:ascii="Times New Roman" w:eastAsia="Times New Roman" w:hAnsi="Times New Roman" w:cs="Times New Roman"/>
          <w:color w:val="000000"/>
          <w:sz w:val="28"/>
          <w:szCs w:val="28"/>
        </w:rPr>
        <w:t xml:space="preserve">льна величина була зафіксована в роки глобальної фінансово-економічної кризи: у 2007 р. - 30.8%, а в 2008 р. - 32.1% (історичний </w:t>
      </w:r>
      <w:r>
        <w:rPr>
          <w:rFonts w:ascii="Times New Roman" w:eastAsia="Times New Roman" w:hAnsi="Times New Roman" w:cs="Times New Roman"/>
          <w:color w:val="000000"/>
          <w:sz w:val="28"/>
          <w:szCs w:val="28"/>
        </w:rPr>
        <w:lastRenderedPageBreak/>
        <w:t>максимум). У 2009 р. показник істотно знизився - до 26.1%, а в наступні роки коливався в межах від 1/3 до 1/4</w:t>
      </w:r>
      <w:r>
        <w:rPr>
          <w:rFonts w:ascii="Times New Roman" w:eastAsia="Times New Roman" w:hAnsi="Times New Roman" w:cs="Times New Roman"/>
          <w:color w:val="000000"/>
          <w:sz w:val="28"/>
          <w:szCs w:val="28"/>
          <w:vertAlign w:val="superscript"/>
        </w:rPr>
        <w:footnoteReference w:id="10"/>
      </w:r>
      <w:r>
        <w:rPr>
          <w:rFonts w:ascii="Times New Roman" w:eastAsia="Times New Roman" w:hAnsi="Times New Roman" w:cs="Times New Roman"/>
          <w:color w:val="000000"/>
          <w:sz w:val="28"/>
          <w:szCs w:val="28"/>
        </w:rPr>
        <w:t>.</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Аналізуючи чинники, що діють у напрямі стримування зростання частки транскордонної торгівлі в сукупному світовому виробництві, чимало економістів (і з ними можна погодитися) вказують на низку істотних зрушень у структурі сучасної світової економіки.</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цьо</w:t>
      </w:r>
      <w:r>
        <w:rPr>
          <w:rFonts w:ascii="Times New Roman" w:eastAsia="Times New Roman" w:hAnsi="Times New Roman" w:cs="Times New Roman"/>
          <w:color w:val="000000"/>
          <w:sz w:val="28"/>
          <w:szCs w:val="28"/>
        </w:rPr>
        <w:t xml:space="preserve">му контексті має значення і процес наближення виробництва до споживання, що знижує роль міжнародного торговельного посередництва, і, відповідно, стримує зростання показників розвитку глобалізації. Сюди відносяться, зокрема, зменшення потреби США в імпорті </w:t>
      </w:r>
      <w:r>
        <w:rPr>
          <w:rFonts w:ascii="Times New Roman" w:eastAsia="Times New Roman" w:hAnsi="Times New Roman" w:cs="Times New Roman"/>
          <w:color w:val="000000"/>
          <w:sz w:val="28"/>
          <w:szCs w:val="28"/>
        </w:rPr>
        <w:t>нафти і газу в результаті розширення власного видобутку на основі технології гідророзриву пласта; розширення міжнародних виробничих ланцюжків, особливо за рахунок країн Азії; розвиток виробничого досвіду і знань у Китаї, що дає йому змогу позбутися імпорту</w:t>
      </w:r>
      <w:r>
        <w:rPr>
          <w:rFonts w:ascii="Times New Roman" w:eastAsia="Times New Roman" w:hAnsi="Times New Roman" w:cs="Times New Roman"/>
          <w:color w:val="000000"/>
          <w:sz w:val="28"/>
          <w:szCs w:val="28"/>
        </w:rPr>
        <w:t xml:space="preserve"> багатьох компонентів, необхідних для випуску електронних виробів. Нарешті, слід взяти до уваги високий ступінь </w:t>
      </w:r>
      <w:r>
        <w:rPr>
          <w:rFonts w:ascii="Times New Roman" w:eastAsia="Times New Roman" w:hAnsi="Times New Roman" w:cs="Times New Roman"/>
          <w:sz w:val="28"/>
          <w:szCs w:val="28"/>
        </w:rPr>
        <w:t>волатильності</w:t>
      </w:r>
      <w:r>
        <w:rPr>
          <w:rFonts w:ascii="Times New Roman" w:eastAsia="Times New Roman" w:hAnsi="Times New Roman" w:cs="Times New Roman"/>
          <w:color w:val="000000"/>
          <w:sz w:val="28"/>
          <w:szCs w:val="28"/>
        </w:rPr>
        <w:t xml:space="preserve"> більшості макроекономічних показників через нерегульовані коливання ринкових валютних курсів. Останні, своєю чергою, відбиваються </w:t>
      </w:r>
      <w:r>
        <w:rPr>
          <w:rFonts w:ascii="Times New Roman" w:eastAsia="Times New Roman" w:hAnsi="Times New Roman" w:cs="Times New Roman"/>
          <w:color w:val="000000"/>
          <w:sz w:val="28"/>
          <w:szCs w:val="28"/>
        </w:rPr>
        <w:t xml:space="preserve">на динаміці цін і, відповідно, показників міжнародної торгівлі.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цього приводу американський економіст С. Маллабі наводить такий приклад: у 2015 р. ринкова ціна нафти в середньому була на 48% нижчою за рівень попереднього року. Це призвело до того, що на</w:t>
      </w:r>
      <w:r>
        <w:rPr>
          <w:rFonts w:ascii="Times New Roman" w:eastAsia="Times New Roman" w:hAnsi="Times New Roman" w:cs="Times New Roman"/>
          <w:color w:val="000000"/>
          <w:sz w:val="28"/>
          <w:szCs w:val="28"/>
        </w:rPr>
        <w:t>віть незважаючи на збільшення фізичного обсягу продажів нафти, показник у вартісному вираженні скоротився на 891 млрд дол. Ціна на залізну руду знизилася того ж року на 43%, на пшеницю - на 24%.</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Унаслідок зниження цін на біржові товари і, відповідно, зміц</w:t>
      </w:r>
      <w:r>
        <w:rPr>
          <w:rFonts w:ascii="Times New Roman" w:eastAsia="Times New Roman" w:hAnsi="Times New Roman" w:cs="Times New Roman"/>
          <w:color w:val="000000"/>
          <w:sz w:val="28"/>
          <w:szCs w:val="28"/>
        </w:rPr>
        <w:t xml:space="preserve">нення долара (автор називає це явище "статистичною ілюзією") обсяг світової торгівлі щодо глобального ВВП скоротився порівняно з прискоренням зростання сфери послуг на тлі звуження матеріального виробництва. Оскільки </w:t>
      </w:r>
      <w:r>
        <w:rPr>
          <w:rFonts w:ascii="Times New Roman" w:eastAsia="Times New Roman" w:hAnsi="Times New Roman" w:cs="Times New Roman"/>
          <w:color w:val="000000"/>
          <w:sz w:val="28"/>
          <w:szCs w:val="28"/>
        </w:rPr>
        <w:lastRenderedPageBreak/>
        <w:t xml:space="preserve">для реалізації послуг потрібен менший, </w:t>
      </w:r>
      <w:r>
        <w:rPr>
          <w:rFonts w:ascii="Times New Roman" w:eastAsia="Times New Roman" w:hAnsi="Times New Roman" w:cs="Times New Roman"/>
          <w:color w:val="000000"/>
          <w:sz w:val="28"/>
          <w:szCs w:val="28"/>
        </w:rPr>
        <w:t>ніж для обслуговування обігу товарів, обсяг платежів, то названий чинник якраз і діє в зазначеному напрямі. Значною мірою цей ефект пояснюється також виникненням великої кількості відносно вищих "очевидних" (або "неочевидних") протекціоністських бар'єрів у</w:t>
      </w:r>
      <w:r>
        <w:rPr>
          <w:rFonts w:ascii="Times New Roman" w:eastAsia="Times New Roman" w:hAnsi="Times New Roman" w:cs="Times New Roman"/>
          <w:color w:val="000000"/>
          <w:sz w:val="28"/>
          <w:szCs w:val="28"/>
        </w:rPr>
        <w:t xml:space="preserve"> різних галузях сфери послуг (так званий "мікропротекціонізм").</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цьому контексті має значення і процес наближення виробництва до споживання, що знижує роль міжнародного торговельного посередництва, і, відповідно, стримує зростання показників розвитку глоб</w:t>
      </w:r>
      <w:r>
        <w:rPr>
          <w:rFonts w:ascii="Times New Roman" w:eastAsia="Times New Roman" w:hAnsi="Times New Roman" w:cs="Times New Roman"/>
          <w:color w:val="000000"/>
          <w:sz w:val="28"/>
          <w:szCs w:val="28"/>
        </w:rPr>
        <w:t>алізації. Сюди відносяться, зокрема, зменшення потреби США в імпорті нафти і газу в результаті розширення власного видобутку на основі технології гідророзриву пласта; розширення міжнародних виробничих ланцюжків, особливо за рахунок країн Азії; розвиток вир</w:t>
      </w:r>
      <w:r>
        <w:rPr>
          <w:rFonts w:ascii="Times New Roman" w:eastAsia="Times New Roman" w:hAnsi="Times New Roman" w:cs="Times New Roman"/>
          <w:color w:val="000000"/>
          <w:sz w:val="28"/>
          <w:szCs w:val="28"/>
        </w:rPr>
        <w:t>обничого досвіду і знань у Китаї, що дає йому змогу позбутися імпорту багатьох компонентів, необхідних для випуску електронних виробів.</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початку нинішнього століття надзвичайно важливу роль в еволюції глобалізації став відігравати стрімкий розвиток цифров</w:t>
      </w:r>
      <w:r>
        <w:rPr>
          <w:rFonts w:ascii="Times New Roman" w:eastAsia="Times New Roman" w:hAnsi="Times New Roman" w:cs="Times New Roman"/>
          <w:color w:val="000000"/>
          <w:sz w:val="28"/>
          <w:szCs w:val="28"/>
        </w:rPr>
        <w:t>ої економіки. Це сформувало практично ще один канал розвитку глобалізаційних процесів. Уже близько 900 млн осіб використовують соціальні мережі для зв'язку зі своїми колегами з інших країн. Відповідно, цифрова глобалізація чинить відтепер більш відчутний в</w:t>
      </w:r>
      <w:r>
        <w:rPr>
          <w:rFonts w:ascii="Times New Roman" w:eastAsia="Times New Roman" w:hAnsi="Times New Roman" w:cs="Times New Roman"/>
          <w:color w:val="000000"/>
          <w:sz w:val="28"/>
          <w:szCs w:val="28"/>
        </w:rPr>
        <w:t>плив на економічне зростання, ніж торгівля товарами.</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із суттєвих породжень цифрової економіки стала поява анонімних криптовалют (біткойн та ін.). Колишній директор Департаменту стратегії, політики та аналізу МВФ М. Мюлейзен визнає переваги нових фіна</w:t>
      </w:r>
      <w:r>
        <w:rPr>
          <w:rFonts w:ascii="Times New Roman" w:eastAsia="Times New Roman" w:hAnsi="Times New Roman" w:cs="Times New Roman"/>
          <w:color w:val="000000"/>
          <w:sz w:val="28"/>
          <w:szCs w:val="28"/>
        </w:rPr>
        <w:t>нсових інструментів: "Базова технологія, що лежить в основі цих валют (блоковий ланцюг), імовірно, радикально змінить фінанси, зробивши операції швидшими та безпечнішими, тоді як якісніша інформація про потенційних клієнтів може поліпшити встановлення став</w:t>
      </w:r>
      <w:r>
        <w:rPr>
          <w:rFonts w:ascii="Times New Roman" w:eastAsia="Times New Roman" w:hAnsi="Times New Roman" w:cs="Times New Roman"/>
          <w:color w:val="000000"/>
          <w:sz w:val="28"/>
          <w:szCs w:val="28"/>
        </w:rPr>
        <w:t xml:space="preserve">ок за кредитами завдяки кращій оцінці ймовірності погашення". Водночас він зауважує: "Але те, що робить ці активи привабливими, робить їх також потенційно небезпечними". Річ у тім, </w:t>
      </w:r>
      <w:r>
        <w:rPr>
          <w:rFonts w:ascii="Times New Roman" w:eastAsia="Times New Roman" w:hAnsi="Times New Roman" w:cs="Times New Roman"/>
          <w:color w:val="000000"/>
          <w:sz w:val="28"/>
          <w:szCs w:val="28"/>
        </w:rPr>
        <w:lastRenderedPageBreak/>
        <w:t>що неконтрольована емісія криптовалют загрожує за певних умов розладом макр</w:t>
      </w:r>
      <w:r>
        <w:rPr>
          <w:rFonts w:ascii="Times New Roman" w:eastAsia="Times New Roman" w:hAnsi="Times New Roman" w:cs="Times New Roman"/>
          <w:color w:val="000000"/>
          <w:sz w:val="28"/>
          <w:szCs w:val="28"/>
        </w:rPr>
        <w:t xml:space="preserve">оекономічного механізму, зокрема, посиленням інфляції.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зв'язку з цим ускладнюються проблеми боротьби з відмиванням грошей, нелегальною торгівлею наркотиками, зброєю, хакерськими інструментами і токсичними речовинами. Широке використання криптовалют дає </w:t>
      </w:r>
      <w:r>
        <w:rPr>
          <w:rFonts w:ascii="Times New Roman" w:eastAsia="Times New Roman" w:hAnsi="Times New Roman" w:cs="Times New Roman"/>
          <w:color w:val="000000"/>
          <w:sz w:val="28"/>
          <w:szCs w:val="28"/>
        </w:rPr>
        <w:t>новий поштовх дискусії щодо заміни національних резервних валют, насамперед американського долара, на універсальну інтернаціональну валюту, яка давно ведеться в економічних і політичних колах.</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Спеціальні права запозичення (СПЗ), які вже існують у МВФ, - н</w:t>
      </w:r>
      <w:r>
        <w:rPr>
          <w:rFonts w:ascii="Times New Roman" w:eastAsia="Times New Roman" w:hAnsi="Times New Roman" w:cs="Times New Roman"/>
          <w:color w:val="000000"/>
          <w:sz w:val="28"/>
          <w:szCs w:val="28"/>
        </w:rPr>
        <w:t>а відміну від національних валют - не можуть бути використані для операцій на приватних валютних ринках, а також як інструмент валютних інтервенцій. На сучасному етапі наділення СДР такого роду функціями не видається можливим. Наявність двояких наслідків р</w:t>
      </w:r>
      <w:r>
        <w:rPr>
          <w:rFonts w:ascii="Times New Roman" w:eastAsia="Times New Roman" w:hAnsi="Times New Roman" w:cs="Times New Roman"/>
          <w:color w:val="000000"/>
          <w:sz w:val="28"/>
          <w:szCs w:val="28"/>
        </w:rPr>
        <w:t>озвитку цифрової технології спонукає до використання політичних і нормативно-правових інструментів, які були б покликані "забезпечувати фінансову цілісність і захищати споживачів, сприяючи при цьому ефективності та інноваціям"</w:t>
      </w:r>
      <w:r>
        <w:rPr>
          <w:rFonts w:ascii="Times New Roman" w:eastAsia="Times New Roman" w:hAnsi="Times New Roman" w:cs="Times New Roman"/>
          <w:color w:val="000000"/>
          <w:sz w:val="28"/>
          <w:szCs w:val="28"/>
          <w:vertAlign w:val="superscript"/>
        </w:rPr>
        <w:footnoteReference w:id="11"/>
      </w:r>
      <w:r>
        <w:rPr>
          <w:rFonts w:ascii="Times New Roman" w:eastAsia="Times New Roman" w:hAnsi="Times New Roman" w:cs="Times New Roman"/>
          <w:color w:val="000000"/>
          <w:sz w:val="28"/>
          <w:szCs w:val="28"/>
        </w:rPr>
        <w:t>.</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Шлях до розв'язання зазнач</w:t>
      </w:r>
      <w:r>
        <w:rPr>
          <w:rFonts w:ascii="Times New Roman" w:eastAsia="Times New Roman" w:hAnsi="Times New Roman" w:cs="Times New Roman"/>
          <w:color w:val="000000"/>
          <w:sz w:val="28"/>
          <w:szCs w:val="28"/>
        </w:rPr>
        <w:t>еної суперечності "полягає не в запереченні, а в розробці "розумних" заходів політики, які максимізують вигоди від нової технології та зводять до мінімуму неминучі короткострокові порушення. Ключовим є загострення уваги на заходах політики, які реагують на</w:t>
      </w:r>
      <w:r>
        <w:rPr>
          <w:rFonts w:ascii="Times New Roman" w:eastAsia="Times New Roman" w:hAnsi="Times New Roman" w:cs="Times New Roman"/>
          <w:color w:val="000000"/>
          <w:sz w:val="28"/>
          <w:szCs w:val="28"/>
        </w:rPr>
        <w:t xml:space="preserve"> організаційні зміни, спричинені цифровою революцією" </w:t>
      </w:r>
      <w:r>
        <w:rPr>
          <w:rFonts w:ascii="Times New Roman" w:eastAsia="Times New Roman" w:hAnsi="Times New Roman" w:cs="Times New Roman"/>
          <w:color w:val="000000"/>
          <w:sz w:val="28"/>
          <w:szCs w:val="28"/>
          <w:vertAlign w:val="superscript"/>
        </w:rPr>
        <w:footnoteReference w:id="12"/>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Без належного регулювання інтенсивне поширення цифрових технологій неминуче супроводжуватиметься зростанням соціальної нерівності, збільшенням розриву між багатством і бідністю. У зв'язку з цим головн</w:t>
      </w:r>
      <w:r>
        <w:rPr>
          <w:rFonts w:ascii="Times New Roman" w:eastAsia="Times New Roman" w:hAnsi="Times New Roman" w:cs="Times New Roman"/>
          <w:color w:val="000000"/>
          <w:sz w:val="28"/>
          <w:szCs w:val="28"/>
        </w:rPr>
        <w:t xml:space="preserve">ий економіст МВФ М. Обстфельд зазначає: "Глобалізація обіцяє </w:t>
      </w:r>
      <w:r>
        <w:rPr>
          <w:rFonts w:ascii="Times New Roman" w:eastAsia="Times New Roman" w:hAnsi="Times New Roman" w:cs="Times New Roman"/>
          <w:color w:val="000000"/>
          <w:sz w:val="28"/>
          <w:szCs w:val="28"/>
        </w:rPr>
        <w:lastRenderedPageBreak/>
        <w:t>перспективу набуття потенційних економічних вигод усіма учасниками економічної діяльності; при цьому немає жодних гарантій того, що цей потенціал вдасться реалізувати без здійснення рішучих держа</w:t>
      </w:r>
      <w:r>
        <w:rPr>
          <w:rFonts w:ascii="Times New Roman" w:eastAsia="Times New Roman" w:hAnsi="Times New Roman" w:cs="Times New Roman"/>
          <w:color w:val="000000"/>
          <w:sz w:val="28"/>
          <w:szCs w:val="28"/>
        </w:rPr>
        <w:t xml:space="preserve">вних дій, які б здійснювалися на підтримку тих, хто відчуває на собі побічні хворобливі ефекти процесів, що відбуваються.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Роки сейсмічних глобальних перетворень, що відбувалися від початку 1990-х років, укупі з низьким економічним зростанням, яке настало </w:t>
      </w:r>
      <w:r>
        <w:rPr>
          <w:rFonts w:ascii="Times New Roman" w:eastAsia="Times New Roman" w:hAnsi="Times New Roman" w:cs="Times New Roman"/>
          <w:color w:val="000000"/>
          <w:sz w:val="28"/>
          <w:szCs w:val="28"/>
        </w:rPr>
        <w:t>за фінансовою кризою, залишили у скрутному становищі як багато фізичних осіб, так і цілі співтовариства... Однак у XXI столітті не залишається іншого вибору, крім зміцнення взаємозалежності''</w:t>
      </w:r>
      <w:r>
        <w:rPr>
          <w:rFonts w:ascii="Times New Roman" w:eastAsia="Times New Roman" w:hAnsi="Times New Roman" w:cs="Times New Roman"/>
          <w:color w:val="000000"/>
          <w:sz w:val="28"/>
          <w:szCs w:val="28"/>
          <w:vertAlign w:val="superscript"/>
        </w:rPr>
        <w:footnoteReference w:id="13"/>
      </w:r>
      <w:r>
        <w:rPr>
          <w:rFonts w:ascii="Times New Roman" w:eastAsia="Times New Roman" w:hAnsi="Times New Roman" w:cs="Times New Roman"/>
          <w:color w:val="000000"/>
          <w:sz w:val="28"/>
          <w:szCs w:val="28"/>
        </w:rPr>
        <w:t>.</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Заходи державної політики, що використовуються з метою сприяння розвитку інформаційних технологій і, відповідно, глобалізації економіки, залежно від складу їхніх учасників можуть бути національними, регіональними та міжнародними. Формування національних р</w:t>
      </w:r>
      <w:r>
        <w:rPr>
          <w:rFonts w:ascii="Times New Roman" w:eastAsia="Times New Roman" w:hAnsi="Times New Roman" w:cs="Times New Roman"/>
          <w:color w:val="000000"/>
          <w:sz w:val="28"/>
          <w:szCs w:val="28"/>
        </w:rPr>
        <w:t xml:space="preserve">егулятивних механізмів визначається особливостями вихідних економічних структур відповідних країн, їхніми традиційними соціальними уподобаннями і домінантними ідеологічними установками.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Близькість тих чи інших держав згідно із зазначеними характеристиками</w:t>
      </w:r>
      <w:r>
        <w:rPr>
          <w:rFonts w:ascii="Times New Roman" w:eastAsia="Times New Roman" w:hAnsi="Times New Roman" w:cs="Times New Roman"/>
          <w:color w:val="000000"/>
          <w:sz w:val="28"/>
          <w:szCs w:val="28"/>
        </w:rPr>
        <w:t xml:space="preserve"> спонукає до утворення регіональних угруповань. Зрештою коригування процесів світогосподарської глобалізації, вироблення, передусім з урахуванням цифрової революції, як то кажуть, "правил гри" національних держав здійснюється за допомогою універсальних між</w:t>
      </w:r>
      <w:r>
        <w:rPr>
          <w:rFonts w:ascii="Times New Roman" w:eastAsia="Times New Roman" w:hAnsi="Times New Roman" w:cs="Times New Roman"/>
          <w:color w:val="000000"/>
          <w:sz w:val="28"/>
          <w:szCs w:val="28"/>
        </w:rPr>
        <w:t>народних організацій: насамперед СБ, МВФ, ЮНКТАД, ЮНІДО, Банку міжнародних розрахунків та ін. Для досягнення ефективних результатів ці організації повинні своєчасно реагувати на мінливі обставини і виробляти установки, що відповідають потребам окремих держ</w:t>
      </w:r>
      <w:r>
        <w:rPr>
          <w:rFonts w:ascii="Times New Roman" w:eastAsia="Times New Roman" w:hAnsi="Times New Roman" w:cs="Times New Roman"/>
          <w:color w:val="000000"/>
          <w:sz w:val="28"/>
          <w:szCs w:val="28"/>
        </w:rPr>
        <w:t>ав.</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Після закінчення Другої світової війни глобалізацію сприймали як процес, який спрямовують практично повністю правлячі еліти США і країн Західної Європи, що слухняно йдуть у їхньому руслі. Однак останнім часом ситуація у світі істотно змінилася. У ритор</w:t>
      </w:r>
      <w:r>
        <w:rPr>
          <w:rFonts w:ascii="Times New Roman" w:eastAsia="Times New Roman" w:hAnsi="Times New Roman" w:cs="Times New Roman"/>
          <w:color w:val="000000"/>
          <w:sz w:val="28"/>
          <w:szCs w:val="28"/>
        </w:rPr>
        <w:t>иці колишнього американського президента Д. Трампа з'являлися помітні націоналістичні мотиви, що суперечили попереднім установкам зовнішньоекономічної політики США. Аналогічні тенденції з'явилися насамперед з огляду на велику імміграційну кризу і в низці з</w:t>
      </w:r>
      <w:r>
        <w:rPr>
          <w:rFonts w:ascii="Times New Roman" w:eastAsia="Times New Roman" w:hAnsi="Times New Roman" w:cs="Times New Roman"/>
          <w:color w:val="000000"/>
          <w:sz w:val="28"/>
          <w:szCs w:val="28"/>
        </w:rPr>
        <w:t xml:space="preserve">ахідноєвропейських держав.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контексті сказаного вище слід назвати відсутність прогресу на Дохійському раунді переговорів у рамках СОТ, незрозумілість через позицію США подальшої долі Угоди про Транстихоокеанське партнерство (ТТП) і Трансатлантичного торг</w:t>
      </w:r>
      <w:r>
        <w:rPr>
          <w:rFonts w:ascii="Times New Roman" w:eastAsia="Times New Roman" w:hAnsi="Times New Roman" w:cs="Times New Roman"/>
          <w:color w:val="000000"/>
          <w:sz w:val="28"/>
          <w:szCs w:val="28"/>
        </w:rPr>
        <w:t>овельного та інвестиційного партнерства (ТТІП). Під тиском США в підсумкове комюніке саміту G20 у Гамбурзі (липень 2017 р.) уперше не було включено вимогу до країн-учасниць чинити протидію протекціоністським заходам. У 2018 р. Д. Трамп запровадив додаткові</w:t>
      </w:r>
      <w:r>
        <w:rPr>
          <w:rFonts w:ascii="Times New Roman" w:eastAsia="Times New Roman" w:hAnsi="Times New Roman" w:cs="Times New Roman"/>
          <w:color w:val="000000"/>
          <w:sz w:val="28"/>
          <w:szCs w:val="28"/>
        </w:rPr>
        <w:t xml:space="preserve"> митні тарифи в торгівлі низкою товарів з країнами ЄС, Канадою та Китаєм. Крім того, встановлюються приховані протекціоністські торговельні бар'єри.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Несподіваним стало рішення Великої Британії про вихід з Європейського союзу. Було б перебільшенням ствердж</w:t>
      </w:r>
      <w:r>
        <w:rPr>
          <w:rFonts w:ascii="Times New Roman" w:eastAsia="Times New Roman" w:hAnsi="Times New Roman" w:cs="Times New Roman"/>
          <w:color w:val="000000"/>
          <w:sz w:val="28"/>
          <w:szCs w:val="28"/>
        </w:rPr>
        <w:t>увати, що згадані факти ставлять під удар базові структури сформованої раніше глобальної системи міжнародних економічних зв'язків і що на зміну глобалізованій економіці знову приходить традиційний протекціонізм. Однак і ігнорувати те, що відбувається, тако</w:t>
      </w:r>
      <w:r>
        <w:rPr>
          <w:rFonts w:ascii="Times New Roman" w:eastAsia="Times New Roman" w:hAnsi="Times New Roman" w:cs="Times New Roman"/>
          <w:color w:val="000000"/>
          <w:sz w:val="28"/>
          <w:szCs w:val="28"/>
        </w:rPr>
        <w:t xml:space="preserve">ж немає підстав. Очевидно, що зміни мають значною мірою невпорядкований характер. Однак домінуючою їхньою тенденцією став неухильний перехід від однополюсної системи до багатополярного устрою світової економіки.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Насамкінець ще раз звернемося до публікації</w:t>
      </w:r>
      <w:r>
        <w:rPr>
          <w:rFonts w:ascii="Times New Roman" w:eastAsia="Times New Roman" w:hAnsi="Times New Roman" w:cs="Times New Roman"/>
          <w:color w:val="000000"/>
          <w:sz w:val="28"/>
          <w:szCs w:val="28"/>
        </w:rPr>
        <w:t xml:space="preserve"> С. Маллабі. У загальному підсумку він оцінює нинішній стан основних традиційних напрямів глобалізації таким чином: "Сьогоднішня картина виглядає не настільки </w:t>
      </w:r>
      <w:r>
        <w:rPr>
          <w:rFonts w:ascii="Times New Roman" w:eastAsia="Times New Roman" w:hAnsi="Times New Roman" w:cs="Times New Roman"/>
          <w:color w:val="000000"/>
          <w:sz w:val="28"/>
          <w:szCs w:val="28"/>
        </w:rPr>
        <w:lastRenderedPageBreak/>
        <w:t>однозначно. Міжнародні потоки капіталу різко скоротилися. Торгівля перебуває в стані стагнації. Л</w:t>
      </w:r>
      <w:r>
        <w:rPr>
          <w:rFonts w:ascii="Times New Roman" w:eastAsia="Times New Roman" w:hAnsi="Times New Roman" w:cs="Times New Roman"/>
          <w:color w:val="000000"/>
          <w:sz w:val="28"/>
          <w:szCs w:val="28"/>
        </w:rPr>
        <w:t>ише темпи переміщення людей між країнами продовжують зростати. Чи віщує все це початок нової ери - можливо, ери деглобалізації? Такий поворот подій не виключений: стрімка глобалізація наприкінці XIX ст. змінилася на початку XX деглобалізацією. І все ж за в</w:t>
      </w:r>
      <w:r>
        <w:rPr>
          <w:rFonts w:ascii="Times New Roman" w:eastAsia="Times New Roman" w:hAnsi="Times New Roman" w:cs="Times New Roman"/>
          <w:color w:val="000000"/>
          <w:sz w:val="28"/>
          <w:szCs w:val="28"/>
        </w:rPr>
        <w:t xml:space="preserve">ідсутності шоку, порівнянного з Першою світовою війною або Великою депресією 1930-х років, історія навряд чи повториться. Якщо зазирнути глибше за газетні заголовки, то доходиш висновку, що глобалізація трансформується, а не стагнує і тим паче не повертає </w:t>
      </w:r>
      <w:r>
        <w:rPr>
          <w:rFonts w:ascii="Times New Roman" w:eastAsia="Times New Roman" w:hAnsi="Times New Roman" w:cs="Times New Roman"/>
          <w:color w:val="000000"/>
          <w:sz w:val="28"/>
          <w:szCs w:val="28"/>
        </w:rPr>
        <w:t xml:space="preserve">назад... Найімовірнішим варіантом є продовження глобалізації" </w:t>
      </w:r>
      <w:r>
        <w:rPr>
          <w:rFonts w:ascii="Times New Roman" w:eastAsia="Times New Roman" w:hAnsi="Times New Roman" w:cs="Times New Roman"/>
          <w:color w:val="000000"/>
          <w:sz w:val="28"/>
          <w:szCs w:val="28"/>
          <w:vertAlign w:val="superscript"/>
        </w:rPr>
        <w:footnoteReference w:id="14"/>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Судячи з розглянутих вище даних, справа, цілком імовірно, загалом так і має бути. При цьому до сказаного слід додати щонайменше два міркування.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можемо узагальнити, що немає підстав пр</w:t>
      </w:r>
      <w:r>
        <w:rPr>
          <w:rFonts w:ascii="Times New Roman" w:eastAsia="Times New Roman" w:hAnsi="Times New Roman" w:cs="Times New Roman"/>
          <w:color w:val="000000"/>
          <w:sz w:val="28"/>
          <w:szCs w:val="28"/>
        </w:rPr>
        <w:t>ипускати, що розвиток глобалізації матиме рівномірно поступальний характер, як це було в недавньому минулому, а, по-друге, беручи до уваги стрімке впровадження різного роду інновацій, особливо цифрових інформаційних технологій, можна очікувати ґрунтовної т</w:t>
      </w:r>
      <w:r>
        <w:rPr>
          <w:rFonts w:ascii="Times New Roman" w:eastAsia="Times New Roman" w:hAnsi="Times New Roman" w:cs="Times New Roman"/>
          <w:color w:val="000000"/>
          <w:sz w:val="28"/>
          <w:szCs w:val="28"/>
        </w:rPr>
        <w:t>рансформації структури і механізмів міжнародних економічних відносин. Це передбачає також і можливу перспективу збільшення диверсифікації використовуваних у міжнародних розрахунках національних і регіональних валют.</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bookmarkStart w:id="10" w:name="_heading=h.3whwml4" w:colFirst="0" w:colLast="0"/>
      <w:bookmarkEnd w:id="10"/>
      <w:r>
        <w:rPr>
          <w:rFonts w:ascii="Times New Roman" w:eastAsia="Times New Roman" w:hAnsi="Times New Roman" w:cs="Times New Roman"/>
          <w:b/>
          <w:color w:val="000000"/>
          <w:sz w:val="28"/>
          <w:szCs w:val="28"/>
        </w:rPr>
        <w:t>1.3. Основні фактори впливу на глобалізаційні процеси та основні наслідки глобалізації економік</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Існування глобалізації як явища, що домінує у світовому розвитку, саме по собі не викликає сумнівів, проте думки вчених щодо сутності цього </w:t>
      </w:r>
      <w:r>
        <w:rPr>
          <w:rFonts w:ascii="Times New Roman" w:eastAsia="Times New Roman" w:hAnsi="Times New Roman" w:cs="Times New Roman"/>
          <w:color w:val="000000"/>
          <w:sz w:val="28"/>
          <w:szCs w:val="28"/>
        </w:rPr>
        <w:lastRenderedPageBreak/>
        <w:t>процесу, його конкр</w:t>
      </w:r>
      <w:r>
        <w:rPr>
          <w:rFonts w:ascii="Times New Roman" w:eastAsia="Times New Roman" w:hAnsi="Times New Roman" w:cs="Times New Roman"/>
          <w:color w:val="000000"/>
          <w:sz w:val="28"/>
          <w:szCs w:val="28"/>
        </w:rPr>
        <w:t>етних проявів, передумов і наслідків далеко неоднозначні. Відкритими залишаються питання про те, чи є глобалізація односпрямованим процесом, чи припускає альтернативні шляхи розвитку; чи є вона породженням новітніх змін у виробництві, в інформатиці, в куль</w:t>
      </w:r>
      <w:r>
        <w:rPr>
          <w:rFonts w:ascii="Times New Roman" w:eastAsia="Times New Roman" w:hAnsi="Times New Roman" w:cs="Times New Roman"/>
          <w:color w:val="000000"/>
          <w:sz w:val="28"/>
          <w:szCs w:val="28"/>
        </w:rPr>
        <w:t xml:space="preserve">турі, чи має глибоке історичне коріння; чи веде глобалізація до створення однорідної світо-цілісності, чи містить у собі можливості для різних компонент людства.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виразилася у збільшенні відкритості світової економіки, інтеграції ринків у план</w:t>
      </w:r>
      <w:r>
        <w:rPr>
          <w:rFonts w:ascii="Times New Roman" w:eastAsia="Times New Roman" w:hAnsi="Times New Roman" w:cs="Times New Roman"/>
          <w:color w:val="000000"/>
          <w:sz w:val="28"/>
          <w:szCs w:val="28"/>
        </w:rPr>
        <w:t>етарному масштабі та русі до світу без кордонів, що в сукупності призвело до зростання глобальних потоків різного роду. Протягом останніх десятиліть діють кілька чинників глобалізації.</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Перший із них - технічний прогрес, який дав змогу значно знизити витра</w:t>
      </w:r>
      <w:r>
        <w:rPr>
          <w:rFonts w:ascii="Times New Roman" w:eastAsia="Times New Roman" w:hAnsi="Times New Roman" w:cs="Times New Roman"/>
          <w:color w:val="000000"/>
          <w:sz w:val="28"/>
          <w:szCs w:val="28"/>
        </w:rPr>
        <w:t xml:space="preserve">ти на транспорт і зв'язок, а також різко зменшити витрати на зберігання і пошук інформації та обробку даних.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Другий фактор глобалізації - лібералізація торгівлі та інших сфер економіки, що призвело до послаблення торговельного протекціонізму та більш лібе</w:t>
      </w:r>
      <w:r>
        <w:rPr>
          <w:rFonts w:ascii="Times New Roman" w:eastAsia="Times New Roman" w:hAnsi="Times New Roman" w:cs="Times New Roman"/>
          <w:color w:val="000000"/>
          <w:sz w:val="28"/>
          <w:szCs w:val="28"/>
        </w:rPr>
        <w:t>ральної світової торговельної системи. Цей процес розпочався в минулому столітті, був перерваний світовими війнами і Великою депресією та відновився після другої світової війни, що виразилося у створенні режиму найбільшого сприяння як способу лібералізації</w:t>
      </w:r>
      <w:r>
        <w:rPr>
          <w:rFonts w:ascii="Times New Roman" w:eastAsia="Times New Roman" w:hAnsi="Times New Roman" w:cs="Times New Roman"/>
          <w:color w:val="000000"/>
          <w:sz w:val="28"/>
          <w:szCs w:val="28"/>
        </w:rPr>
        <w:t xml:space="preserve"> торгівлі. У 1946 р. це було закріплено в Генеральній угоді з тарифів і торгівлі (ГАТТ), яка переросла у Світову організацію торгівлі (СОТ).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результаті істотно скоротилися тарифні та інші бар'єри на шляху пересування товарів і послуг. Лібералізація тако</w:t>
      </w:r>
      <w:r>
        <w:rPr>
          <w:rFonts w:ascii="Times New Roman" w:eastAsia="Times New Roman" w:hAnsi="Times New Roman" w:cs="Times New Roman"/>
          <w:color w:val="000000"/>
          <w:sz w:val="28"/>
          <w:szCs w:val="28"/>
        </w:rPr>
        <w:t xml:space="preserve">ж призвела до посилення руху капіталу та інших факторів виробництва.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Третім чинником глобалізації стали інституційні зміни. Збільшився розмах діяльності фірм певною мірою завдяки технічному прогресу і розширеним горизонтам менеджерів, які отримали додатко</w:t>
      </w:r>
      <w:r>
        <w:rPr>
          <w:rFonts w:ascii="Times New Roman" w:eastAsia="Times New Roman" w:hAnsi="Times New Roman" w:cs="Times New Roman"/>
          <w:color w:val="000000"/>
          <w:sz w:val="28"/>
          <w:szCs w:val="28"/>
        </w:rPr>
        <w:t xml:space="preserve">ві можливості внаслідок розвитку зв'язку. Так, корпорації, які раніше фокусувалися переважно на локальних ринках, вийшли на національний, </w:t>
      </w:r>
      <w:r>
        <w:rPr>
          <w:rFonts w:ascii="Times New Roman" w:eastAsia="Times New Roman" w:hAnsi="Times New Roman" w:cs="Times New Roman"/>
          <w:color w:val="000000"/>
          <w:sz w:val="28"/>
          <w:szCs w:val="28"/>
        </w:rPr>
        <w:lastRenderedPageBreak/>
        <w:t>багатонаціональний, інтернаціональний і навіть глобальний рівень у тому, що стосується ринків і виробничих потужностей</w:t>
      </w:r>
      <w:r>
        <w:rPr>
          <w:rFonts w:ascii="Times New Roman" w:eastAsia="Times New Roman" w:hAnsi="Times New Roman" w:cs="Times New Roman"/>
          <w:color w:val="000000"/>
          <w:sz w:val="28"/>
          <w:szCs w:val="28"/>
        </w:rPr>
        <w:t>. Ці зміни в промисловій структурі призвели до зростання потенціалів, ефективності та доходів тих фірм, які не обмежувалися вузьким колом країн під час вибору матеріалів, виробничих потужностей і ринків, швидко пристосовувалися до мінливих ринкових умов. Ф</w:t>
      </w:r>
      <w:r>
        <w:rPr>
          <w:rFonts w:ascii="Times New Roman" w:eastAsia="Times New Roman" w:hAnsi="Times New Roman" w:cs="Times New Roman"/>
          <w:color w:val="000000"/>
          <w:sz w:val="28"/>
          <w:szCs w:val="28"/>
        </w:rPr>
        <w:t>актично кожне велике національне або інтернаціональне підприємство має відповідну структуру або робить ставку на дочірні компанії або стратегічні альянси, щоб домогтися порівнянної міри впливовості та гнучкості</w:t>
      </w:r>
      <w:r>
        <w:rPr>
          <w:rFonts w:ascii="Times New Roman" w:eastAsia="Times New Roman" w:hAnsi="Times New Roman" w:cs="Times New Roman"/>
          <w:color w:val="000000"/>
          <w:sz w:val="28"/>
          <w:szCs w:val="28"/>
          <w:vertAlign w:val="superscript"/>
        </w:rPr>
        <w:footnoteReference w:id="15"/>
      </w:r>
      <w:r>
        <w:rPr>
          <w:rFonts w:ascii="Times New Roman" w:eastAsia="Times New Roman" w:hAnsi="Times New Roman" w:cs="Times New Roman"/>
          <w:color w:val="000000"/>
          <w:sz w:val="28"/>
          <w:szCs w:val="28"/>
        </w:rPr>
        <w:t xml:space="preserve">.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Четвертий чинник глобалізації - глобальна </w:t>
      </w:r>
      <w:r>
        <w:rPr>
          <w:rFonts w:ascii="Times New Roman" w:eastAsia="Times New Roman" w:hAnsi="Times New Roman" w:cs="Times New Roman"/>
          <w:color w:val="000000"/>
          <w:sz w:val="28"/>
          <w:szCs w:val="28"/>
        </w:rPr>
        <w:t>ідеологічна злагода, тобто універсальне визнання цінностей ринкової економіки та вільної торговельної системи. Конвергенція ідеологій розпочалася з політичних та економічних реформ у Китаї, що стартували в 1978 р., і продовжилася хвилею революцій, що проко</w:t>
      </w:r>
      <w:r>
        <w:rPr>
          <w:rFonts w:ascii="Times New Roman" w:eastAsia="Times New Roman" w:hAnsi="Times New Roman" w:cs="Times New Roman"/>
          <w:color w:val="000000"/>
          <w:sz w:val="28"/>
          <w:szCs w:val="28"/>
        </w:rPr>
        <w:t>тилася Центральною та Східною Європою, починаючи з 1989 р. і закінчуючи груднем 1991 р., коли розпався Радянський Союз. У підсумку поділ між ринковими і соціалістичними економіками змінився майже загальним визнанням цінностей ринкової системи. Головним рез</w:t>
      </w:r>
      <w:r>
        <w:rPr>
          <w:rFonts w:ascii="Times New Roman" w:eastAsia="Times New Roman" w:hAnsi="Times New Roman" w:cs="Times New Roman"/>
          <w:color w:val="000000"/>
          <w:sz w:val="28"/>
          <w:szCs w:val="28"/>
        </w:rPr>
        <w:t xml:space="preserve">ультатом такої конвергенції ідеологій стали спроби колишніх соціалістичних країн здійснити перехід до ринкової економіки.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П'ятий чинник глобалізації - зміни у сфері культури: рух до глобалізованих гомогенних засобів масової інформації, видів мистецтва і п</w:t>
      </w:r>
      <w:r>
        <w:rPr>
          <w:rFonts w:ascii="Times New Roman" w:eastAsia="Times New Roman" w:hAnsi="Times New Roman" w:cs="Times New Roman"/>
          <w:color w:val="000000"/>
          <w:sz w:val="28"/>
          <w:szCs w:val="28"/>
        </w:rPr>
        <w:t>опулярної культури та поширення англійської мови як засобу глобального спілкування. Це почасти стало причиною того, що деякі європейці, особливо французи, вбачають в Глобалізація світової економіки: вигоди і витрати в глобалізації спробу США завоювати куль</w:t>
      </w:r>
      <w:r>
        <w:rPr>
          <w:rFonts w:ascii="Times New Roman" w:eastAsia="Times New Roman" w:hAnsi="Times New Roman" w:cs="Times New Roman"/>
          <w:color w:val="000000"/>
          <w:sz w:val="28"/>
          <w:szCs w:val="28"/>
        </w:rPr>
        <w:t>турне панування поряд з економічним і політичним. Фактично вони вважають глобалізацію новою формою імперіалізму або новою стадією капіталізму в століття електроніки.</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Деякі навіть трактують глобалізацію як нову форму колоніалізму, приписуючи США роль нової </w:t>
      </w:r>
      <w:r>
        <w:rPr>
          <w:rFonts w:ascii="Times New Roman" w:eastAsia="Times New Roman" w:hAnsi="Times New Roman" w:cs="Times New Roman"/>
          <w:color w:val="000000"/>
          <w:sz w:val="28"/>
          <w:szCs w:val="28"/>
        </w:rPr>
        <w:t xml:space="preserve">метрополії, а більшій частині решти світу - роль американських колоній. Відповідно до цієї точки зору решта світу надає США не лише сировину та ринки, як раніше європейським метрополіям, а ще й технології, виробничі потужності, трудові ресурси, капітал та </w:t>
      </w:r>
      <w:r>
        <w:rPr>
          <w:rFonts w:ascii="Times New Roman" w:eastAsia="Times New Roman" w:hAnsi="Times New Roman" w:cs="Times New Roman"/>
          <w:color w:val="000000"/>
          <w:sz w:val="28"/>
          <w:szCs w:val="28"/>
        </w:rPr>
        <w:t xml:space="preserve">інші фактори виробництва.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Незалежно від того, як розглядати глобалізацію - негативно чи позитивно, необхідно визнати, що вона безумовно змінила світову систему, створивши і нові сприятливі можливості, і нові проблеми. Також очевидно, що технологічні, полі</w:t>
      </w:r>
      <w:r>
        <w:rPr>
          <w:rFonts w:ascii="Times New Roman" w:eastAsia="Times New Roman" w:hAnsi="Times New Roman" w:cs="Times New Roman"/>
          <w:color w:val="000000"/>
          <w:sz w:val="28"/>
          <w:szCs w:val="28"/>
        </w:rPr>
        <w:t xml:space="preserve">тичні, інституційні, ідеологічні та культурні чинники, які призвели до глобалізації, все ще відіграють дуже активну роль. Якщо раптом не відбудеться розворот, у майбутньому глобалізаційні тенденції, найімовірніше, збережуться і навіть посиляться.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Однією з</w:t>
      </w:r>
      <w:r>
        <w:rPr>
          <w:rFonts w:ascii="Times New Roman" w:eastAsia="Times New Roman" w:hAnsi="Times New Roman" w:cs="Times New Roman"/>
          <w:color w:val="000000"/>
          <w:sz w:val="28"/>
          <w:szCs w:val="28"/>
        </w:rPr>
        <w:t xml:space="preserve"> найважливіших таких тенденцій буде розширення міжнародної торгівлі у сфері послуг. Тут уже спостерігається значне зростання і передбачається прискорення його темпів, особливо в таких галузях, як телекомунікації та фінансові послуги. У результаті продовжит</w:t>
      </w:r>
      <w:r>
        <w:rPr>
          <w:rFonts w:ascii="Times New Roman" w:eastAsia="Times New Roman" w:hAnsi="Times New Roman" w:cs="Times New Roman"/>
          <w:color w:val="000000"/>
          <w:sz w:val="28"/>
          <w:szCs w:val="28"/>
        </w:rPr>
        <w:t>ься рух до більш відкритого і більш інтегрованого світу - до планети без кордонів з інтегрованою, відкритою і взаємозалежною світовою економікою. Ще інтенсивнішими стануть повсюдно потоки товарів, послуг, грошей, капіталу, технологій, населення, інформації</w:t>
      </w:r>
      <w:r>
        <w:rPr>
          <w:rFonts w:ascii="Times New Roman" w:eastAsia="Times New Roman" w:hAnsi="Times New Roman" w:cs="Times New Roman"/>
          <w:color w:val="000000"/>
          <w:sz w:val="28"/>
          <w:szCs w:val="28"/>
        </w:rPr>
        <w:t xml:space="preserve"> та ідей.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Водночас процес глобалізації світової економіки не є хаотичним, а має низку напрямів із достатньою інтенсивністю.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останніх слід віднести становлення глобальних монополій, регіоналізація економіки, глобалізація фінансової сфери. Ще більш ціка</w:t>
      </w:r>
      <w:r>
        <w:rPr>
          <w:rFonts w:ascii="Times New Roman" w:eastAsia="Times New Roman" w:hAnsi="Times New Roman" w:cs="Times New Roman"/>
          <w:color w:val="000000"/>
          <w:sz w:val="28"/>
          <w:szCs w:val="28"/>
        </w:rPr>
        <w:t>вим є те, що кожен із названих напрямів може підрозділятися. Так, наприклад, процес глобальних монополій переживає свій розвиток за двома напрямами: - перше, це формування глобальної монополії на глобальному фінансовому ринку, - друге, завдяки єдиній глоба</w:t>
      </w:r>
      <w:r>
        <w:rPr>
          <w:rFonts w:ascii="Times New Roman" w:eastAsia="Times New Roman" w:hAnsi="Times New Roman" w:cs="Times New Roman"/>
          <w:color w:val="000000"/>
          <w:sz w:val="28"/>
          <w:szCs w:val="28"/>
        </w:rPr>
        <w:t xml:space="preserve">льній монополії в результаті злиття </w:t>
      </w:r>
      <w:r>
        <w:rPr>
          <w:rFonts w:ascii="Times New Roman" w:eastAsia="Times New Roman" w:hAnsi="Times New Roman" w:cs="Times New Roman"/>
          <w:color w:val="000000"/>
          <w:sz w:val="28"/>
          <w:szCs w:val="28"/>
        </w:rPr>
        <w:lastRenderedPageBreak/>
        <w:t xml:space="preserve">зазначених ринків. Як приклад, на наш погляд, тут може слугувати відстоювання національних інтересів США, коли держава "вирощує" національні компанії до державних масштабів, а далі до рівня світового домінування. На наш </w:t>
      </w:r>
      <w:r>
        <w:rPr>
          <w:rFonts w:ascii="Times New Roman" w:eastAsia="Times New Roman" w:hAnsi="Times New Roman" w:cs="Times New Roman"/>
          <w:color w:val="000000"/>
          <w:sz w:val="28"/>
          <w:szCs w:val="28"/>
        </w:rPr>
        <w:t xml:space="preserve">погляд, сюди можна цілком віднести такі компанії як Тексасо, Ексон, Дюпон. Відомі відповідь: більше половини надходять до США, щоб задовольнити зростаючі потреби. Зазначимо, що в переважній більшості ТНК представлені державою США.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Свого роду приписом для </w:t>
      </w:r>
      <w:r>
        <w:rPr>
          <w:rFonts w:ascii="Times New Roman" w:eastAsia="Times New Roman" w:hAnsi="Times New Roman" w:cs="Times New Roman"/>
          <w:color w:val="000000"/>
          <w:sz w:val="28"/>
          <w:szCs w:val="28"/>
        </w:rPr>
        <w:t>розвитку глобального світового господарства є розширення корпорацій за допомогою стирання існуючих національних кордонів, створення транснаціональних компаній і формування єдиного світового ринку. Наступним напрямом у розглядуваному питанні слід розглянути</w:t>
      </w:r>
      <w:r>
        <w:rPr>
          <w:rFonts w:ascii="Times New Roman" w:eastAsia="Times New Roman" w:hAnsi="Times New Roman" w:cs="Times New Roman"/>
          <w:color w:val="000000"/>
          <w:sz w:val="28"/>
          <w:szCs w:val="28"/>
        </w:rPr>
        <w:t xml:space="preserve"> глобалізацію фінансів. Результатом цього феномена є поглиблення в рамках валютно-фінансових зв'язків країн. Крім того, спостерігається лібералізація цін та інвестиційних потоків, а також створення глобальних транснаціональних фінансових груп. Наведемо при</w:t>
      </w:r>
      <w:r>
        <w:rPr>
          <w:rFonts w:ascii="Times New Roman" w:eastAsia="Times New Roman" w:hAnsi="Times New Roman" w:cs="Times New Roman"/>
          <w:color w:val="000000"/>
          <w:sz w:val="28"/>
          <w:szCs w:val="28"/>
        </w:rPr>
        <w:t>клад, приріст обсягу позик на міжнародному ринку капіталу за останні десять років перевищив обсяг зовнішньої торгівлі на 60%, водночас валовий світовий продукт становив близько 130%. Якщо розглядати з погляду безповоротності кредитів, то глобалізація еконо</w:t>
      </w:r>
      <w:r>
        <w:rPr>
          <w:rFonts w:ascii="Times New Roman" w:eastAsia="Times New Roman" w:hAnsi="Times New Roman" w:cs="Times New Roman"/>
          <w:color w:val="000000"/>
          <w:sz w:val="28"/>
          <w:szCs w:val="28"/>
        </w:rPr>
        <w:t>міки є заражаючим фактором для кожної держави окремо.</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зростання конкуренції у світовій економіці веде до значних змін у самому апараті збуту фінансових послуг, а також до зміни їхньої структури пропозиції.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це можна спостерігати на практиці? Нап</w:t>
      </w:r>
      <w:r>
        <w:rPr>
          <w:rFonts w:ascii="Times New Roman" w:eastAsia="Times New Roman" w:hAnsi="Times New Roman" w:cs="Times New Roman"/>
          <w:color w:val="000000"/>
          <w:sz w:val="28"/>
          <w:szCs w:val="28"/>
        </w:rPr>
        <w:t>риклад, поява інтернет-банку і відходження від традиційного живого спілкування. І, нарешті, останній напрям - це регіоналізація. Це означає те, що на регіональному рівні інтеграції держав набагато простіше встановлювати ті чи інші, але водночас загальні дл</w:t>
      </w:r>
      <w:r>
        <w:rPr>
          <w:rFonts w:ascii="Times New Roman" w:eastAsia="Times New Roman" w:hAnsi="Times New Roman" w:cs="Times New Roman"/>
          <w:color w:val="000000"/>
          <w:sz w:val="28"/>
          <w:szCs w:val="28"/>
        </w:rPr>
        <w:t xml:space="preserve">я всіх правила. Тут багато в чому сприятиме схожість культур і схожість в економічному розвитку країн, що знаходяться в одному регіоні. Глобалізація значно вплинула на всі економіки світу в багатьох відношеннях: на </w:t>
      </w:r>
      <w:r>
        <w:rPr>
          <w:rFonts w:ascii="Times New Roman" w:eastAsia="Times New Roman" w:hAnsi="Times New Roman" w:cs="Times New Roman"/>
          <w:color w:val="000000"/>
          <w:sz w:val="28"/>
          <w:szCs w:val="28"/>
        </w:rPr>
        <w:lastRenderedPageBreak/>
        <w:t>виробництво ними товарів і послуг, на зай</w:t>
      </w:r>
      <w:r>
        <w:rPr>
          <w:rFonts w:ascii="Times New Roman" w:eastAsia="Times New Roman" w:hAnsi="Times New Roman" w:cs="Times New Roman"/>
          <w:color w:val="000000"/>
          <w:sz w:val="28"/>
          <w:szCs w:val="28"/>
        </w:rPr>
        <w:t>нятість робочої сили та інші фактори виробництва. Вона впливає на інвестиції у фізичний і в людський капітал. Вона веде до поширення технологій із країн, що розробляють їх, в інші. Вона істотно впливає на ефективність, продуктивність і конкуренцію.</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Ось лиш</w:t>
      </w:r>
      <w:r>
        <w:rPr>
          <w:rFonts w:ascii="Times New Roman" w:eastAsia="Times New Roman" w:hAnsi="Times New Roman" w:cs="Times New Roman"/>
          <w:color w:val="000000"/>
          <w:sz w:val="28"/>
          <w:szCs w:val="28"/>
        </w:rPr>
        <w:t>е деякі особливі сфери прояву глобалізації:</w:t>
      </w:r>
    </w:p>
    <w:p w:rsidR="006E019D" w:rsidRDefault="004518BE">
      <w:pPr>
        <w:numPr>
          <w:ilvl w:val="0"/>
          <w:numId w:val="2"/>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По-перше, зростання прямих іноземних інвестицій з величезною швидкістю, що значно перевищує темпи зростання світової торгівлі. Ці інвестиції відіграють ключову роль у передачі технологій, промисловій реструктуризації та формуванні глобальних підприємств, к</w:t>
      </w:r>
      <w:r>
        <w:rPr>
          <w:rFonts w:ascii="Times New Roman" w:eastAsia="Times New Roman" w:hAnsi="Times New Roman" w:cs="Times New Roman"/>
          <w:color w:val="000000"/>
          <w:sz w:val="28"/>
          <w:szCs w:val="28"/>
        </w:rPr>
        <w:t>ожне з яких має великий вплив на національному рівні.</w:t>
      </w:r>
    </w:p>
    <w:p w:rsidR="006E019D" w:rsidRDefault="004518BE">
      <w:pPr>
        <w:numPr>
          <w:ilvl w:val="0"/>
          <w:numId w:val="2"/>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По-друге, вплив на технічний прогрес. Нові технології, як уже зазначалося, послугували чинником глобалізації, а сама вона і зростання конкуренції, своєю чергою, стимулювали подальший технічний прогрес і прискорили поширення його досягнень усередині країн з</w:t>
      </w:r>
      <w:r>
        <w:rPr>
          <w:rFonts w:ascii="Times New Roman" w:eastAsia="Times New Roman" w:hAnsi="Times New Roman" w:cs="Times New Roman"/>
          <w:color w:val="000000"/>
          <w:sz w:val="28"/>
          <w:szCs w:val="28"/>
        </w:rPr>
        <w:t>а допомогою прямих іноземних інвестицій.</w:t>
      </w:r>
    </w:p>
    <w:p w:rsidR="006E019D" w:rsidRDefault="004518BE">
      <w:pPr>
        <w:numPr>
          <w:ilvl w:val="0"/>
          <w:numId w:val="2"/>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По-третє, зростання торгівлі послугами, включно з фінансовими, юридичними, управлінськими та інформаційними послугами й нематеріальними активами всіх видів, які стали оплотом міжнародної комерції.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1970 р. близько</w:t>
      </w:r>
      <w:r>
        <w:rPr>
          <w:rFonts w:ascii="Times New Roman" w:eastAsia="Times New Roman" w:hAnsi="Times New Roman" w:cs="Times New Roman"/>
          <w:color w:val="000000"/>
          <w:sz w:val="28"/>
          <w:szCs w:val="28"/>
        </w:rPr>
        <w:t xml:space="preserve"> 30% прямих іноземних інвестицій мали відношення до експорту послуг, сьогодні - до 50%, і очікуються її подальше зростання і відповідно перетворення інтелектуального капіталу на найголовніший товар на світових ринках.</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Зростання торгівлі послугами як на нац</w:t>
      </w:r>
      <w:r>
        <w:rPr>
          <w:rFonts w:ascii="Times New Roman" w:eastAsia="Times New Roman" w:hAnsi="Times New Roman" w:cs="Times New Roman"/>
          <w:color w:val="000000"/>
          <w:sz w:val="28"/>
          <w:szCs w:val="28"/>
        </w:rPr>
        <w:t>іональному, так і на інтернаціональному рівні дає підстави називати наш час "століттям компетентності", що підкреслює важливість безперервної освіти та інвестицій у людський капітал для кожної національної економіки. Відзначаючи позитивні аспекти глобаліза</w:t>
      </w:r>
      <w:r>
        <w:rPr>
          <w:rFonts w:ascii="Times New Roman" w:eastAsia="Times New Roman" w:hAnsi="Times New Roman" w:cs="Times New Roman"/>
          <w:color w:val="000000"/>
          <w:sz w:val="28"/>
          <w:szCs w:val="28"/>
        </w:rPr>
        <w:t xml:space="preserve">ції, треба насамперед пов'язати їх зі зростанням </w:t>
      </w:r>
      <w:r>
        <w:rPr>
          <w:rFonts w:ascii="Times New Roman" w:eastAsia="Times New Roman" w:hAnsi="Times New Roman" w:cs="Times New Roman"/>
          <w:color w:val="000000"/>
          <w:sz w:val="28"/>
          <w:szCs w:val="28"/>
        </w:rPr>
        <w:lastRenderedPageBreak/>
        <w:t>конкуренції в глобальному масштабі. Хоча дехто й боїться конкуренції, вона може чинити сприятливий вплив, приводячи до збільшення ефективності або обсягу виробництва.</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Конкуренція і розширення ринків ведуть </w:t>
      </w:r>
      <w:r>
        <w:rPr>
          <w:rFonts w:ascii="Times New Roman" w:eastAsia="Times New Roman" w:hAnsi="Times New Roman" w:cs="Times New Roman"/>
          <w:color w:val="000000"/>
          <w:sz w:val="28"/>
          <w:szCs w:val="28"/>
        </w:rPr>
        <w:t xml:space="preserve">до спеціалізації та розподілу праці, як зазначали А. Сміт та інші класики економічної думки, які писали про переваги ринкової системи. Сьогодні спеціалізація і поділ праці, що спричиняють зростання виробництва, проявляються не тільки на національному, а й </w:t>
      </w:r>
      <w:r>
        <w:rPr>
          <w:rFonts w:ascii="Times New Roman" w:eastAsia="Times New Roman" w:hAnsi="Times New Roman" w:cs="Times New Roman"/>
          <w:color w:val="000000"/>
          <w:sz w:val="28"/>
          <w:szCs w:val="28"/>
        </w:rPr>
        <w:t>на глобальному рівні. Далі, необхідно назвати економію на масштабах виробництва, яка сприяє постійному економічному зростанню і в потенціалі може призвести до зниження витрат і цін.</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До вигоди глобалізації належать також зростаючі доходи від торгівлі, беру</w:t>
      </w:r>
      <w:r>
        <w:rPr>
          <w:rFonts w:ascii="Times New Roman" w:eastAsia="Times New Roman" w:hAnsi="Times New Roman" w:cs="Times New Roman"/>
          <w:color w:val="000000"/>
          <w:sz w:val="28"/>
          <w:szCs w:val="28"/>
        </w:rPr>
        <w:t xml:space="preserve">чи участь у якій, обидві сторони (індивідууми, фірми та інші організації, країни, торговельні блоки, континенти та інші суб'єкти) виграють.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веде до збільшення ефективності виробництва внаслідок його раціоналізації, а також поширення технологі</w:t>
      </w:r>
      <w:r>
        <w:rPr>
          <w:rFonts w:ascii="Times New Roman" w:eastAsia="Times New Roman" w:hAnsi="Times New Roman" w:cs="Times New Roman"/>
          <w:color w:val="000000"/>
          <w:sz w:val="28"/>
          <w:szCs w:val="28"/>
        </w:rPr>
        <w:t>й і постійного впровадження інновацій у світовому масштабі під тиском конкуренції. Загалом ці благотворні наслідки спричиненого глобалізацією посилення конкуренції характеризують її потенційну цінність для поліпшення позицій усіх учасників міжнародних обмі</w:t>
      </w:r>
      <w:r>
        <w:rPr>
          <w:rFonts w:ascii="Times New Roman" w:eastAsia="Times New Roman" w:hAnsi="Times New Roman" w:cs="Times New Roman"/>
          <w:color w:val="000000"/>
          <w:sz w:val="28"/>
          <w:szCs w:val="28"/>
        </w:rPr>
        <w:t>нів, зумовлюючи підвищення обсягів виробництва, реальної заробітної плати та рівня життя.</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У результаті на цій основі можна домогтися підвищення добробуту стану людей у всьому світі. Щоправда, важливо вдосконалювати відносини розподілу, або рівності, тобто</w:t>
      </w:r>
      <w:r>
        <w:rPr>
          <w:rFonts w:ascii="Times New Roman" w:eastAsia="Times New Roman" w:hAnsi="Times New Roman" w:cs="Times New Roman"/>
          <w:color w:val="000000"/>
          <w:sz w:val="28"/>
          <w:szCs w:val="28"/>
        </w:rPr>
        <w:t xml:space="preserve"> отримання реальної вигоди від потенційних переваг глобалізації конкретними суб'єктами. Глобалізація не тільки приносить вигоди, а й створює проблеми, причому дуже серйозні, на думку деяких фахівців. Друга проблема, створювана глобалізацією, - серйозна неб</w:t>
      </w:r>
      <w:r>
        <w:rPr>
          <w:rFonts w:ascii="Times New Roman" w:eastAsia="Times New Roman" w:hAnsi="Times New Roman" w:cs="Times New Roman"/>
          <w:color w:val="000000"/>
          <w:sz w:val="28"/>
          <w:szCs w:val="28"/>
        </w:rPr>
        <w:t xml:space="preserve">езпека виникнення регіональної або глобальної нестабільності внаслідок взаємозалежності економік у світовому масштабі.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Ймовірність</w:t>
      </w:r>
      <w:r>
        <w:rPr>
          <w:rFonts w:ascii="Times New Roman" w:eastAsia="Times New Roman" w:hAnsi="Times New Roman" w:cs="Times New Roman"/>
          <w:color w:val="000000"/>
          <w:sz w:val="28"/>
          <w:szCs w:val="28"/>
        </w:rPr>
        <w:t xml:space="preserve"> того, що локальні економічні коливання або кризи в окремій країні можуть вплинути на регіон або навіть на весь світ, дуже ви</w:t>
      </w:r>
      <w:r>
        <w:rPr>
          <w:rFonts w:ascii="Times New Roman" w:eastAsia="Times New Roman" w:hAnsi="Times New Roman" w:cs="Times New Roman"/>
          <w:color w:val="000000"/>
          <w:sz w:val="28"/>
          <w:szCs w:val="28"/>
        </w:rPr>
        <w:t>сока. Як показали валютна та фінансова кризи в Азії, це не просто теорія. Розпочавшись у Таїланді в 1997 р., вони поширилися потім на інші економіки Південно-Східної Азії та навіть Південну Корею спричинивши економічний колапс у серпні 1998 р. Ці прояви не</w:t>
      </w:r>
      <w:r>
        <w:rPr>
          <w:rFonts w:ascii="Times New Roman" w:eastAsia="Times New Roman" w:hAnsi="Times New Roman" w:cs="Times New Roman"/>
          <w:color w:val="000000"/>
          <w:sz w:val="28"/>
          <w:szCs w:val="28"/>
        </w:rPr>
        <w:t>стабільності відображають потенційно високу взаємну чутливість пов'язаних між собою економік.</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У разі всесвітнього спаду виробництва або депресії, ймовірно, пролунають заклики покінчити із взаємозалежністю, що виникла під час глобалізації.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Третя проблема,</w:t>
      </w:r>
      <w:r>
        <w:rPr>
          <w:rFonts w:ascii="Times New Roman" w:eastAsia="Times New Roman" w:hAnsi="Times New Roman" w:cs="Times New Roman"/>
          <w:color w:val="000000"/>
          <w:sz w:val="28"/>
          <w:szCs w:val="28"/>
        </w:rPr>
        <w:t xml:space="preserve"> породжувана глобалізацією, полягає в тому, що, як вважають деякі експерти, контроль над національними економіками переходить від суверенних урядів до інших суб'єктів, таких, як найвпливовіші національні держави, багатонаціональні або глобальні фірми та мі</w:t>
      </w:r>
      <w:r>
        <w:rPr>
          <w:rFonts w:ascii="Times New Roman" w:eastAsia="Times New Roman" w:hAnsi="Times New Roman" w:cs="Times New Roman"/>
          <w:color w:val="000000"/>
          <w:sz w:val="28"/>
          <w:szCs w:val="28"/>
        </w:rPr>
        <w:t xml:space="preserve">жнародні організації.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результаті може здатися, що глобалізація підриває національний суверенітет. Тим самим вона може призвести до поширення серед національних лідерів переконаності в тому, що вони безпорадні перед глобальними силами, і до зростання нев</w:t>
      </w:r>
      <w:r>
        <w:rPr>
          <w:rFonts w:ascii="Times New Roman" w:eastAsia="Times New Roman" w:hAnsi="Times New Roman" w:cs="Times New Roman"/>
          <w:color w:val="000000"/>
          <w:sz w:val="28"/>
          <w:szCs w:val="28"/>
        </w:rPr>
        <w:t xml:space="preserve">доволення електорату. Звідси недалеко до крайнього націоналізму та ксенофобії, закликів до протекціонізму та зростання екстремістських і ундаменталістських політичних рухів, які зрештою ведуть до потенційних конфліктів. На сьогоднішній момент глобалізація </w:t>
      </w:r>
      <w:r>
        <w:rPr>
          <w:rFonts w:ascii="Times New Roman" w:eastAsia="Times New Roman" w:hAnsi="Times New Roman" w:cs="Times New Roman"/>
          <w:color w:val="000000"/>
          <w:sz w:val="28"/>
          <w:szCs w:val="28"/>
        </w:rPr>
        <w:t>не є тільки технічним, економічним явищем, вона зачіпає всі сфери життя людини.</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Процеси глобалізації впливають і мають величезне значення під час становлення особистості сучасної людини, оскільки відбуваються зміни в системі цінностей як людини, так і кул</w:t>
      </w:r>
      <w:r>
        <w:rPr>
          <w:rFonts w:ascii="Times New Roman" w:eastAsia="Times New Roman" w:hAnsi="Times New Roman" w:cs="Times New Roman"/>
          <w:color w:val="000000"/>
          <w:sz w:val="28"/>
          <w:szCs w:val="28"/>
        </w:rPr>
        <w:t xml:space="preserve">ьтури. Ці зміни мають характер ринкових відносин і проявляються саме в ліберальній соціально-економічній моделі.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Глобалізація привертає увагу не тільки економістів, а й соціологів, політологів та інших учених, і зачіпає практично всі аспекти нашого життя. Саме з погляду глобалізації стає актуальним проведення нової соціальної політики, пов'язаної з контролем і регулю</w:t>
      </w:r>
      <w:r>
        <w:rPr>
          <w:rFonts w:ascii="Times New Roman" w:eastAsia="Times New Roman" w:hAnsi="Times New Roman" w:cs="Times New Roman"/>
          <w:color w:val="000000"/>
          <w:sz w:val="28"/>
          <w:szCs w:val="28"/>
        </w:rPr>
        <w:t>ванням цих процесів з боку держави, а також поліпшення економічного розвитку і глобальної взаємодії між країнами.</w:t>
      </w:r>
    </w:p>
    <w:p w:rsidR="006E019D" w:rsidRPr="00131B02" w:rsidRDefault="004518BE">
      <w:pPr>
        <w:pBdr>
          <w:top w:val="nil"/>
          <w:left w:val="nil"/>
          <w:bottom w:val="nil"/>
          <w:right w:val="nil"/>
          <w:between w:val="nil"/>
        </w:pBdr>
        <w:tabs>
          <w:tab w:val="left" w:pos="567"/>
          <w:tab w:val="left" w:pos="1276"/>
          <w:tab w:val="right" w:pos="9923"/>
        </w:tabs>
        <w:spacing w:after="0" w:line="360" w:lineRule="auto"/>
        <w:ind w:firstLine="709"/>
        <w:rPr>
          <w:rFonts w:ascii="Times New Roman" w:eastAsia="Times New Roman" w:hAnsi="Times New Roman" w:cs="Times New Roman"/>
          <w:color w:val="000000"/>
          <w:sz w:val="28"/>
          <w:szCs w:val="28"/>
        </w:rPr>
      </w:pPr>
      <w:bookmarkStart w:id="11" w:name="_heading=h.2bn6wsx" w:colFirst="0" w:colLast="0"/>
      <w:bookmarkEnd w:id="11"/>
      <w:r w:rsidRPr="00131B02">
        <w:rPr>
          <w:rFonts w:ascii="Times New Roman" w:eastAsia="Times New Roman" w:hAnsi="Times New Roman" w:cs="Times New Roman"/>
          <w:color w:val="000000"/>
          <w:sz w:val="28"/>
          <w:szCs w:val="28"/>
        </w:rPr>
        <w:t>Висновки за Розділом 1</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у ході виконання першого розділу ми дійшли висновків, що існування глобалізації як явища, що домінує у сві</w:t>
      </w:r>
      <w:r>
        <w:rPr>
          <w:rFonts w:ascii="Times New Roman" w:eastAsia="Times New Roman" w:hAnsi="Times New Roman" w:cs="Times New Roman"/>
          <w:color w:val="000000"/>
          <w:sz w:val="28"/>
          <w:szCs w:val="28"/>
        </w:rPr>
        <w:t>товому розвитку, саме по собі не викликає сумнівів, проте думки вчених щодо сутності цього процесу, його конкретних проявів, передумов і наслідків далеко неоднозначні.</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Глобалізацію розглядають як новий щабель інтеграційних процесів, що відбуваються у світі</w:t>
      </w:r>
      <w:r>
        <w:rPr>
          <w:rFonts w:ascii="Times New Roman" w:eastAsia="Times New Roman" w:hAnsi="Times New Roman" w:cs="Times New Roman"/>
          <w:color w:val="000000"/>
          <w:sz w:val="28"/>
          <w:szCs w:val="28"/>
        </w:rPr>
        <w:t>, які зачепили всі сфери життя: економіку, політику, культуру тощо. У результаті цього виникають нові організаційні утворення, під впливом їхньої діяльності відбувається трансформація економічних систем. Оцінка ступеня впливу глобалізації на розвиток різни</w:t>
      </w:r>
      <w:r>
        <w:rPr>
          <w:rFonts w:ascii="Times New Roman" w:eastAsia="Times New Roman" w:hAnsi="Times New Roman" w:cs="Times New Roman"/>
          <w:color w:val="000000"/>
          <w:sz w:val="28"/>
          <w:szCs w:val="28"/>
        </w:rPr>
        <w:t xml:space="preserve">х держав неоднозначна і викликає найбільші суперечки.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Глобалізація являє собою досить складний процес. Цей процес охоплює всі сфери життя як суспільства, так і держави загалом. І, безумовно, глобалізація чинить на економічну, політичну, соціально-культур</w:t>
      </w:r>
      <w:r>
        <w:rPr>
          <w:rFonts w:ascii="Times New Roman" w:eastAsia="Times New Roman" w:hAnsi="Times New Roman" w:cs="Times New Roman"/>
          <w:color w:val="000000"/>
          <w:sz w:val="28"/>
          <w:szCs w:val="28"/>
        </w:rPr>
        <w:t>ну та інші сфери значний вплив.</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виразилася у збільшенні відкритості світової економіки, інтеграції ринків у планетарному масштабі та русі до світу без кордонів, що в сукупності призвело до зростання глобальних потоків різного роду.</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w:t>
      </w:r>
      <w:r>
        <w:rPr>
          <w:rFonts w:ascii="Times New Roman" w:eastAsia="Times New Roman" w:hAnsi="Times New Roman" w:cs="Times New Roman"/>
          <w:color w:val="000000"/>
          <w:sz w:val="28"/>
          <w:szCs w:val="28"/>
        </w:rPr>
        <w:t xml:space="preserve">я веде до збільшення ефективності виробництва внаслідок його раціоналізації, а також поширення технологій і постійного впровадження інновацій у світовому масштабі під тиском конкуренції. Загалом ці благотворні наслідки спричиненого глобалізацією посилення </w:t>
      </w:r>
      <w:r>
        <w:rPr>
          <w:rFonts w:ascii="Times New Roman" w:eastAsia="Times New Roman" w:hAnsi="Times New Roman" w:cs="Times New Roman"/>
          <w:color w:val="000000"/>
          <w:sz w:val="28"/>
          <w:szCs w:val="28"/>
        </w:rPr>
        <w:t xml:space="preserve">конкуренції характеризують її потенційну цінність для поліпшення позицій усіх учасників </w:t>
      </w:r>
      <w:r>
        <w:rPr>
          <w:rFonts w:ascii="Times New Roman" w:eastAsia="Times New Roman" w:hAnsi="Times New Roman" w:cs="Times New Roman"/>
          <w:color w:val="000000"/>
          <w:sz w:val="28"/>
          <w:szCs w:val="28"/>
        </w:rPr>
        <w:lastRenderedPageBreak/>
        <w:t>міжнародних обмінів, зумовлюючи підвищення обсягів виробництва, реальної заробітної плати та рівня життя.</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rPr>
          <w:rFonts w:ascii="Times New Roman" w:eastAsia="Times New Roman" w:hAnsi="Times New Roman" w:cs="Times New Roman"/>
          <w:b/>
          <w:color w:val="000000"/>
          <w:sz w:val="28"/>
          <w:szCs w:val="28"/>
        </w:rPr>
      </w:pPr>
      <w:r>
        <w:br w:type="page"/>
      </w:r>
    </w:p>
    <w:p w:rsidR="006E019D" w:rsidRDefault="004518BE">
      <w:pPr>
        <w:tabs>
          <w:tab w:val="left" w:pos="1276"/>
        </w:tabs>
        <w:spacing w:after="0" w:line="360" w:lineRule="auto"/>
        <w:jc w:val="center"/>
        <w:rPr>
          <w:rFonts w:ascii="Times New Roman" w:eastAsia="Times New Roman" w:hAnsi="Times New Roman" w:cs="Times New Roman"/>
          <w:b/>
          <w:color w:val="000000"/>
          <w:sz w:val="28"/>
          <w:szCs w:val="28"/>
        </w:rPr>
      </w:pPr>
      <w:bookmarkStart w:id="12" w:name="_heading=h.qsh70q" w:colFirst="0" w:colLast="0"/>
      <w:bookmarkEnd w:id="12"/>
      <w:r>
        <w:rPr>
          <w:rFonts w:ascii="Times New Roman" w:eastAsia="Times New Roman" w:hAnsi="Times New Roman" w:cs="Times New Roman"/>
          <w:b/>
          <w:color w:val="000000"/>
          <w:sz w:val="28"/>
          <w:szCs w:val="28"/>
        </w:rPr>
        <w:lastRenderedPageBreak/>
        <w:t>РОЗДІЛ 2</w:t>
      </w:r>
    </w:p>
    <w:p w:rsidR="006E019D" w:rsidRDefault="004518BE">
      <w:pPr>
        <w:pBdr>
          <w:top w:val="nil"/>
          <w:left w:val="nil"/>
          <w:bottom w:val="nil"/>
          <w:right w:val="nil"/>
          <w:between w:val="nil"/>
        </w:pBdr>
        <w:tabs>
          <w:tab w:val="left" w:pos="284"/>
          <w:tab w:val="left" w:pos="1276"/>
          <w:tab w:val="right" w:pos="9923"/>
        </w:tabs>
        <w:spacing w:after="0" w:line="360" w:lineRule="auto"/>
        <w:ind w:firstLine="709"/>
        <w:jc w:val="center"/>
        <w:rPr>
          <w:rFonts w:ascii="Times New Roman" w:eastAsia="Times New Roman" w:hAnsi="Times New Roman" w:cs="Times New Roman"/>
          <w:b/>
          <w:color w:val="000000"/>
          <w:sz w:val="28"/>
          <w:szCs w:val="28"/>
        </w:rPr>
      </w:pPr>
      <w:bookmarkStart w:id="13" w:name="_heading=h.3as4poj" w:colFirst="0" w:colLast="0"/>
      <w:bookmarkEnd w:id="13"/>
      <w:r>
        <w:rPr>
          <w:rFonts w:ascii="Times New Roman" w:eastAsia="Times New Roman" w:hAnsi="Times New Roman" w:cs="Times New Roman"/>
          <w:b/>
          <w:color w:val="000000"/>
          <w:sz w:val="28"/>
          <w:szCs w:val="28"/>
        </w:rPr>
        <w:t>РОЗВИТОК ГЛОБАЛЬНОЇ ЕКОНОМІКИ В УМОВАХ ВИСОКОЇ ДИНАМІКИ ТРАНСФОРМАЦІЙНИХ ПРОЦЕСІВ</w:t>
      </w:r>
    </w:p>
    <w:p w:rsidR="006E019D" w:rsidRDefault="006E019D">
      <w:pPr>
        <w:pBdr>
          <w:top w:val="nil"/>
          <w:left w:val="nil"/>
          <w:bottom w:val="nil"/>
          <w:right w:val="nil"/>
          <w:between w:val="nil"/>
        </w:pBdr>
        <w:tabs>
          <w:tab w:val="left" w:pos="284"/>
          <w:tab w:val="left" w:pos="1276"/>
          <w:tab w:val="right" w:pos="9923"/>
        </w:tabs>
        <w:spacing w:after="0" w:line="360" w:lineRule="auto"/>
        <w:ind w:firstLine="709"/>
        <w:jc w:val="center"/>
        <w:rPr>
          <w:rFonts w:ascii="Times New Roman" w:eastAsia="Times New Roman" w:hAnsi="Times New Roman" w:cs="Times New Roman"/>
          <w:b/>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bookmarkStart w:id="14" w:name="_heading=h.1pxezwc" w:colFirst="0" w:colLast="0"/>
      <w:bookmarkEnd w:id="14"/>
      <w:r>
        <w:rPr>
          <w:rFonts w:ascii="Times New Roman" w:eastAsia="Times New Roman" w:hAnsi="Times New Roman" w:cs="Times New Roman"/>
          <w:b/>
          <w:color w:val="000000"/>
          <w:sz w:val="28"/>
          <w:szCs w:val="28"/>
        </w:rPr>
        <w:t>2.1. Теорія “управління змінами” в соціально-економічних макросистемах та особливості її прикладної реалізації в сучасних умовах</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 поєднання основних регіональ</w:t>
      </w:r>
      <w:r>
        <w:rPr>
          <w:rFonts w:ascii="Times New Roman" w:eastAsia="Times New Roman" w:hAnsi="Times New Roman" w:cs="Times New Roman"/>
          <w:color w:val="000000"/>
          <w:sz w:val="28"/>
          <w:szCs w:val="28"/>
        </w:rPr>
        <w:t>них, локальних, національних проблем у єдине ціле, злиття окремих господарських структур світу в єдиний техногенний простір, реорганізація та встановлення спільності політичних структур, правових форм, культури, науки, зближення національних традицій, звич</w:t>
      </w:r>
      <w:r>
        <w:rPr>
          <w:rFonts w:ascii="Times New Roman" w:eastAsia="Times New Roman" w:hAnsi="Times New Roman" w:cs="Times New Roman"/>
          <w:color w:val="000000"/>
          <w:sz w:val="28"/>
          <w:szCs w:val="28"/>
        </w:rPr>
        <w:t>аїв, менталітету окремих народів, націй, поступова уніфікація всіх сторін життя людей. Це і передача досвіду передових держав у галузі демократії, охорони та забезпечення прав особи на інші країни світу, широке поширення нових наукових, технологічних, юрид</w:t>
      </w:r>
      <w:r>
        <w:rPr>
          <w:rFonts w:ascii="Times New Roman" w:eastAsia="Times New Roman" w:hAnsi="Times New Roman" w:cs="Times New Roman"/>
          <w:color w:val="000000"/>
          <w:sz w:val="28"/>
          <w:szCs w:val="28"/>
        </w:rPr>
        <w:t>ичних ідей, рішень, проектів.</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Глобальні зміни, що відбуваються на сучасному етапі у суспільному розвиткові у всіх сферах людських відносин, актуалізували проблему загальної стратегічної солідарності народів, націй, держав планети. Особливість стоять перед </w:t>
      </w:r>
      <w:r>
        <w:rPr>
          <w:rFonts w:ascii="Times New Roman" w:eastAsia="Times New Roman" w:hAnsi="Times New Roman" w:cs="Times New Roman"/>
          <w:color w:val="000000"/>
          <w:sz w:val="28"/>
          <w:szCs w:val="28"/>
        </w:rPr>
        <w:t>людством проблем у цьому, що є глобальними і можна вирішити лише спільними зусиллями всіх держав</w:t>
      </w:r>
      <w:r>
        <w:rPr>
          <w:rFonts w:ascii="Times New Roman" w:eastAsia="Times New Roman" w:hAnsi="Times New Roman" w:cs="Times New Roman"/>
          <w:color w:val="000000"/>
          <w:sz w:val="28"/>
          <w:szCs w:val="28"/>
          <w:vertAlign w:val="superscript"/>
        </w:rPr>
        <w:footnoteReference w:id="16"/>
      </w:r>
      <w:r>
        <w:rPr>
          <w:rFonts w:ascii="Times New Roman" w:eastAsia="Times New Roman" w:hAnsi="Times New Roman" w:cs="Times New Roman"/>
          <w:color w:val="000000"/>
          <w:sz w:val="28"/>
          <w:szCs w:val="28"/>
        </w:rPr>
        <w:t>.</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Усі країни та регіони світу, залучаючись до загальнопланетарного процесу економічного та політичного розвитку, отримують доступ до нових технологій, набувають управлінського досвіду та технологічних знань, активно використовують позитивний досвід правового</w:t>
      </w:r>
      <w:r>
        <w:rPr>
          <w:rFonts w:ascii="Times New Roman" w:eastAsia="Times New Roman" w:hAnsi="Times New Roman" w:cs="Times New Roman"/>
          <w:color w:val="000000"/>
          <w:sz w:val="28"/>
          <w:szCs w:val="28"/>
        </w:rPr>
        <w:t xml:space="preserve"> регулювання в розвинених країнах, законотворчості та юридичної, у тому числі судової практики.</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 економіці розвиток глобалізаційних процесів тісно пов'язаний із посиленням на світовому ринку конкурентної боротьби за контроль над природними ресурсами та ін</w:t>
      </w:r>
      <w:r>
        <w:rPr>
          <w:rFonts w:ascii="Times New Roman" w:eastAsia="Times New Roman" w:hAnsi="Times New Roman" w:cs="Times New Roman"/>
          <w:color w:val="000000"/>
          <w:sz w:val="28"/>
          <w:szCs w:val="28"/>
        </w:rPr>
        <w:t>формаційним простором через використання новітніх технологій.</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є синонімом взаємопроникнення і злиття економік під тиском дедалі жорсткішої конкуренції та прискорення науково-технічного прогресу», - говорив свого часу Ж. Пей, генеральний секре</w:t>
      </w:r>
      <w:r>
        <w:rPr>
          <w:rFonts w:ascii="Times New Roman" w:eastAsia="Times New Roman" w:hAnsi="Times New Roman" w:cs="Times New Roman"/>
          <w:color w:val="000000"/>
          <w:sz w:val="28"/>
          <w:szCs w:val="28"/>
        </w:rPr>
        <w:t xml:space="preserve">тар ОЭСР </w:t>
      </w:r>
      <w:r>
        <w:rPr>
          <w:rFonts w:ascii="Times New Roman" w:eastAsia="Times New Roman" w:hAnsi="Times New Roman" w:cs="Times New Roman"/>
          <w:color w:val="000000"/>
          <w:sz w:val="28"/>
          <w:szCs w:val="28"/>
          <w:vertAlign w:val="superscript"/>
        </w:rPr>
        <w:footnoteReference w:id="17"/>
      </w:r>
      <w:r>
        <w:rPr>
          <w:rFonts w:ascii="Times New Roman" w:eastAsia="Times New Roman" w:hAnsi="Times New Roman" w:cs="Times New Roman"/>
          <w:color w:val="000000"/>
          <w:sz w:val="28"/>
          <w:szCs w:val="28"/>
        </w:rPr>
        <w:t>.</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Поява та розвиток принципово нових систем отримання, передачі та обробки інформації дозволили створити глобальні мережі, що поєднують високою сприйнятливістю до інновацій та швидкістю адаптацією до ситуації, що змінюється на ринку, отримали нов</w:t>
      </w:r>
      <w:r>
        <w:rPr>
          <w:rFonts w:ascii="Times New Roman" w:eastAsia="Times New Roman" w:hAnsi="Times New Roman" w:cs="Times New Roman"/>
          <w:color w:val="000000"/>
          <w:sz w:val="28"/>
          <w:szCs w:val="28"/>
        </w:rPr>
        <w:t>і можливості збільшити своє значення у світовій економіці. Одночасно відбувається процес переростання регіональних ТНК у глобальні, які здійснюють оптимізацію виробничих процесів, використання ресурсів та наукових розробок, диверсифікацію та управління інв</w:t>
      </w:r>
      <w:r>
        <w:rPr>
          <w:rFonts w:ascii="Times New Roman" w:eastAsia="Times New Roman" w:hAnsi="Times New Roman" w:cs="Times New Roman"/>
          <w:color w:val="000000"/>
          <w:sz w:val="28"/>
          <w:szCs w:val="28"/>
        </w:rPr>
        <w:t xml:space="preserve">естиціями у світовому масштабі. </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Характерною рисою глобалізації економіки стало поєднання процесів автономізації та інтеграції. Це знайшло відображення і в «парадоксі Нейсбітта»: «Чим вищий рівень глобалізації економіки, тим сильніші її найдрібніші учасник</w:t>
      </w:r>
      <w:r>
        <w:rPr>
          <w:rFonts w:ascii="Times New Roman" w:eastAsia="Times New Roman" w:hAnsi="Times New Roman" w:cs="Times New Roman"/>
          <w:color w:val="000000"/>
          <w:sz w:val="28"/>
          <w:szCs w:val="28"/>
        </w:rPr>
        <w:t>и». Подібні процеси простежуються й у суспільно-політичній сфері. М.Турен у своїй книзі «Потрясіння світу» пише про суперечливі тенденції глобалізації та фрагментації світу, яке він пов'язує з інтернаціоналізацією зв'язків та зростанням індивідуалізму. Дж.</w:t>
      </w:r>
      <w:r>
        <w:rPr>
          <w:rFonts w:ascii="Times New Roman" w:eastAsia="Times New Roman" w:hAnsi="Times New Roman" w:cs="Times New Roman"/>
          <w:color w:val="000000"/>
          <w:sz w:val="28"/>
          <w:szCs w:val="28"/>
        </w:rPr>
        <w:t xml:space="preserve"> Нейсбітт відзначає рух, з одного боку, до політичної незалежності та самоврядування, з іншого боку – до формування економічних альянсів. </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Процеси глобалізації в економічній, інформаційній, культурній сферах йдуть у зв'язку з процесами національної ідентиф</w:t>
      </w:r>
      <w:r>
        <w:rPr>
          <w:rFonts w:ascii="Times New Roman" w:eastAsia="Times New Roman" w:hAnsi="Times New Roman" w:cs="Times New Roman"/>
          <w:color w:val="000000"/>
          <w:sz w:val="28"/>
          <w:szCs w:val="28"/>
        </w:rPr>
        <w:t xml:space="preserve">ікації. Прагнення національного самовираження є потужним стимулом соціального, </w:t>
      </w:r>
      <w:r>
        <w:rPr>
          <w:rFonts w:ascii="Times New Roman" w:eastAsia="Times New Roman" w:hAnsi="Times New Roman" w:cs="Times New Roman"/>
          <w:color w:val="000000"/>
          <w:sz w:val="28"/>
          <w:szCs w:val="28"/>
        </w:rPr>
        <w:lastRenderedPageBreak/>
        <w:t>економічного та політичного розвитку в умовах інформаційної відкритості та інтенсифікації процесу змагання у світі. Водночас відродження національної свідомості є захисною реакц</w:t>
      </w:r>
      <w:r>
        <w:rPr>
          <w:rFonts w:ascii="Times New Roman" w:eastAsia="Times New Roman" w:hAnsi="Times New Roman" w:cs="Times New Roman"/>
          <w:color w:val="000000"/>
          <w:sz w:val="28"/>
          <w:szCs w:val="28"/>
        </w:rPr>
        <w:t>ією суспільства проти руйнівного впливу відцентрових сил, пов'язаних із глобалізацією.</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Процеси глобалізації фінансової сфери не тільки призвели до вільного, неконтрольованого переміщення величезних грошових мас через національні кордони та формування глобального фінансового ринку, а й зміни функції грошей у світовій економіці. Ще в середині </w:t>
      </w:r>
      <w:r>
        <w:rPr>
          <w:rFonts w:ascii="Times New Roman" w:eastAsia="Times New Roman" w:hAnsi="Times New Roman" w:cs="Times New Roman"/>
          <w:color w:val="000000"/>
          <w:sz w:val="28"/>
          <w:szCs w:val="28"/>
        </w:rPr>
        <w:t>80-х років П. Друкер зазначав, що фінансовий ринок став відігравати незалежну від ринку товарів та послуг роль. Гроші самі перетворилися на товар, а спекуляція зміні курсу валют – на найбільш вигідну ринкову операцію</w:t>
      </w:r>
      <w:r>
        <w:rPr>
          <w:rFonts w:ascii="Times New Roman" w:eastAsia="Times New Roman" w:hAnsi="Times New Roman" w:cs="Times New Roman"/>
          <w:color w:val="000000"/>
          <w:sz w:val="28"/>
          <w:szCs w:val="28"/>
          <w:vertAlign w:val="superscript"/>
        </w:rPr>
        <w:footnoteReference w:id="18"/>
      </w:r>
      <w:r>
        <w:rPr>
          <w:rFonts w:ascii="Times New Roman" w:eastAsia="Times New Roman" w:hAnsi="Times New Roman" w:cs="Times New Roman"/>
          <w:color w:val="000000"/>
          <w:sz w:val="28"/>
          <w:szCs w:val="28"/>
        </w:rPr>
        <w:t>.</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Зростання невизначеності на фінансово</w:t>
      </w:r>
      <w:r>
        <w:rPr>
          <w:rFonts w:ascii="Times New Roman" w:eastAsia="Times New Roman" w:hAnsi="Times New Roman" w:cs="Times New Roman"/>
          <w:color w:val="000000"/>
          <w:sz w:val="28"/>
          <w:szCs w:val="28"/>
        </w:rPr>
        <w:t>му ринку, зокрема, щодо курсу валют та цінних паперів призвело до розвитку механізму хеджування та управління ризиками. Вже відомі фінансові інструменти, такі як товарні ф'ючерси та опціони, доповнюються витонченішими формами – так званими дериватами. Вони</w:t>
      </w:r>
      <w:r>
        <w:rPr>
          <w:rFonts w:ascii="Times New Roman" w:eastAsia="Times New Roman" w:hAnsi="Times New Roman" w:cs="Times New Roman"/>
          <w:color w:val="000000"/>
          <w:sz w:val="28"/>
          <w:szCs w:val="28"/>
        </w:rPr>
        <w:t xml:space="preserve"> є видами цінних паперів чи зобов'язань, є похідними з інших цінних. Деривати відкривають можливість для спекуляції щодо зміни курсів валют, акцій та інших видів фінансових активів. Загальний обсяг угод із дериватами на світовому ринку зростає із прискорен</w:t>
      </w:r>
      <w:r>
        <w:rPr>
          <w:rFonts w:ascii="Times New Roman" w:eastAsia="Times New Roman" w:hAnsi="Times New Roman" w:cs="Times New Roman"/>
          <w:color w:val="000000"/>
          <w:sz w:val="28"/>
          <w:szCs w:val="28"/>
        </w:rPr>
        <w:t>ням. Згідно з оцінкою Генеральної рахункової палати США, з 1986 по 1993 рік він зріс більш ніж у 15 разів і становив наприкінці цього періоду понад 12 трлн. дол. на рік. Причому якщо раніше подібні угоди в основному проводилися в західних країнах, то в ост</w:t>
      </w:r>
      <w:r>
        <w:rPr>
          <w:rFonts w:ascii="Times New Roman" w:eastAsia="Times New Roman" w:hAnsi="Times New Roman" w:cs="Times New Roman"/>
          <w:color w:val="000000"/>
          <w:sz w:val="28"/>
          <w:szCs w:val="28"/>
        </w:rPr>
        <w:t>анні роки відзначається їх значне збільшення в країнах Східної Європи, Азії та Латинської Америки.</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Особливістю ринку дериватів на відміну звичайних цінних паперів є високий рівень ризиків і непередбачуваність. Трансакції з дериватами по суті опинилися поза</w:t>
      </w:r>
      <w:r>
        <w:rPr>
          <w:rFonts w:ascii="Times New Roman" w:eastAsia="Times New Roman" w:hAnsi="Times New Roman" w:cs="Times New Roman"/>
          <w:color w:val="000000"/>
          <w:sz w:val="28"/>
          <w:szCs w:val="28"/>
        </w:rPr>
        <w:t xml:space="preserve"> системою правового регулювання, що викликає все більшу </w:t>
      </w:r>
      <w:r>
        <w:rPr>
          <w:rFonts w:ascii="Times New Roman" w:eastAsia="Times New Roman" w:hAnsi="Times New Roman" w:cs="Times New Roman"/>
          <w:color w:val="000000"/>
          <w:sz w:val="28"/>
          <w:szCs w:val="28"/>
        </w:rPr>
        <w:lastRenderedPageBreak/>
        <w:t>тривогу авторитетних фінансових експертів. На їхню думку, розвиток глобального ринку дериватів може призвести до катастрофічних наслідків світової фінансової системи. При цьому крах в одній ланці цієї</w:t>
      </w:r>
      <w:r>
        <w:rPr>
          <w:rFonts w:ascii="Times New Roman" w:eastAsia="Times New Roman" w:hAnsi="Times New Roman" w:cs="Times New Roman"/>
          <w:color w:val="000000"/>
          <w:sz w:val="28"/>
          <w:szCs w:val="28"/>
        </w:rPr>
        <w:t xml:space="preserve"> системи може поширюватися на інші її ланки подібно до «ефекту доміно».</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Поява нового інструментарію валютно-фінансового ринку – дериватів, що дозволило розгорнути широкомасштабні спекулятивні операції на курсах валют та інших цінних паперів, прискорює проц</w:t>
      </w:r>
      <w:r>
        <w:rPr>
          <w:rFonts w:ascii="Times New Roman" w:eastAsia="Times New Roman" w:hAnsi="Times New Roman" w:cs="Times New Roman"/>
          <w:color w:val="000000"/>
          <w:sz w:val="28"/>
          <w:szCs w:val="28"/>
        </w:rPr>
        <w:t>ес відокремлення валютно-фінансової сфери, яка все більше і в основному починає обслуговувати саму себе від реального сектору економіки. Це породжує величезну нестабільність світової фінансової системи, про що свідчать періодично повторювані й дедалі більш</w:t>
      </w:r>
      <w:r>
        <w:rPr>
          <w:rFonts w:ascii="Times New Roman" w:eastAsia="Times New Roman" w:hAnsi="Times New Roman" w:cs="Times New Roman"/>
          <w:color w:val="000000"/>
          <w:sz w:val="28"/>
          <w:szCs w:val="28"/>
        </w:rPr>
        <w:t>е руйнівні фінансові кризи – 1997 р., 1997-1999 гг. Ступінь ураженості економіці тієї чи іншої країни фінансовою кризою залежить від цілого комплексу факторів, серед яких велику роль відіграють: міра збалансованості між фінансовою сферою та реальним сектор</w:t>
      </w:r>
      <w:r>
        <w:rPr>
          <w:rFonts w:ascii="Times New Roman" w:eastAsia="Times New Roman" w:hAnsi="Times New Roman" w:cs="Times New Roman"/>
          <w:color w:val="000000"/>
          <w:sz w:val="28"/>
          <w:szCs w:val="28"/>
        </w:rPr>
        <w:t>ом економіки, пов'язана з цим стійкість національної валютної системи, інвестиційний клімат, глибина інтегрованості країни у світову валютно- фінансову систему, масштаби та характер заборгованості держави та національної економіки в цілому.</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Поряд із дестаб</w:t>
      </w:r>
      <w:r>
        <w:rPr>
          <w:rFonts w:ascii="Times New Roman" w:eastAsia="Times New Roman" w:hAnsi="Times New Roman" w:cs="Times New Roman"/>
          <w:color w:val="000000"/>
          <w:sz w:val="28"/>
          <w:szCs w:val="28"/>
        </w:rPr>
        <w:t>ілізацією фінансової сфери глобалізація веде до посилення диспропорцій у світовій економіці та до наростання соціальної поляризації. У дослідженні «Глобальна економіка в перехідний період», підготовленому групою англійських, канадських та американських еко</w:t>
      </w:r>
      <w:r>
        <w:rPr>
          <w:rFonts w:ascii="Times New Roman" w:eastAsia="Times New Roman" w:hAnsi="Times New Roman" w:cs="Times New Roman"/>
          <w:color w:val="000000"/>
          <w:sz w:val="28"/>
          <w:szCs w:val="28"/>
        </w:rPr>
        <w:t>номістів, наголошується, що «перетворення економіки на глобальну не означає загального динамізму розвитку; швидше воно веде до одночасного виділення високодинамічних систем та розширення числа стагнуючих, які й так уже слабкі і перебувають у невигідному ст</w:t>
      </w:r>
      <w:r>
        <w:rPr>
          <w:rFonts w:ascii="Times New Roman" w:eastAsia="Times New Roman" w:hAnsi="Times New Roman" w:cs="Times New Roman"/>
          <w:color w:val="000000"/>
          <w:sz w:val="28"/>
          <w:szCs w:val="28"/>
        </w:rPr>
        <w:t>ановищі»</w:t>
      </w:r>
      <w:r>
        <w:rPr>
          <w:rFonts w:ascii="Times New Roman" w:eastAsia="Times New Roman" w:hAnsi="Times New Roman" w:cs="Times New Roman"/>
          <w:color w:val="000000"/>
          <w:sz w:val="28"/>
          <w:szCs w:val="28"/>
          <w:vertAlign w:val="superscript"/>
        </w:rPr>
        <w:footnoteReference w:id="19"/>
      </w:r>
      <w:r>
        <w:rPr>
          <w:rFonts w:ascii="Times New Roman" w:eastAsia="Times New Roman" w:hAnsi="Times New Roman" w:cs="Times New Roman"/>
          <w:color w:val="000000"/>
          <w:sz w:val="28"/>
          <w:szCs w:val="28"/>
        </w:rPr>
        <w:t>.</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 точніше ця думка була висловлена на 81-й сесії МОП у доповіді її Генерального директора М. Хансена, присвяченій соціальній справедливості в </w:t>
      </w:r>
      <w:r>
        <w:rPr>
          <w:rFonts w:ascii="Times New Roman" w:eastAsia="Times New Roman" w:hAnsi="Times New Roman" w:cs="Times New Roman"/>
          <w:color w:val="000000"/>
          <w:sz w:val="28"/>
          <w:szCs w:val="28"/>
        </w:rPr>
        <w:lastRenderedPageBreak/>
        <w:t>умовах глобалізації економіки. «Замість того, щоб знищувати чи послаблювати прояви нерівності, інтегра</w:t>
      </w:r>
      <w:r>
        <w:rPr>
          <w:rFonts w:ascii="Times New Roman" w:eastAsia="Times New Roman" w:hAnsi="Times New Roman" w:cs="Times New Roman"/>
          <w:color w:val="000000"/>
          <w:sz w:val="28"/>
          <w:szCs w:val="28"/>
        </w:rPr>
        <w:t xml:space="preserve">ція національних економік у світову систему, навпаки, посилює їх і робить у багатьох відношеннях гострішими». У доповіді наводяться дані про те, що в 1960 р. 20% населення планети, що охоплює його найбільш багату частину, мали в 30 разів більші кошти, ніж </w:t>
      </w:r>
      <w:r>
        <w:rPr>
          <w:rFonts w:ascii="Times New Roman" w:eastAsia="Times New Roman" w:hAnsi="Times New Roman" w:cs="Times New Roman"/>
          <w:color w:val="000000"/>
          <w:sz w:val="28"/>
          <w:szCs w:val="28"/>
        </w:rPr>
        <w:t>20%, що включають найменш забезпечених, а до 1990 р. цей розрив збільшився до 59 разів.</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Загострення соціально-політичних проблем, пов'язане з процесами глобалізації, має місце не тільки в країнах, що розвиваються, а й у розвинених, цілком благополучних, на</w:t>
      </w:r>
      <w:r>
        <w:rPr>
          <w:rFonts w:ascii="Times New Roman" w:eastAsia="Times New Roman" w:hAnsi="Times New Roman" w:cs="Times New Roman"/>
          <w:color w:val="000000"/>
          <w:sz w:val="28"/>
          <w:szCs w:val="28"/>
        </w:rPr>
        <w:t xml:space="preserve"> перший погляд.</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Зміна структури виробництва та переміщення масового випуску трудомістких видів товарів у Третій світ важко вдарило по традиційних галузях цих країн, викликавши там закриття багатьох підприємств та зростання безробіття. Феномен деіндустріалі</w:t>
      </w:r>
      <w:r>
        <w:rPr>
          <w:rFonts w:ascii="Times New Roman" w:eastAsia="Times New Roman" w:hAnsi="Times New Roman" w:cs="Times New Roman"/>
          <w:color w:val="000000"/>
          <w:sz w:val="28"/>
          <w:szCs w:val="28"/>
        </w:rPr>
        <w:t>зації призвів до утворення депресивних анклавів, посиливши соціальне розшарування суспільства. Дестабілізуючими факторами є також нові форми зайнятості (індивідуалізація умов найму, часові контракти) та глобалізація ринку робочої сили. Приплив дешевої робо</w:t>
      </w:r>
      <w:r>
        <w:rPr>
          <w:rFonts w:ascii="Times New Roman" w:eastAsia="Times New Roman" w:hAnsi="Times New Roman" w:cs="Times New Roman"/>
          <w:color w:val="000000"/>
          <w:sz w:val="28"/>
          <w:szCs w:val="28"/>
        </w:rPr>
        <w:t>чої сили ззовні загострив конкуренцію на ринку праці розвинених країн, що призвело до ускладнення міжетнічних відносин та зростання націоналізму у цих країнах.</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Найбільшу увагу політологів та економістів привертає нині питання про те, які зміни відбуваються</w:t>
      </w:r>
      <w:r>
        <w:rPr>
          <w:rFonts w:ascii="Times New Roman" w:eastAsia="Times New Roman" w:hAnsi="Times New Roman" w:cs="Times New Roman"/>
          <w:color w:val="000000"/>
          <w:sz w:val="28"/>
          <w:szCs w:val="28"/>
        </w:rPr>
        <w:t xml:space="preserve"> у функціях держави та яка її доля в умовах глобалізації. Тут можна виділити два аспекти: роль інституту держави у світовому співтоваристві та всередині окремої країни.</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Щодо першого переважає думка, що інтеграційні процеси в економіці, глобалізація фінансо</w:t>
      </w:r>
      <w:r>
        <w:rPr>
          <w:rFonts w:ascii="Times New Roman" w:eastAsia="Times New Roman" w:hAnsi="Times New Roman" w:cs="Times New Roman"/>
          <w:color w:val="000000"/>
          <w:sz w:val="28"/>
          <w:szCs w:val="28"/>
        </w:rPr>
        <w:t>вого ринку веде до «стирання» державних кордонів, до ослаблення державного суверенітету у фінансовій сфері (менше 30% ринку цінних паперів сімки найбільш розвинених країн контролюються державою чи підпорядковані державним інтересам; світовий фінансовий) ри</w:t>
      </w:r>
      <w:r>
        <w:rPr>
          <w:rFonts w:ascii="Times New Roman" w:eastAsia="Times New Roman" w:hAnsi="Times New Roman" w:cs="Times New Roman"/>
          <w:color w:val="000000"/>
          <w:sz w:val="28"/>
          <w:szCs w:val="28"/>
        </w:rPr>
        <w:t xml:space="preserve">нок переміщує </w:t>
      </w:r>
      <w:r>
        <w:rPr>
          <w:rFonts w:ascii="Times New Roman" w:eastAsia="Times New Roman" w:hAnsi="Times New Roman" w:cs="Times New Roman"/>
          <w:color w:val="000000"/>
          <w:sz w:val="28"/>
          <w:szCs w:val="28"/>
        </w:rPr>
        <w:lastRenderedPageBreak/>
        <w:t>понад 3 трлн дол. на місяць з країни в стани, з них 2 трлн дол – гроші, неконтрольовані державою або іншими державними інститутами). Приватний капітал має більше ресурсів, аніж центральні банки навіть таких країн, як США. Іншими словами, не н</w:t>
      </w:r>
      <w:r>
        <w:rPr>
          <w:rFonts w:ascii="Times New Roman" w:eastAsia="Times New Roman" w:hAnsi="Times New Roman" w:cs="Times New Roman"/>
          <w:color w:val="000000"/>
          <w:sz w:val="28"/>
          <w:szCs w:val="28"/>
        </w:rPr>
        <w:t>аціональні уряди, а приватний капітал визначає ситуацію на світовому фінансовому ринку.</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Деякі дослідники роблять далекосяжні висновки про неминуче відмирання національних держав, хоча стихійні процеси глобалізації не перетворюють світову економіку на інтег</w:t>
      </w:r>
      <w:r>
        <w:rPr>
          <w:rFonts w:ascii="Times New Roman" w:eastAsia="Times New Roman" w:hAnsi="Times New Roman" w:cs="Times New Roman"/>
          <w:color w:val="000000"/>
          <w:sz w:val="28"/>
          <w:szCs w:val="28"/>
        </w:rPr>
        <w:t>ральне ціле, а навпаки посилюють її диспропорцію. Збільшується контраст між високорозвиненим центром, в якому проживає 1/6 населення, та периферією, що зосереджує основну масу людей. Складається архітектоніка світової економіки вкрай стабільна і загрожує в</w:t>
      </w:r>
      <w:r>
        <w:rPr>
          <w:rFonts w:ascii="Times New Roman" w:eastAsia="Times New Roman" w:hAnsi="Times New Roman" w:cs="Times New Roman"/>
          <w:color w:val="000000"/>
          <w:sz w:val="28"/>
          <w:szCs w:val="28"/>
        </w:rPr>
        <w:t>еликими потрясіннями як країн периферії, але й центру, т.к. світова валютно–фінансова сфера перетворилася на єдину систему і обвал однієї з її ланок важко відбивається на інших.</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Незважаючи на збільшену могутність і відносну незалежність від держави найбіль</w:t>
      </w:r>
      <w:r>
        <w:rPr>
          <w:rFonts w:ascii="Times New Roman" w:eastAsia="Times New Roman" w:hAnsi="Times New Roman" w:cs="Times New Roman"/>
          <w:color w:val="000000"/>
          <w:sz w:val="28"/>
          <w:szCs w:val="28"/>
        </w:rPr>
        <w:t>ших суб'єктів ринку – олігопольних структур, останні не в змозі регулювати стихійні процеси світового ринку, що набувають все більш непередбачуваного характеру, і змушені спиратися на інститут держави. Роль цього інституту у виробленні та проведенні світов</w:t>
      </w:r>
      <w:r>
        <w:rPr>
          <w:rFonts w:ascii="Times New Roman" w:eastAsia="Times New Roman" w:hAnsi="Times New Roman" w:cs="Times New Roman"/>
          <w:color w:val="000000"/>
          <w:sz w:val="28"/>
          <w:szCs w:val="28"/>
        </w:rPr>
        <w:t>ого ринку на міжнародному рівні посилюється. Це виражається в активізації спроб спільного регулювання світового фінансового ринку країнами «сімки». Йдеться передусім про прагнення виробити загальні правові норми, у яких можна було контролювати функціонуван</w:t>
      </w:r>
      <w:r>
        <w:rPr>
          <w:rFonts w:ascii="Times New Roman" w:eastAsia="Times New Roman" w:hAnsi="Times New Roman" w:cs="Times New Roman"/>
          <w:color w:val="000000"/>
          <w:sz w:val="28"/>
          <w:szCs w:val="28"/>
        </w:rPr>
        <w:t>ня фінансових структур.</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Інститутами такого регулювання та контролю є Базельський комітет з банківського регулювання та нагляду, який встановив усім відоме «правило Кука» - мінімально допустимий рівень співвідношення між розмірами власного капіталу комерцій</w:t>
      </w:r>
      <w:r>
        <w:rPr>
          <w:rFonts w:ascii="Times New Roman" w:eastAsia="Times New Roman" w:hAnsi="Times New Roman" w:cs="Times New Roman"/>
          <w:color w:val="000000"/>
          <w:sz w:val="28"/>
          <w:szCs w:val="28"/>
        </w:rPr>
        <w:t>них банків та їх активами, а також розробив заходи щодо посилення контролю за ліквідністю банків.</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Міжнародна організація комісії з контролю за операціями з цінними паперами, визначальна правила поведінки суб'єктів ринку, необхідний рівень транспарентності</w:t>
      </w:r>
      <w:r>
        <w:rPr>
          <w:rFonts w:ascii="Times New Roman" w:eastAsia="Times New Roman" w:hAnsi="Times New Roman" w:cs="Times New Roman"/>
          <w:color w:val="000000"/>
          <w:sz w:val="28"/>
          <w:szCs w:val="28"/>
        </w:rPr>
        <w:t xml:space="preserve"> їх рахунків, уніфікація систем розрахунків.</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Має місце активізація дій урядів та центральних банків, спрямована на координацію валютно-кредитної та загальноекономічної політики в умовах фінансової кризи. Центральні банки виступають як кредитори в останній </w:t>
      </w:r>
      <w:r>
        <w:rPr>
          <w:rFonts w:ascii="Times New Roman" w:eastAsia="Times New Roman" w:hAnsi="Times New Roman" w:cs="Times New Roman"/>
          <w:color w:val="000000"/>
          <w:sz w:val="28"/>
          <w:szCs w:val="28"/>
        </w:rPr>
        <w:t>інстанції, намагаючись забезпечувати ліквідність фінансової системи шляхом підтримки приватних банків та інших кредитних установ. Важливим важелем проведення узгодженої політики на світовому фінансовому ринку є міжнародні фінансові організації – МВФ та Сві</w:t>
      </w:r>
      <w:r>
        <w:rPr>
          <w:rFonts w:ascii="Times New Roman" w:eastAsia="Times New Roman" w:hAnsi="Times New Roman" w:cs="Times New Roman"/>
          <w:color w:val="000000"/>
          <w:sz w:val="28"/>
          <w:szCs w:val="28"/>
        </w:rPr>
        <w:t>товий банк.</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основу концепції європейської інтеграції покладено принцип субсидіарності (додатковості), що передбачає багаторівневу систему ухвалення рішень.</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Усього виділяється чотири рівні: </w:t>
      </w:r>
    </w:p>
    <w:p w:rsidR="006E019D" w:rsidRDefault="004518BE">
      <w:pPr>
        <w:numPr>
          <w:ilvl w:val="0"/>
          <w:numId w:val="3"/>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комунальний, </w:t>
      </w:r>
    </w:p>
    <w:p w:rsidR="006E019D" w:rsidRDefault="004518BE">
      <w:pPr>
        <w:numPr>
          <w:ilvl w:val="0"/>
          <w:numId w:val="3"/>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регіональний, національний </w:t>
      </w:r>
    </w:p>
    <w:p w:rsidR="006E019D" w:rsidRDefault="004518BE">
      <w:pPr>
        <w:numPr>
          <w:ilvl w:val="0"/>
          <w:numId w:val="3"/>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наднаціональний. </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цьому вирішення кожної конкретної проблеми належить до компетенції тієї влади, яка забезпечує її оптимальне розв'язання. Інтеграція поєднується федералізацією.</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Проявляється тенденція до перенесення частини державних функцій регулювання валютно-фінансов</w:t>
      </w:r>
      <w:r>
        <w:rPr>
          <w:rFonts w:ascii="Times New Roman" w:eastAsia="Times New Roman" w:hAnsi="Times New Roman" w:cs="Times New Roman"/>
          <w:color w:val="000000"/>
          <w:sz w:val="28"/>
          <w:szCs w:val="28"/>
        </w:rPr>
        <w:t>ої сфери на наддержавний рівень. Крім цього, розвиток процесів глобалізації підштовхує держави до дедалі більшої координації їхньої політики в галузі правового регулювання інформаційного простору, екології, боротьби з тероризмом, наркобізнесом та злочинніс</w:t>
      </w:r>
      <w:r>
        <w:rPr>
          <w:rFonts w:ascii="Times New Roman" w:eastAsia="Times New Roman" w:hAnsi="Times New Roman" w:cs="Times New Roman"/>
          <w:color w:val="000000"/>
          <w:sz w:val="28"/>
          <w:szCs w:val="28"/>
        </w:rPr>
        <w:t>тю. Така координація, не послаблюючи зовнішньополітичну роль сучасної держави, потребує посилення тієї сторони інституту державної влади, яка пов'язана з міжнародним співробітництвом та розвитком.</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Не менш важливі зміни відбуваються у функціях держави у кра</w:t>
      </w:r>
      <w:r>
        <w:rPr>
          <w:rFonts w:ascii="Times New Roman" w:eastAsia="Times New Roman" w:hAnsi="Times New Roman" w:cs="Times New Roman"/>
          <w:color w:val="000000"/>
          <w:sz w:val="28"/>
          <w:szCs w:val="28"/>
        </w:rPr>
        <w:t>їні. В умовах глобалізації суспільство зазнає зростаючих навантажень, що викликаються ослабленням або розривом традиційних економічних і соціальних зв'язків, соціальним розшаруванням, міжетнічними та міжконфесійними конфліктами. Звідси – посилення історичн</w:t>
      </w:r>
      <w:r>
        <w:rPr>
          <w:rFonts w:ascii="Times New Roman" w:eastAsia="Times New Roman" w:hAnsi="Times New Roman" w:cs="Times New Roman"/>
          <w:color w:val="000000"/>
          <w:sz w:val="28"/>
          <w:szCs w:val="28"/>
        </w:rPr>
        <w:t>ої ролі держави як гаранта соціальної стабільності, покликаного забезпечувати насамперед необхідну допомогу найбільш нужденним категоріям населення і захищати суспільство від хвилі насильства, злочинності та терору, що набуває глобальних масштабів.</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w:t>
      </w:r>
      <w:r>
        <w:rPr>
          <w:rFonts w:ascii="Times New Roman" w:eastAsia="Times New Roman" w:hAnsi="Times New Roman" w:cs="Times New Roman"/>
          <w:color w:val="000000"/>
          <w:sz w:val="28"/>
          <w:szCs w:val="28"/>
        </w:rPr>
        <w:t>у складність становить питання про можливості та ефективність втручання держави в економіку в умовах глобалізації. Як відомо, наукові школи прихильників лібералізму та дирижизму займають тут діаметрально протилежні позиції. Незважаючи на ці відмінності, їх</w:t>
      </w:r>
      <w:r>
        <w:rPr>
          <w:rFonts w:ascii="Times New Roman" w:eastAsia="Times New Roman" w:hAnsi="Times New Roman" w:cs="Times New Roman"/>
          <w:color w:val="000000"/>
          <w:sz w:val="28"/>
          <w:szCs w:val="28"/>
        </w:rPr>
        <w:t xml:space="preserve"> поєднує одна спільна риса – трактування запропонованої моделі розвитку як єдино можливої для всіх країн та регіонів. Упускається з уваги, однак, той суттєвий факт, що світова економіка аж ніяк не гомогенна. Тому не може бути єдиною для всіх країн моделі р</w:t>
      </w:r>
      <w:r>
        <w:rPr>
          <w:rFonts w:ascii="Times New Roman" w:eastAsia="Times New Roman" w:hAnsi="Times New Roman" w:cs="Times New Roman"/>
          <w:color w:val="000000"/>
          <w:sz w:val="28"/>
          <w:szCs w:val="28"/>
        </w:rPr>
        <w:t>озвитку та адаптації до нових умов. Далі, дискусії про роль держави та ринку прихильника як лібералізму, так і дирижизму, ігнорують таку основну категорію, як суспільство, та закономірності його динаміки в умовах глобалізації.</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розкриття цих закономірно</w:t>
      </w:r>
      <w:r>
        <w:rPr>
          <w:rFonts w:ascii="Times New Roman" w:eastAsia="Times New Roman" w:hAnsi="Times New Roman" w:cs="Times New Roman"/>
          <w:color w:val="000000"/>
          <w:sz w:val="28"/>
          <w:szCs w:val="28"/>
        </w:rPr>
        <w:t>стей доречно використати системний підхід. Відповідно до нього суспільство – найскладніша система, що саморозвивається, заснована на багатстві та різноманітності зв'язків, що об'єднують її членів, на спільності культури і норм поведінки, моральних норм і д</w:t>
      </w:r>
      <w:r>
        <w:rPr>
          <w:rFonts w:ascii="Times New Roman" w:eastAsia="Times New Roman" w:hAnsi="Times New Roman" w:cs="Times New Roman"/>
          <w:color w:val="000000"/>
          <w:sz w:val="28"/>
          <w:szCs w:val="28"/>
        </w:rPr>
        <w:t>уховних цінностей, без яких вона не може прогресувати. Глобалізація веде до різкого ускладнення зовнішніх по відношенню до суспільства як системи умов існування. Виникають потужні екзогенні зв'язки та залежності, що інтегрують окремі елементи суспільства д</w:t>
      </w:r>
      <w:r>
        <w:rPr>
          <w:rFonts w:ascii="Times New Roman" w:eastAsia="Times New Roman" w:hAnsi="Times New Roman" w:cs="Times New Roman"/>
          <w:color w:val="000000"/>
          <w:sz w:val="28"/>
          <w:szCs w:val="28"/>
        </w:rPr>
        <w:t xml:space="preserve">о глобальних мережевих структур. Посилюються відцентрові тенденції, що послаблюють та деформують </w:t>
      </w:r>
      <w:r>
        <w:rPr>
          <w:rFonts w:ascii="Times New Roman" w:eastAsia="Times New Roman" w:hAnsi="Times New Roman" w:cs="Times New Roman"/>
          <w:color w:val="000000"/>
          <w:sz w:val="28"/>
          <w:szCs w:val="28"/>
        </w:rPr>
        <w:lastRenderedPageBreak/>
        <w:t>традиційні ендогенні зв'язки та загрожують у граничному випадку розпадом суспільства як системи.</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Такий розпад, на наш погляд, не означав би успішну інтеграцію </w:t>
      </w:r>
      <w:r>
        <w:rPr>
          <w:rFonts w:ascii="Times New Roman" w:eastAsia="Times New Roman" w:hAnsi="Times New Roman" w:cs="Times New Roman"/>
          <w:color w:val="000000"/>
          <w:sz w:val="28"/>
          <w:szCs w:val="28"/>
        </w:rPr>
        <w:t>в метасистему – глобальне мережеве суспільство. По-перше, тому, що такої метасистеми реально немає. Світова спільнота не гомогена і процеси глобалізації посилюють цю його характеристику. По-друге, глобальні мережеві структури, позбавлені соціального корінн</w:t>
      </w:r>
      <w:r>
        <w:rPr>
          <w:rFonts w:ascii="Times New Roman" w:eastAsia="Times New Roman" w:hAnsi="Times New Roman" w:cs="Times New Roman"/>
          <w:color w:val="000000"/>
          <w:sz w:val="28"/>
          <w:szCs w:val="28"/>
        </w:rPr>
        <w:t>я, хоч і мають великі можливості для зниження факторних витрат виробництва, у перспективі не здатні забезпечити соціально-економічний розвиток та конкурентні переваги на світовому ринку.</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Процеси глобалізації посилюють значення системи так званого «націонал</w:t>
      </w:r>
      <w:r>
        <w:rPr>
          <w:rFonts w:ascii="Times New Roman" w:eastAsia="Times New Roman" w:hAnsi="Times New Roman" w:cs="Times New Roman"/>
          <w:color w:val="000000"/>
          <w:sz w:val="28"/>
          <w:szCs w:val="28"/>
        </w:rPr>
        <w:t>ьного ромба», оскільки в міру їх розвитку збільшується роль головного ресурсу сучасної економіки – інтелектуального, професійного та організаційного потенціалу суспільства, тобто його здатності об'єднатися, мобілізувати свої духовні та матеріальні можливос</w:t>
      </w:r>
      <w:r>
        <w:rPr>
          <w:rFonts w:ascii="Times New Roman" w:eastAsia="Times New Roman" w:hAnsi="Times New Roman" w:cs="Times New Roman"/>
          <w:color w:val="000000"/>
          <w:sz w:val="28"/>
          <w:szCs w:val="28"/>
        </w:rPr>
        <w:t xml:space="preserve">ті задля досягнення загальних, над особистісних цілей. Цей головний ресурс не може розвиватися лише за рахунок розширення зовнішніх зв'язків та інтеграції у глобальні мережі, у відриві від своєї соціальної та духовної бази. І основна причина цього – різні </w:t>
      </w:r>
      <w:r>
        <w:rPr>
          <w:rFonts w:ascii="Times New Roman" w:eastAsia="Times New Roman" w:hAnsi="Times New Roman" w:cs="Times New Roman"/>
          <w:color w:val="000000"/>
          <w:sz w:val="28"/>
          <w:szCs w:val="28"/>
        </w:rPr>
        <w:t>спонукальні мотиви, що стимулюють соціальний розвиток та процеси глобалізації в економіці. У першому випадку це – довгострокові інтереси суспільства загалом, у другому – це значною мірою кон'юнктурні інтереси суб'єктів ринку, передусім ТНК та фінансової ол</w:t>
      </w:r>
      <w:r>
        <w:rPr>
          <w:rFonts w:ascii="Times New Roman" w:eastAsia="Times New Roman" w:hAnsi="Times New Roman" w:cs="Times New Roman"/>
          <w:color w:val="000000"/>
          <w:sz w:val="28"/>
          <w:szCs w:val="28"/>
        </w:rPr>
        <w:t>ігархії. Протиріччя між цими двома групами інтересів, що поглиблюються, лежать в основі наростання кризових явищ, що набули глобальних масштабів і охопили найважливіші сфери життєдіяльності.</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зв'язку з цим провідні країни змушені коригувати свою економічн</w:t>
      </w:r>
      <w:r>
        <w:rPr>
          <w:rFonts w:ascii="Times New Roman" w:eastAsia="Times New Roman" w:hAnsi="Times New Roman" w:cs="Times New Roman"/>
          <w:color w:val="000000"/>
          <w:sz w:val="28"/>
          <w:szCs w:val="28"/>
        </w:rPr>
        <w:t xml:space="preserve">у (зокрема – промислову) політику. Її завданням стає все більше створення оптимальних умов для інноваційного розвитку своєї країни. Це включає такі напрямки: підвищення науково-технічного потенціалу, інтелектуального та </w:t>
      </w:r>
      <w:r>
        <w:rPr>
          <w:rFonts w:ascii="Times New Roman" w:eastAsia="Times New Roman" w:hAnsi="Times New Roman" w:cs="Times New Roman"/>
          <w:color w:val="000000"/>
          <w:sz w:val="28"/>
          <w:szCs w:val="28"/>
        </w:rPr>
        <w:lastRenderedPageBreak/>
        <w:t>професійного рівня робочої сили, сти</w:t>
      </w:r>
      <w:r>
        <w:rPr>
          <w:rFonts w:ascii="Times New Roman" w:eastAsia="Times New Roman" w:hAnsi="Times New Roman" w:cs="Times New Roman"/>
          <w:color w:val="000000"/>
          <w:sz w:val="28"/>
          <w:szCs w:val="28"/>
        </w:rPr>
        <w:t>мулювання свідомості інноваційної інфраструктури (технологічних парків, венчурних фондів та ризикових фірм, бізнес-інкубаторів), яка необхідна для розширення коопераційних зв'язків між фінансовими інститутами, фірмами, науковими установами, системою підгот</w:t>
      </w:r>
      <w:r>
        <w:rPr>
          <w:rFonts w:ascii="Times New Roman" w:eastAsia="Times New Roman" w:hAnsi="Times New Roman" w:cs="Times New Roman"/>
          <w:color w:val="000000"/>
          <w:sz w:val="28"/>
          <w:szCs w:val="28"/>
        </w:rPr>
        <w:t>овки та перепідготовки кадрів.</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Парадокс глобалізації в тому, що чим багатшими та міцнішими внутрішні зв'язки суспільства, чим вищий ступінь його економічної та соціальної консолідації і чим повніше реалізуються його внутрішні ресурси, тим успішніше воно зд</w:t>
      </w:r>
      <w:r>
        <w:rPr>
          <w:rFonts w:ascii="Times New Roman" w:eastAsia="Times New Roman" w:hAnsi="Times New Roman" w:cs="Times New Roman"/>
          <w:color w:val="000000"/>
          <w:sz w:val="28"/>
          <w:szCs w:val="28"/>
        </w:rPr>
        <w:t xml:space="preserve">атне використовувати переваги інтеграційних зв'язків та адаптуватися до умов глобального ринку </w:t>
      </w:r>
      <w:r>
        <w:rPr>
          <w:rFonts w:ascii="Times New Roman" w:eastAsia="Times New Roman" w:hAnsi="Times New Roman" w:cs="Times New Roman"/>
          <w:color w:val="000000"/>
          <w:sz w:val="28"/>
          <w:szCs w:val="28"/>
          <w:vertAlign w:val="superscript"/>
        </w:rPr>
        <w:footnoteReference w:id="20"/>
      </w:r>
      <w:r>
        <w:rPr>
          <w:rFonts w:ascii="Times New Roman" w:eastAsia="Times New Roman" w:hAnsi="Times New Roman" w:cs="Times New Roman"/>
          <w:color w:val="000000"/>
          <w:sz w:val="28"/>
          <w:szCs w:val="28"/>
        </w:rPr>
        <w:t>.</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 суті, розвиток людського потенціалу та нормальний рівень життя, зниження рівня бідності, поліпшення товару та обслуговування, що випускається, багато в чому залежать від національної політики. Інституційна конструкція країни, її механізми соціальної єдн</w:t>
      </w:r>
      <w:r>
        <w:rPr>
          <w:rFonts w:ascii="Times New Roman" w:eastAsia="Times New Roman" w:hAnsi="Times New Roman" w:cs="Times New Roman"/>
          <w:color w:val="000000"/>
          <w:sz w:val="28"/>
          <w:szCs w:val="28"/>
        </w:rPr>
        <w:t>ості та соціальної справедливості, політична культура та якість її керівництва відіграють важливу роль у пропаганді соціального благополуччя та підтримці економічного розвитку. «Різноманітність економічного впливу тісно пов'язане з розмаїттям між якістю пр</w:t>
      </w:r>
      <w:r>
        <w:rPr>
          <w:rFonts w:ascii="Times New Roman" w:eastAsia="Times New Roman" w:hAnsi="Times New Roman" w:cs="Times New Roman"/>
          <w:color w:val="000000"/>
          <w:sz w:val="28"/>
          <w:szCs w:val="28"/>
        </w:rPr>
        <w:t xml:space="preserve">авового та політичного середовища» </w:t>
      </w:r>
      <w:r>
        <w:rPr>
          <w:rFonts w:ascii="Times New Roman" w:eastAsia="Times New Roman" w:hAnsi="Times New Roman" w:cs="Times New Roman"/>
          <w:color w:val="000000"/>
          <w:sz w:val="28"/>
          <w:szCs w:val="28"/>
          <w:vertAlign w:val="superscript"/>
        </w:rPr>
        <w:footnoteReference w:id="21"/>
      </w:r>
      <w:r>
        <w:rPr>
          <w:rFonts w:ascii="Times New Roman" w:eastAsia="Times New Roman" w:hAnsi="Times New Roman" w:cs="Times New Roman"/>
          <w:color w:val="000000"/>
          <w:sz w:val="28"/>
          <w:szCs w:val="28"/>
        </w:rPr>
        <w:t>.</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може вимагати від держави покращення потенціалу для її ще більшої відкритості, і тоді сильна демократична держава має визначити перевагу глобалізації, знизити до мінімуму витрати певного прошарку населення</w:t>
      </w:r>
      <w:r>
        <w:rPr>
          <w:rFonts w:ascii="Times New Roman" w:eastAsia="Times New Roman" w:hAnsi="Times New Roman" w:cs="Times New Roman"/>
          <w:color w:val="000000"/>
          <w:sz w:val="28"/>
          <w:szCs w:val="28"/>
        </w:rPr>
        <w:t>. Але зробити це треба так, щоб це не принизити роль держави у спільній національній та міжнародній картині.</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центральних тем дискусій та публікацій у галузі глобалізації є питання про долю держави. На всій планеті держави навмисно чи проти своєї </w:t>
      </w:r>
      <w:r>
        <w:rPr>
          <w:rFonts w:ascii="Times New Roman" w:eastAsia="Times New Roman" w:hAnsi="Times New Roman" w:cs="Times New Roman"/>
          <w:color w:val="000000"/>
          <w:sz w:val="28"/>
          <w:szCs w:val="28"/>
        </w:rPr>
        <w:lastRenderedPageBreak/>
        <w:t>в</w:t>
      </w:r>
      <w:r>
        <w:rPr>
          <w:rFonts w:ascii="Times New Roman" w:eastAsia="Times New Roman" w:hAnsi="Times New Roman" w:cs="Times New Roman"/>
          <w:color w:val="000000"/>
          <w:sz w:val="28"/>
          <w:szCs w:val="28"/>
        </w:rPr>
        <w:t>олі поступаються своєю владою фінансовим інститутам і відмовляються від свого права регулювати економіку на користь всього суспільства. Тим часом транснаціональні корпорації, неурядові організації, релігійні організації та етнічні групи та інші дійові особ</w:t>
      </w:r>
      <w:r>
        <w:rPr>
          <w:rFonts w:ascii="Times New Roman" w:eastAsia="Times New Roman" w:hAnsi="Times New Roman" w:cs="Times New Roman"/>
          <w:color w:val="000000"/>
          <w:sz w:val="28"/>
          <w:szCs w:val="28"/>
        </w:rPr>
        <w:t>и кидають виклик державам у боротьбі за ресурси та вплив. Під питанням, виявляється, по суті, вся система звичних уявлень про національну державність, і суверенітет і народ як його джерело, про представництво інтересів та демократичну процедуру.</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Однак сьог</w:t>
      </w:r>
      <w:r>
        <w:rPr>
          <w:rFonts w:ascii="Times New Roman" w:eastAsia="Times New Roman" w:hAnsi="Times New Roman" w:cs="Times New Roman"/>
          <w:color w:val="000000"/>
          <w:sz w:val="28"/>
          <w:szCs w:val="28"/>
        </w:rPr>
        <w:t>однішнє становище держав на міжнародній арені, зумовлене викликами глобалізації, є наслідком не ослаблення держави, а того, що держава, зіткнувшись із реаліями глобальних процесів, виявилася непідготовленою до діяльності в нових умовах. Держава, як і раніш</w:t>
      </w:r>
      <w:r>
        <w:rPr>
          <w:rFonts w:ascii="Times New Roman" w:eastAsia="Times New Roman" w:hAnsi="Times New Roman" w:cs="Times New Roman"/>
          <w:color w:val="000000"/>
          <w:sz w:val="28"/>
          <w:szCs w:val="28"/>
        </w:rPr>
        <w:t>е, може регулювати чи впливати лише на діяльність національних суб'єктів господарської діяльності. Проте було б спрощенням вважати, що держава завжди виступає пасивною стороною глобалізаційних процесів.</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Цілком очевидно, що процеси глобалізації набувають вс</w:t>
      </w:r>
      <w:r>
        <w:rPr>
          <w:rFonts w:ascii="Times New Roman" w:eastAsia="Times New Roman" w:hAnsi="Times New Roman" w:cs="Times New Roman"/>
          <w:color w:val="000000"/>
          <w:sz w:val="28"/>
          <w:szCs w:val="28"/>
        </w:rPr>
        <w:t>еохоплюючого і незворотного характеру. Це зумовлено тим, що на перший план висуваються проблеми, що мають значущість для всього світового співтовариства, всіх народів і держав, і вони не можуть бути вирішені окремою державою самотужки. Це проблеми громадсь</w:t>
      </w:r>
      <w:r>
        <w:rPr>
          <w:rFonts w:ascii="Times New Roman" w:eastAsia="Times New Roman" w:hAnsi="Times New Roman" w:cs="Times New Roman"/>
          <w:color w:val="000000"/>
          <w:sz w:val="28"/>
          <w:szCs w:val="28"/>
        </w:rPr>
        <w:t>кої безпеки, боротьби з міжнародним тероризмом, наркобізнесом, вирішення екологічних питань, захисту загальнолюдських цінностей, у тому числі права і свободи людини</w:t>
      </w:r>
      <w:r>
        <w:rPr>
          <w:rFonts w:ascii="Times New Roman" w:eastAsia="Times New Roman" w:hAnsi="Times New Roman" w:cs="Times New Roman"/>
          <w:color w:val="000000"/>
          <w:sz w:val="28"/>
          <w:szCs w:val="28"/>
          <w:vertAlign w:val="superscript"/>
        </w:rPr>
        <w:footnoteReference w:id="22"/>
      </w:r>
      <w:r>
        <w:rPr>
          <w:rFonts w:ascii="Times New Roman" w:eastAsia="Times New Roman" w:hAnsi="Times New Roman" w:cs="Times New Roman"/>
          <w:color w:val="000000"/>
          <w:sz w:val="28"/>
          <w:szCs w:val="28"/>
        </w:rPr>
        <w:t>.</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всіх випадках держава є відповідальною при проведенні політики створення високого та ст</w:t>
      </w:r>
      <w:r>
        <w:rPr>
          <w:rFonts w:ascii="Times New Roman" w:eastAsia="Times New Roman" w:hAnsi="Times New Roman" w:cs="Times New Roman"/>
          <w:color w:val="000000"/>
          <w:sz w:val="28"/>
          <w:szCs w:val="28"/>
        </w:rPr>
        <w:t xml:space="preserve">абільного темпу підвищення економіки, забезпечення широкої економічної інтеграції, необхідного забезпечення соціального захисту, створюючи загальні умови для навчання та інших соціальних послуг, розширювати добробут своїх громадян, а також є центром, який </w:t>
      </w:r>
      <w:r>
        <w:rPr>
          <w:rFonts w:ascii="Times New Roman" w:eastAsia="Times New Roman" w:hAnsi="Times New Roman" w:cs="Times New Roman"/>
          <w:color w:val="000000"/>
          <w:sz w:val="28"/>
          <w:szCs w:val="28"/>
        </w:rPr>
        <w:t xml:space="preserve">правильно керує соціальним та економічним розвитком. Якими б складними, </w:t>
      </w:r>
      <w:r>
        <w:rPr>
          <w:rFonts w:ascii="Times New Roman" w:eastAsia="Times New Roman" w:hAnsi="Times New Roman" w:cs="Times New Roman"/>
          <w:color w:val="000000"/>
          <w:sz w:val="28"/>
          <w:szCs w:val="28"/>
        </w:rPr>
        <w:lastRenderedPageBreak/>
        <w:t>суперечливими були соціальні проблеми глобалізації, їх вирішення можливе з урахуванням прав та інтересів різних груп держави.</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варто розглядати процес глобалізації однобоко, говорити</w:t>
      </w:r>
      <w:r>
        <w:rPr>
          <w:rFonts w:ascii="Times New Roman" w:eastAsia="Times New Roman" w:hAnsi="Times New Roman" w:cs="Times New Roman"/>
          <w:color w:val="000000"/>
          <w:sz w:val="28"/>
          <w:szCs w:val="28"/>
        </w:rPr>
        <w:t xml:space="preserve"> про нього, тільки як про джерело багатьох бід і конфліктів усередині держав, але також не можна й вихваляти, підкреслюючи значущість його як важливого джерела нових можливостей.</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Реалії сьогодення вимагають адаптації до змін. Роль інформаційних технологій в умовах цифровізації неухильно зростає з кожним днем. Тим часом відбуваються зміни і у свідомості людей, розвивається економічне мислення, що розглядає явища дійсності в новому р</w:t>
      </w:r>
      <w:r>
        <w:rPr>
          <w:rFonts w:ascii="Times New Roman" w:eastAsia="Times New Roman" w:hAnsi="Times New Roman" w:cs="Times New Roman"/>
          <w:color w:val="000000"/>
          <w:sz w:val="28"/>
          <w:szCs w:val="28"/>
        </w:rPr>
        <w:t>акурсі. Знаючи про те, що цифровізація являє собою повсюдне запровадження інформаційних технологій у життєдіяльність людей, варто розглядати посилення ролі комунікації та ефективності прийняття управлінських рішень в умовах глобалізації. У глобальному світ</w:t>
      </w:r>
      <w:r>
        <w:rPr>
          <w:rFonts w:ascii="Times New Roman" w:eastAsia="Times New Roman" w:hAnsi="Times New Roman" w:cs="Times New Roman"/>
          <w:color w:val="000000"/>
          <w:sz w:val="28"/>
          <w:szCs w:val="28"/>
        </w:rPr>
        <w:t xml:space="preserve">і змінюються підходи до управління змінами.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Говорячи про цифровізацію, можна наголосити на тому, що поруч із кожною людиною є в наявності оцифровані дані, чи то в руках ми тримаємо смартфон із розпізнаванням відбитка, чи відвідуємо кінотеатри, де застосов</w:t>
      </w:r>
      <w:r>
        <w:rPr>
          <w:rFonts w:ascii="Times New Roman" w:eastAsia="Times New Roman" w:hAnsi="Times New Roman" w:cs="Times New Roman"/>
          <w:color w:val="000000"/>
          <w:sz w:val="28"/>
          <w:szCs w:val="28"/>
        </w:rPr>
        <w:t xml:space="preserve">уються технології доповненої реальності. Дослідники вважають, що застосування і масштабування поширеності технологій буде прагнути до піку, у зв'язку з постійною необхідністю змін.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Говорячи про роль цифровізації, не варто забувати про інформаційну безпеку</w:t>
      </w:r>
      <w:r>
        <w:rPr>
          <w:rFonts w:ascii="Times New Roman" w:eastAsia="Times New Roman" w:hAnsi="Times New Roman" w:cs="Times New Roman"/>
          <w:color w:val="000000"/>
          <w:sz w:val="28"/>
          <w:szCs w:val="28"/>
        </w:rPr>
        <w:t>. Щодня будь-яка людина користується смартфоном, "мешкає на просторах інтернету" впродовж доби тривалий час, і в цьому є як переваги, так і недоліки, з огляду на комплексне уявлення про безпеку не можна не погодитися з уявленнями про те, що має бути і прав</w:t>
      </w:r>
      <w:r>
        <w:rPr>
          <w:rFonts w:ascii="Times New Roman" w:eastAsia="Times New Roman" w:hAnsi="Times New Roman" w:cs="Times New Roman"/>
          <w:color w:val="000000"/>
          <w:sz w:val="28"/>
          <w:szCs w:val="28"/>
        </w:rPr>
        <w:t xml:space="preserve">ова, і інформаційна культура. Якими б системами безпеки не користувалися представники фінансово-кредитних установ, виникають інколи моменти витоку даних, за даними ВЦВГД, дедалі більша кількість стверджує, що протягом місяця їм </w:t>
      </w:r>
      <w:r>
        <w:rPr>
          <w:rFonts w:ascii="Times New Roman" w:eastAsia="Times New Roman" w:hAnsi="Times New Roman" w:cs="Times New Roman"/>
          <w:color w:val="000000"/>
          <w:sz w:val="28"/>
          <w:szCs w:val="28"/>
        </w:rPr>
        <w:lastRenderedPageBreak/>
        <w:t>надходять дзвінки від різних</w:t>
      </w:r>
      <w:r>
        <w:rPr>
          <w:rFonts w:ascii="Times New Roman" w:eastAsia="Times New Roman" w:hAnsi="Times New Roman" w:cs="Times New Roman"/>
          <w:color w:val="000000"/>
          <w:sz w:val="28"/>
          <w:szCs w:val="28"/>
        </w:rPr>
        <w:t xml:space="preserve"> банків із пропозиціями різних банківських продуктів.</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Здійснюючи покупки в інтернет-магазинах, не кожен замислюється про банківську карту і безпеку платежів, що часом може закінчуватися плачевно. Найчастіше розумність і обґрунтованість купівлі деяких речей</w:t>
      </w:r>
      <w:r>
        <w:rPr>
          <w:rFonts w:ascii="Times New Roman" w:eastAsia="Times New Roman" w:hAnsi="Times New Roman" w:cs="Times New Roman"/>
          <w:color w:val="000000"/>
          <w:sz w:val="28"/>
          <w:szCs w:val="28"/>
        </w:rPr>
        <w:t xml:space="preserve"> може бути відсутня, тут ідуть на хитрощі нейролінгвістичного програмування частина споживачів, необхідно формувати економічне мислення, що впливає на ефективну поведінку на ринку. У сучасному світі для формування іміджу людини допомагають соціальні мережі</w:t>
      </w:r>
      <w:r>
        <w:rPr>
          <w:rFonts w:ascii="Times New Roman" w:eastAsia="Times New Roman" w:hAnsi="Times New Roman" w:cs="Times New Roman"/>
          <w:color w:val="000000"/>
          <w:sz w:val="28"/>
          <w:szCs w:val="28"/>
        </w:rPr>
        <w:t>, у всесвітній павутині існують певні правила поведінки, що можуть впливати як на репутацію фізичних, так і юридичних осіб і позначатися на їхній подальшій діяльності</w:t>
      </w:r>
      <w:r>
        <w:rPr>
          <w:rFonts w:ascii="Times New Roman" w:eastAsia="Times New Roman" w:hAnsi="Times New Roman" w:cs="Times New Roman"/>
          <w:color w:val="000000"/>
          <w:sz w:val="28"/>
          <w:szCs w:val="28"/>
          <w:vertAlign w:val="superscript"/>
        </w:rPr>
        <w:footnoteReference w:id="23"/>
      </w:r>
      <w:r>
        <w:rPr>
          <w:rFonts w:ascii="Times New Roman" w:eastAsia="Times New Roman" w:hAnsi="Times New Roman" w:cs="Times New Roman"/>
          <w:color w:val="000000"/>
          <w:sz w:val="28"/>
          <w:szCs w:val="28"/>
        </w:rPr>
        <w:t>.</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Тенденції розвитку інформаційних технологій, через загальне і масове поширення інтернет</w:t>
      </w:r>
      <w:r>
        <w:rPr>
          <w:rFonts w:ascii="Times New Roman" w:eastAsia="Times New Roman" w:hAnsi="Times New Roman" w:cs="Times New Roman"/>
          <w:color w:val="000000"/>
          <w:sz w:val="28"/>
          <w:szCs w:val="28"/>
        </w:rPr>
        <w:t>у, поступово витісняють звичні багатьом газети і журнали в паперовому вигляді, що призводить до складнощів для редакцій видань, потрібне збереження тиражу та виконання планів з передплати видань, проте цей тренд призводить до того, що, якщо в газетах і жур</w:t>
      </w:r>
      <w:r>
        <w:rPr>
          <w:rFonts w:ascii="Times New Roman" w:eastAsia="Times New Roman" w:hAnsi="Times New Roman" w:cs="Times New Roman"/>
          <w:color w:val="000000"/>
          <w:sz w:val="28"/>
          <w:szCs w:val="28"/>
        </w:rPr>
        <w:t xml:space="preserve">налах відповідають за якість і достовірність даних, які публікують, то в мережі інтернет немає якихось гарантій достовірності джерел, у зв'язку із цим можуть поширювати фейк-ньюз і проводити деструктивну рекламу, а також проводити дезінформацію.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зв'язку</w:t>
      </w:r>
      <w:r>
        <w:rPr>
          <w:rFonts w:ascii="Times New Roman" w:eastAsia="Times New Roman" w:hAnsi="Times New Roman" w:cs="Times New Roman"/>
          <w:color w:val="000000"/>
          <w:sz w:val="28"/>
          <w:szCs w:val="28"/>
        </w:rPr>
        <w:t xml:space="preserve"> з пандемією дедалі більша кількість громадян стикається з сумнівними порадами, неперевіреними фактами та недостовірними даними, законодавство і правосвідомість мас вимагає змін до підходів і сприйняття, покарання або заохочення не спосіб розв'язання подіб</w:t>
      </w:r>
      <w:r>
        <w:rPr>
          <w:rFonts w:ascii="Times New Roman" w:eastAsia="Times New Roman" w:hAnsi="Times New Roman" w:cs="Times New Roman"/>
          <w:color w:val="000000"/>
          <w:sz w:val="28"/>
          <w:szCs w:val="28"/>
        </w:rPr>
        <w:t xml:space="preserve">них проблем, потрібна системна організація заходів протидії як із боку громадян, так і законодавчих та виконавчих органів влади, прямі заходи навряд чи дадуть високі результати, необхідно опосередковано стимулювати все суспільство.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Немає необхідності відм</w:t>
      </w:r>
      <w:r>
        <w:rPr>
          <w:rFonts w:ascii="Times New Roman" w:eastAsia="Times New Roman" w:hAnsi="Times New Roman" w:cs="Times New Roman"/>
          <w:color w:val="000000"/>
          <w:sz w:val="28"/>
          <w:szCs w:val="28"/>
        </w:rPr>
        <w:t xml:space="preserve">овлятися від технологій і мислити консервативно, необхідно крокувати в ногу з часом і регулярно розширювати кругозір, соціум і сприятливе навколишнє середовище сприятимуть розвитку.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прогресу потрібен час і формування компетенцій для подальшого їх заст</w:t>
      </w:r>
      <w:r>
        <w:rPr>
          <w:rFonts w:ascii="Times New Roman" w:eastAsia="Times New Roman" w:hAnsi="Times New Roman" w:cs="Times New Roman"/>
          <w:color w:val="000000"/>
          <w:sz w:val="28"/>
          <w:szCs w:val="28"/>
        </w:rPr>
        <w:t>осування на практиці</w:t>
      </w:r>
      <w:r>
        <w:rPr>
          <w:rFonts w:ascii="Times New Roman" w:eastAsia="Times New Roman" w:hAnsi="Times New Roman" w:cs="Times New Roman"/>
          <w:color w:val="000000"/>
          <w:sz w:val="28"/>
          <w:szCs w:val="28"/>
          <w:vertAlign w:val="superscript"/>
        </w:rPr>
        <w:footnoteReference w:id="24"/>
      </w:r>
      <w:r>
        <w:rPr>
          <w:rFonts w:ascii="Times New Roman" w:eastAsia="Times New Roman" w:hAnsi="Times New Roman" w:cs="Times New Roman"/>
          <w:color w:val="000000"/>
          <w:sz w:val="28"/>
          <w:szCs w:val="28"/>
        </w:rPr>
        <w:t>. Таким чином, для гармонійного розвитку суспільства необхідні зміни й адаптація з моменту введення інновацій.</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Н.В. Мітяєва та О.В. Заводило визначили такі проблеми, що заважають цифровій трансформації: статичність корпоративних культу</w:t>
      </w:r>
      <w:r>
        <w:rPr>
          <w:rFonts w:ascii="Times New Roman" w:eastAsia="Times New Roman" w:hAnsi="Times New Roman" w:cs="Times New Roman"/>
          <w:color w:val="000000"/>
          <w:sz w:val="28"/>
          <w:szCs w:val="28"/>
        </w:rPr>
        <w:t>р, що призводить до опору співробітників до цифрової трансформації; відсутність технічних компетенцій. Надалі цей недолік також ляже в основу опору до змін з огляду на високу невизначеність самовизначення в оновленій системі; відсутність узгодженості фізич</w:t>
      </w:r>
      <w:r>
        <w:rPr>
          <w:rFonts w:ascii="Times New Roman" w:eastAsia="Times New Roman" w:hAnsi="Times New Roman" w:cs="Times New Roman"/>
          <w:color w:val="000000"/>
          <w:sz w:val="28"/>
          <w:szCs w:val="28"/>
        </w:rPr>
        <w:t>них і цифрових систем. Ця проблема розширює проблему про нестачу технічних компетенцій у бізнес-підрозділів, а бізнес-компетенцій - в ІТ. Кожна проблема може бути атрактором, у результаті якого система стійка до змін.</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нівелювання суперечностей автори п</w:t>
      </w:r>
      <w:r>
        <w:rPr>
          <w:rFonts w:ascii="Times New Roman" w:eastAsia="Times New Roman" w:hAnsi="Times New Roman" w:cs="Times New Roman"/>
          <w:color w:val="000000"/>
          <w:sz w:val="28"/>
          <w:szCs w:val="28"/>
        </w:rPr>
        <w:t xml:space="preserve">ропонують перелік стратегій (рис. 2.1): </w:t>
      </w:r>
    </w:p>
    <w:p w:rsidR="006E019D" w:rsidRDefault="004518BE">
      <w:pPr>
        <w:numPr>
          <w:ilvl w:val="0"/>
          <w:numId w:val="5"/>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вибухова (ґрунтується на холістичному підході, характеризується високими інвестиціями в розробку програмного забезпечення та прискоренням виходу на ринки з новими продуктами),</w:t>
      </w:r>
    </w:p>
    <w:p w:rsidR="006E019D" w:rsidRDefault="004518BE">
      <w:pPr>
        <w:numPr>
          <w:ilvl w:val="0"/>
          <w:numId w:val="5"/>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рішуча (ґрунтується на холістичному під</w:t>
      </w:r>
      <w:r>
        <w:rPr>
          <w:rFonts w:ascii="Times New Roman" w:eastAsia="Times New Roman" w:hAnsi="Times New Roman" w:cs="Times New Roman"/>
          <w:color w:val="000000"/>
          <w:sz w:val="28"/>
          <w:szCs w:val="28"/>
        </w:rPr>
        <w:t>ході, характеризується інкрементальністю змін),</w:t>
      </w:r>
    </w:p>
    <w:p w:rsidR="006E019D" w:rsidRDefault="004518BE">
      <w:pPr>
        <w:numPr>
          <w:ilvl w:val="0"/>
          <w:numId w:val="5"/>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розподілена (повільна трансформація, де кожний елемент бізнес-структури має свою швидкість зміни та запровадження нових бізнес-моделей на основі реагування ринку.</w:t>
      </w: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w:lastRenderedPageBreak/>
        <mc:AlternateContent>
          <mc:Choice Requires="wps">
            <w:drawing>
              <wp:anchor distT="0" distB="0" distL="0" distR="0" simplePos="0" relativeHeight="251672576" behindDoc="0" locked="0" layoutInCell="1" hidden="0" allowOverlap="1">
                <wp:simplePos x="0" y="0"/>
                <wp:positionH relativeFrom="column">
                  <wp:posOffset>1054100</wp:posOffset>
                </wp:positionH>
                <wp:positionV relativeFrom="paragraph">
                  <wp:posOffset>0</wp:posOffset>
                </wp:positionV>
                <wp:extent cx="2787015" cy="569595"/>
                <wp:effectExtent l="0" t="0" r="0" b="0"/>
                <wp:wrapNone/>
                <wp:docPr id="116" name="Прямоугольник 116"/>
                <wp:cNvGraphicFramePr/>
                <a:graphic xmlns:a="http://schemas.openxmlformats.org/drawingml/2006/main">
                  <a:graphicData uri="http://schemas.microsoft.com/office/word/2010/wordprocessingShape">
                    <wps:wsp>
                      <wps:cNvSpPr/>
                      <wps:spPr>
                        <a:xfrm>
                          <a:off x="3965193" y="3507903"/>
                          <a:ext cx="2761615" cy="54419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Стратегії управління змінами в умовах цифровізації</w:t>
                            </w:r>
                          </w:p>
                        </w:txbxContent>
                      </wps:txbx>
                      <wps:bodyPr spcFirstLastPara="1" wrap="square" lIns="91425" tIns="45700" rIns="91425" bIns="45700" anchor="ctr" anchorCtr="0">
                        <a:noAutofit/>
                      </wps:bodyPr>
                    </wps:wsp>
                  </a:graphicData>
                </a:graphic>
              </wp:anchor>
            </w:drawing>
          </mc:Choice>
          <mc:Fallback>
            <w:pict>
              <v:rect id="Прямоугольник 116" o:spid="_x0000_s1032" style="position:absolute;left:0;text-align:left;margin-left:83pt;margin-top:0;width:219.45pt;height:44.85pt;z-index:25167257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Стратегії управління змінами в умовах цифровізації</w:t>
                      </w:r>
                    </w:p>
                  </w:txbxContent>
                </v:textbox>
              </v:rect>
            </w:pict>
          </mc:Fallback>
        </mc:AlternateContent>
      </w:r>
      <w:r>
        <w:rPr>
          <w:noProof/>
        </w:rPr>
        <mc:AlternateContent>
          <mc:Choice Requires="wps">
            <w:drawing>
              <wp:anchor distT="0" distB="0" distL="114300" distR="114300" simplePos="0" relativeHeight="251673600" behindDoc="0" locked="0" layoutInCell="1" hidden="0" allowOverlap="1">
                <wp:simplePos x="0" y="0"/>
                <wp:positionH relativeFrom="column">
                  <wp:posOffset>876300</wp:posOffset>
                </wp:positionH>
                <wp:positionV relativeFrom="paragraph">
                  <wp:posOffset>254000</wp:posOffset>
                </wp:positionV>
                <wp:extent cx="0" cy="12700"/>
                <wp:effectExtent l="0" t="0" r="0" b="0"/>
                <wp:wrapNone/>
                <wp:docPr id="95" name="Прямая со стрелкой 95"/>
                <wp:cNvGraphicFramePr/>
                <a:graphic xmlns:a="http://schemas.openxmlformats.org/drawingml/2006/main">
                  <a:graphicData uri="http://schemas.microsoft.com/office/word/2010/wordprocessingShape">
                    <wps:wsp>
                      <wps:cNvCnPr/>
                      <wps:spPr>
                        <a:xfrm>
                          <a:off x="5252482" y="3780000"/>
                          <a:ext cx="187037"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876300</wp:posOffset>
                </wp:positionH>
                <wp:positionV relativeFrom="paragraph">
                  <wp:posOffset>254000</wp:posOffset>
                </wp:positionV>
                <wp:extent cx="0" cy="12700"/>
                <wp:effectExtent b="0" l="0" r="0" t="0"/>
                <wp:wrapNone/>
                <wp:docPr id="95" name="image10.png"/>
                <a:graphic>
                  <a:graphicData uri="http://schemas.openxmlformats.org/drawingml/2006/picture">
                    <pic:pic>
                      <pic:nvPicPr>
                        <pic:cNvPr id="0" name="image10.png"/>
                        <pic:cNvPicPr preferRelativeResize="0"/>
                      </pic:nvPicPr>
                      <pic:blipFill>
                        <a:blip r:embed="rId23"/>
                        <a:srcRect/>
                        <a:stretch>
                          <a:fillRect/>
                        </a:stretch>
                      </pic:blipFill>
                      <pic:spPr>
                        <a:xfrm>
                          <a:off x="0" y="0"/>
                          <a:ext cx="0" cy="12700"/>
                        </a:xfrm>
                        <a:prstGeom prst="rect"/>
                        <a:ln/>
                      </pic:spPr>
                    </pic:pic>
                  </a:graphicData>
                </a:graphic>
              </wp:anchor>
            </w:drawing>
          </mc:Fallback>
        </mc:AlternateContent>
      </w:r>
      <w:r>
        <w:rPr>
          <w:noProof/>
        </w:rPr>
        <mc:AlternateContent>
          <mc:Choice Requires="wps">
            <w:drawing>
              <wp:anchor distT="0" distB="0" distL="114300" distR="114300" simplePos="0" relativeHeight="251674624" behindDoc="0" locked="0" layoutInCell="1" hidden="0" allowOverlap="1">
                <wp:simplePos x="0" y="0"/>
                <wp:positionH relativeFrom="column">
                  <wp:posOffset>876300</wp:posOffset>
                </wp:positionH>
                <wp:positionV relativeFrom="paragraph">
                  <wp:posOffset>266700</wp:posOffset>
                </wp:positionV>
                <wp:extent cx="0" cy="1773382"/>
                <wp:effectExtent l="0" t="0" r="0" b="0"/>
                <wp:wrapNone/>
                <wp:docPr id="101" name="Прямая со стрелкой 101"/>
                <wp:cNvGraphicFramePr/>
                <a:graphic xmlns:a="http://schemas.openxmlformats.org/drawingml/2006/main">
                  <a:graphicData uri="http://schemas.microsoft.com/office/word/2010/wordprocessingShape">
                    <wps:wsp>
                      <wps:cNvCnPr/>
                      <wps:spPr>
                        <a:xfrm>
                          <a:off x="5346000" y="2893309"/>
                          <a:ext cx="0" cy="1773382"/>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876300</wp:posOffset>
                </wp:positionH>
                <wp:positionV relativeFrom="paragraph">
                  <wp:posOffset>266700</wp:posOffset>
                </wp:positionV>
                <wp:extent cx="0" cy="1773382"/>
                <wp:effectExtent b="0" l="0" r="0" t="0"/>
                <wp:wrapNone/>
                <wp:docPr id="101" name="image16.png"/>
                <a:graphic>
                  <a:graphicData uri="http://schemas.openxmlformats.org/drawingml/2006/picture">
                    <pic:pic>
                      <pic:nvPicPr>
                        <pic:cNvPr id="0" name="image16.png"/>
                        <pic:cNvPicPr preferRelativeResize="0"/>
                      </pic:nvPicPr>
                      <pic:blipFill>
                        <a:blip r:embed="rId24"/>
                        <a:srcRect/>
                        <a:stretch>
                          <a:fillRect/>
                        </a:stretch>
                      </pic:blipFill>
                      <pic:spPr>
                        <a:xfrm>
                          <a:off x="0" y="0"/>
                          <a:ext cx="0" cy="1773382"/>
                        </a:xfrm>
                        <a:prstGeom prst="rect"/>
                        <a:ln/>
                      </pic:spPr>
                    </pic:pic>
                  </a:graphicData>
                </a:graphic>
              </wp:anchor>
            </w:drawing>
          </mc:Fallback>
        </mc:AlternateContent>
      </w: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75648" behindDoc="0" locked="0" layoutInCell="1" hidden="0" allowOverlap="1">
                <wp:simplePos x="0" y="0"/>
                <wp:positionH relativeFrom="column">
                  <wp:posOffset>1054100</wp:posOffset>
                </wp:positionH>
                <wp:positionV relativeFrom="paragraph">
                  <wp:posOffset>114300</wp:posOffset>
                </wp:positionV>
                <wp:extent cx="2787015" cy="462915"/>
                <wp:effectExtent l="0" t="0" r="0" b="0"/>
                <wp:wrapNone/>
                <wp:docPr id="100" name="Прямоугольник 100"/>
                <wp:cNvGraphicFramePr/>
                <a:graphic xmlns:a="http://schemas.openxmlformats.org/drawingml/2006/main">
                  <a:graphicData uri="http://schemas.microsoft.com/office/word/2010/wordprocessingShape">
                    <wps:wsp>
                      <wps:cNvSpPr/>
                      <wps:spPr>
                        <a:xfrm>
                          <a:off x="3965193" y="3561243"/>
                          <a:ext cx="2761615" cy="43751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вибухова</w:t>
                            </w:r>
                          </w:p>
                        </w:txbxContent>
                      </wps:txbx>
                      <wps:bodyPr spcFirstLastPara="1" wrap="square" lIns="91425" tIns="45700" rIns="91425" bIns="45700" anchor="ctr" anchorCtr="0">
                        <a:noAutofit/>
                      </wps:bodyPr>
                    </wps:wsp>
                  </a:graphicData>
                </a:graphic>
              </wp:anchor>
            </w:drawing>
          </mc:Choice>
          <mc:Fallback>
            <w:pict>
              <v:rect id="Прямоугольник 100" o:spid="_x0000_s1033" style="position:absolute;left:0;text-align:left;margin-left:83pt;margin-top:9pt;width:219.45pt;height:36.45pt;z-index:25167564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вибухова</w:t>
                      </w:r>
                    </w:p>
                  </w:txbxContent>
                </v:textbox>
              </v:rect>
            </w:pict>
          </mc:Fallback>
        </mc:AlternateConten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76672" behindDoc="0" locked="0" layoutInCell="1" hidden="0" allowOverlap="1">
                <wp:simplePos x="0" y="0"/>
                <wp:positionH relativeFrom="column">
                  <wp:posOffset>876300</wp:posOffset>
                </wp:positionH>
                <wp:positionV relativeFrom="paragraph">
                  <wp:posOffset>25400</wp:posOffset>
                </wp:positionV>
                <wp:extent cx="0" cy="25400"/>
                <wp:effectExtent l="0" t="0" r="0" b="0"/>
                <wp:wrapNone/>
                <wp:docPr id="91" name="Прямая со стрелкой 91"/>
                <wp:cNvGraphicFramePr/>
                <a:graphic xmlns:a="http://schemas.openxmlformats.org/drawingml/2006/main">
                  <a:graphicData uri="http://schemas.microsoft.com/office/word/2010/wordprocessingShape">
                    <wps:wsp>
                      <wps:cNvCnPr/>
                      <wps:spPr>
                        <a:xfrm>
                          <a:off x="5235193" y="3780000"/>
                          <a:ext cx="221615" cy="0"/>
                        </a:xfrm>
                        <a:prstGeom prst="straightConnector1">
                          <a:avLst/>
                        </a:prstGeom>
                        <a:noFill/>
                        <a:ln w="9525" cap="flat" cmpd="sng">
                          <a:solidFill>
                            <a:schemeClr val="dk1"/>
                          </a:solidFill>
                          <a:prstDash val="solid"/>
                          <a:miter lim="800000"/>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876300</wp:posOffset>
                </wp:positionH>
                <wp:positionV relativeFrom="paragraph">
                  <wp:posOffset>25400</wp:posOffset>
                </wp:positionV>
                <wp:extent cx="0" cy="25400"/>
                <wp:effectExtent b="0" l="0" r="0" t="0"/>
                <wp:wrapNone/>
                <wp:docPr id="91" name="image6.png"/>
                <a:graphic>
                  <a:graphicData uri="http://schemas.openxmlformats.org/drawingml/2006/picture">
                    <pic:pic>
                      <pic:nvPicPr>
                        <pic:cNvPr id="0" name="image6.png"/>
                        <pic:cNvPicPr preferRelativeResize="0"/>
                      </pic:nvPicPr>
                      <pic:blipFill>
                        <a:blip r:embed="rId26"/>
                        <a:srcRect/>
                        <a:stretch>
                          <a:fillRect/>
                        </a:stretch>
                      </pic:blipFill>
                      <pic:spPr>
                        <a:xfrm>
                          <a:off x="0" y="0"/>
                          <a:ext cx="0" cy="25400"/>
                        </a:xfrm>
                        <a:prstGeom prst="rect"/>
                        <a:ln/>
                      </pic:spPr>
                    </pic:pic>
                  </a:graphicData>
                </a:graphic>
              </wp:anchor>
            </w:drawing>
          </mc:Fallback>
        </mc:AlternateConten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77696" behindDoc="0" locked="0" layoutInCell="1" hidden="0" allowOverlap="1">
                <wp:simplePos x="0" y="0"/>
                <wp:positionH relativeFrom="column">
                  <wp:posOffset>1092200</wp:posOffset>
                </wp:positionH>
                <wp:positionV relativeFrom="paragraph">
                  <wp:posOffset>0</wp:posOffset>
                </wp:positionV>
                <wp:extent cx="2787015" cy="440055"/>
                <wp:effectExtent l="0" t="0" r="0" b="0"/>
                <wp:wrapNone/>
                <wp:docPr id="86" name="Прямоугольник 86"/>
                <wp:cNvGraphicFramePr/>
                <a:graphic xmlns:a="http://schemas.openxmlformats.org/drawingml/2006/main">
                  <a:graphicData uri="http://schemas.microsoft.com/office/word/2010/wordprocessingShape">
                    <wps:wsp>
                      <wps:cNvSpPr/>
                      <wps:spPr>
                        <a:xfrm>
                          <a:off x="3965193" y="3572673"/>
                          <a:ext cx="2761615" cy="41465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рішуча</w:t>
                            </w:r>
                          </w:p>
                        </w:txbxContent>
                      </wps:txbx>
                      <wps:bodyPr spcFirstLastPara="1" wrap="square" lIns="91425" tIns="45700" rIns="91425" bIns="45700" anchor="ctr" anchorCtr="0">
                        <a:noAutofit/>
                      </wps:bodyPr>
                    </wps:wsp>
                  </a:graphicData>
                </a:graphic>
              </wp:anchor>
            </w:drawing>
          </mc:Choice>
          <mc:Fallback>
            <w:pict>
              <v:rect id="Прямоугольник 86" o:spid="_x0000_s1034" style="position:absolute;left:0;text-align:left;margin-left:86pt;margin-top:0;width:219.45pt;height:34.65pt;z-index:25167769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рішуча</w:t>
                      </w:r>
                    </w:p>
                  </w:txbxContent>
                </v:textbox>
              </v:rect>
            </w:pict>
          </mc:Fallback>
        </mc:AlternateContent>
      </w:r>
      <w:r>
        <w:rPr>
          <w:noProof/>
        </w:rPr>
        <mc:AlternateContent>
          <mc:Choice Requires="wps">
            <w:drawing>
              <wp:anchor distT="0" distB="0" distL="114300" distR="114300" simplePos="0" relativeHeight="251678720" behindDoc="0" locked="0" layoutInCell="1" hidden="0" allowOverlap="1">
                <wp:simplePos x="0" y="0"/>
                <wp:positionH relativeFrom="column">
                  <wp:posOffset>838200</wp:posOffset>
                </wp:positionH>
                <wp:positionV relativeFrom="paragraph">
                  <wp:posOffset>165100</wp:posOffset>
                </wp:positionV>
                <wp:extent cx="13855" cy="25400"/>
                <wp:effectExtent l="0" t="0" r="0" b="0"/>
                <wp:wrapNone/>
                <wp:docPr id="97" name="Прямая со стрелкой 97"/>
                <wp:cNvGraphicFramePr/>
                <a:graphic xmlns:a="http://schemas.openxmlformats.org/drawingml/2006/main">
                  <a:graphicData uri="http://schemas.microsoft.com/office/word/2010/wordprocessingShape">
                    <wps:wsp>
                      <wps:cNvCnPr/>
                      <wps:spPr>
                        <a:xfrm>
                          <a:off x="5231700" y="3773073"/>
                          <a:ext cx="228600" cy="13855"/>
                        </a:xfrm>
                        <a:prstGeom prst="straightConnector1">
                          <a:avLst/>
                        </a:prstGeom>
                        <a:noFill/>
                        <a:ln w="9525" cap="flat" cmpd="sng">
                          <a:solidFill>
                            <a:schemeClr val="dk1"/>
                          </a:solidFill>
                          <a:prstDash val="solid"/>
                          <a:miter lim="800000"/>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838200</wp:posOffset>
                </wp:positionH>
                <wp:positionV relativeFrom="paragraph">
                  <wp:posOffset>165100</wp:posOffset>
                </wp:positionV>
                <wp:extent cx="13855" cy="25400"/>
                <wp:effectExtent b="0" l="0" r="0" t="0"/>
                <wp:wrapNone/>
                <wp:docPr id="97" name="image12.png"/>
                <a:graphic>
                  <a:graphicData uri="http://schemas.openxmlformats.org/drawingml/2006/picture">
                    <pic:pic>
                      <pic:nvPicPr>
                        <pic:cNvPr id="0" name="image12.png"/>
                        <pic:cNvPicPr preferRelativeResize="0"/>
                      </pic:nvPicPr>
                      <pic:blipFill>
                        <a:blip r:embed="rId28"/>
                        <a:srcRect/>
                        <a:stretch>
                          <a:fillRect/>
                        </a:stretch>
                      </pic:blipFill>
                      <pic:spPr>
                        <a:xfrm>
                          <a:off x="0" y="0"/>
                          <a:ext cx="13855" cy="25400"/>
                        </a:xfrm>
                        <a:prstGeom prst="rect"/>
                        <a:ln/>
                      </pic:spPr>
                    </pic:pic>
                  </a:graphicData>
                </a:graphic>
              </wp:anchor>
            </w:drawing>
          </mc:Fallback>
        </mc:AlternateConten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79744" behindDoc="0" locked="0" layoutInCell="1" hidden="0" allowOverlap="1">
                <wp:simplePos x="0" y="0"/>
                <wp:positionH relativeFrom="column">
                  <wp:posOffset>1092200</wp:posOffset>
                </wp:positionH>
                <wp:positionV relativeFrom="paragraph">
                  <wp:posOffset>254000</wp:posOffset>
                </wp:positionV>
                <wp:extent cx="2787015" cy="455295"/>
                <wp:effectExtent l="0" t="0" r="0" b="0"/>
                <wp:wrapNone/>
                <wp:docPr id="89" name="Прямоугольник 89"/>
                <wp:cNvGraphicFramePr/>
                <a:graphic xmlns:a="http://schemas.openxmlformats.org/drawingml/2006/main">
                  <a:graphicData uri="http://schemas.microsoft.com/office/word/2010/wordprocessingShape">
                    <wps:wsp>
                      <wps:cNvSpPr/>
                      <wps:spPr>
                        <a:xfrm>
                          <a:off x="3965193" y="3565053"/>
                          <a:ext cx="2761615" cy="429895"/>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розподілена</w:t>
                            </w:r>
                          </w:p>
                        </w:txbxContent>
                      </wps:txbx>
                      <wps:bodyPr spcFirstLastPara="1" wrap="square" lIns="91425" tIns="45700" rIns="91425" bIns="45700" anchor="ctr" anchorCtr="0">
                        <a:noAutofit/>
                      </wps:bodyPr>
                    </wps:wsp>
                  </a:graphicData>
                </a:graphic>
              </wp:anchor>
            </w:drawing>
          </mc:Choice>
          <mc:Fallback>
            <w:pict>
              <v:rect id="Прямоугольник 89" o:spid="_x0000_s1035" style="position:absolute;left:0;text-align:left;margin-left:86pt;margin-top:20pt;width:219.45pt;height:35.85pt;z-index:25167974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розподілена</w:t>
                      </w:r>
                    </w:p>
                  </w:txbxContent>
                </v:textbox>
              </v:rect>
            </w:pict>
          </mc:Fallback>
        </mc:AlternateConten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80768" behindDoc="0" locked="0" layoutInCell="1" hidden="0" allowOverlap="1">
                <wp:simplePos x="0" y="0"/>
                <wp:positionH relativeFrom="column">
                  <wp:posOffset>876300</wp:posOffset>
                </wp:positionH>
                <wp:positionV relativeFrom="paragraph">
                  <wp:posOffset>177800</wp:posOffset>
                </wp:positionV>
                <wp:extent cx="0" cy="25400"/>
                <wp:effectExtent l="0" t="0" r="0" b="0"/>
                <wp:wrapNone/>
                <wp:docPr id="104" name="Прямая со стрелкой 104"/>
                <wp:cNvGraphicFramePr/>
                <a:graphic xmlns:a="http://schemas.openxmlformats.org/drawingml/2006/main">
                  <a:graphicData uri="http://schemas.microsoft.com/office/word/2010/wordprocessingShape">
                    <wps:wsp>
                      <wps:cNvCnPr/>
                      <wps:spPr>
                        <a:xfrm>
                          <a:off x="5235164" y="3780000"/>
                          <a:ext cx="221673" cy="0"/>
                        </a:xfrm>
                        <a:prstGeom prst="straightConnector1">
                          <a:avLst/>
                        </a:prstGeom>
                        <a:noFill/>
                        <a:ln w="9525" cap="flat" cmpd="sng">
                          <a:solidFill>
                            <a:schemeClr val="dk1"/>
                          </a:solidFill>
                          <a:prstDash val="solid"/>
                          <a:miter lim="800000"/>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876300</wp:posOffset>
                </wp:positionH>
                <wp:positionV relativeFrom="paragraph">
                  <wp:posOffset>177800</wp:posOffset>
                </wp:positionV>
                <wp:extent cx="0" cy="25400"/>
                <wp:effectExtent b="0" l="0" r="0" t="0"/>
                <wp:wrapNone/>
                <wp:docPr id="104" name="image19.png"/>
                <a:graphic>
                  <a:graphicData uri="http://schemas.openxmlformats.org/drawingml/2006/picture">
                    <pic:pic>
                      <pic:nvPicPr>
                        <pic:cNvPr id="0" name="image19.png"/>
                        <pic:cNvPicPr preferRelativeResize="0"/>
                      </pic:nvPicPr>
                      <pic:blipFill>
                        <a:blip r:embed="rId30"/>
                        <a:srcRect/>
                        <a:stretch>
                          <a:fillRect/>
                        </a:stretch>
                      </pic:blipFill>
                      <pic:spPr>
                        <a:xfrm>
                          <a:off x="0" y="0"/>
                          <a:ext cx="0" cy="25400"/>
                        </a:xfrm>
                        <a:prstGeom prst="rect"/>
                        <a:ln/>
                      </pic:spPr>
                    </pic:pic>
                  </a:graphicData>
                </a:graphic>
              </wp:anchor>
            </w:drawing>
          </mc:Fallback>
        </mc:AlternateContent>
      </w: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2.1 – Стратегії управління змінами в умовах цифровізації</w:t>
      </w: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Застосовується системний підхід, відповідно до теорії управління, та реактивна стратегія (орієнтація на вимоги клієнтів щодо включення цифрових інкрементів та інновацій).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Зі змісту реактивної стратегії видно, що менеджмент орієнтується на думку користувач</w:t>
      </w:r>
      <w:r>
        <w:rPr>
          <w:rFonts w:ascii="Times New Roman" w:eastAsia="Times New Roman" w:hAnsi="Times New Roman" w:cs="Times New Roman"/>
          <w:color w:val="000000"/>
          <w:sz w:val="28"/>
          <w:szCs w:val="28"/>
        </w:rPr>
        <w:t>ів під час запуску інновацій, отже, до цієї стратегії застосовні методи Customer journey map ("мапа подорожі клієнта", CJM), що більше стосуються продуктових інновацій. Як інструмент оптимізації бізнес-процесів на промислових підприємствах можуть виступити</w:t>
      </w:r>
      <w:r>
        <w:rPr>
          <w:rFonts w:ascii="Times New Roman" w:eastAsia="Times New Roman" w:hAnsi="Times New Roman" w:cs="Times New Roman"/>
          <w:color w:val="000000"/>
          <w:sz w:val="28"/>
          <w:szCs w:val="28"/>
        </w:rPr>
        <w:t xml:space="preserve"> цифрові платформи, що працюють на основі алгоритмів машинного навчання для аналізу великих даних і супутніх атрибутів Індустрії 4.0</w:t>
      </w:r>
      <w:r>
        <w:rPr>
          <w:rFonts w:ascii="Times New Roman" w:eastAsia="Times New Roman" w:hAnsi="Times New Roman" w:cs="Times New Roman"/>
          <w:color w:val="000000"/>
          <w:sz w:val="28"/>
          <w:szCs w:val="28"/>
          <w:vertAlign w:val="superscript"/>
        </w:rPr>
        <w:footnoteReference w:id="25"/>
      </w:r>
      <w:r>
        <w:rPr>
          <w:rFonts w:ascii="Times New Roman" w:eastAsia="Times New Roman" w:hAnsi="Times New Roman" w:cs="Times New Roman"/>
          <w:color w:val="000000"/>
          <w:sz w:val="28"/>
          <w:szCs w:val="28"/>
        </w:rPr>
        <w:t>.</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Зниження впливу зовнішніх факторів опосередковує зниження невизначеності. Відповідно, реалізація проєкту може бути схожа</w:t>
      </w:r>
      <w:r>
        <w:rPr>
          <w:rFonts w:ascii="Times New Roman" w:eastAsia="Times New Roman" w:hAnsi="Times New Roman" w:cs="Times New Roman"/>
          <w:color w:val="000000"/>
          <w:sz w:val="28"/>
          <w:szCs w:val="28"/>
        </w:rPr>
        <w:t xml:space="preserve"> на операційне управління з високим ступенем визначеності та відкритістю зв'язків.</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Однак принципи доктрини про загальну причинність детермінізму під час реалізації проєктів, пов'язаних із цифровою трансформацією, втрачають свою значущість через виникнення</w:t>
      </w:r>
      <w:r>
        <w:rPr>
          <w:rFonts w:ascii="Times New Roman" w:eastAsia="Times New Roman" w:hAnsi="Times New Roman" w:cs="Times New Roman"/>
          <w:color w:val="000000"/>
          <w:sz w:val="28"/>
          <w:szCs w:val="28"/>
        </w:rPr>
        <w:t xml:space="preserve"> високої невизначеності. І на думку авторів, </w:t>
      </w:r>
      <w:r>
        <w:rPr>
          <w:rFonts w:ascii="Times New Roman" w:eastAsia="Times New Roman" w:hAnsi="Times New Roman" w:cs="Times New Roman"/>
          <w:color w:val="000000"/>
          <w:sz w:val="28"/>
          <w:szCs w:val="28"/>
        </w:rPr>
        <w:lastRenderedPageBreak/>
        <w:t>оптимальним рішенням можуть виступити гнучкі методології управління проєктами в галузі інформаційних технологій з огляду на такі проблеми: вихід за рамки проєктного "трикутника" за термінами, ресурсами та змісто</w:t>
      </w:r>
      <w:r>
        <w:rPr>
          <w:rFonts w:ascii="Times New Roman" w:eastAsia="Times New Roman" w:hAnsi="Times New Roman" w:cs="Times New Roman"/>
          <w:color w:val="000000"/>
          <w:sz w:val="28"/>
          <w:szCs w:val="28"/>
        </w:rPr>
        <w:t>м робіт; конфлікти серед внутрішніх стейкхолдерів проєкту, наприклад, між функціональним підрозділом і проєктною групою; демотивація працівників з огляду на відсутність технічної компетентності та статичної культури, не готової до прийняття змін.</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Цифрові т</w:t>
      </w:r>
      <w:r>
        <w:rPr>
          <w:rFonts w:ascii="Times New Roman" w:eastAsia="Times New Roman" w:hAnsi="Times New Roman" w:cs="Times New Roman"/>
          <w:color w:val="000000"/>
          <w:sz w:val="28"/>
          <w:szCs w:val="28"/>
        </w:rPr>
        <w:t>ехнології допускають слабкі зв'язки між компонентами, що ведуть до порушення організаційної ієрархії на нижньому рівні управління на основі прояву ініціатив від низу до верху</w:t>
      </w:r>
      <w:r>
        <w:rPr>
          <w:rFonts w:ascii="Times New Roman" w:eastAsia="Times New Roman" w:hAnsi="Times New Roman" w:cs="Times New Roman"/>
          <w:color w:val="000000"/>
          <w:sz w:val="28"/>
          <w:szCs w:val="28"/>
          <w:vertAlign w:val="superscript"/>
        </w:rPr>
        <w:footnoteReference w:id="26"/>
      </w:r>
      <w:r>
        <w:rPr>
          <w:rFonts w:ascii="Times New Roman" w:eastAsia="Times New Roman" w:hAnsi="Times New Roman" w:cs="Times New Roman"/>
          <w:color w:val="000000"/>
          <w:sz w:val="28"/>
          <w:szCs w:val="28"/>
        </w:rPr>
        <w:t xml:space="preserve">, що призводить до гнучкості інновацій та зняття бар'єрів в ієрархіях, що, своєю </w:t>
      </w:r>
      <w:r>
        <w:rPr>
          <w:rFonts w:ascii="Times New Roman" w:eastAsia="Times New Roman" w:hAnsi="Times New Roman" w:cs="Times New Roman"/>
          <w:color w:val="000000"/>
          <w:sz w:val="28"/>
          <w:szCs w:val="28"/>
        </w:rPr>
        <w:t>чергою, призводить уже до принципу інваріантності з автономними цілями, що відповідає концепції горизонтального зростання, розглянутої Юргеном Аппело</w:t>
      </w:r>
      <w:r>
        <w:rPr>
          <w:rFonts w:ascii="Times New Roman" w:eastAsia="Times New Roman" w:hAnsi="Times New Roman" w:cs="Times New Roman"/>
          <w:color w:val="000000"/>
          <w:sz w:val="28"/>
          <w:szCs w:val="28"/>
          <w:vertAlign w:val="superscript"/>
        </w:rPr>
        <w:footnoteReference w:id="27"/>
      </w:r>
      <w:r>
        <w:rPr>
          <w:rFonts w:ascii="Times New Roman" w:eastAsia="Times New Roman" w:hAnsi="Times New Roman" w:cs="Times New Roman"/>
          <w:color w:val="000000"/>
          <w:sz w:val="28"/>
          <w:szCs w:val="28"/>
        </w:rPr>
        <w:t>.</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Узагальнена концептуальна модель стимулювання до змін схематично зображена на рис. 2.2.</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81792" behindDoc="0" locked="0" layoutInCell="1" hidden="0" allowOverlap="1">
                <wp:simplePos x="0" y="0"/>
                <wp:positionH relativeFrom="column">
                  <wp:posOffset>1701800</wp:posOffset>
                </wp:positionH>
                <wp:positionV relativeFrom="paragraph">
                  <wp:posOffset>38100</wp:posOffset>
                </wp:positionV>
                <wp:extent cx="2314575" cy="577215"/>
                <wp:effectExtent l="0" t="0" r="0" b="0"/>
                <wp:wrapNone/>
                <wp:docPr id="94" name="Прямоугольник 94"/>
                <wp:cNvGraphicFramePr/>
                <a:graphic xmlns:a="http://schemas.openxmlformats.org/drawingml/2006/main">
                  <a:graphicData uri="http://schemas.microsoft.com/office/word/2010/wordprocessingShape">
                    <wps:wsp>
                      <wps:cNvSpPr/>
                      <wps:spPr>
                        <a:xfrm>
                          <a:off x="4214340" y="3517020"/>
                          <a:ext cx="2263320" cy="525960"/>
                        </a:xfrm>
                        <a:prstGeom prst="rect">
                          <a:avLst/>
                        </a:prstGeom>
                        <a:noFill/>
                        <a:ln w="25400" cap="flat" cmpd="sng">
                          <a:solidFill>
                            <a:srgbClr val="F79646"/>
                          </a:solidFill>
                          <a:prstDash val="dash"/>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Лідерство, і</w:t>
                            </w:r>
                            <w:r>
                              <w:rPr>
                                <w:rFonts w:ascii="Times New Roman" w:eastAsia="Times New Roman" w:hAnsi="Times New Roman" w:cs="Times New Roman"/>
                                <w:color w:val="000000"/>
                                <w:sz w:val="24"/>
                              </w:rPr>
                              <w:t>ніціація</w:t>
                            </w:r>
                          </w:p>
                        </w:txbxContent>
                      </wps:txbx>
                      <wps:bodyPr spcFirstLastPara="1" wrap="square" lIns="91425" tIns="45700" rIns="91425" bIns="45700" anchor="ctr" anchorCtr="0">
                        <a:noAutofit/>
                      </wps:bodyPr>
                    </wps:wsp>
                  </a:graphicData>
                </a:graphic>
              </wp:anchor>
            </w:drawing>
          </mc:Choice>
          <mc:Fallback>
            <w:pict>
              <v:rect id="Прямоугольник 94" o:spid="_x0000_s1036" style="position:absolute;left:0;text-align:left;margin-left:134pt;margin-top:3pt;width:182.25pt;height:45.45pt;z-index:25168179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" filled="f" strokecolor="#f79646" strokeweight="2pt">
                <v:stroke dashstyle="dash"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Лідерство, і</w:t>
                      </w:r>
                      <w:r>
                        <w:rPr>
                          <w:rFonts w:ascii="Times New Roman" w:eastAsia="Times New Roman" w:hAnsi="Times New Roman" w:cs="Times New Roman"/>
                          <w:color w:val="000000"/>
                          <w:sz w:val="24"/>
                        </w:rPr>
                        <w:t>ніціація</w:t>
                      </w:r>
                    </w:p>
                  </w:txbxContent>
                </v:textbox>
              </v:rect>
            </w:pict>
          </mc:Fallback>
        </mc:AlternateContent>
      </w: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82816" behindDoc="0" locked="0" layoutInCell="1" hidden="0" allowOverlap="1">
                <wp:simplePos x="0" y="0"/>
                <wp:positionH relativeFrom="column">
                  <wp:posOffset>25400</wp:posOffset>
                </wp:positionH>
                <wp:positionV relativeFrom="paragraph">
                  <wp:posOffset>114300</wp:posOffset>
                </wp:positionV>
                <wp:extent cx="2063115" cy="508635"/>
                <wp:effectExtent l="0" t="0" r="0" b="0"/>
                <wp:wrapNone/>
                <wp:docPr id="106" name="Прямоугольник 106"/>
                <wp:cNvGraphicFramePr/>
                <a:graphic xmlns:a="http://schemas.openxmlformats.org/drawingml/2006/main">
                  <a:graphicData uri="http://schemas.microsoft.com/office/word/2010/wordprocessingShape">
                    <wps:wsp>
                      <wps:cNvSpPr/>
                      <wps:spPr>
                        <a:xfrm>
                          <a:off x="4340160" y="3551400"/>
                          <a:ext cx="2011680" cy="457200"/>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Вище керівництво</w:t>
                            </w:r>
                          </w:p>
                        </w:txbxContent>
                      </wps:txbx>
                      <wps:bodyPr spcFirstLastPara="1" wrap="square" lIns="91425" tIns="45700" rIns="91425" bIns="45700" anchor="ctr" anchorCtr="0">
                        <a:noAutofit/>
                      </wps:bodyPr>
                    </wps:wsp>
                  </a:graphicData>
                </a:graphic>
              </wp:anchor>
            </w:drawing>
          </mc:Choice>
          <mc:Fallback>
            <w:pict>
              <v:rect id="Прямоугольник 106" o:spid="_x0000_s1037" style="position:absolute;left:0;text-align:left;margin-left:2pt;margin-top:9pt;width:162.45pt;height:40.05pt;z-index:25168281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Вище керівництво</w:t>
                      </w:r>
                    </w:p>
                  </w:txbxContent>
                </v:textbox>
              </v:rect>
            </w:pict>
          </mc:Fallback>
        </mc:AlternateContent>
      </w:r>
      <w:r>
        <w:rPr>
          <w:noProof/>
        </w:rPr>
        <mc:AlternateContent>
          <mc:Choice Requires="wps">
            <w:drawing>
              <wp:anchor distT="0" distB="0" distL="0" distR="0" simplePos="0" relativeHeight="251683840" behindDoc="0" locked="0" layoutInCell="1" hidden="0" allowOverlap="1">
                <wp:simplePos x="0" y="0"/>
                <wp:positionH relativeFrom="column">
                  <wp:posOffset>3124200</wp:posOffset>
                </wp:positionH>
                <wp:positionV relativeFrom="paragraph">
                  <wp:posOffset>114300</wp:posOffset>
                </wp:positionV>
                <wp:extent cx="2093595" cy="508635"/>
                <wp:effectExtent l="0" t="0" r="0" b="0"/>
                <wp:wrapNone/>
                <wp:docPr id="98" name="Прямоугольник 98"/>
                <wp:cNvGraphicFramePr/>
                <a:graphic xmlns:a="http://schemas.openxmlformats.org/drawingml/2006/main">
                  <a:graphicData uri="http://schemas.microsoft.com/office/word/2010/wordprocessingShape">
                    <wps:wsp>
                      <wps:cNvSpPr/>
                      <wps:spPr>
                        <a:xfrm>
                          <a:off x="4324860" y="3551400"/>
                          <a:ext cx="2042280" cy="457200"/>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Команди</w:t>
                            </w:r>
                          </w:p>
                        </w:txbxContent>
                      </wps:txbx>
                      <wps:bodyPr spcFirstLastPara="1" wrap="square" lIns="91425" tIns="45700" rIns="91425" bIns="45700" anchor="ctr" anchorCtr="0">
                        <a:noAutofit/>
                      </wps:bodyPr>
                    </wps:wsp>
                  </a:graphicData>
                </a:graphic>
              </wp:anchor>
            </w:drawing>
          </mc:Choice>
          <mc:Fallback>
            <w:pict>
              <v:rect id="Прямоугольник 98" o:spid="_x0000_s1038" style="position:absolute;left:0;text-align:left;margin-left:246pt;margin-top:9pt;width:164.85pt;height:40.05pt;z-index:25168384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Команди</w:t>
                      </w:r>
                    </w:p>
                  </w:txbxContent>
                </v:textbox>
              </v:rect>
            </w:pict>
          </mc:Fallback>
        </mc:AlternateContent>
      </w:r>
      <w:r>
        <w:rPr>
          <w:noProof/>
        </w:rPr>
        <mc:AlternateContent>
          <mc:Choice Requires="wps">
            <w:drawing>
              <wp:anchor distT="0" distB="0" distL="0" distR="0" simplePos="0" relativeHeight="251684864" behindDoc="0" locked="0" layoutInCell="1" hidden="0" allowOverlap="1">
                <wp:simplePos x="0" y="0"/>
                <wp:positionH relativeFrom="column">
                  <wp:posOffset>2044700</wp:posOffset>
                </wp:positionH>
                <wp:positionV relativeFrom="paragraph">
                  <wp:posOffset>279400</wp:posOffset>
                </wp:positionV>
                <wp:extent cx="8255" cy="25400"/>
                <wp:effectExtent l="0" t="0" r="0" b="0"/>
                <wp:wrapNone/>
                <wp:docPr id="92" name="Полилиния 92"/>
                <wp:cNvGraphicFramePr/>
                <a:graphic xmlns:a="http://schemas.openxmlformats.org/drawingml/2006/main">
                  <a:graphicData uri="http://schemas.microsoft.com/office/word/2010/wordprocessingShape">
                    <wps:wsp>
                      <wps:cNvSpPr/>
                      <wps:spPr>
                        <a:xfrm>
                          <a:off x="4801140" y="3776220"/>
                          <a:ext cx="1089720" cy="7560"/>
                        </a:xfrm>
                        <a:custGeom>
                          <a:avLst/>
                          <a:gdLst/>
                          <a:ahLst/>
                          <a:cxnLst/>
                          <a:rect l="l" t="t" r="r" b="b"/>
                          <a:pathLst>
                            <a:path w="21600" h="21600" extrusionOk="0">
                              <a:moveTo>
                                <a:pt x="0" y="0"/>
                              </a:moveTo>
                              <a:lnTo>
                                <a:pt x="21600" y="21600"/>
                              </a:lnTo>
                            </a:path>
                          </a:pathLst>
                        </a:custGeom>
                        <a:noFill/>
                        <a:ln w="9525"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2044700</wp:posOffset>
                </wp:positionH>
                <wp:positionV relativeFrom="paragraph">
                  <wp:posOffset>279400</wp:posOffset>
                </wp:positionV>
                <wp:extent cx="8255" cy="25400"/>
                <wp:effectExtent b="0" l="0" r="0" t="0"/>
                <wp:wrapNone/>
                <wp:docPr id="92" name="image7.png"/>
                <a:graphic>
                  <a:graphicData uri="http://schemas.openxmlformats.org/drawingml/2006/picture">
                    <pic:pic>
                      <pic:nvPicPr>
                        <pic:cNvPr id="0" name="image7.png"/>
                        <pic:cNvPicPr preferRelativeResize="0"/>
                      </pic:nvPicPr>
                      <pic:blipFill>
                        <a:blip r:embed="rId34"/>
                        <a:srcRect/>
                        <a:stretch>
                          <a:fillRect/>
                        </a:stretch>
                      </pic:blipFill>
                      <pic:spPr>
                        <a:xfrm>
                          <a:off x="0" y="0"/>
                          <a:ext cx="8255" cy="25400"/>
                        </a:xfrm>
                        <a:prstGeom prst="rect"/>
                        <a:ln/>
                      </pic:spPr>
                    </pic:pic>
                  </a:graphicData>
                </a:graphic>
              </wp:anchor>
            </w:drawing>
          </mc:Fallback>
        </mc:AlternateContent>
      </w:r>
      <w:r>
        <w:rPr>
          <w:noProof/>
        </w:rPr>
        <mc:AlternateContent>
          <mc:Choice Requires="wpg">
            <w:drawing>
              <wp:anchor distT="0" distB="0" distL="0" distR="0" simplePos="0" relativeHeight="251685888" behindDoc="0" locked="0" layoutInCell="1" hidden="0" allowOverlap="1">
                <wp:simplePos x="0" y="0"/>
                <wp:positionH relativeFrom="column">
                  <wp:posOffset>2692400</wp:posOffset>
                </wp:positionH>
                <wp:positionV relativeFrom="paragraph">
                  <wp:posOffset>76200</wp:posOffset>
                </wp:positionV>
                <wp:extent cx="1025524" cy="789305"/>
                <wp:effectExtent l="0" t="0" r="0" b="0"/>
                <wp:wrapNone/>
                <wp:docPr id="96" name="Соединительная линия уступом 96"/>
                <wp:cNvGraphicFramePr/>
                <a:graphic xmlns:a="http://schemas.openxmlformats.org/drawingml/2006/main">
                  <a:graphicData uri="http://schemas.microsoft.com/office/word/2010/wordprocessingShape">
                    <wps:wsp>
                      <wps:cNvCnPr/>
                      <wps:spPr>
                        <a:xfrm rot="-5400000" flipH="1">
                          <a:off x="4843080" y="3395160"/>
                          <a:ext cx="1005840" cy="769680"/>
                        </a:xfrm>
                        <a:prstGeom prst="bentConnector3">
                          <a:avLst>
                            <a:gd name="adj1" fmla="val 50000"/>
                          </a:avLst>
                        </a:prstGeom>
                        <a:noFill/>
                        <a:ln w="9525" cap="flat" cmpd="sng">
                          <a:solidFill>
                            <a:srgbClr val="000000"/>
                          </a:solidFill>
                          <a:prstDash val="dash"/>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2692400</wp:posOffset>
                </wp:positionH>
                <wp:positionV relativeFrom="paragraph">
                  <wp:posOffset>76200</wp:posOffset>
                </wp:positionV>
                <wp:extent cx="1025524" cy="789305"/>
                <wp:effectExtent b="0" l="0" r="0" t="0"/>
                <wp:wrapNone/>
                <wp:docPr id="96" name="image11.png"/>
                <a:graphic>
                  <a:graphicData uri="http://schemas.openxmlformats.org/drawingml/2006/picture">
                    <pic:pic>
                      <pic:nvPicPr>
                        <pic:cNvPr id="0" name="image11.png"/>
                        <pic:cNvPicPr preferRelativeResize="0"/>
                      </pic:nvPicPr>
                      <pic:blipFill>
                        <a:blip r:embed="rId35"/>
                        <a:srcRect/>
                        <a:stretch>
                          <a:fillRect/>
                        </a:stretch>
                      </pic:blipFill>
                      <pic:spPr>
                        <a:xfrm>
                          <a:off x="0" y="0"/>
                          <a:ext cx="1025524" cy="789305"/>
                        </a:xfrm>
                        <a:prstGeom prst="rect"/>
                        <a:ln/>
                      </pic:spPr>
                    </pic:pic>
                  </a:graphicData>
                </a:graphic>
              </wp:anchor>
            </w:drawing>
          </mc:Fallback>
        </mc:AlternateConten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86912" behindDoc="0" locked="0" layoutInCell="1" hidden="0" allowOverlap="1">
                <wp:simplePos x="0" y="0"/>
                <wp:positionH relativeFrom="column">
                  <wp:posOffset>4673600</wp:posOffset>
                </wp:positionH>
                <wp:positionV relativeFrom="paragraph">
                  <wp:posOffset>292100</wp:posOffset>
                </wp:positionV>
                <wp:extent cx="1270" cy="594995"/>
                <wp:effectExtent l="0" t="0" r="0" b="0"/>
                <wp:wrapNone/>
                <wp:docPr id="103" name="Полилиния 103"/>
                <wp:cNvGraphicFramePr/>
                <a:graphic xmlns:a="http://schemas.openxmlformats.org/drawingml/2006/main">
                  <a:graphicData uri="http://schemas.microsoft.com/office/word/2010/wordprocessingShape">
                    <wps:wsp>
                      <wps:cNvSpPr/>
                      <wps:spPr>
                        <a:xfrm>
                          <a:off x="5345640" y="3482820"/>
                          <a:ext cx="720" cy="594360"/>
                        </a:xfrm>
                        <a:custGeom>
                          <a:avLst/>
                          <a:gdLst/>
                          <a:ahLst/>
                          <a:cxnLst/>
                          <a:rect l="l" t="t" r="r" b="b"/>
                          <a:pathLst>
                            <a:path w="21600" h="21600" extrusionOk="0">
                              <a:moveTo>
                                <a:pt x="0" y="0"/>
                              </a:moveTo>
                              <a:lnTo>
                                <a:pt x="21600" y="21600"/>
                              </a:lnTo>
                            </a:path>
                          </a:pathLst>
                        </a:custGeom>
                        <a:noFill/>
                        <a:ln w="9525"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4673600</wp:posOffset>
                </wp:positionH>
                <wp:positionV relativeFrom="paragraph">
                  <wp:posOffset>292100</wp:posOffset>
                </wp:positionV>
                <wp:extent cx="1270" cy="594995"/>
                <wp:effectExtent b="0" l="0" r="0" t="0"/>
                <wp:wrapNone/>
                <wp:docPr id="103" name="image18.png"/>
                <a:graphic>
                  <a:graphicData uri="http://schemas.openxmlformats.org/drawingml/2006/picture">
                    <pic:pic>
                      <pic:nvPicPr>
                        <pic:cNvPr id="0" name="image18.png"/>
                        <pic:cNvPicPr preferRelativeResize="0"/>
                      </pic:nvPicPr>
                      <pic:blipFill>
                        <a:blip r:embed="rId36"/>
                        <a:srcRect/>
                        <a:stretch>
                          <a:fillRect/>
                        </a:stretch>
                      </pic:blipFill>
                      <pic:spPr>
                        <a:xfrm>
                          <a:off x="0" y="0"/>
                          <a:ext cx="1270" cy="594995"/>
                        </a:xfrm>
                        <a:prstGeom prst="rect"/>
                        <a:ln/>
                      </pic:spPr>
                    </pic:pic>
                  </a:graphicData>
                </a:graphic>
              </wp:anchor>
            </w:drawing>
          </mc:Fallback>
        </mc:AlternateContent>
      </w:r>
      <w:r>
        <w:rPr>
          <w:noProof/>
        </w:rPr>
        <mc:AlternateContent>
          <mc:Choice Requires="wps">
            <w:drawing>
              <wp:anchor distT="0" distB="0" distL="0" distR="0" simplePos="0" relativeHeight="251687936" behindDoc="0" locked="0" layoutInCell="1" hidden="0" allowOverlap="1">
                <wp:simplePos x="0" y="0"/>
                <wp:positionH relativeFrom="column">
                  <wp:posOffset>2032000</wp:posOffset>
                </wp:positionH>
                <wp:positionV relativeFrom="paragraph">
                  <wp:posOffset>165100</wp:posOffset>
                </wp:positionV>
                <wp:extent cx="1278255" cy="318135"/>
                <wp:effectExtent l="0" t="0" r="0" b="0"/>
                <wp:wrapNone/>
                <wp:docPr id="108" name="Прямоугольник 108"/>
                <wp:cNvGraphicFramePr/>
                <a:graphic xmlns:a="http://schemas.openxmlformats.org/drawingml/2006/main">
                  <a:graphicData uri="http://schemas.microsoft.com/office/word/2010/wordprocessingShape">
                    <wps:wsp>
                      <wps:cNvSpPr/>
                      <wps:spPr>
                        <a:xfrm>
                          <a:off x="4732560" y="3646620"/>
                          <a:ext cx="1226880" cy="266760"/>
                        </a:xfrm>
                        <a:prstGeom prst="rect">
                          <a:avLst/>
                        </a:prstGeom>
                        <a:noFill/>
                        <a:ln w="25400" cap="flat" cmpd="sng">
                          <a:solidFill>
                            <a:srgbClr val="F79646"/>
                          </a:solidFill>
                          <a:prstDash val="dash"/>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ІТ</w:t>
                            </w:r>
                          </w:p>
                        </w:txbxContent>
                      </wps:txbx>
                      <wps:bodyPr spcFirstLastPara="1" wrap="square" lIns="91425" tIns="45700" rIns="91425" bIns="45700" anchor="ctr" anchorCtr="0">
                        <a:noAutofit/>
                      </wps:bodyPr>
                    </wps:wsp>
                  </a:graphicData>
                </a:graphic>
              </wp:anchor>
            </w:drawing>
          </mc:Choice>
          <mc:Fallback>
            <w:pict>
              <v:rect id="Прямоугольник 108" o:spid="_x0000_s1039" style="position:absolute;left:0;text-align:left;margin-left:160pt;margin-top:13pt;width:100.65pt;height:25.05pt;z-index:25168793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" filled="f" strokecolor="#f79646" strokeweight="2pt">
                <v:stroke dashstyle="dash"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ІТ</w:t>
                      </w:r>
                    </w:p>
                  </w:txbxContent>
                </v:textbox>
              </v:rect>
            </w:pict>
          </mc:Fallback>
        </mc:AlternateContent>
      </w: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0" distR="0" simplePos="0" relativeHeight="251688960" behindDoc="0" locked="0" layoutInCell="1" hidden="0" allowOverlap="1">
                <wp:simplePos x="0" y="0"/>
                <wp:positionH relativeFrom="column">
                  <wp:posOffset>3746500</wp:posOffset>
                </wp:positionH>
                <wp:positionV relativeFrom="paragraph">
                  <wp:posOffset>241300</wp:posOffset>
                </wp:positionV>
                <wp:extent cx="2124075" cy="462915"/>
                <wp:effectExtent l="0" t="0" r="0" b="0"/>
                <wp:wrapNone/>
                <wp:docPr id="114" name="Прямоугольник 114"/>
                <wp:cNvGraphicFramePr/>
                <a:graphic xmlns:a="http://schemas.openxmlformats.org/drawingml/2006/main">
                  <a:graphicData uri="http://schemas.microsoft.com/office/word/2010/wordprocessingShape">
                    <wps:wsp>
                      <wps:cNvSpPr/>
                      <wps:spPr>
                        <a:xfrm>
                          <a:off x="4309740" y="3574260"/>
                          <a:ext cx="2072520" cy="411480"/>
                        </a:xfrm>
                        <a:prstGeom prst="rect">
                          <a:avLst/>
                        </a:prstGeom>
                        <a:solidFill>
                          <a:srgbClr val="FFFFFF"/>
                        </a:solidFill>
                        <a:ln w="25400" cap="flat" cmpd="sng">
                          <a:solidFill>
                            <a:srgbClr val="F79646"/>
                          </a:solidFill>
                          <a:prstDash val="solid"/>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Зміни</w:t>
                            </w:r>
                          </w:p>
                        </w:txbxContent>
                      </wps:txbx>
                      <wps:bodyPr spcFirstLastPara="1" wrap="square" lIns="91425" tIns="45700" rIns="91425" bIns="45700" anchor="ctr" anchorCtr="0">
                        <a:noAutofit/>
                      </wps:bodyPr>
                    </wps:wsp>
                  </a:graphicData>
                </a:graphic>
              </wp:anchor>
            </w:drawing>
          </mc:Choice>
          <mc:Fallback>
            <w:pict>
              <v:rect id="Прямоугольник 114" o:spid="_x0000_s1040" style="position:absolute;left:0;text-align:left;margin-left:295pt;margin-top:19pt;width:167.25pt;height:36.45pt;z-index:25168896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" strokecolor="#f79646" strokeweight="2pt">
                <v:stroke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Зміни</w:t>
                      </w:r>
                    </w:p>
                  </w:txbxContent>
                </v:textbox>
              </v:rect>
            </w:pict>
          </mc:Fallback>
        </mc:AlternateContent>
      </w:r>
      <w:r>
        <w:rPr>
          <w:noProof/>
        </w:rPr>
        <mc:AlternateContent>
          <mc:Choice Requires="wps">
            <w:drawing>
              <wp:anchor distT="0" distB="0" distL="0" distR="0" simplePos="0" relativeHeight="251689984" behindDoc="0" locked="0" layoutInCell="1" hidden="0" allowOverlap="1">
                <wp:simplePos x="0" y="0"/>
                <wp:positionH relativeFrom="column">
                  <wp:posOffset>2768600</wp:posOffset>
                </wp:positionH>
                <wp:positionV relativeFrom="paragraph">
                  <wp:posOffset>38100</wp:posOffset>
                </wp:positionV>
                <wp:extent cx="1255395" cy="325755"/>
                <wp:effectExtent l="0" t="0" r="0" b="0"/>
                <wp:wrapNone/>
                <wp:docPr id="117" name="Прямоугольник 117"/>
                <wp:cNvGraphicFramePr/>
                <a:graphic xmlns:a="http://schemas.openxmlformats.org/drawingml/2006/main">
                  <a:graphicData uri="http://schemas.microsoft.com/office/word/2010/wordprocessingShape">
                    <wps:wsp>
                      <wps:cNvSpPr/>
                      <wps:spPr>
                        <a:xfrm>
                          <a:off x="4744080" y="3642840"/>
                          <a:ext cx="1203840" cy="274320"/>
                        </a:xfrm>
                        <a:prstGeom prst="rect">
                          <a:avLst/>
                        </a:prstGeom>
                        <a:noFill/>
                        <a:ln w="25400" cap="flat" cmpd="sng">
                          <a:solidFill>
                            <a:srgbClr val="F79646"/>
                          </a:solidFill>
                          <a:prstDash val="dash"/>
                          <a:round/>
                          <a:headEnd type="none" w="sm" len="sm"/>
                          <a:tailEnd type="none" w="sm" len="sm"/>
                        </a:ln>
                      </wps:spPr>
                      <wps:txbx>
                        <w:txbxContent>
                          <w:p w:rsidR="006E019D" w:rsidRDefault="004518BE">
                            <w:pPr>
                              <w:spacing w:line="275" w:lineRule="auto"/>
                              <w:jc w:val="center"/>
                              <w:textDirection w:val="btLr"/>
                            </w:pPr>
                            <w:r>
                              <w:rPr>
                                <w:rFonts w:ascii="Times New Roman" w:eastAsia="Times New Roman" w:hAnsi="Times New Roman" w:cs="Times New Roman"/>
                                <w:color w:val="000000"/>
                                <w:sz w:val="24"/>
                              </w:rPr>
                              <w:t xml:space="preserve">Підтримка </w:t>
                            </w:r>
                          </w:p>
                        </w:txbxContent>
                      </wps:txbx>
                      <wps:bodyPr spcFirstLastPara="1" wrap="square" lIns="91425" tIns="45700" rIns="91425" bIns="45700" anchor="ctr" anchorCtr="0">
                        <a:noAutofit/>
                      </wps:bodyPr>
                    </wps:wsp>
                  </a:graphicData>
                </a:graphic>
              </wp:anchor>
            </w:drawing>
          </mc:Choice>
          <mc:Fallback>
            <w:pict>
              <v:rect id="Прямоугольник 117" o:spid="_x0000_s1041" style="position:absolute;left:0;text-align:left;margin-left:218pt;margin-top:3pt;width:98.85pt;height:25.65pt;z-index:25168998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" filled="f" strokecolor="#f79646" strokeweight="2pt">
                <v:stroke dashstyle="dash" startarrowwidth="narrow" startarrowlength="short" endarrowwidth="narrow" endarrowlength="short" joinstyle="round"/>
                <v:textbox inset="2.53958mm,1.2694mm,2.53958mm,1.2694mm">
                  <w:txbxContent>
                    <w:p w:rsidR="006E019D" w:rsidRDefault="004518BE">
                      <w:pPr>
                        <w:spacing w:line="275" w:lineRule="auto"/>
                        <w:jc w:val="center"/>
                        <w:textDirection w:val="btLr"/>
                      </w:pPr>
                      <w:r>
                        <w:rPr>
                          <w:rFonts w:ascii="Times New Roman" w:eastAsia="Times New Roman" w:hAnsi="Times New Roman" w:cs="Times New Roman"/>
                          <w:color w:val="000000"/>
                          <w:sz w:val="24"/>
                        </w:rPr>
                        <w:t xml:space="preserve">Підтримка </w:t>
                      </w:r>
                    </w:p>
                  </w:txbxContent>
                </v:textbox>
              </v:rect>
            </w:pict>
          </mc:Fallback>
        </mc:AlternateContent>
      </w: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567"/>
          <w:tab w:val="left" w:pos="1276"/>
          <w:tab w:val="right" w:pos="9923"/>
        </w:tabs>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2.2 – Концепція стимулювання до змін</w:t>
      </w:r>
    </w:p>
    <w:p w:rsidR="006E019D" w:rsidRDefault="006E019D">
      <w:pPr>
        <w:tabs>
          <w:tab w:val="left" w:pos="567"/>
          <w:tab w:val="left" w:pos="1276"/>
          <w:tab w:val="right" w:pos="9923"/>
        </w:tabs>
        <w:spacing w:after="0" w:line="360" w:lineRule="auto"/>
        <w:ind w:firstLine="709"/>
        <w:jc w:val="center"/>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Цифрові технології мають низькі бар'єри для входу. У контексті простоти маємо на увазі фінансову категорію, але не компетентнісну, оскільки тут її можна доповнити принципом залежності від технічної компетентності суб'єкта або ініціатора системи управління.</w:t>
      </w:r>
      <w:r>
        <w:rPr>
          <w:rFonts w:ascii="Times New Roman" w:eastAsia="Times New Roman" w:hAnsi="Times New Roman" w:cs="Times New Roman"/>
          <w:color w:val="000000"/>
          <w:sz w:val="28"/>
          <w:szCs w:val="28"/>
        </w:rPr>
        <w:t xml:space="preserve"> Цей принцип поділяють Заолі Ян та ін. </w:t>
      </w:r>
      <w:r>
        <w:rPr>
          <w:rFonts w:ascii="Times New Roman" w:eastAsia="Times New Roman" w:hAnsi="Times New Roman" w:cs="Times New Roman"/>
          <w:color w:val="000000"/>
          <w:sz w:val="28"/>
          <w:szCs w:val="28"/>
          <w:vertAlign w:val="superscript"/>
        </w:rPr>
        <w:footnoteReference w:id="28"/>
      </w:r>
      <w:r>
        <w:rPr>
          <w:rFonts w:ascii="Times New Roman" w:eastAsia="Times New Roman" w:hAnsi="Times New Roman" w:cs="Times New Roman"/>
          <w:color w:val="000000"/>
          <w:sz w:val="28"/>
          <w:szCs w:val="28"/>
        </w:rPr>
        <w:t>(Yang, 2021), стверджуючи, що складність цифрової трансформації проявляється в нестачі талантів.</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Маркус Фішер та ін. </w:t>
      </w:r>
      <w:r>
        <w:rPr>
          <w:rFonts w:ascii="Times New Roman" w:eastAsia="Times New Roman" w:hAnsi="Times New Roman" w:cs="Times New Roman"/>
          <w:color w:val="000000"/>
          <w:sz w:val="28"/>
          <w:szCs w:val="28"/>
          <w:vertAlign w:val="superscript"/>
        </w:rPr>
        <w:footnoteReference w:id="29"/>
      </w:r>
      <w:r>
        <w:rPr>
          <w:rFonts w:ascii="Times New Roman" w:eastAsia="Times New Roman" w:hAnsi="Times New Roman" w:cs="Times New Roman"/>
          <w:color w:val="000000"/>
          <w:sz w:val="28"/>
          <w:szCs w:val="28"/>
        </w:rPr>
        <w:t>(Fischer, 2020) пропонують структуру управління бізнес-процесами в цифровій трансформації:</w:t>
      </w:r>
    </w:p>
    <w:p w:rsidR="006E019D" w:rsidRDefault="004518BE">
      <w:pPr>
        <w:numPr>
          <w:ilvl w:val="0"/>
          <w:numId w:val="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стратег</w:t>
      </w:r>
      <w:r>
        <w:rPr>
          <w:rFonts w:ascii="Times New Roman" w:eastAsia="Times New Roman" w:hAnsi="Times New Roman" w:cs="Times New Roman"/>
          <w:color w:val="000000"/>
          <w:sz w:val="28"/>
          <w:szCs w:val="28"/>
        </w:rPr>
        <w:t xml:space="preserve">ічне узгодження з бізнес процесами; </w:t>
      </w:r>
    </w:p>
    <w:p w:rsidR="006E019D" w:rsidRDefault="004518BE">
      <w:pPr>
        <w:numPr>
          <w:ilvl w:val="0"/>
          <w:numId w:val="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забезпечення прозорості рішень керівництвом; </w:t>
      </w:r>
    </w:p>
    <w:p w:rsidR="006E019D" w:rsidRDefault="004518BE">
      <w:pPr>
        <w:numPr>
          <w:ilvl w:val="0"/>
          <w:numId w:val="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 управління, інформаційні технології, люди як агенти змін; культура в контексті цінностей і переконань щодо організації.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узагальненні ставиться акцент на перший е</w:t>
      </w:r>
      <w:r>
        <w:rPr>
          <w:rFonts w:ascii="Times New Roman" w:eastAsia="Times New Roman" w:hAnsi="Times New Roman" w:cs="Times New Roman"/>
          <w:color w:val="000000"/>
          <w:sz w:val="28"/>
          <w:szCs w:val="28"/>
        </w:rPr>
        <w:t xml:space="preserve">лемент структури - стратегічна узгодженість елементів структури управління бізнес-процесами компанії зі своєю стратегією.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Можна дискутувати щодо первинності елементів структури управління бізнес-процесами, і ми можемо вважати, що культура і люди є основою</w:t>
      </w:r>
      <w:r>
        <w:rPr>
          <w:rFonts w:ascii="Times New Roman" w:eastAsia="Times New Roman" w:hAnsi="Times New Roman" w:cs="Times New Roman"/>
          <w:color w:val="000000"/>
          <w:sz w:val="28"/>
          <w:szCs w:val="28"/>
        </w:rPr>
        <w:t xml:space="preserve"> для узгодження подальших елементів. </w:t>
      </w: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Вимоги до цифрової трансформації зосереджені навколо інтегрування гуманітарного і технічного зводу знань, які конфліктують усередині системи управління та організації. Кожна проблема може бути атрактором, у результаті </w:t>
      </w:r>
      <w:r>
        <w:rPr>
          <w:rFonts w:ascii="Times New Roman" w:eastAsia="Times New Roman" w:hAnsi="Times New Roman" w:cs="Times New Roman"/>
          <w:color w:val="000000"/>
          <w:sz w:val="28"/>
          <w:szCs w:val="28"/>
        </w:rPr>
        <w:t xml:space="preserve">якого система стійка до змін. Тому розв'язуючи причинно-наслідкові проблеми, важливо почати не із застосування нових для організації методологій, а з мотивації, компетенцій, корпоративної культури та </w:t>
      </w:r>
      <w:r>
        <w:rPr>
          <w:rFonts w:ascii="Times New Roman" w:eastAsia="Times New Roman" w:hAnsi="Times New Roman" w:cs="Times New Roman"/>
          <w:color w:val="000000"/>
          <w:sz w:val="28"/>
          <w:szCs w:val="28"/>
        </w:rPr>
        <w:lastRenderedPageBreak/>
        <w:t>управління змінами. Оскільки нові моделі та методи не зн</w:t>
      </w:r>
      <w:r>
        <w:rPr>
          <w:rFonts w:ascii="Times New Roman" w:eastAsia="Times New Roman" w:hAnsi="Times New Roman" w:cs="Times New Roman"/>
          <w:color w:val="000000"/>
          <w:sz w:val="28"/>
          <w:szCs w:val="28"/>
        </w:rPr>
        <w:t>айдуть потрібного застосування через опір.</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bookmarkStart w:id="15" w:name="_heading=h.49x2ik5" w:colFirst="0" w:colLast="0"/>
      <w:bookmarkEnd w:id="15"/>
      <w:r>
        <w:rPr>
          <w:rFonts w:ascii="Times New Roman" w:eastAsia="Times New Roman" w:hAnsi="Times New Roman" w:cs="Times New Roman"/>
          <w:b/>
          <w:color w:val="000000"/>
          <w:sz w:val="28"/>
          <w:szCs w:val="28"/>
        </w:rPr>
        <w:t>2.2</w:t>
      </w:r>
      <w:r>
        <w:rPr>
          <w:rFonts w:ascii="Times New Roman" w:eastAsia="Times New Roman" w:hAnsi="Times New Roman" w:cs="Times New Roman"/>
          <w:b/>
          <w:color w:val="000000"/>
          <w:sz w:val="28"/>
          <w:szCs w:val="28"/>
        </w:rPr>
        <w:tab/>
        <w:t>Сучасні тенденції трансформаційних процесів глобальної економіки</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color w:val="C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 глобалізації – це природний процес, що є результатом зростання, і навіть прискореним процесом узагальнення характеру, і виробничого процесу. У розвиток науки, техніки та технологій та розширення ринків збуту товарів у всьому світі призводять до інте</w:t>
      </w:r>
      <w:r>
        <w:rPr>
          <w:rFonts w:ascii="Times New Roman" w:eastAsia="Times New Roman" w:hAnsi="Times New Roman" w:cs="Times New Roman"/>
          <w:color w:val="000000"/>
          <w:sz w:val="28"/>
          <w:szCs w:val="28"/>
        </w:rPr>
        <w:t>рнаціоналізації економічного та фінансового розвитку та їх глобального розгортання. Якщо глобалізацію розуміти, як процес, що веде до більшої економічної інтеграції національних економік, як процес фрагментації світу економіки та міжнародної економіки, ніж</w:t>
      </w:r>
      <w:r>
        <w:rPr>
          <w:rFonts w:ascii="Times New Roman" w:eastAsia="Times New Roman" w:hAnsi="Times New Roman" w:cs="Times New Roman"/>
          <w:color w:val="000000"/>
          <w:sz w:val="28"/>
          <w:szCs w:val="28"/>
        </w:rPr>
        <w:t xml:space="preserve"> глобалізація – це процес відкриття національних економік за рахунок зняття економічних та фінансових кордонів національної економіки та, таким чином, їх перетворення на міжнародний. економічний та фінансовий ринок.</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Процес глобалізації сприяє збільшенню п</w:t>
      </w:r>
      <w:r>
        <w:rPr>
          <w:rFonts w:ascii="Times New Roman" w:eastAsia="Times New Roman" w:hAnsi="Times New Roman" w:cs="Times New Roman"/>
          <w:color w:val="000000"/>
          <w:sz w:val="28"/>
          <w:szCs w:val="28"/>
        </w:rPr>
        <w:t xml:space="preserve">рибутків компанії. На внутрішньому ринку компанії доводиться боротися з конкурентами. Така боротьба зазвичай призводить до зниження цін. Але чим більше зарубіжних ринків завоювала компанія, тим менша ймовірність того, що конкуренти будуть присутні на всіх </w:t>
      </w:r>
      <w:r>
        <w:rPr>
          <w:rFonts w:ascii="Times New Roman" w:eastAsia="Times New Roman" w:hAnsi="Times New Roman" w:cs="Times New Roman"/>
          <w:color w:val="000000"/>
          <w:sz w:val="28"/>
          <w:szCs w:val="28"/>
        </w:rPr>
        <w:t xml:space="preserve">цих ринках. Обов'язково знайдуться такі ринки, де конкуренція або буде відсутня взагалі, або буде дуже малою. На таких ринках глобальна компанія може встановлювати сприятливі собі ціни, тим самим збільшуючи свої доходи.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Перевага глобальної компанії поляга</w:t>
      </w:r>
      <w:r>
        <w:rPr>
          <w:rFonts w:ascii="Times New Roman" w:eastAsia="Times New Roman" w:hAnsi="Times New Roman" w:cs="Times New Roman"/>
          <w:color w:val="000000"/>
          <w:sz w:val="28"/>
          <w:szCs w:val="28"/>
        </w:rPr>
        <w:t>є в тому, що зрештою вона виграє навіть на ринках з високим ступенем конкуренції. Завдяки тому, що компанія присутня на ринках, де вона спокійно може встановлювати сприятливі для себе ціни, на ринках із великою конкуренцією глобальна компанія може дозволит</w:t>
      </w:r>
      <w:r>
        <w:rPr>
          <w:rFonts w:ascii="Times New Roman" w:eastAsia="Times New Roman" w:hAnsi="Times New Roman" w:cs="Times New Roman"/>
          <w:color w:val="000000"/>
          <w:sz w:val="28"/>
          <w:szCs w:val="28"/>
        </w:rPr>
        <w:t xml:space="preserve">и собі значно знизити ціну. Звичайно, на першому етапі це тягне за </w:t>
      </w:r>
      <w:r>
        <w:rPr>
          <w:rFonts w:ascii="Times New Roman" w:eastAsia="Times New Roman" w:hAnsi="Times New Roman" w:cs="Times New Roman"/>
          <w:color w:val="000000"/>
          <w:sz w:val="28"/>
          <w:szCs w:val="28"/>
        </w:rPr>
        <w:lastRenderedPageBreak/>
        <w:t>собою збитки, але зрештою такі дії дозволяють компанії перемогти конкурентів, збільшити обсяги продажів, досягти масштабного виробництва та, отже, знизити витрати</w:t>
      </w:r>
      <w:r>
        <w:rPr>
          <w:rFonts w:ascii="Times New Roman" w:eastAsia="Times New Roman" w:hAnsi="Times New Roman" w:cs="Times New Roman"/>
          <w:color w:val="000000"/>
          <w:sz w:val="28"/>
          <w:szCs w:val="28"/>
          <w:vertAlign w:val="superscript"/>
        </w:rPr>
        <w:footnoteReference w:id="30"/>
      </w:r>
      <w:r>
        <w:rPr>
          <w:rFonts w:ascii="Times New Roman" w:eastAsia="Times New Roman" w:hAnsi="Times New Roman" w:cs="Times New Roman"/>
          <w:color w:val="000000"/>
          <w:sz w:val="28"/>
          <w:szCs w:val="28"/>
        </w:rPr>
        <w:t xml:space="preserve">.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Останнім часом постійно</w:t>
      </w:r>
      <w:r>
        <w:rPr>
          <w:rFonts w:ascii="Times New Roman" w:eastAsia="Times New Roman" w:hAnsi="Times New Roman" w:cs="Times New Roman"/>
          <w:color w:val="000000"/>
          <w:sz w:val="28"/>
          <w:szCs w:val="28"/>
        </w:rPr>
        <w:t xml:space="preserve"> обговорюється, що смаки та переваги споживачів у різних країнах починають збігатися на глобальному рівні. Компанії, що пропонують стандартизовані продукти в усьому світі, допомагають у створенні глобального ринку.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Найпоширеніші світові ринки – це не ринк</w:t>
      </w:r>
      <w:r>
        <w:rPr>
          <w:rFonts w:ascii="Times New Roman" w:eastAsia="Times New Roman" w:hAnsi="Times New Roman" w:cs="Times New Roman"/>
          <w:color w:val="000000"/>
          <w:sz w:val="28"/>
          <w:szCs w:val="28"/>
        </w:rPr>
        <w:t>и товарів масового споживання, тому що все ще існують відмінності між країнами з погляду смаків та переваг, які, як і раніше, мають велике значення і свого роду гальмують глобалізацію, а ринки промислових товарів та матеріалів, яких потребує увесь світ.</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w:t>
      </w:r>
      <w:r>
        <w:rPr>
          <w:rFonts w:ascii="Times New Roman" w:eastAsia="Times New Roman" w:hAnsi="Times New Roman" w:cs="Times New Roman"/>
          <w:color w:val="000000"/>
          <w:sz w:val="28"/>
          <w:szCs w:val="28"/>
        </w:rPr>
        <w:t>лобалізація виробництва зводиться до того що, щоб знайти постачальників товарів та послуг із різних точок світу. Компанії роблять це, щоб зменшити загальні витрати і тим самим покращити якість або функціональність свого продукту, пропонуючи більш конкурент</w:t>
      </w:r>
      <w:r>
        <w:rPr>
          <w:rFonts w:ascii="Times New Roman" w:eastAsia="Times New Roman" w:hAnsi="Times New Roman" w:cs="Times New Roman"/>
          <w:color w:val="000000"/>
          <w:sz w:val="28"/>
          <w:szCs w:val="28"/>
        </w:rPr>
        <w:t>оспроможний продукт.</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Є кілька конкретних факторів, які сприяють глобалізації та спонукають підприємства прагнути до розвитку та зростання бізнесу за рахунок міжнародних та глобальних операцій та включають до них: </w:t>
      </w:r>
    </w:p>
    <w:p w:rsidR="006E019D" w:rsidRDefault="004518BE">
      <w:pPr>
        <w:numPr>
          <w:ilvl w:val="1"/>
          <w:numId w:val="13"/>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Політичні зміни. Тенденція глобалізації о</w:t>
      </w:r>
      <w:r>
        <w:rPr>
          <w:rFonts w:ascii="Times New Roman" w:eastAsia="Times New Roman" w:hAnsi="Times New Roman" w:cs="Times New Roman"/>
          <w:color w:val="000000"/>
          <w:sz w:val="28"/>
          <w:szCs w:val="28"/>
        </w:rPr>
        <w:t xml:space="preserve">б'єднання та соціалізації глобальної спільноти, а також формування преференційних торгових угод та угруповань, таких як НАФТА та Європейський Союз, що об'єднали багато країн на єдиному ринку, дозволяють компанії значні ринкові можливості. Два аспекти цієї </w:t>
      </w:r>
      <w:r>
        <w:rPr>
          <w:rFonts w:ascii="Times New Roman" w:eastAsia="Times New Roman" w:hAnsi="Times New Roman" w:cs="Times New Roman"/>
          <w:color w:val="000000"/>
          <w:sz w:val="28"/>
          <w:szCs w:val="28"/>
        </w:rPr>
        <w:t xml:space="preserve">тенденції, які сприяють глобалізації ділових операцій, відносяться: поступове зниження торгових бар'єрів та підвищення іноземних інвестицій з боку урядів більшості країн, що призводить до інтенсивного </w:t>
      </w:r>
      <w:r>
        <w:rPr>
          <w:rFonts w:ascii="Times New Roman" w:eastAsia="Times New Roman" w:hAnsi="Times New Roman" w:cs="Times New Roman"/>
          <w:color w:val="000000"/>
          <w:sz w:val="28"/>
          <w:szCs w:val="28"/>
        </w:rPr>
        <w:lastRenderedPageBreak/>
        <w:t>відкриття нових ринків, а також спонукає міжнародні ком</w:t>
      </w:r>
      <w:r>
        <w:rPr>
          <w:rFonts w:ascii="Times New Roman" w:eastAsia="Times New Roman" w:hAnsi="Times New Roman" w:cs="Times New Roman"/>
          <w:color w:val="000000"/>
          <w:sz w:val="28"/>
          <w:szCs w:val="28"/>
        </w:rPr>
        <w:t xml:space="preserve">панії до будівництва у них виробництв. </w:t>
      </w:r>
    </w:p>
    <w:p w:rsidR="006E019D" w:rsidRDefault="004518BE">
      <w:pPr>
        <w:numPr>
          <w:ilvl w:val="1"/>
          <w:numId w:val="13"/>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технологій. Розвиток технології дозволили збільшити потік ідей та інформації через кордони країни, що забезпечують знайомство споживачів із товарами у всьому світі</w:t>
      </w:r>
      <w:r>
        <w:rPr>
          <w:rFonts w:ascii="Times New Roman" w:eastAsia="Times New Roman" w:hAnsi="Times New Roman" w:cs="Times New Roman"/>
          <w:color w:val="000000"/>
          <w:sz w:val="28"/>
          <w:szCs w:val="28"/>
          <w:vertAlign w:val="superscript"/>
        </w:rPr>
        <w:footnoteReference w:id="31"/>
      </w:r>
      <w:r>
        <w:rPr>
          <w:rFonts w:ascii="Times New Roman" w:eastAsia="Times New Roman" w:hAnsi="Times New Roman" w:cs="Times New Roman"/>
          <w:color w:val="000000"/>
          <w:sz w:val="28"/>
          <w:szCs w:val="28"/>
        </w:rPr>
        <w:t>. Інтернет та месенджери дозволили більш др</w:t>
      </w:r>
      <w:r>
        <w:rPr>
          <w:rFonts w:ascii="Times New Roman" w:eastAsia="Times New Roman" w:hAnsi="Times New Roman" w:cs="Times New Roman"/>
          <w:color w:val="000000"/>
          <w:sz w:val="28"/>
          <w:szCs w:val="28"/>
        </w:rPr>
        <w:t>ібним компаніям конкурувати на світовому рівні внаслідок швидкого потоку інформації, незалежно від фізичного місцезнаходження продавця чи покупця. Також дозволяє міжнародним компаніям проведення корпоративних зустрічей менеджерів зі штаб-квартири та філій,</w:t>
      </w:r>
      <w:r>
        <w:rPr>
          <w:rFonts w:ascii="Times New Roman" w:eastAsia="Times New Roman" w:hAnsi="Times New Roman" w:cs="Times New Roman"/>
          <w:color w:val="000000"/>
          <w:sz w:val="28"/>
          <w:szCs w:val="28"/>
        </w:rPr>
        <w:t xml:space="preserve"> не витрачаючи зайвого часу на поїздки. </w:t>
      </w:r>
    </w:p>
    <w:p w:rsidR="006E019D" w:rsidRDefault="004518BE">
      <w:pPr>
        <w:numPr>
          <w:ilvl w:val="1"/>
          <w:numId w:val="13"/>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Міжнародний діловий клімат. Розвиток комунікації та інформації технології зробили свій внесок у процес глобалізації, але також надали інструменти, що полегшило процеси глобалізації. Нові ринки, що розвиваються, тако</w:t>
      </w:r>
      <w:r>
        <w:rPr>
          <w:rFonts w:ascii="Times New Roman" w:eastAsia="Times New Roman" w:hAnsi="Times New Roman" w:cs="Times New Roman"/>
          <w:color w:val="000000"/>
          <w:sz w:val="28"/>
          <w:szCs w:val="28"/>
        </w:rPr>
        <w:t xml:space="preserve">ж визнають економічні вигоди, технологічний розвиток і можливості зростання, які глобалізація надає їм. </w:t>
      </w:r>
    </w:p>
    <w:p w:rsidR="006E019D" w:rsidRDefault="004518BE">
      <w:pPr>
        <w:numPr>
          <w:ilvl w:val="1"/>
          <w:numId w:val="13"/>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ринків. Інформаційні та комунікаційні технології, швидкий розвиток міжнародного туризму, широкомасштабний культурний обмін та поліпшення рівня</w:t>
      </w:r>
      <w:r>
        <w:rPr>
          <w:rFonts w:ascii="Times New Roman" w:eastAsia="Times New Roman" w:hAnsi="Times New Roman" w:cs="Times New Roman"/>
          <w:color w:val="000000"/>
          <w:sz w:val="28"/>
          <w:szCs w:val="28"/>
        </w:rPr>
        <w:t xml:space="preserve"> життя в багатьох країнах сприяв виникненню груп споживачів у різних країнах і регіонах світу зі схожими освітніми профілями, способом життя, купівельною спроможністю, а також прагненням до високоякісних товарів. Цей сценарій у поєднанні з лібералізацією м</w:t>
      </w:r>
      <w:r>
        <w:rPr>
          <w:rFonts w:ascii="Times New Roman" w:eastAsia="Times New Roman" w:hAnsi="Times New Roman" w:cs="Times New Roman"/>
          <w:color w:val="000000"/>
          <w:sz w:val="28"/>
          <w:szCs w:val="28"/>
        </w:rPr>
        <w:t>іжнародної торгівлі та наявністю глобальних каналів збуту відкриває великі можливості для компаній, які пропонують свою продукцію на світові ринки. Великий ринковий потенціал існує поза внутрішнього ринку, тому компанії виходять зовнішні ринки, генерують п</w:t>
      </w:r>
      <w:r>
        <w:rPr>
          <w:rFonts w:ascii="Times New Roman" w:eastAsia="Times New Roman" w:hAnsi="Times New Roman" w:cs="Times New Roman"/>
          <w:color w:val="000000"/>
          <w:sz w:val="28"/>
          <w:szCs w:val="28"/>
        </w:rPr>
        <w:t xml:space="preserve">родажу та мають можливості для отримання прибутку, яких неможливо досягти вдома. </w:t>
      </w:r>
    </w:p>
    <w:p w:rsidR="006E019D" w:rsidRDefault="004518BE">
      <w:pPr>
        <w:numPr>
          <w:ilvl w:val="1"/>
          <w:numId w:val="13"/>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Витрати. Лібералізація торгових та інвестиційних потоків, що почалася у 80-ті рр. минулого століття, що невблаганно рухається вперед, є стимулом для глобалізації підприємства. Лібералізація торгівлі, глобальні споживчі звички, зростання витрат на розробку </w:t>
      </w:r>
      <w:r>
        <w:rPr>
          <w:rFonts w:ascii="Times New Roman" w:eastAsia="Times New Roman" w:hAnsi="Times New Roman" w:cs="Times New Roman"/>
          <w:color w:val="000000"/>
          <w:sz w:val="28"/>
          <w:szCs w:val="28"/>
        </w:rPr>
        <w:t>та потреба в економії за рахунок масштабу, тиск з боку іноземних конкурентів на внутрішньому ринку, а також розвиток інформаційних та комунікаційних технологій розглядаються як драйвери глобалізації. Через необхідність впровадження нових продуктів та інвес</w:t>
      </w:r>
      <w:r>
        <w:rPr>
          <w:rFonts w:ascii="Times New Roman" w:eastAsia="Times New Roman" w:hAnsi="Times New Roman" w:cs="Times New Roman"/>
          <w:color w:val="000000"/>
          <w:sz w:val="28"/>
          <w:szCs w:val="28"/>
        </w:rPr>
        <w:t>тицій у дослідженнях, розробках та інноваціях, досягненні економії за рахунок масштабу, скорочення витрат та доступу до дешевшої сировини; Компанії змушені планувати діяльність з урахуванням розгляду світового ринку. Економія на масштабі та зниження витрат</w:t>
      </w:r>
      <w:r>
        <w:rPr>
          <w:rFonts w:ascii="Times New Roman" w:eastAsia="Times New Roman" w:hAnsi="Times New Roman" w:cs="Times New Roman"/>
          <w:color w:val="000000"/>
          <w:sz w:val="28"/>
          <w:szCs w:val="28"/>
        </w:rPr>
        <w:t xml:space="preserve"> – основна мета управління. Саме тому компанії вирішують розміщувати виробництво у країнах, де вартість розробки та виробництва менша</w:t>
      </w:r>
      <w:r>
        <w:rPr>
          <w:rFonts w:ascii="Times New Roman" w:eastAsia="Times New Roman" w:hAnsi="Times New Roman" w:cs="Times New Roman"/>
          <w:color w:val="000000"/>
          <w:sz w:val="28"/>
          <w:szCs w:val="28"/>
          <w:vertAlign w:val="superscript"/>
        </w:rPr>
        <w:footnoteReference w:id="32"/>
      </w:r>
      <w:r>
        <w:rPr>
          <w:rFonts w:ascii="Times New Roman" w:eastAsia="Times New Roman" w:hAnsi="Times New Roman" w:cs="Times New Roman"/>
          <w:color w:val="000000"/>
          <w:sz w:val="28"/>
          <w:szCs w:val="28"/>
        </w:rPr>
        <w:t>.</w:t>
      </w:r>
    </w:p>
    <w:p w:rsidR="006E019D" w:rsidRDefault="004518BE">
      <w:pPr>
        <w:numPr>
          <w:ilvl w:val="1"/>
          <w:numId w:val="13"/>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Конкуренція. Одна з причин, через яку компанії приєднуються до глобальних стратегій, – необхідність збереження чи отрима</w:t>
      </w:r>
      <w:r>
        <w:rPr>
          <w:rFonts w:ascii="Times New Roman" w:eastAsia="Times New Roman" w:hAnsi="Times New Roman" w:cs="Times New Roman"/>
          <w:color w:val="000000"/>
          <w:sz w:val="28"/>
          <w:szCs w:val="28"/>
        </w:rPr>
        <w:t>ння конкурентної переваги на зарубіжних ринках та недопущення конкуренції на внутрішньому ринку. Конкуренція на міжнародних ринках величезна та зростає зі збільшенням числа міжнародних конкурентів, які завойовують ринки по всьому світу. Компанії покращують</w:t>
      </w:r>
      <w:r>
        <w:rPr>
          <w:rFonts w:ascii="Times New Roman" w:eastAsia="Times New Roman" w:hAnsi="Times New Roman" w:cs="Times New Roman"/>
          <w:color w:val="000000"/>
          <w:sz w:val="28"/>
          <w:szCs w:val="28"/>
        </w:rPr>
        <w:t xml:space="preserve"> свої конкурентні позиції, виступаючи проти конкурентів на міжнародних ринках або запобігають вторгненню на внутрішній ринок конкурента з метою дестабілізації або пригнічують його розвиток.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Стратегія у міжнародному контексті – це план організації для пози</w:t>
      </w:r>
      <w:r>
        <w:rPr>
          <w:rFonts w:ascii="Times New Roman" w:eastAsia="Times New Roman" w:hAnsi="Times New Roman" w:cs="Times New Roman"/>
          <w:color w:val="000000"/>
          <w:sz w:val="28"/>
          <w:szCs w:val="28"/>
        </w:rPr>
        <w:t>тивного позиціонування проти конкурентами. Цей план має привести компанію до нових клієнтів, ринків, продуктів та послуг на глобальних ринках, а не лише на конкретному міжнародному ринку. Стратегія у міжнародному контексті має допомогти менеджерам сформулю</w:t>
      </w:r>
      <w:r>
        <w:rPr>
          <w:rFonts w:ascii="Times New Roman" w:eastAsia="Times New Roman" w:hAnsi="Times New Roman" w:cs="Times New Roman"/>
          <w:color w:val="000000"/>
          <w:sz w:val="28"/>
          <w:szCs w:val="28"/>
        </w:rPr>
        <w:t xml:space="preserve">вати нове бачення </w:t>
      </w:r>
      <w:r>
        <w:rPr>
          <w:rFonts w:ascii="Times New Roman" w:eastAsia="Times New Roman" w:hAnsi="Times New Roman" w:cs="Times New Roman"/>
          <w:color w:val="000000"/>
          <w:sz w:val="28"/>
          <w:szCs w:val="28"/>
        </w:rPr>
        <w:lastRenderedPageBreak/>
        <w:t>міжнародних ринків в умовах обмежених ресурсів у світі, участь основних ринків, реалізація глобального партнерства та участь у конкурентній діяльності по відношенню до глобальних конкурентів та налагодити діяльність, яка додає додаткову ц</w:t>
      </w:r>
      <w:r>
        <w:rPr>
          <w:rFonts w:ascii="Times New Roman" w:eastAsia="Times New Roman" w:hAnsi="Times New Roman" w:cs="Times New Roman"/>
          <w:color w:val="000000"/>
          <w:sz w:val="28"/>
          <w:szCs w:val="28"/>
        </w:rPr>
        <w:t>інність на глобальному рівні.</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Коли компанії конкурують за межами своєї країни, вони стикаються із низкою проблем та тиском з боку конкурентів. Цей тиск та проблеми для підтримки конкурентоспроможності вимагають від компанії скорочення витрат, щоб споживач</w:t>
      </w:r>
      <w:r>
        <w:rPr>
          <w:rFonts w:ascii="Times New Roman" w:eastAsia="Times New Roman" w:hAnsi="Times New Roman" w:cs="Times New Roman"/>
          <w:color w:val="000000"/>
          <w:sz w:val="28"/>
          <w:szCs w:val="28"/>
        </w:rPr>
        <w:t>і не оцінювали їхні продукти чи послуги як дорогі. Це призводить до необхідності розміщення виробничих потужностей у місцях, де виробництво витрат нижче, а розробка продуктів з високим стандартом у більшості країн. в умовах тиску з метою зменшення витрат м</w:t>
      </w:r>
      <w:r>
        <w:rPr>
          <w:rFonts w:ascii="Times New Roman" w:eastAsia="Times New Roman" w:hAnsi="Times New Roman" w:cs="Times New Roman"/>
          <w:color w:val="000000"/>
          <w:sz w:val="28"/>
          <w:szCs w:val="28"/>
        </w:rPr>
        <w:t>енеджери повинні прагнути бути готовими реагувати на місцевий тиск, щоб адаптувати продукти до вимог місцевого ринку, на якому компанія працює. Це вимагає диференціації їхніх пропозицій та стратегій у різних країнах, щоб зберегти смаки та переваги споживач</w:t>
      </w:r>
      <w:r>
        <w:rPr>
          <w:rFonts w:ascii="Times New Roman" w:eastAsia="Times New Roman" w:hAnsi="Times New Roman" w:cs="Times New Roman"/>
          <w:color w:val="000000"/>
          <w:sz w:val="28"/>
          <w:szCs w:val="28"/>
        </w:rPr>
        <w:t>ів</w:t>
      </w:r>
      <w:r>
        <w:rPr>
          <w:rFonts w:ascii="Times New Roman" w:eastAsia="Times New Roman" w:hAnsi="Times New Roman" w:cs="Times New Roman"/>
          <w:color w:val="000000"/>
          <w:sz w:val="28"/>
          <w:szCs w:val="28"/>
          <w:vertAlign w:val="superscript"/>
        </w:rPr>
        <w:footnoteReference w:id="33"/>
      </w:r>
      <w:r>
        <w:rPr>
          <w:rFonts w:ascii="Times New Roman" w:eastAsia="Times New Roman" w:hAnsi="Times New Roman" w:cs="Times New Roman"/>
          <w:color w:val="000000"/>
          <w:sz w:val="28"/>
          <w:szCs w:val="28"/>
        </w:rPr>
        <w:t>.</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Оскільки стратегії та тактики диференціації продуктів та послуг на місцевих ринках створюють додаткові витрати, вони можуть призвести до збільшення витрат для компанії. Ці два тиски з якими стикаються підприємства, що призводить до чотирьох основних </w:t>
      </w:r>
      <w:r>
        <w:rPr>
          <w:rFonts w:ascii="Times New Roman" w:eastAsia="Times New Roman" w:hAnsi="Times New Roman" w:cs="Times New Roman"/>
          <w:color w:val="000000"/>
          <w:sz w:val="28"/>
          <w:szCs w:val="28"/>
        </w:rPr>
        <w:t xml:space="preserve">стратегій, які використовують для конкуренції у світовий ринок.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Цими стратегіями є: </w:t>
      </w:r>
    </w:p>
    <w:p w:rsidR="006E019D" w:rsidRDefault="004518BE">
      <w:pPr>
        <w:numPr>
          <w:ilvl w:val="0"/>
          <w:numId w:val="15"/>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міжнародна, </w:t>
      </w:r>
    </w:p>
    <w:p w:rsidR="006E019D" w:rsidRDefault="004518BE">
      <w:pPr>
        <w:numPr>
          <w:ilvl w:val="0"/>
          <w:numId w:val="15"/>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глобальна, </w:t>
      </w:r>
    </w:p>
    <w:p w:rsidR="006E019D" w:rsidRDefault="004518BE">
      <w:pPr>
        <w:numPr>
          <w:ilvl w:val="0"/>
          <w:numId w:val="15"/>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багатонаціональна,</w:t>
      </w:r>
    </w:p>
    <w:p w:rsidR="006E019D" w:rsidRDefault="004518BE">
      <w:pPr>
        <w:numPr>
          <w:ilvl w:val="0"/>
          <w:numId w:val="15"/>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транснаціональна.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Стратегію, яку вибере компанія, залежить від тиску, з яким стикається скорочення витрат, та важливості адаптації на місцеві ринки.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Щоб наголосити на великому значенні міжнародної торгівлі та відкритих обмежень, звернімося до дослідження, проведеного «Фонд</w:t>
      </w:r>
      <w:r>
        <w:rPr>
          <w:rFonts w:ascii="Times New Roman" w:eastAsia="Times New Roman" w:hAnsi="Times New Roman" w:cs="Times New Roman"/>
          <w:color w:val="000000"/>
          <w:sz w:val="28"/>
          <w:szCs w:val="28"/>
        </w:rPr>
        <w:t xml:space="preserve">ом спадщини», під назвою «Економічна свобода», в якому наводиться рейтинг країн, що оцінюють їх відкриття ринку, легкість підприємництва (табл. 2.1). </w:t>
      </w:r>
    </w:p>
    <w:p w:rsidR="006E019D" w:rsidRDefault="00C163FC" w:rsidP="00923524">
      <w:pPr>
        <w:tabs>
          <w:tab w:val="left" w:pos="1276"/>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2.1 - </w:t>
      </w:r>
      <w:r w:rsidR="004518BE">
        <w:rPr>
          <w:rFonts w:ascii="Times New Roman" w:eastAsia="Times New Roman" w:hAnsi="Times New Roman" w:cs="Times New Roman"/>
          <w:sz w:val="28"/>
          <w:szCs w:val="28"/>
        </w:rPr>
        <w:t xml:space="preserve"> Індекс економічної свободи 2020» (Фонд «Спадщина»)</w:t>
      </w:r>
    </w:p>
    <w:p w:rsidR="006E019D" w:rsidRDefault="004518BE" w:rsidP="00923524">
      <w:pPr>
        <w:tabs>
          <w:tab w:val="left" w:pos="1276"/>
        </w:tabs>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noProof/>
          <w:color w:val="C00000"/>
          <w:sz w:val="28"/>
          <w:szCs w:val="28"/>
        </w:rPr>
        <w:drawing>
          <wp:inline distT="0" distB="0" distL="0" distR="0">
            <wp:extent cx="5796636" cy="3193875"/>
            <wp:effectExtent l="0" t="0" r="0" b="6985"/>
            <wp:docPr id="11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rotWithShape="1">
                    <a:blip r:embed="rId37">
                      <a:extLst>
                        <a:ext uri="{BEBA8EAE-BF5A-486C-A8C5-ECC9F3942E4B}">
                          <a14:imgProps xmlns:a14="http://schemas.microsoft.com/office/drawing/2010/main">
                            <a14:imgLayer r:embed="rId38">
                              <a14:imgEffect>
                                <a14:brightnessContrast bright="-20000" contrast="40000"/>
                              </a14:imgEffect>
                            </a14:imgLayer>
                          </a14:imgProps>
                        </a:ext>
                      </a:extLst>
                    </a:blip>
                    <a:srcRect t="9905"/>
                    <a:stretch/>
                  </pic:blipFill>
                  <pic:spPr bwMode="auto">
                    <a:xfrm>
                      <a:off x="0" y="0"/>
                      <a:ext cx="5815772" cy="3204419"/>
                    </a:xfrm>
                    <a:prstGeom prst="rect">
                      <a:avLst/>
                    </a:prstGeom>
                    <a:ln>
                      <a:noFill/>
                    </a:ln>
                    <a:extLst>
                      <a:ext uri="{53640926-AAD7-44D8-BBD7-CCE9431645EC}">
                        <a14:shadowObscured xmlns:a14="http://schemas.microsoft.com/office/drawing/2010/main"/>
                      </a:ext>
                    </a:extLst>
                  </pic:spPr>
                </pic:pic>
              </a:graphicData>
            </a:graphic>
          </wp:inline>
        </w:drawing>
      </w:r>
    </w:p>
    <w:p w:rsidR="006E019D" w:rsidRDefault="006E019D">
      <w:pPr>
        <w:tabs>
          <w:tab w:val="left" w:pos="1276"/>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Лідерами з індексу економічної свобо</w:t>
      </w:r>
      <w:r>
        <w:rPr>
          <w:rFonts w:ascii="Times New Roman" w:eastAsia="Times New Roman" w:hAnsi="Times New Roman" w:cs="Times New Roman"/>
          <w:color w:val="000000"/>
          <w:sz w:val="28"/>
          <w:szCs w:val="28"/>
        </w:rPr>
        <w:t>ди у 2020 році були такі країни, як Сінгапур, Гонконг, Нова Зеландія, Австралія та Швейцарія. Країни є глобальними прикладами оптимальної економіки в усьому світі. Важливо відзначити, що також ці країни є одними з найкращих місць для постійного проживання.</w:t>
      </w:r>
      <w:r>
        <w:rPr>
          <w:rFonts w:ascii="Times New Roman" w:eastAsia="Times New Roman" w:hAnsi="Times New Roman" w:cs="Times New Roman"/>
          <w:color w:val="000000"/>
          <w:sz w:val="28"/>
          <w:szCs w:val="28"/>
        </w:rPr>
        <w:t xml:space="preserve"> У нижній частині списку знаходяться країни, які захищають етатизм та соціалізм, блокуючи можливості людей на економічному та пізнавальному рівні (прикладами цього є такі країни, як Венесуела чи Куба).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Нині права країн експорту нерівномірні</w:t>
      </w:r>
      <w:r>
        <w:rPr>
          <w:rFonts w:ascii="Times New Roman" w:eastAsia="Times New Roman" w:hAnsi="Times New Roman" w:cs="Times New Roman"/>
          <w:color w:val="000000"/>
          <w:sz w:val="28"/>
          <w:szCs w:val="28"/>
          <w:vertAlign w:val="superscript"/>
        </w:rPr>
        <w:footnoteReference w:id="34"/>
      </w:r>
      <w:r>
        <w:rPr>
          <w:rFonts w:ascii="Times New Roman" w:eastAsia="Times New Roman" w:hAnsi="Times New Roman" w:cs="Times New Roman"/>
          <w:color w:val="000000"/>
          <w:sz w:val="28"/>
          <w:szCs w:val="28"/>
        </w:rPr>
        <w:t xml:space="preserve">. І не тільки </w:t>
      </w:r>
      <w:r>
        <w:rPr>
          <w:rFonts w:ascii="Times New Roman" w:eastAsia="Times New Roman" w:hAnsi="Times New Roman" w:cs="Times New Roman"/>
          <w:color w:val="000000"/>
          <w:sz w:val="28"/>
          <w:szCs w:val="28"/>
        </w:rPr>
        <w:t>тому, що багаті країни мають більше можливостей, а й тому, що чесність права продажу залежить від справедливої ринкової ціни, а не від ціни потреб або експлуатації. Скарги на торговельну нерівність або той факт, що вони ґрунтуються на довгостроковому маніп</w:t>
      </w:r>
      <w:r>
        <w:rPr>
          <w:rFonts w:ascii="Times New Roman" w:eastAsia="Times New Roman" w:hAnsi="Times New Roman" w:cs="Times New Roman"/>
          <w:color w:val="000000"/>
          <w:sz w:val="28"/>
          <w:szCs w:val="28"/>
        </w:rPr>
        <w:t>улюванні цін на первинні продукти, в основному експортуються бідними країнами, де ціни значно нижчі. Це означає, що тенденція імпорту та експорту лише збільшує торговельний розрив між багатими та бідними країнами. У свою чергу право на продаж має необхідну</w:t>
      </w:r>
      <w:r>
        <w:rPr>
          <w:rFonts w:ascii="Times New Roman" w:eastAsia="Times New Roman" w:hAnsi="Times New Roman" w:cs="Times New Roman"/>
          <w:color w:val="000000"/>
          <w:sz w:val="28"/>
          <w:szCs w:val="28"/>
        </w:rPr>
        <w:t xml:space="preserve"> залежність від права на купівлю. Його не можна продати, якщо немає покупців. Також вона не може бути експортована, якщо немає імпортерів.</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Міжнародна торгівля – це обов'язкові відносини експортерів та імпортерів. За свободи імпорту виникає зловживання мак</w:t>
      </w:r>
      <w:r>
        <w:rPr>
          <w:rFonts w:ascii="Times New Roman" w:eastAsia="Times New Roman" w:hAnsi="Times New Roman" w:cs="Times New Roman"/>
          <w:color w:val="000000"/>
          <w:sz w:val="28"/>
          <w:szCs w:val="28"/>
        </w:rPr>
        <w:t>симізацією закупівлі. Конкуренція з товарами та послугами міжнародного виробництва торкається інтересів вітчизняних виробників. Історично країни не повинні зберігати додаткові платежі в торговому балансі, не завдаючи шкоди внутрішнім ситуаціям конкурентосп</w:t>
      </w:r>
      <w:r>
        <w:rPr>
          <w:rFonts w:ascii="Times New Roman" w:eastAsia="Times New Roman" w:hAnsi="Times New Roman" w:cs="Times New Roman"/>
          <w:color w:val="000000"/>
          <w:sz w:val="28"/>
          <w:szCs w:val="28"/>
        </w:rPr>
        <w:t xml:space="preserve">роможності, балансу та прибутку. Крім того, диспропорція експорту, порівняно з імпортом, призводить до серйозних порушень в економіці країни.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Внутрішня причина міжнародної торгівлі може бути розглянута у двох аспектах: виробника товарів та послуг, що торгуються на міжнародному ринку, та покупця того ж товару. З першої точки зору, проблема полягає в тому, що для експорту необхідно також виконати </w:t>
      </w:r>
      <w:r>
        <w:rPr>
          <w:rFonts w:ascii="Times New Roman" w:eastAsia="Times New Roman" w:hAnsi="Times New Roman" w:cs="Times New Roman"/>
          <w:color w:val="000000"/>
          <w:sz w:val="28"/>
          <w:szCs w:val="28"/>
        </w:rPr>
        <w:t>імпорт. Експортуюча країна не може постійно підтримувати позитивний баланс по відношенню до інших країн без вживання заходів щодо обмеження свого експорту. З погляду споживачів, експорт був би чимось іншим, як ціною, сплаченою за товари. Тому експорт необх</w:t>
      </w:r>
      <w:r>
        <w:rPr>
          <w:rFonts w:ascii="Times New Roman" w:eastAsia="Times New Roman" w:hAnsi="Times New Roman" w:cs="Times New Roman"/>
          <w:color w:val="000000"/>
          <w:sz w:val="28"/>
          <w:szCs w:val="28"/>
        </w:rPr>
        <w:t xml:space="preserve">ідний можливості імпорту.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Глобалізація має на увазі подальшу спеціалізацію праці між країнами, ця модель неймовірно підвищує ефективність, але водночас призводить до безпрецедентної вразливості. Такі дії, як пандемія COVID-19, виявляють аналогічну вразлив</w:t>
      </w:r>
      <w:r>
        <w:rPr>
          <w:rFonts w:ascii="Times New Roman" w:eastAsia="Times New Roman" w:hAnsi="Times New Roman" w:cs="Times New Roman"/>
          <w:color w:val="000000"/>
          <w:sz w:val="28"/>
          <w:szCs w:val="28"/>
        </w:rPr>
        <w:t>ість. Один постачальник або регіон, що спеціалізується на одному продукті, може призвести до крихкості всієї системи під час кризи, і весь ланцюжок поставок може бути порушений. Найближчими місяцями ми побачимо ще більше проявів цієї вразливості. Наприклад</w:t>
      </w:r>
      <w:r>
        <w:rPr>
          <w:rFonts w:ascii="Times New Roman" w:eastAsia="Times New Roman" w:hAnsi="Times New Roman" w:cs="Times New Roman"/>
          <w:color w:val="000000"/>
          <w:sz w:val="28"/>
          <w:szCs w:val="28"/>
        </w:rPr>
        <w:t>, нікого не хвилює, де шиють джинси в Ефіопії чи Бангладеш. Але зараз усі турбуються про те, де розробляються та виробляються ліки та медичне обладнання. Але це наука та індустрія високих технологій - це те, що визначає статус і силу будь-якої справді вели</w:t>
      </w:r>
      <w:r>
        <w:rPr>
          <w:rFonts w:ascii="Times New Roman" w:eastAsia="Times New Roman" w:hAnsi="Times New Roman" w:cs="Times New Roman"/>
          <w:color w:val="000000"/>
          <w:sz w:val="28"/>
          <w:szCs w:val="28"/>
        </w:rPr>
        <w:t xml:space="preserve">кої держави.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Результатом можуть бути зрушення у світовій політиці. Коли на карту поставлено здоров'я та безпеку громадян, держава готова блокувати експорт та заморозити постачання, навіть якщо це завдає шкоди союзникам та сусідам. У контексті відступу від</w:t>
      </w:r>
      <w:r>
        <w:rPr>
          <w:rFonts w:ascii="Times New Roman" w:eastAsia="Times New Roman" w:hAnsi="Times New Roman" w:cs="Times New Roman"/>
          <w:color w:val="000000"/>
          <w:sz w:val="28"/>
          <w:szCs w:val="28"/>
        </w:rPr>
        <w:t xml:space="preserve"> глобалізації прояв щедрості стане ще потужнішим інструментом впливу для держав, які можуть собі це дозволити.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Пандемія COVID-19 може посилити існуючі тенденції до того, що держави повернуться всередину і більш відкрито конкуруватимуть за економічне та по</w:t>
      </w:r>
      <w:r>
        <w:rPr>
          <w:rFonts w:ascii="Times New Roman" w:eastAsia="Times New Roman" w:hAnsi="Times New Roman" w:cs="Times New Roman"/>
          <w:color w:val="000000"/>
          <w:sz w:val="28"/>
          <w:szCs w:val="28"/>
        </w:rPr>
        <w:t>літичне домінування у світі. Те, чи станеться це насправді, значною мірою залежить від тривалості та серйозності нинішньої пандемії. Чим більший її вплив, тим більше шансів, що ми побачимо зміну парадигми у міжнародних торговельних відносинах.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сучасних у</w:t>
      </w:r>
      <w:r>
        <w:rPr>
          <w:rFonts w:ascii="Times New Roman" w:eastAsia="Times New Roman" w:hAnsi="Times New Roman" w:cs="Times New Roman"/>
          <w:color w:val="000000"/>
          <w:sz w:val="28"/>
          <w:szCs w:val="28"/>
        </w:rPr>
        <w:t xml:space="preserve">мовах глобалізації міжнародна торгівля дедалі набуває більш складного характеру, що обумовлює певні труднощі та суперечності у відносинах.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Ведення «міжнародної торгівлі це постійне акумулювання знань, культури регіонів з подальшим виробленням і пошуком на</w:t>
      </w:r>
      <w:r>
        <w:rPr>
          <w:rFonts w:ascii="Times New Roman" w:eastAsia="Times New Roman" w:hAnsi="Times New Roman" w:cs="Times New Roman"/>
          <w:color w:val="000000"/>
          <w:sz w:val="28"/>
          <w:szCs w:val="28"/>
        </w:rPr>
        <w:t xml:space="preserve">йбільш адаптованої </w:t>
      </w:r>
      <w:r>
        <w:rPr>
          <w:rFonts w:ascii="Times New Roman" w:eastAsia="Times New Roman" w:hAnsi="Times New Roman" w:cs="Times New Roman"/>
          <w:color w:val="000000"/>
          <w:sz w:val="28"/>
          <w:szCs w:val="28"/>
        </w:rPr>
        <w:lastRenderedPageBreak/>
        <w:t>моделі поведінки, визначення проблем і шляхів їх розв'язання»</w:t>
      </w:r>
      <w:r>
        <w:rPr>
          <w:rFonts w:ascii="Times New Roman" w:eastAsia="Times New Roman" w:hAnsi="Times New Roman" w:cs="Times New Roman"/>
          <w:color w:val="000000"/>
          <w:sz w:val="28"/>
          <w:szCs w:val="28"/>
          <w:vertAlign w:val="superscript"/>
        </w:rPr>
        <w:footnoteReference w:id="35"/>
      </w:r>
      <w:r>
        <w:rPr>
          <w:rFonts w:ascii="Times New Roman" w:eastAsia="Times New Roman" w:hAnsi="Times New Roman" w:cs="Times New Roman"/>
          <w:color w:val="000000"/>
          <w:sz w:val="28"/>
          <w:szCs w:val="28"/>
        </w:rPr>
        <w:t xml:space="preserve">. Структура зовнішньої торгівлі послугами за видами з 2000 року зазнала суттєвих змін (рис. 2.3). </w:t>
      </w:r>
    </w:p>
    <w:p w:rsidR="006E019D" w:rsidRDefault="004518BE" w:rsidP="003B0503">
      <w:pPr>
        <w:tabs>
          <w:tab w:val="left" w:pos="1276"/>
        </w:tabs>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noProof/>
          <w:color w:val="C00000"/>
          <w:sz w:val="28"/>
          <w:szCs w:val="28"/>
        </w:rPr>
        <w:drawing>
          <wp:inline distT="0" distB="0" distL="0" distR="0">
            <wp:extent cx="5883965" cy="2258695"/>
            <wp:effectExtent l="0" t="0" r="2540" b="8255"/>
            <wp:docPr id="12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9"/>
                    <a:srcRect/>
                    <a:stretch>
                      <a:fillRect/>
                    </a:stretch>
                  </pic:blipFill>
                  <pic:spPr>
                    <a:xfrm>
                      <a:off x="0" y="0"/>
                      <a:ext cx="5890620" cy="2261250"/>
                    </a:xfrm>
                    <a:prstGeom prst="rect">
                      <a:avLst/>
                    </a:prstGeom>
                    <a:ln/>
                  </pic:spPr>
                </pic:pic>
              </a:graphicData>
            </a:graphic>
          </wp:inline>
        </w:drawing>
      </w:r>
      <w:r>
        <w:rPr>
          <w:rFonts w:ascii="Times New Roman" w:eastAsia="Times New Roman" w:hAnsi="Times New Roman" w:cs="Times New Roman"/>
          <w:color w:val="000000"/>
          <w:sz w:val="28"/>
          <w:szCs w:val="28"/>
        </w:rPr>
        <w:t>Рис.2.3.– Динаміка зовнішньої торгівлі основними послугами за видами з 2000  року – експорт, тис. дол. США (згруповано авторами на підставі</w:t>
      </w:r>
      <w:r>
        <w:rPr>
          <w:rFonts w:ascii="Times New Roman" w:eastAsia="Times New Roman" w:hAnsi="Times New Roman" w:cs="Times New Roman"/>
          <w:color w:val="000000"/>
          <w:sz w:val="28"/>
          <w:szCs w:val="28"/>
          <w:vertAlign w:val="superscript"/>
        </w:rPr>
        <w:footnoteReference w:id="36"/>
      </w:r>
      <w:r>
        <w:rPr>
          <w:rFonts w:ascii="Times New Roman" w:eastAsia="Times New Roman" w:hAnsi="Times New Roman" w:cs="Times New Roman"/>
          <w:color w:val="000000"/>
          <w:sz w:val="28"/>
          <w:szCs w:val="28"/>
        </w:rPr>
        <w:t>)</w:t>
      </w:r>
    </w:p>
    <w:p w:rsidR="006E019D" w:rsidRDefault="004518BE">
      <w:pPr>
        <w:tabs>
          <w:tab w:val="left" w:pos="1276"/>
        </w:tabs>
        <w:spacing w:after="0" w:line="288"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4"/>
          <w:szCs w:val="24"/>
        </w:rPr>
        <w:t xml:space="preserve">Інформація за 2015, 2020 рр. наведена без урахування тимчасово окупованої території Автономної Республіки Крим, </w:t>
      </w:r>
      <w:r>
        <w:rPr>
          <w:rFonts w:ascii="Times New Roman" w:eastAsia="Times New Roman" w:hAnsi="Times New Roman" w:cs="Times New Roman"/>
          <w:color w:val="000000"/>
          <w:sz w:val="24"/>
          <w:szCs w:val="24"/>
        </w:rPr>
        <w:t>м. Севастополя та частини тимчасово окупованих територій в Донецькій та Луганській областях</w:t>
      </w:r>
    </w:p>
    <w:p w:rsidR="006E019D" w:rsidRDefault="006E019D">
      <w:pPr>
        <w:tabs>
          <w:tab w:val="left" w:pos="1276"/>
        </w:tabs>
        <w:spacing w:after="0" w:line="360" w:lineRule="auto"/>
        <w:rPr>
          <w:rFonts w:ascii="Times New Roman" w:eastAsia="Times New Roman" w:hAnsi="Times New Roman" w:cs="Times New Roman"/>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2020 році по відношенню до 2000р. міжнародна торгівля роялті та іншими послугами, які пов'язані з використанням інтелектуальної власності зросла більш ніж у 70 р</w:t>
      </w:r>
      <w:r>
        <w:rPr>
          <w:rFonts w:ascii="Times New Roman" w:eastAsia="Times New Roman" w:hAnsi="Times New Roman" w:cs="Times New Roman"/>
          <w:color w:val="000000"/>
          <w:sz w:val="28"/>
          <w:szCs w:val="28"/>
        </w:rPr>
        <w:t>азів (експорт) та більш ніж у 31 разів (імпорт) . продукцією інтелектуальної власності, тобто продукцією яка є результатом розумової діяльності.</w:t>
      </w:r>
    </w:p>
    <w:p w:rsidR="006E019D" w:rsidRDefault="004518BE" w:rsidP="00FC2D5D">
      <w:pPr>
        <w:tabs>
          <w:tab w:val="left" w:pos="1276"/>
        </w:tabs>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i/>
          <w:noProof/>
          <w:color w:val="C00000"/>
          <w:sz w:val="28"/>
          <w:szCs w:val="28"/>
        </w:rPr>
        <w:lastRenderedPageBreak/>
        <w:drawing>
          <wp:inline distT="0" distB="0" distL="0" distR="0">
            <wp:extent cx="5853539" cy="2293620"/>
            <wp:effectExtent l="0" t="0" r="0" b="0"/>
            <wp:docPr id="11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0"/>
                    <a:srcRect/>
                    <a:stretch>
                      <a:fillRect/>
                    </a:stretch>
                  </pic:blipFill>
                  <pic:spPr>
                    <a:xfrm>
                      <a:off x="0" y="0"/>
                      <a:ext cx="5856743" cy="2294875"/>
                    </a:xfrm>
                    <a:prstGeom prst="rect">
                      <a:avLst/>
                    </a:prstGeom>
                    <a:ln/>
                  </pic:spPr>
                </pic:pic>
              </a:graphicData>
            </a:graphic>
          </wp:inline>
        </w:drawing>
      </w:r>
    </w:p>
    <w:p w:rsidR="006E019D" w:rsidRDefault="004518BE">
      <w:pPr>
        <w:tabs>
          <w:tab w:val="left" w:pos="1276"/>
        </w:tabs>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2.4 – Динаміка зовнішньої торгівлі основними послугами за видами з 2000 року – імпорт, тис. дол. США (зг</w:t>
      </w:r>
      <w:r>
        <w:rPr>
          <w:rFonts w:ascii="Times New Roman" w:eastAsia="Times New Roman" w:hAnsi="Times New Roman" w:cs="Times New Roman"/>
          <w:color w:val="000000"/>
          <w:sz w:val="28"/>
          <w:szCs w:val="28"/>
        </w:rPr>
        <w:t>руповано авторами на підставі</w:t>
      </w:r>
      <w:r>
        <w:rPr>
          <w:rFonts w:ascii="Times New Roman" w:eastAsia="Times New Roman" w:hAnsi="Times New Roman" w:cs="Times New Roman"/>
          <w:color w:val="000000"/>
          <w:sz w:val="28"/>
          <w:szCs w:val="28"/>
          <w:vertAlign w:val="superscript"/>
        </w:rPr>
        <w:footnoteReference w:id="37"/>
      </w:r>
      <w:r>
        <w:rPr>
          <w:rFonts w:ascii="Times New Roman" w:eastAsia="Times New Roman" w:hAnsi="Times New Roman" w:cs="Times New Roman"/>
          <w:color w:val="000000"/>
          <w:sz w:val="28"/>
          <w:szCs w:val="28"/>
        </w:rPr>
        <w:t>)</w:t>
      </w:r>
    </w:p>
    <w:p w:rsidR="006E019D" w:rsidRDefault="004518BE">
      <w:pPr>
        <w:tabs>
          <w:tab w:val="left" w:pos="1276"/>
        </w:tabs>
        <w:spacing w:after="0" w:line="288"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4"/>
          <w:szCs w:val="24"/>
        </w:rPr>
        <w:t>Інформація за 2015, 2020 рр. наведено без урахування тимчасово окупованої території Автономної Республіки Крим, м. Севастополя та частини тимчасово окупованих територій у Донецькій та Луганській областях.</w:t>
      </w:r>
    </w:p>
    <w:p w:rsidR="006E019D" w:rsidRDefault="006E019D">
      <w:pPr>
        <w:tabs>
          <w:tab w:val="left" w:pos="1276"/>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Ринок продукції </w:t>
      </w:r>
      <w:r>
        <w:rPr>
          <w:rFonts w:ascii="Times New Roman" w:eastAsia="Times New Roman" w:hAnsi="Times New Roman" w:cs="Times New Roman"/>
          <w:color w:val="000000"/>
          <w:sz w:val="28"/>
          <w:szCs w:val="28"/>
        </w:rPr>
        <w:t>інтелектуальної власності є специфічним сегментом світового ринку. Класифікація прав інтелектуальної власності здійснюється на підставі Угоди про торговельні аспекти прав інтелектуальної власності (ТРІПС), яка є результатом переговорів на Уругвайському рау</w:t>
      </w:r>
      <w:r>
        <w:rPr>
          <w:rFonts w:ascii="Times New Roman" w:eastAsia="Times New Roman" w:hAnsi="Times New Roman" w:cs="Times New Roman"/>
          <w:color w:val="000000"/>
          <w:sz w:val="28"/>
          <w:szCs w:val="28"/>
        </w:rPr>
        <w:t xml:space="preserve">нді 1986-1994 рр. і вступила в силу 1 січня 1995 року. Ця Угода складається із 7 частин та містить 73 статті. Частина ІІ містить стандарти щодо наявності, сфери дії та використання прав інтелектуальної власності.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Вимоги Угоди про торговельні аспекти прав </w:t>
      </w:r>
      <w:r>
        <w:rPr>
          <w:rFonts w:ascii="Times New Roman" w:eastAsia="Times New Roman" w:hAnsi="Times New Roman" w:cs="Times New Roman"/>
          <w:color w:val="000000"/>
          <w:sz w:val="28"/>
          <w:szCs w:val="28"/>
        </w:rPr>
        <w:t>інтелектуальної власності базуються на дотриманні країнами національного режиму та режиму найбільшого сприяння в торгівлі продукцією інтелектуальної власності:</w:t>
      </w:r>
    </w:p>
    <w:p w:rsidR="006E019D" w:rsidRDefault="004518BE">
      <w:pPr>
        <w:numPr>
          <w:ilvl w:val="0"/>
          <w:numId w:val="1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товарними знаками;</w:t>
      </w:r>
    </w:p>
    <w:p w:rsidR="006E019D" w:rsidRDefault="004518BE">
      <w:pPr>
        <w:numPr>
          <w:ilvl w:val="0"/>
          <w:numId w:val="1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географічними зазначеннями;</w:t>
      </w:r>
    </w:p>
    <w:p w:rsidR="006E019D" w:rsidRDefault="004518BE">
      <w:pPr>
        <w:numPr>
          <w:ilvl w:val="0"/>
          <w:numId w:val="1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промисловими зразками;</w:t>
      </w:r>
    </w:p>
    <w:p w:rsidR="006E019D" w:rsidRDefault="004518BE">
      <w:pPr>
        <w:numPr>
          <w:ilvl w:val="0"/>
          <w:numId w:val="1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патентами; </w:t>
      </w:r>
    </w:p>
    <w:p w:rsidR="006E019D" w:rsidRDefault="004518BE">
      <w:pPr>
        <w:numPr>
          <w:ilvl w:val="0"/>
          <w:numId w:val="1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компонуванням (топографії) інтегральних мікросхем;</w:t>
      </w:r>
    </w:p>
    <w:p w:rsidR="006E019D" w:rsidRDefault="004518BE">
      <w:pPr>
        <w:numPr>
          <w:ilvl w:val="0"/>
          <w:numId w:val="1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захистом конфіденційної інформації; </w:t>
      </w:r>
    </w:p>
    <w:p w:rsidR="006E019D" w:rsidRDefault="004518BE">
      <w:pPr>
        <w:numPr>
          <w:ilvl w:val="0"/>
          <w:numId w:val="1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контролем за практикою антиконкурентних дій у договірних ліцензіях.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Торгівля продукцією інтелектуальної власності складається з торгівлі патентами та ліцензіями та нау</w:t>
      </w:r>
      <w:r>
        <w:rPr>
          <w:rFonts w:ascii="Times New Roman" w:eastAsia="Times New Roman" w:hAnsi="Times New Roman" w:cs="Times New Roman"/>
          <w:color w:val="000000"/>
          <w:sz w:val="28"/>
          <w:szCs w:val="28"/>
        </w:rPr>
        <w:t xml:space="preserve">ково-технічними (інжиніринговими) послугами. Механізм передачі продуктів реалізується або через купівлю-продаж, або через підписання угод про тимчасове використання продукції інтелектуальної власності.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сучасних умовах найбільш поширеною та доступною фор</w:t>
      </w:r>
      <w:r>
        <w:rPr>
          <w:rFonts w:ascii="Times New Roman" w:eastAsia="Times New Roman" w:hAnsi="Times New Roman" w:cs="Times New Roman"/>
          <w:color w:val="000000"/>
          <w:sz w:val="28"/>
          <w:szCs w:val="28"/>
        </w:rPr>
        <w:t xml:space="preserve">мою цифрових технологій є Інтернет. Його використання дозволило «віртуалізувати ринок» (перенести економічні процеси у віртуальну середу).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Найпоширенішим проявом віртуалізації ринку є «Інтернет-комерція» – торгівля між різними суб'єктами економіки, за яко</w:t>
      </w:r>
      <w:r>
        <w:rPr>
          <w:rFonts w:ascii="Times New Roman" w:eastAsia="Times New Roman" w:hAnsi="Times New Roman" w:cs="Times New Roman"/>
          <w:color w:val="000000"/>
          <w:sz w:val="28"/>
          <w:szCs w:val="28"/>
        </w:rPr>
        <w:t xml:space="preserve">ю зв'язок здійснюється за допомогою Інтернету. Крім відомих лідерів – Google, Yahoo, Ebay та Amazon, є безліч компаній, що торгують різноманітними товарами та послугами. Сама ж сфера Інтернет-комерції швидко зростає.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Процеси глобалізації цифроризації обум</w:t>
      </w:r>
      <w:r>
        <w:rPr>
          <w:rFonts w:ascii="Times New Roman" w:eastAsia="Times New Roman" w:hAnsi="Times New Roman" w:cs="Times New Roman"/>
          <w:color w:val="000000"/>
          <w:sz w:val="28"/>
          <w:szCs w:val="28"/>
        </w:rPr>
        <w:t>овлюють трансформацію форм міжнародного бізнесу. Насамперед це пов'язано з тим, що глобалізація призводить до універсалізації та становлення єдиних світових структур, зв'язків та відносин між соціально-економічними системами. Крім того, спостерігається інт</w:t>
      </w:r>
      <w:r>
        <w:rPr>
          <w:rFonts w:ascii="Times New Roman" w:eastAsia="Times New Roman" w:hAnsi="Times New Roman" w:cs="Times New Roman"/>
          <w:color w:val="000000"/>
          <w:sz w:val="28"/>
          <w:szCs w:val="28"/>
        </w:rPr>
        <w:t>енсифікація процесів інтернаціоналізації, тобто відбувається процес розвитку стійких економічних взаємозв'язків між країнами, відбувається підвищення їх взаємозалежності шляхом збільшення руху капіталів, товарів, робочої сили. Застосування цифрових інновац</w:t>
      </w:r>
      <w:r>
        <w:rPr>
          <w:rFonts w:ascii="Times New Roman" w:eastAsia="Times New Roman" w:hAnsi="Times New Roman" w:cs="Times New Roman"/>
          <w:color w:val="000000"/>
          <w:sz w:val="28"/>
          <w:szCs w:val="28"/>
        </w:rPr>
        <w:t xml:space="preserve">ій призводить до появи нових технологій, науково-дослідних розробок, інформатизації, широкого розповсюдження мережі Інтернет.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Процеси глобалізації та цифровізації обумовлюють зміни у споживанні в різних країнах та впливають на соціокультурні параметри. У </w:t>
      </w:r>
      <w:r>
        <w:rPr>
          <w:rFonts w:ascii="Times New Roman" w:eastAsia="Times New Roman" w:hAnsi="Times New Roman" w:cs="Times New Roman"/>
          <w:color w:val="000000"/>
          <w:sz w:val="28"/>
          <w:szCs w:val="28"/>
        </w:rPr>
        <w:t>цілому нині діяльність міжнародних компаній характеризується такими тенденціями:</w:t>
      </w:r>
    </w:p>
    <w:p w:rsidR="006E019D" w:rsidRDefault="004518BE">
      <w:pPr>
        <w:numPr>
          <w:ilvl w:val="2"/>
          <w:numId w:val="1"/>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зберігається висока концентрація (понад 50% торгівлі та 80% інвестицій припадає на 500 найбільших компаній); </w:t>
      </w:r>
    </w:p>
    <w:p w:rsidR="006E019D" w:rsidRDefault="004518BE">
      <w:pPr>
        <w:numPr>
          <w:ilvl w:val="2"/>
          <w:numId w:val="1"/>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швидко зростає технологічний бізнес, Інтернет-компанії (Apple Inc., Alphabet Inc., Microsoft Corp) та компанії, що діють в межах моделі «на вимогу» за рахунок ІКТ (наприклад, Uber, DidiChuxing);</w:t>
      </w:r>
    </w:p>
    <w:p w:rsidR="006E019D" w:rsidRDefault="004518BE">
      <w:pPr>
        <w:numPr>
          <w:ilvl w:val="2"/>
          <w:numId w:val="1"/>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збільшується кількість компаній із країн, що розвиваються, зо</w:t>
      </w:r>
      <w:r>
        <w:rPr>
          <w:rFonts w:ascii="Times New Roman" w:eastAsia="Times New Roman" w:hAnsi="Times New Roman" w:cs="Times New Roman"/>
          <w:color w:val="000000"/>
          <w:sz w:val="28"/>
          <w:szCs w:val="28"/>
        </w:rPr>
        <w:t xml:space="preserve">крема в технологічному секторі (наприклад, DidiChuxing, Xiaomi); </w:t>
      </w:r>
    </w:p>
    <w:p w:rsidR="006E019D" w:rsidRDefault="004518BE">
      <w:pPr>
        <w:numPr>
          <w:ilvl w:val="2"/>
          <w:numId w:val="1"/>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зростає кількість малих та середніх компаній, які діють на міжнародному рівні;</w:t>
      </w:r>
    </w:p>
    <w:p w:rsidR="006E019D" w:rsidRDefault="004518BE">
      <w:pPr>
        <w:numPr>
          <w:ilvl w:val="2"/>
          <w:numId w:val="1"/>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збільшується частка нематеріальних активів</w:t>
      </w:r>
      <w:r>
        <w:rPr>
          <w:rFonts w:ascii="Times New Roman" w:eastAsia="Times New Roman" w:hAnsi="Times New Roman" w:cs="Times New Roman"/>
          <w:color w:val="000000"/>
          <w:sz w:val="28"/>
          <w:szCs w:val="28"/>
          <w:vertAlign w:val="superscript"/>
        </w:rPr>
        <w:footnoteReference w:id="38"/>
      </w:r>
      <w:r>
        <w:rPr>
          <w:rFonts w:ascii="Times New Roman" w:eastAsia="Times New Roman" w:hAnsi="Times New Roman" w:cs="Times New Roman"/>
          <w:color w:val="000000"/>
          <w:sz w:val="28"/>
          <w:szCs w:val="28"/>
        </w:rPr>
        <w:t>.</w:t>
      </w:r>
    </w:p>
    <w:p w:rsidR="00E6615B"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сучасному етапі міжнародні спільні підприємства здебільшого зай</w:t>
      </w:r>
      <w:r>
        <w:rPr>
          <w:rFonts w:ascii="Times New Roman" w:eastAsia="Times New Roman" w:hAnsi="Times New Roman" w:cs="Times New Roman"/>
          <w:color w:val="000000"/>
          <w:sz w:val="28"/>
          <w:szCs w:val="28"/>
        </w:rPr>
        <w:t>маються внутрішньою торгівлею, харчовою промисловістю та машинобудуванням та металообробкою (рис. 2.5).</w:t>
      </w:r>
    </w:p>
    <w:p w:rsidR="00E6615B" w:rsidRDefault="00E6615B" w:rsidP="00E6615B">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Схема побудована авторами самостійно на підставі даних</w:t>
      </w:r>
      <w:r>
        <w:rPr>
          <w:rFonts w:ascii="Times New Roman" w:eastAsia="Times New Roman" w:hAnsi="Times New Roman" w:cs="Times New Roman"/>
          <w:color w:val="000000"/>
          <w:sz w:val="28"/>
          <w:szCs w:val="28"/>
          <w:vertAlign w:val="superscript"/>
        </w:rPr>
        <w:footnoteReference w:id="39"/>
      </w:r>
      <w:r>
        <w:rPr>
          <w:rFonts w:ascii="Times New Roman" w:eastAsia="Times New Roman" w:hAnsi="Times New Roman" w:cs="Times New Roman"/>
          <w:color w:val="000000"/>
          <w:sz w:val="28"/>
          <w:szCs w:val="28"/>
        </w:rPr>
        <w:t>. Найбільша кількість міжнародних спільних підприємств зосереджена в м. Києві, Львівській, Одеській, Дніпропетровській, Закарпатській областях. Процеси глобалізації та діджиталізації економіки обумовлюють розвиток форм міжнародної торгівлі, змінюється сам ритм ведення бізнесу – ритм, за якого натискання на кілька клавіатур в одній країні може означати початок економічного процесу на відстані багатьох тисяч кілометрів.</w:t>
      </w:r>
    </w:p>
    <w:p w:rsidR="006E019D" w:rsidRDefault="004518BE" w:rsidP="00E6615B">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C00000"/>
          <w:sz w:val="28"/>
          <w:szCs w:val="28"/>
        </w:rPr>
        <w:lastRenderedPageBreak/>
        <w:t xml:space="preserve"> </w:t>
      </w:r>
      <w:r>
        <w:rPr>
          <w:rFonts w:ascii="Times New Roman" w:eastAsia="Times New Roman" w:hAnsi="Times New Roman" w:cs="Times New Roman"/>
          <w:i/>
          <w:noProof/>
          <w:color w:val="C00000"/>
          <w:sz w:val="28"/>
          <w:szCs w:val="28"/>
        </w:rPr>
        <w:drawing>
          <wp:inline distT="0" distB="0" distL="0" distR="0">
            <wp:extent cx="5936615" cy="2251075"/>
            <wp:effectExtent l="0" t="0" r="0" b="0"/>
            <wp:docPr id="12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1"/>
                    <a:srcRect/>
                    <a:stretch>
                      <a:fillRect/>
                    </a:stretch>
                  </pic:blipFill>
                  <pic:spPr>
                    <a:xfrm>
                      <a:off x="0" y="0"/>
                      <a:ext cx="5936615" cy="2251075"/>
                    </a:xfrm>
                    <a:prstGeom prst="rect">
                      <a:avLst/>
                    </a:prstGeom>
                    <a:ln/>
                  </pic:spPr>
                </pic:pic>
              </a:graphicData>
            </a:graphic>
          </wp:inline>
        </w:drawing>
      </w:r>
    </w:p>
    <w:p w:rsidR="006E019D" w:rsidRDefault="004518BE">
      <w:pPr>
        <w:tabs>
          <w:tab w:val="left" w:pos="1276"/>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2.5 – Основні галузі функціонування міжнародних спільних підприємств</w:t>
      </w:r>
    </w:p>
    <w:p w:rsidR="006E019D" w:rsidRDefault="006E019D">
      <w:pPr>
        <w:tabs>
          <w:tab w:val="left" w:pos="1276"/>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Основні акценти сучасної міжнародної торгівлі такі:</w:t>
      </w:r>
    </w:p>
    <w:p w:rsidR="006E019D" w:rsidRDefault="004518BE">
      <w:pPr>
        <w:numPr>
          <w:ilvl w:val="0"/>
          <w:numId w:val="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орієнтація на якість продукції та послуг, задоволення вимог споживачів;</w:t>
      </w:r>
    </w:p>
    <w:p w:rsidR="006E019D" w:rsidRDefault="004518BE">
      <w:pPr>
        <w:numPr>
          <w:ilvl w:val="0"/>
          <w:numId w:val="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ситуаційний підхід до управління, визнання важливості швидкості та адекватності реакції, що забезпечує адаптацію до умов існування фірми, за яких раціоналізація виробництва стає завдан</w:t>
      </w:r>
      <w:r>
        <w:rPr>
          <w:rFonts w:ascii="Times New Roman" w:eastAsia="Times New Roman" w:hAnsi="Times New Roman" w:cs="Times New Roman"/>
          <w:color w:val="000000"/>
          <w:sz w:val="28"/>
          <w:szCs w:val="28"/>
        </w:rPr>
        <w:t>ням іншого порядку;</w:t>
      </w:r>
    </w:p>
    <w:p w:rsidR="006E019D" w:rsidRDefault="004518BE">
      <w:pPr>
        <w:numPr>
          <w:ilvl w:val="0"/>
          <w:numId w:val="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головний джерело додаткової вартості – люди, що володіють знаннями (когнітаріат); </w:t>
      </w:r>
    </w:p>
    <w:p w:rsidR="006E019D" w:rsidRDefault="004518BE">
      <w:pPr>
        <w:numPr>
          <w:ilvl w:val="0"/>
          <w:numId w:val="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sdt>
        <w:sdtPr>
          <w:tag w:val="goog_rdk_0"/>
          <w:id w:val="-654530380"/>
        </w:sdtPr>
        <w:sdtEndPr/>
        <w:sdtContent>
          <w:r>
            <w:rPr>
              <w:rFonts w:ascii="Gungsuh" w:eastAsia="Gungsuh" w:hAnsi="Gungsuh" w:cs="Gungsuh"/>
              <w:color w:val="000000"/>
              <w:sz w:val="28"/>
              <w:szCs w:val="28"/>
            </w:rPr>
            <w:t>підприємство − це відкрита система, що розглядається в єдності з факторами внутрішньої та зовнішньої середовища;</w:t>
          </w:r>
        </w:sdtContent>
      </w:sdt>
    </w:p>
    <w:p w:rsidR="006E019D" w:rsidRDefault="004518BE">
      <w:pPr>
        <w:numPr>
          <w:ilvl w:val="0"/>
          <w:numId w:val="6"/>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система управління, орієнтована на збі</w:t>
      </w:r>
      <w:r>
        <w:rPr>
          <w:rFonts w:ascii="Times New Roman" w:eastAsia="Times New Roman" w:hAnsi="Times New Roman" w:cs="Times New Roman"/>
          <w:color w:val="000000"/>
          <w:sz w:val="28"/>
          <w:szCs w:val="28"/>
        </w:rPr>
        <w:t>льшення ролі організаційної культури та нововведень, мотивацію робітників та стиль керівництва.</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Крім того, на фоні глобалізаційних процесів спостерігається орієнтація міжнародного бізнесу на соціальну відповідальність. Проте на сьогодні дія глобальних об'</w:t>
      </w:r>
      <w:r>
        <w:rPr>
          <w:rFonts w:ascii="Times New Roman" w:eastAsia="Times New Roman" w:hAnsi="Times New Roman" w:cs="Times New Roman"/>
          <w:color w:val="000000"/>
          <w:sz w:val="28"/>
          <w:szCs w:val="28"/>
        </w:rPr>
        <w:t>єктивних факторів поступово призвела до того, що міжнародні компанії прийшли до висновку щодо необхідності побудови системи соціальної відповідальності бізнесу.</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Таким чином, спостерігається процес неприйняття принципу, що до створення і функціонування буд</w:t>
      </w:r>
      <w:r>
        <w:rPr>
          <w:rFonts w:ascii="Times New Roman" w:eastAsia="Times New Roman" w:hAnsi="Times New Roman" w:cs="Times New Roman"/>
          <w:color w:val="000000"/>
          <w:sz w:val="28"/>
          <w:szCs w:val="28"/>
        </w:rPr>
        <w:t>ь-якого бізнесу лише з метою отримання прибутку. Сучасне світове господарство характеризується процесами глобалізації та цифроризації. Суттєвих змін за період з 2000 року зазнала зовнішня торгівля України продукцією інтелектуальної власності та послуг у сф</w:t>
      </w:r>
      <w:r>
        <w:rPr>
          <w:rFonts w:ascii="Times New Roman" w:eastAsia="Times New Roman" w:hAnsi="Times New Roman" w:cs="Times New Roman"/>
          <w:color w:val="000000"/>
          <w:sz w:val="28"/>
          <w:szCs w:val="28"/>
        </w:rPr>
        <w:t>ері телекомунікації, комп'ютерних та інформаційних послуг.</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Інтернет став найбільш поширеною та доступною формою цифрових технологій, що дало можливість підприємствам малого та середнього бізнесу стати активними суб'єктами міжнародної підприємницької діяль</w:t>
      </w:r>
      <w:r>
        <w:rPr>
          <w:rFonts w:ascii="Times New Roman" w:eastAsia="Times New Roman" w:hAnsi="Times New Roman" w:cs="Times New Roman"/>
          <w:color w:val="000000"/>
          <w:sz w:val="28"/>
          <w:szCs w:val="28"/>
        </w:rPr>
        <w:t>ності. Застосування цифрових інновацій зумовило появу нових технологій, науково-дослідних розробок, інформатизації, широкого розповсюдження мережі Інтернет.</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Глобалізація та цифровізація економіки обумовлюють виникнення різноманітних контрактних форм бізне</w:t>
      </w:r>
      <w:r>
        <w:rPr>
          <w:rFonts w:ascii="Times New Roman" w:eastAsia="Times New Roman" w:hAnsi="Times New Roman" w:cs="Times New Roman"/>
          <w:color w:val="000000"/>
          <w:sz w:val="28"/>
          <w:szCs w:val="28"/>
        </w:rPr>
        <w:t>су та орієнтацію міжнародного бізнесу на соціальну відповідальність. Проте, ефективне функціонування соціально-відповідального бізнесу можливе лише за умови тісної та продуктивної підтримки держави та суспільства.</w:t>
      </w:r>
    </w:p>
    <w:p w:rsidR="006E019D" w:rsidRPr="00E6615B" w:rsidRDefault="004518BE">
      <w:pPr>
        <w:tabs>
          <w:tab w:val="left" w:pos="1276"/>
        </w:tabs>
        <w:spacing w:after="0" w:line="360" w:lineRule="auto"/>
        <w:ind w:firstLine="709"/>
        <w:rPr>
          <w:rFonts w:ascii="Times New Roman" w:eastAsia="Times New Roman" w:hAnsi="Times New Roman" w:cs="Times New Roman"/>
          <w:color w:val="000000"/>
          <w:sz w:val="28"/>
          <w:szCs w:val="28"/>
        </w:rPr>
      </w:pPr>
      <w:bookmarkStart w:id="16" w:name="_heading=h.2p2csry" w:colFirst="0" w:colLast="0"/>
      <w:bookmarkEnd w:id="16"/>
      <w:r w:rsidRPr="00E6615B">
        <w:rPr>
          <w:rFonts w:ascii="Times New Roman" w:eastAsia="Times New Roman" w:hAnsi="Times New Roman" w:cs="Times New Roman"/>
          <w:color w:val="000000"/>
          <w:sz w:val="28"/>
          <w:szCs w:val="28"/>
        </w:rPr>
        <w:t>Висновки за Розділом 2</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поява та розвиток принципово нових систем отримання, передачі та обробки інформації дозволили створити глобальні мережі, що поєднують високою сприйнятливістю до інновацій та швидкістю адаптацією до ситуації, що змінюється на ринку, отримали нові можл</w:t>
      </w:r>
      <w:r>
        <w:rPr>
          <w:rFonts w:ascii="Times New Roman" w:eastAsia="Times New Roman" w:hAnsi="Times New Roman" w:cs="Times New Roman"/>
          <w:color w:val="000000"/>
          <w:sz w:val="28"/>
          <w:szCs w:val="28"/>
        </w:rPr>
        <w:t>ивості збільшити своє значення у світовій економіці. Одночасно відбувається процес переростання регіональних ТНК у глобальні, які здійснюють оптимізацію виробничих процесів, використання ресурсів та наукових розробок, диверсифікацію та управління інвестиці</w:t>
      </w:r>
      <w:r>
        <w:rPr>
          <w:rFonts w:ascii="Times New Roman" w:eastAsia="Times New Roman" w:hAnsi="Times New Roman" w:cs="Times New Roman"/>
          <w:color w:val="000000"/>
          <w:sz w:val="28"/>
          <w:szCs w:val="28"/>
        </w:rPr>
        <w:t xml:space="preserve">ями у світовому масштабі. </w:t>
      </w:r>
    </w:p>
    <w:p w:rsidR="006E019D" w:rsidRDefault="004518BE">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Слабка ефективність існуючих регулюючих механізмів створює умови для дестабілізації економічної та соціально-політичної ситуації в окремих країнах та світовій спільноті в цілому. Це знаходить вираз насамперед у </w:t>
      </w:r>
      <w:r>
        <w:rPr>
          <w:rFonts w:ascii="Times New Roman" w:eastAsia="Times New Roman" w:hAnsi="Times New Roman" w:cs="Times New Roman"/>
          <w:color w:val="000000"/>
          <w:sz w:val="28"/>
          <w:szCs w:val="28"/>
        </w:rPr>
        <w:lastRenderedPageBreak/>
        <w:t>світових фінансови</w:t>
      </w:r>
      <w:r>
        <w:rPr>
          <w:rFonts w:ascii="Times New Roman" w:eastAsia="Times New Roman" w:hAnsi="Times New Roman" w:cs="Times New Roman"/>
          <w:color w:val="000000"/>
          <w:sz w:val="28"/>
          <w:szCs w:val="28"/>
        </w:rPr>
        <w:t>х кризах. Не випадково, що саме у фінансовій сфері процеси глобалізації набули найбільшого розвитку. Комп'ютеризація, системи електронних рахунків та кредитних карток, супутниковий та оптико-волоконний зв'язок дозволяють практично миттєво переміщувати фіна</w:t>
      </w:r>
      <w:r>
        <w:rPr>
          <w:rFonts w:ascii="Times New Roman" w:eastAsia="Times New Roman" w:hAnsi="Times New Roman" w:cs="Times New Roman"/>
          <w:color w:val="000000"/>
          <w:sz w:val="28"/>
          <w:szCs w:val="28"/>
        </w:rPr>
        <w:t>нсову інформацію, укладати угоди, переводити кошти з одних рахунків на інші незалежно від відстані та державних кордонів. Це призвело до різкого скорочення трансакційних витрат і стало одним із основних факторів утворення світового фінансового ринку.</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дан</w:t>
      </w:r>
      <w:r>
        <w:rPr>
          <w:rFonts w:ascii="Times New Roman" w:eastAsia="Times New Roman" w:hAnsi="Times New Roman" w:cs="Times New Roman"/>
          <w:color w:val="000000"/>
          <w:sz w:val="28"/>
          <w:szCs w:val="28"/>
        </w:rPr>
        <w:t xml:space="preserve">ий час дуже важко прогресувати без міжнародної торгівлі, міжнародна торгівля є як причиною, так і наслідком глобалізації у постійному процесі, що характеризується збільшенням її швидкості. В даний час країни третього світу не зможуть вижити, якщо ринки не </w:t>
      </w:r>
      <w:r>
        <w:rPr>
          <w:rFonts w:ascii="Times New Roman" w:eastAsia="Times New Roman" w:hAnsi="Times New Roman" w:cs="Times New Roman"/>
          <w:color w:val="000000"/>
          <w:sz w:val="28"/>
          <w:szCs w:val="28"/>
        </w:rPr>
        <w:t>будуть відкриті, оскільки якщо вони не будуть інтегровані у великі торгові мережі світу, вони залишаться на межі своїх вигод і залишаться на колишньому рівні у своїй бідності. Торгівля між багатими країнами практично вільна, а між багатими та бідними країн</w:t>
      </w:r>
      <w:r>
        <w:rPr>
          <w:rFonts w:ascii="Times New Roman" w:eastAsia="Times New Roman" w:hAnsi="Times New Roman" w:cs="Times New Roman"/>
          <w:color w:val="000000"/>
          <w:sz w:val="28"/>
          <w:szCs w:val="28"/>
        </w:rPr>
        <w:t>ами – ні. Це має змінитися, має бути більше правил та угод, щоб зробити торгівлю справедливішою. Сприяння створенню більш економічно рівного світу та більшої кількості можливостей для всіх.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Деякі з короткострокових наслідків пандемії COVID-19 для міжнарод</w:t>
      </w:r>
      <w:r>
        <w:rPr>
          <w:rFonts w:ascii="Times New Roman" w:eastAsia="Times New Roman" w:hAnsi="Times New Roman" w:cs="Times New Roman"/>
          <w:color w:val="000000"/>
          <w:sz w:val="28"/>
          <w:szCs w:val="28"/>
        </w:rPr>
        <w:t xml:space="preserve">ної торгівлі є серйозними, вони не здаються некерованими. З цієї точки зору очікується, що після того, як пандемія зникне (або принаймні буде під контролем), міжнародна торгівля повернеться до звичайного режиму.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Пандемія COVID-19 може посилити існуючі тен</w:t>
      </w:r>
      <w:r>
        <w:rPr>
          <w:rFonts w:ascii="Times New Roman" w:eastAsia="Times New Roman" w:hAnsi="Times New Roman" w:cs="Times New Roman"/>
          <w:color w:val="000000"/>
          <w:sz w:val="28"/>
          <w:szCs w:val="28"/>
        </w:rPr>
        <w:t xml:space="preserve">денції до того, що держави повернуться всередину і більш відкрито конкуруватимуть за економічне та політичне домінування у світі. Те, чи станеться це насправді, значною мірою залежить від тривалості та серйозності нинішньої пандемії. Чим більший її вплив, </w:t>
      </w:r>
      <w:r>
        <w:rPr>
          <w:rFonts w:ascii="Times New Roman" w:eastAsia="Times New Roman" w:hAnsi="Times New Roman" w:cs="Times New Roman"/>
          <w:color w:val="000000"/>
          <w:sz w:val="28"/>
          <w:szCs w:val="28"/>
        </w:rPr>
        <w:t>тим більше шансів, що ми побачимо зміну парадигми у міжнародних торговельних відносинах.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Процеси глобалізації та цифровізації обумовлюють зміни у споживанні в різних країнах та впливають на соціокультурні параметри</w:t>
      </w: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tabs>
          <w:tab w:val="left" w:pos="567"/>
          <w:tab w:val="left" w:pos="1276"/>
          <w:tab w:val="right" w:pos="9923"/>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tabs>
          <w:tab w:val="left" w:pos="1276"/>
        </w:tabs>
        <w:spacing w:after="0" w:line="360" w:lineRule="auto"/>
        <w:ind w:firstLine="709"/>
        <w:jc w:val="center"/>
        <w:rPr>
          <w:rFonts w:ascii="Times New Roman" w:eastAsia="Times New Roman" w:hAnsi="Times New Roman" w:cs="Times New Roman"/>
          <w:b/>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br w:type="page"/>
      </w:r>
    </w:p>
    <w:p w:rsidR="006E019D" w:rsidRDefault="004518BE">
      <w:pPr>
        <w:pBdr>
          <w:top w:val="nil"/>
          <w:left w:val="nil"/>
          <w:bottom w:val="nil"/>
          <w:right w:val="nil"/>
          <w:between w:val="nil"/>
        </w:pBdr>
        <w:tabs>
          <w:tab w:val="left" w:pos="284"/>
          <w:tab w:val="left" w:pos="1276"/>
          <w:tab w:val="right" w:pos="9923"/>
        </w:tabs>
        <w:spacing w:after="0" w:line="360" w:lineRule="auto"/>
        <w:jc w:val="center"/>
        <w:rPr>
          <w:rFonts w:ascii="Times New Roman" w:eastAsia="Times New Roman" w:hAnsi="Times New Roman" w:cs="Times New Roman"/>
          <w:b/>
          <w:color w:val="000000"/>
          <w:sz w:val="28"/>
          <w:szCs w:val="28"/>
        </w:rPr>
      </w:pPr>
      <w:bookmarkStart w:id="17" w:name="_heading=h.147n2zr" w:colFirst="0" w:colLast="0"/>
      <w:bookmarkEnd w:id="17"/>
      <w:r>
        <w:rPr>
          <w:rFonts w:ascii="Times New Roman" w:eastAsia="Times New Roman" w:hAnsi="Times New Roman" w:cs="Times New Roman"/>
          <w:b/>
          <w:color w:val="000000"/>
          <w:sz w:val="28"/>
          <w:szCs w:val="28"/>
        </w:rPr>
        <w:lastRenderedPageBreak/>
        <w:t>РОЗДІЛ 3</w:t>
      </w:r>
    </w:p>
    <w:p w:rsidR="006E019D" w:rsidRDefault="004518BE">
      <w:pPr>
        <w:pBdr>
          <w:top w:val="nil"/>
          <w:left w:val="nil"/>
          <w:bottom w:val="nil"/>
          <w:right w:val="nil"/>
          <w:between w:val="nil"/>
        </w:pBdr>
        <w:tabs>
          <w:tab w:val="left" w:pos="284"/>
          <w:tab w:val="left" w:pos="1276"/>
          <w:tab w:val="right" w:pos="9923"/>
        </w:tabs>
        <w:spacing w:after="0" w:line="360" w:lineRule="auto"/>
        <w:jc w:val="center"/>
        <w:rPr>
          <w:rFonts w:ascii="Times New Roman" w:eastAsia="Times New Roman" w:hAnsi="Times New Roman" w:cs="Times New Roman"/>
          <w:b/>
          <w:color w:val="000000"/>
          <w:sz w:val="28"/>
          <w:szCs w:val="28"/>
        </w:rPr>
      </w:pPr>
      <w:bookmarkStart w:id="18" w:name="_heading=h.3o7alnk" w:colFirst="0" w:colLast="0"/>
      <w:bookmarkEnd w:id="18"/>
      <w:r>
        <w:rPr>
          <w:rFonts w:ascii="Times New Roman" w:eastAsia="Times New Roman" w:hAnsi="Times New Roman" w:cs="Times New Roman"/>
          <w:b/>
          <w:color w:val="000000"/>
          <w:sz w:val="28"/>
          <w:szCs w:val="28"/>
        </w:rPr>
        <w:t>ПЕРСПЕКТИВИ ТА ВИКЛИКИ ПОДАЛЬШОЇ</w:t>
      </w:r>
      <w:r>
        <w:rPr>
          <w:rFonts w:ascii="Times New Roman" w:eastAsia="Times New Roman" w:hAnsi="Times New Roman" w:cs="Times New Roman"/>
          <w:b/>
          <w:color w:val="000000"/>
          <w:sz w:val="28"/>
          <w:szCs w:val="28"/>
        </w:rPr>
        <w:br/>
        <w:t>ГЛОБАЛІЗАЦІЇ СВІТОВОЇ ЕКОНОМІКИ</w:t>
      </w:r>
    </w:p>
    <w:p w:rsidR="006E019D" w:rsidRDefault="006E019D">
      <w:pPr>
        <w:pBdr>
          <w:top w:val="nil"/>
          <w:left w:val="nil"/>
          <w:bottom w:val="nil"/>
          <w:right w:val="nil"/>
          <w:between w:val="nil"/>
        </w:pBdr>
        <w:tabs>
          <w:tab w:val="left" w:pos="284"/>
          <w:tab w:val="left" w:pos="1276"/>
          <w:tab w:val="right" w:pos="9923"/>
        </w:tabs>
        <w:spacing w:after="0" w:line="360" w:lineRule="auto"/>
        <w:ind w:firstLine="709"/>
        <w:jc w:val="center"/>
        <w:rPr>
          <w:rFonts w:ascii="Times New Roman" w:eastAsia="Times New Roman" w:hAnsi="Times New Roman" w:cs="Times New Roman"/>
          <w:b/>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bookmarkStart w:id="19" w:name="_heading=h.23ckvvd" w:colFirst="0" w:colLast="0"/>
      <w:bookmarkEnd w:id="19"/>
      <w:r>
        <w:rPr>
          <w:rFonts w:ascii="Times New Roman" w:eastAsia="Times New Roman" w:hAnsi="Times New Roman" w:cs="Times New Roman"/>
          <w:b/>
          <w:color w:val="000000"/>
          <w:sz w:val="28"/>
          <w:szCs w:val="28"/>
        </w:rPr>
        <w:t>3.1.“Нові” можливості та “нові” ризики (загрози) розширення</w:t>
      </w:r>
      <w:r>
        <w:rPr>
          <w:rFonts w:ascii="Times New Roman" w:eastAsia="Times New Roman" w:hAnsi="Times New Roman" w:cs="Times New Roman"/>
          <w:b/>
          <w:color w:val="000000"/>
          <w:sz w:val="28"/>
          <w:szCs w:val="28"/>
        </w:rPr>
        <w:br/>
        <w:t>глобалізаційних процесів</w:t>
      </w:r>
    </w:p>
    <w:p w:rsidR="006E019D" w:rsidRDefault="006E019D">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Виклики сучасного етапу глобалізації характеризуються зростанням геополітичних конфліктів та глобальних ризиків, боротьбою уніфікуючих та національно-орієнтованих трендів, гібридними війнами та соціально-сконструйованими «гарячими точками».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науковий обі</w:t>
      </w:r>
      <w:r>
        <w:rPr>
          <w:rFonts w:ascii="Times New Roman" w:eastAsia="Times New Roman" w:hAnsi="Times New Roman" w:cs="Times New Roman"/>
          <w:color w:val="000000"/>
          <w:sz w:val="28"/>
          <w:szCs w:val="28"/>
        </w:rPr>
        <w:t xml:space="preserve">г поняття «ризики глобалізації» запровадив У. Бек (1999), який трактував це поняття як невід'ємну характеристику епохи постмодернізму. Ось її ключові характеристики, які протягом наступних 15 років отримували емпіричне підтвердження.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«Концепція суспільств</w:t>
      </w:r>
      <w:r>
        <w:rPr>
          <w:rFonts w:ascii="Times New Roman" w:eastAsia="Times New Roman" w:hAnsi="Times New Roman" w:cs="Times New Roman"/>
          <w:color w:val="000000"/>
          <w:sz w:val="28"/>
          <w:szCs w:val="28"/>
        </w:rPr>
        <w:t>а ризику… характеризує його специфічний, проміжний стан між безпекою та руйнуванням, у якому сприйняття загрозливих ризиків визначає думку та дію». І далі головне: «…ризики суть тип віртуальної реальності, реальної віртуальності», і є споживачами образів ц</w:t>
      </w:r>
      <w:r>
        <w:rPr>
          <w:rFonts w:ascii="Times New Roman" w:eastAsia="Times New Roman" w:hAnsi="Times New Roman" w:cs="Times New Roman"/>
          <w:color w:val="000000"/>
          <w:sz w:val="28"/>
          <w:szCs w:val="28"/>
        </w:rPr>
        <w:t>ієї реальності. У рамках цієї концепції ніколи не можна «вирахувати» найгірше з можливих наслідків.</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Ризики завжди щось середнє між фактами та ціннісними судженнями. Це означає, що поняття ризику може бути розшифроване як деяке міждисциплінарне і тому «кон</w:t>
      </w:r>
      <w:r>
        <w:rPr>
          <w:rFonts w:ascii="Times New Roman" w:eastAsia="Times New Roman" w:hAnsi="Times New Roman" w:cs="Times New Roman"/>
          <w:color w:val="000000"/>
          <w:sz w:val="28"/>
          <w:szCs w:val="28"/>
        </w:rPr>
        <w:t>курентне» ставлення, оскільки воно однаково передбачає технічний прогрес і відданість існуючому культурному сприйняттю дійсності та її нормам</w:t>
      </w:r>
      <w:r>
        <w:rPr>
          <w:rFonts w:ascii="Times New Roman" w:eastAsia="Times New Roman" w:hAnsi="Times New Roman" w:cs="Times New Roman"/>
          <w:color w:val="000000"/>
          <w:sz w:val="28"/>
          <w:szCs w:val="28"/>
          <w:vertAlign w:val="superscript"/>
        </w:rPr>
        <w:footnoteReference w:id="40"/>
      </w:r>
      <w:r>
        <w:rPr>
          <w:rFonts w:ascii="Times New Roman" w:eastAsia="Times New Roman" w:hAnsi="Times New Roman" w:cs="Times New Roman"/>
          <w:color w:val="000000"/>
          <w:sz w:val="28"/>
          <w:szCs w:val="28"/>
        </w:rPr>
        <w:t xml:space="preserve">.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Концепція ризику «змінює відносини між минулим, сьогоденням та майбутнім, причому це майбутнє є щось конструйов</w:t>
      </w:r>
      <w:r>
        <w:rPr>
          <w:rFonts w:ascii="Times New Roman" w:eastAsia="Times New Roman" w:hAnsi="Times New Roman" w:cs="Times New Roman"/>
          <w:color w:val="000000"/>
          <w:sz w:val="28"/>
          <w:szCs w:val="28"/>
        </w:rPr>
        <w:t>ане та уявне. Звідси виникає соціологічно значуща різниця між ризиками прийняття рішень одними та його наслідками всім інших.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Світові фінансові ринки є джерелами глобальних ризиків найвищої небезпеки.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науковій літературі сам факт управління дедалі рідше</w:t>
      </w:r>
      <w:r>
        <w:rPr>
          <w:rFonts w:ascii="Times New Roman" w:eastAsia="Times New Roman" w:hAnsi="Times New Roman" w:cs="Times New Roman"/>
          <w:color w:val="000000"/>
          <w:sz w:val="28"/>
          <w:szCs w:val="28"/>
        </w:rPr>
        <w:t xml:space="preserve"> трактується як кінцевий акт «ухвалення рішення», оскільки він не відповідає складній процесуальній динаміці «гібридних» систем. Практика «ухвалення рішень» існує у міжнародній політиці, але вона щоразу супроводжується довгим «шлейфом» переговорів, поправо</w:t>
      </w:r>
      <w:r>
        <w:rPr>
          <w:rFonts w:ascii="Times New Roman" w:eastAsia="Times New Roman" w:hAnsi="Times New Roman" w:cs="Times New Roman"/>
          <w:color w:val="000000"/>
          <w:sz w:val="28"/>
          <w:szCs w:val="28"/>
        </w:rPr>
        <w:t>к, уточнень тощо. Реальне управління глобальними процесами дедалі більше здійснюється за допомогою таємних переговорів чи явних загроз, несподіваних «превентивних» ударів чи інших форм публічної демонстрації сили, а також за допомогою управління громадсько</w:t>
      </w:r>
      <w:r>
        <w:rPr>
          <w:rFonts w:ascii="Times New Roman" w:eastAsia="Times New Roman" w:hAnsi="Times New Roman" w:cs="Times New Roman"/>
          <w:color w:val="000000"/>
          <w:sz w:val="28"/>
          <w:szCs w:val="28"/>
        </w:rPr>
        <w:t>ю думкою.</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Ще недавно концепція управління за допомогою «м'якої сили» була панівною. Але сьогодні США та НАТО перейшли до прямих дій щодо своїх союзників та противників (введення військ, санкції, ракетні удари) з подальшим тиражуванням подібних актів заляк</w:t>
      </w:r>
      <w:r>
        <w:rPr>
          <w:rFonts w:ascii="Times New Roman" w:eastAsia="Times New Roman" w:hAnsi="Times New Roman" w:cs="Times New Roman"/>
          <w:color w:val="000000"/>
          <w:sz w:val="28"/>
          <w:szCs w:val="28"/>
        </w:rPr>
        <w:t>ування через ЗМІ. Західні медійні магнати керують світовою громадською думкою за допомогою двох головних інструментів: перемиканням суспільної уваги, зокрема приховуванням одних фактів, та масовим тиражуванням інших, «перепрограмуванням» контенту</w:t>
      </w:r>
      <w:r>
        <w:rPr>
          <w:rFonts w:ascii="Times New Roman" w:eastAsia="Times New Roman" w:hAnsi="Times New Roman" w:cs="Times New Roman"/>
          <w:color w:val="000000"/>
          <w:sz w:val="28"/>
          <w:szCs w:val="28"/>
          <w:vertAlign w:val="superscript"/>
        </w:rPr>
        <w:footnoteReference w:id="41"/>
      </w:r>
      <w:r>
        <w:rPr>
          <w:rFonts w:ascii="Times New Roman" w:eastAsia="Times New Roman" w:hAnsi="Times New Roman" w:cs="Times New Roman"/>
          <w:color w:val="000000"/>
          <w:sz w:val="28"/>
          <w:szCs w:val="28"/>
        </w:rPr>
        <w:t>.</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Медійн</w:t>
      </w:r>
      <w:r>
        <w:rPr>
          <w:rFonts w:ascii="Times New Roman" w:eastAsia="Times New Roman" w:hAnsi="Times New Roman" w:cs="Times New Roman"/>
          <w:color w:val="000000"/>
          <w:sz w:val="28"/>
          <w:szCs w:val="28"/>
        </w:rPr>
        <w:t>і факти і є «сконструйованою невизначеністю» та «несподіваними наслідками», про які йшлося вище. Сьогодні не минуле, а саме сприйняття масовою свідомістю соціально сконструйованих фактів детермінує поведінку глобальних та регіональних гравців. Але якщо «фа</w:t>
      </w:r>
      <w:r>
        <w:rPr>
          <w:rFonts w:ascii="Times New Roman" w:eastAsia="Times New Roman" w:hAnsi="Times New Roman" w:cs="Times New Roman"/>
          <w:color w:val="000000"/>
          <w:sz w:val="28"/>
          <w:szCs w:val="28"/>
        </w:rPr>
        <w:t xml:space="preserve">кти» </w:t>
      </w:r>
      <w:r>
        <w:rPr>
          <w:rFonts w:ascii="Times New Roman" w:eastAsia="Times New Roman" w:hAnsi="Times New Roman" w:cs="Times New Roman"/>
          <w:color w:val="000000"/>
          <w:sz w:val="28"/>
          <w:szCs w:val="28"/>
        </w:rPr>
        <w:lastRenderedPageBreak/>
        <w:t xml:space="preserve">конструюються, реальне управління дедалі більше перетворюється на руки масмедіа та його власників.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бути, якщо соцопитування критично не встигають за дійсністю, що прискорюється, а сама вона знаходиться під контролем медіамагнатів? Є два інструмент</w:t>
      </w:r>
      <w:r>
        <w:rPr>
          <w:rFonts w:ascii="Times New Roman" w:eastAsia="Times New Roman" w:hAnsi="Times New Roman" w:cs="Times New Roman"/>
          <w:color w:val="000000"/>
          <w:sz w:val="28"/>
          <w:szCs w:val="28"/>
        </w:rPr>
        <w:t>и, що дозволяють вийти із цього порочного кола. Один – це безперервне спостереження, подібне до того, що здійснюється різними технічними системами. Другий – це використання даних, що надаються інсайдерами та очевидцями подій на місці. Але й зібрана ними ін</w:t>
      </w:r>
      <w:r>
        <w:rPr>
          <w:rFonts w:ascii="Times New Roman" w:eastAsia="Times New Roman" w:hAnsi="Times New Roman" w:cs="Times New Roman"/>
          <w:color w:val="000000"/>
          <w:sz w:val="28"/>
          <w:szCs w:val="28"/>
        </w:rPr>
        <w:t>формація також може бути вирвана з контексту або неправильно інтерпретована. Тим самим процес «ухвалення рішень» стає дедалі невизначенішим і ймовірнішим, а «поле» ризикованих рішень розширюється.</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Швидкоплинний і непередбачуваний характер глобальних змін,</w:t>
      </w:r>
      <w:r>
        <w:rPr>
          <w:rFonts w:ascii="Times New Roman" w:eastAsia="Times New Roman" w:hAnsi="Times New Roman" w:cs="Times New Roman"/>
          <w:color w:val="000000"/>
          <w:sz w:val="28"/>
          <w:szCs w:val="28"/>
        </w:rPr>
        <w:t xml:space="preserve"> перманентна зміна співвідношення сил на світовій арені, що швидко виникають, але недовговічні міжнародні альянси призводять до того, що навіть провідні геополітичні гравці не мають довготривалої стратегії щодо процесу глобалізації.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Сьогодні соціотехнічне</w:t>
      </w:r>
      <w:r>
        <w:rPr>
          <w:rFonts w:ascii="Times New Roman" w:eastAsia="Times New Roman" w:hAnsi="Times New Roman" w:cs="Times New Roman"/>
          <w:color w:val="000000"/>
          <w:sz w:val="28"/>
          <w:szCs w:val="28"/>
        </w:rPr>
        <w:t xml:space="preserve"> освоєння природи досягло такого ступеня, коли кількість перейшла якість. Немає більше окремо природи та суспільства, є надскладна глобальна СБТ-система, закономірності якої потрібно пізнавати</w:t>
      </w:r>
      <w:r>
        <w:rPr>
          <w:rFonts w:ascii="Times New Roman" w:eastAsia="Times New Roman" w:hAnsi="Times New Roman" w:cs="Times New Roman"/>
          <w:color w:val="000000"/>
          <w:sz w:val="28"/>
          <w:szCs w:val="28"/>
          <w:vertAlign w:val="superscript"/>
        </w:rPr>
        <w:footnoteReference w:id="42"/>
      </w:r>
      <w:r>
        <w:rPr>
          <w:rFonts w:ascii="Times New Roman" w:eastAsia="Times New Roman" w:hAnsi="Times New Roman" w:cs="Times New Roman"/>
          <w:color w:val="000000"/>
          <w:sz w:val="28"/>
          <w:szCs w:val="28"/>
        </w:rPr>
        <w:t>. І тут виявляється теоретичний розрив: вченого ще чекає довгий</w:t>
      </w:r>
      <w:r>
        <w:rPr>
          <w:rFonts w:ascii="Times New Roman" w:eastAsia="Times New Roman" w:hAnsi="Times New Roman" w:cs="Times New Roman"/>
          <w:color w:val="000000"/>
          <w:sz w:val="28"/>
          <w:szCs w:val="28"/>
        </w:rPr>
        <w:t xml:space="preserve"> процес пізнання, а ця СБТ-система вже надає зворотний вплив на людське суспільство за допомогою кліматичних змін, перманентної зміни розстановки сил на глобальній арені, «проривних» технологій.</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Ключовий момент даного переходу – швидке поширення та освоєн</w:t>
      </w:r>
      <w:r>
        <w:rPr>
          <w:rFonts w:ascii="Times New Roman" w:eastAsia="Times New Roman" w:hAnsi="Times New Roman" w:cs="Times New Roman"/>
          <w:color w:val="000000"/>
          <w:sz w:val="28"/>
          <w:szCs w:val="28"/>
        </w:rPr>
        <w:t xml:space="preserve">ня інформаційно-комунікаційних технологій (далі ІКТ) усіма інститутами суспільства та всіма верствами населення. Йдеться не про освоєння нового інструменту соціальної діяльності, а про перебудову всього глобального </w:t>
      </w:r>
      <w:r>
        <w:rPr>
          <w:rFonts w:ascii="Times New Roman" w:eastAsia="Times New Roman" w:hAnsi="Times New Roman" w:cs="Times New Roman"/>
          <w:color w:val="000000"/>
          <w:sz w:val="28"/>
          <w:szCs w:val="28"/>
        </w:rPr>
        <w:lastRenderedPageBreak/>
        <w:t>організму на мережевих принципах. Відбува</w:t>
      </w:r>
      <w:r>
        <w:rPr>
          <w:rFonts w:ascii="Times New Roman" w:eastAsia="Times New Roman" w:hAnsi="Times New Roman" w:cs="Times New Roman"/>
          <w:color w:val="000000"/>
          <w:sz w:val="28"/>
          <w:szCs w:val="28"/>
        </w:rPr>
        <w:t>ється «подвоєння» соціальної реальності, що загострює антагонізм між мережевими та територіально-локалізованими соціальними структурами. ІКТ стають ключовою проблемою українського суспільства, оскільки вони змінюють все: методи та форми соціального управлі</w:t>
      </w:r>
      <w:r>
        <w:rPr>
          <w:rFonts w:ascii="Times New Roman" w:eastAsia="Times New Roman" w:hAnsi="Times New Roman" w:cs="Times New Roman"/>
          <w:color w:val="000000"/>
          <w:sz w:val="28"/>
          <w:szCs w:val="28"/>
        </w:rPr>
        <w:t xml:space="preserve">ння, терміни та способи соціалізації дітей та підлітків, ринок праці, методи прийняття рішень та контроль за їх виконанням, способи соціально-конструктивної діяльності тощо.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Модернізація ІКТ є одночасно і благо, і джерело ризиків та небезпек. Населення та</w:t>
      </w:r>
      <w:r>
        <w:rPr>
          <w:rFonts w:ascii="Times New Roman" w:eastAsia="Times New Roman" w:hAnsi="Times New Roman" w:cs="Times New Roman"/>
          <w:color w:val="000000"/>
          <w:sz w:val="28"/>
          <w:szCs w:val="28"/>
        </w:rPr>
        <w:t xml:space="preserve"> організації отримують небачений раніше доступ до джерел знання та інформації, але водночас соціальний світ стає проникним для дезінформації та хакерських атак. Зростає число та масштаб аварій та катастроф. Тому забезпечення безпеки всіх видів соціальної д</w:t>
      </w:r>
      <w:r>
        <w:rPr>
          <w:rFonts w:ascii="Times New Roman" w:eastAsia="Times New Roman" w:hAnsi="Times New Roman" w:cs="Times New Roman"/>
          <w:color w:val="000000"/>
          <w:sz w:val="28"/>
          <w:szCs w:val="28"/>
        </w:rPr>
        <w:t>іяльності сьогодні так само важливе, як і доступ до інформаційних ресурсів. Забезпечення безпеки суспільства та людини стає першочерговою соціальною проблемою. Але управлінські та інші ризики можуть і як мирний результат застосування ІКТ</w:t>
      </w:r>
      <w:r>
        <w:rPr>
          <w:rFonts w:ascii="Times New Roman" w:eastAsia="Times New Roman" w:hAnsi="Times New Roman" w:cs="Times New Roman"/>
          <w:color w:val="000000"/>
          <w:sz w:val="28"/>
          <w:szCs w:val="28"/>
          <w:vertAlign w:val="superscript"/>
        </w:rPr>
        <w:footnoteReference w:id="43"/>
      </w:r>
      <w:r>
        <w:rPr>
          <w:rFonts w:ascii="Times New Roman" w:eastAsia="Times New Roman" w:hAnsi="Times New Roman" w:cs="Times New Roman"/>
          <w:color w:val="000000"/>
          <w:sz w:val="28"/>
          <w:szCs w:val="28"/>
        </w:rPr>
        <w:t xml:space="preserve">.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Передача нових технологічних і соціальних функцій «розумним машинам» викличе різке скорочення ринку праці, особливо у його малокваліфікованому сегменті. Виникає нове соціальне розшарування: розробники ІКТ та «проста праця» щодо їх тиражування. Неконтрольов</w:t>
      </w:r>
      <w:r>
        <w:rPr>
          <w:rFonts w:ascii="Times New Roman" w:eastAsia="Times New Roman" w:hAnsi="Times New Roman" w:cs="Times New Roman"/>
          <w:color w:val="000000"/>
          <w:sz w:val="28"/>
          <w:szCs w:val="28"/>
        </w:rPr>
        <w:t>ане освоєння ІКТ породжує також нові форми соціальних хвороб (громадання, залежності, втрата зв'язку з реальним світом).</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Загальне поширення ІКТ вже сьогодні по-новому ставить питання освіти та виховання: ці процеси починаються в ранньому віці і стають без</w:t>
      </w:r>
      <w:r>
        <w:rPr>
          <w:rFonts w:ascii="Times New Roman" w:eastAsia="Times New Roman" w:hAnsi="Times New Roman" w:cs="Times New Roman"/>
          <w:color w:val="000000"/>
          <w:sz w:val="28"/>
          <w:szCs w:val="28"/>
        </w:rPr>
        <w:t xml:space="preserve">перервними протягом усього життя .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Сьогодні світ охоплений різними потоками: інформації, ідей, людей, ресурсів тощо. Проте територіальний принцип організації соціального життя </w:t>
      </w:r>
      <w:r>
        <w:rPr>
          <w:rFonts w:ascii="Times New Roman" w:eastAsia="Times New Roman" w:hAnsi="Times New Roman" w:cs="Times New Roman"/>
          <w:color w:val="000000"/>
          <w:sz w:val="28"/>
          <w:szCs w:val="28"/>
        </w:rPr>
        <w:lastRenderedPageBreak/>
        <w:t>ніхто не скасовував. Світ вступив у період запеклої боротьби між двома фундамен</w:t>
      </w:r>
      <w:r>
        <w:rPr>
          <w:rFonts w:ascii="Times New Roman" w:eastAsia="Times New Roman" w:hAnsi="Times New Roman" w:cs="Times New Roman"/>
          <w:color w:val="000000"/>
          <w:sz w:val="28"/>
          <w:szCs w:val="28"/>
        </w:rPr>
        <w:t>тальними принципами організації соціального порядку: мережевим та територіальним. В основі держави та інших соціально-територіальних систем також лежать різноманітні мережі обміну між якісно різними сутностями: природними, соціальними, технологічними.</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Між</w:t>
      </w:r>
      <w:r>
        <w:rPr>
          <w:rFonts w:ascii="Times New Roman" w:eastAsia="Times New Roman" w:hAnsi="Times New Roman" w:cs="Times New Roman"/>
          <w:color w:val="000000"/>
          <w:sz w:val="28"/>
          <w:szCs w:val="28"/>
        </w:rPr>
        <w:t xml:space="preserve">народні та національні політичні інституції конкурують за право вирішувати глобальні проблеми. Внаслідок зростаючої складності останніх передбачень можливих ризиків та траєкторій їх динаміки, соціальні сили концентруються не на запобіганні цим загрозам, а </w:t>
      </w:r>
      <w:r>
        <w:rPr>
          <w:rFonts w:ascii="Times New Roman" w:eastAsia="Times New Roman" w:hAnsi="Times New Roman" w:cs="Times New Roman"/>
          <w:color w:val="000000"/>
          <w:sz w:val="28"/>
          <w:szCs w:val="28"/>
        </w:rPr>
        <w:t>на ліквідації їх наслідків. Тим більше, якщо той чи інший ризик інсценується, тобто політично конструюється. І ще частіше, якщо необхідно відвернути громадську думку від політичних невдач чи поразок. Приклад, якщо під час визволення Алеппо (Сирія) було ств</w:t>
      </w:r>
      <w:r>
        <w:rPr>
          <w:rFonts w:ascii="Times New Roman" w:eastAsia="Times New Roman" w:hAnsi="Times New Roman" w:cs="Times New Roman"/>
          <w:color w:val="000000"/>
          <w:sz w:val="28"/>
          <w:szCs w:val="28"/>
        </w:rPr>
        <w:t>орено кілька гуманітарних коридорів, то в Мосулі, облога якого силами потужної міжнародної коаліції під егідою США тривала кілька місяців, жодного гуманітарного коридору! Принцип необхідності спільно виступати на захист постраждалого, схвалений світовою сп</w:t>
      </w:r>
      <w:r>
        <w:rPr>
          <w:rFonts w:ascii="Times New Roman" w:eastAsia="Times New Roman" w:hAnsi="Times New Roman" w:cs="Times New Roman"/>
          <w:color w:val="000000"/>
          <w:sz w:val="28"/>
          <w:szCs w:val="28"/>
        </w:rPr>
        <w:t xml:space="preserve">ільнотою ще 2005 р., не дотримується. Як не дотримується і принцип пропорційності «відповіді» на агресію чи інші незаконні дії щодо держави чи спільноти, які зазнали нападу.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Кібератаки та кібербезпека також ніяк не регулюються міжнародними документами. Адже кібератака це розсіяний ризик, який не подається прогнозування. Все частіше у політичній практиці діє принцип «розміну», тобто фактично принцип купівлі-продажу, ухвалений у</w:t>
      </w:r>
      <w:r>
        <w:rPr>
          <w:rFonts w:ascii="Times New Roman" w:eastAsia="Times New Roman" w:hAnsi="Times New Roman" w:cs="Times New Roman"/>
          <w:color w:val="000000"/>
          <w:sz w:val="28"/>
          <w:szCs w:val="28"/>
        </w:rPr>
        <w:t xml:space="preserve"> бізнесі. Тим самим глобальна політика все більше перетворюється на бізнес, яка регулюється не загальноприйнятими нормами, а комерційними інтересами. Причина такої трансформації та сама: робити прогнози в глобальній ситуації, що постійно змінюється, - спра</w:t>
      </w:r>
      <w:r>
        <w:rPr>
          <w:rFonts w:ascii="Times New Roman" w:eastAsia="Times New Roman" w:hAnsi="Times New Roman" w:cs="Times New Roman"/>
          <w:color w:val="000000"/>
          <w:sz w:val="28"/>
          <w:szCs w:val="28"/>
        </w:rPr>
        <w:t xml:space="preserve">ва довга, витратна і політично неприбуткова. А сили, які можна кинути на пропаганду і виправдання екстрених заходів, що вживаються в даному місці, завжди напоготові. Конфліктні ситуації, що виникли десятки </w:t>
      </w:r>
      <w:r>
        <w:rPr>
          <w:rFonts w:ascii="Times New Roman" w:eastAsia="Times New Roman" w:hAnsi="Times New Roman" w:cs="Times New Roman"/>
          <w:color w:val="000000"/>
          <w:sz w:val="28"/>
          <w:szCs w:val="28"/>
        </w:rPr>
        <w:lastRenderedPageBreak/>
        <w:t>років тому, досі залишаються невирішеними. Зазвича</w:t>
      </w:r>
      <w:r>
        <w:rPr>
          <w:rFonts w:ascii="Times New Roman" w:eastAsia="Times New Roman" w:hAnsi="Times New Roman" w:cs="Times New Roman"/>
          <w:color w:val="000000"/>
          <w:sz w:val="28"/>
          <w:szCs w:val="28"/>
        </w:rPr>
        <w:t>й такі конфлікти називають «замороженими», у кращому разі час від часу між протиборчими сторонами відновлюється переговорний процес, але він швидко загасає і конфлікт залишається невирішеним</w:t>
      </w:r>
      <w:r>
        <w:rPr>
          <w:rFonts w:ascii="Times New Roman" w:eastAsia="Times New Roman" w:hAnsi="Times New Roman" w:cs="Times New Roman"/>
          <w:color w:val="000000"/>
          <w:sz w:val="28"/>
          <w:szCs w:val="28"/>
          <w:vertAlign w:val="superscript"/>
        </w:rPr>
        <w:footnoteReference w:id="44"/>
      </w:r>
      <w:r>
        <w:rPr>
          <w:rFonts w:ascii="Times New Roman" w:eastAsia="Times New Roman" w:hAnsi="Times New Roman" w:cs="Times New Roman"/>
          <w:color w:val="000000"/>
          <w:sz w:val="28"/>
          <w:szCs w:val="28"/>
        </w:rPr>
        <w:t>.</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Наявність у світі багатьох таких конфліктів, тобто вузлів інст</w:t>
      </w:r>
      <w:r>
        <w:rPr>
          <w:rFonts w:ascii="Times New Roman" w:eastAsia="Times New Roman" w:hAnsi="Times New Roman" w:cs="Times New Roman"/>
          <w:color w:val="000000"/>
          <w:sz w:val="28"/>
          <w:szCs w:val="28"/>
        </w:rPr>
        <w:t>итуційної невизначеності, стає політичною нормою сучасного етапу процесу глобалізації. Вузли напруженості та конфліктів, критичні стани та енергія розпаду. Причина виникнення таких вузлів очевидна: конфлікт інтересів глобальних гравців, що періодично зміню</w:t>
      </w:r>
      <w:r>
        <w:rPr>
          <w:rFonts w:ascii="Times New Roman" w:eastAsia="Times New Roman" w:hAnsi="Times New Roman" w:cs="Times New Roman"/>
          <w:color w:val="000000"/>
          <w:sz w:val="28"/>
          <w:szCs w:val="28"/>
        </w:rPr>
        <w:t>ються. Йдеться насамперед про доступ до дефіцитних ресурсів та розширення сфери політичного домінування. Вони можуть мати як територіальний (міста, осередки комунікативного зв'язку, ділянки техногенного ландшафту, вулкани та інші природні зони з високим ри</w:t>
      </w:r>
      <w:r>
        <w:rPr>
          <w:rFonts w:ascii="Times New Roman" w:eastAsia="Times New Roman" w:hAnsi="Times New Roman" w:cs="Times New Roman"/>
          <w:color w:val="000000"/>
          <w:sz w:val="28"/>
          <w:szCs w:val="28"/>
        </w:rPr>
        <w:t>зиком), так і екстериторіальний характер (боротьба вірувань, ідеологічних переваг та політичних доктрин). У результаті переділ світу продовжується в дедалі більшому темпі.</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Тут ми стикаємося з подвійним геополітичним феноменом. З одного боку, у світі існує</w:t>
      </w:r>
      <w:r>
        <w:rPr>
          <w:rFonts w:ascii="Times New Roman" w:eastAsia="Times New Roman" w:hAnsi="Times New Roman" w:cs="Times New Roman"/>
          <w:color w:val="000000"/>
          <w:sz w:val="28"/>
          <w:szCs w:val="28"/>
        </w:rPr>
        <w:t xml:space="preserve"> безліч невирішених соціальних проблем, які перебувають у «сплячому режимі». Вони дратують політиків та громадськість, але їх можна терпіти. З іншого боку, щойно зацікавлені сторони декларують необхідність «остаточного» вирішення конкретної конфліктної сит</w:t>
      </w:r>
      <w:r>
        <w:rPr>
          <w:rFonts w:ascii="Times New Roman" w:eastAsia="Times New Roman" w:hAnsi="Times New Roman" w:cs="Times New Roman"/>
          <w:color w:val="000000"/>
          <w:sz w:val="28"/>
          <w:szCs w:val="28"/>
        </w:rPr>
        <w:t>уації, політична напруга відразу зростає в рази. Так було з питанням про Тайваню, про Східний Тимор, Курилах і т.д. Якщо додати ще й узгоджені «дорожні карти», однією з яких є, наприклад, Мінські угоди, вони як не парадоксально стають додатковим яблуком ро</w:t>
      </w:r>
      <w:r>
        <w:rPr>
          <w:rFonts w:ascii="Times New Roman" w:eastAsia="Times New Roman" w:hAnsi="Times New Roman" w:cs="Times New Roman"/>
          <w:color w:val="000000"/>
          <w:sz w:val="28"/>
          <w:szCs w:val="28"/>
        </w:rPr>
        <w:t>збрату. Політика санкційного тиску лише посилює «сконструйовану невизначеність», економічні зв'язки дезорганізуються, мирне населення залишає насиджені місця, що веде до нового витку ослаблення світового соціального порядку, що склався.</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У геополітичних ко</w:t>
      </w:r>
      <w:r>
        <w:rPr>
          <w:rFonts w:ascii="Times New Roman" w:eastAsia="Times New Roman" w:hAnsi="Times New Roman" w:cs="Times New Roman"/>
          <w:color w:val="000000"/>
          <w:sz w:val="28"/>
          <w:szCs w:val="28"/>
        </w:rPr>
        <w:t>нфліктів є й інша причина. Глобальне охоплення світу ІКТ розділив соціальний світ на реальну та віртуальну сфери буття. Коло спілкування людей, груп та організацій різко розширилося. Водночас з розвитком медіа з'явилася можливість маніпуляції фактами та ду</w:t>
      </w:r>
      <w:r>
        <w:rPr>
          <w:rFonts w:ascii="Times New Roman" w:eastAsia="Times New Roman" w:hAnsi="Times New Roman" w:cs="Times New Roman"/>
          <w:color w:val="000000"/>
          <w:sz w:val="28"/>
          <w:szCs w:val="28"/>
        </w:rPr>
        <w:t>мками щодо причин виникнення конфліктів та відповідальності за них.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Конструювання ІКТ відкрило дорогу «інсценування» ризиків та загроз, тобто підміну реальних фактів соціально-сконструйованими. Більше загальний висновок (і джерело підвищених ризиків) у то</w:t>
      </w:r>
      <w:r>
        <w:rPr>
          <w:rFonts w:ascii="Times New Roman" w:eastAsia="Times New Roman" w:hAnsi="Times New Roman" w:cs="Times New Roman"/>
          <w:color w:val="000000"/>
          <w:sz w:val="28"/>
          <w:szCs w:val="28"/>
        </w:rPr>
        <w:t>му, що «влада соціального факту» поступається місцем «влади соціально-сконструйованого факту», тобто їх конструювання стає інструментом глобальної політики. Відповідно змінюється і співвідношення традиційних соціальних інститутів та мас-медіа, політична ва</w:t>
      </w:r>
      <w:r>
        <w:rPr>
          <w:rFonts w:ascii="Times New Roman" w:eastAsia="Times New Roman" w:hAnsi="Times New Roman" w:cs="Times New Roman"/>
          <w:color w:val="000000"/>
          <w:sz w:val="28"/>
          <w:szCs w:val="28"/>
        </w:rPr>
        <w:t>га останніх постійно зростає. Одні конфлікти вирішуються, інші «заморожуються», треті переходять у критичну стадію. Під критичним станом деякого соціального суб'єкта я розумію його становище у процесі незворотної деградації. Іншими словами, йдеться не прос</w:t>
      </w:r>
      <w:r>
        <w:rPr>
          <w:rFonts w:ascii="Times New Roman" w:eastAsia="Times New Roman" w:hAnsi="Times New Roman" w:cs="Times New Roman"/>
          <w:color w:val="000000"/>
          <w:sz w:val="28"/>
          <w:szCs w:val="28"/>
        </w:rPr>
        <w:t>то про якусь кризу або «архаїзацію» способу суспільного виробництва, що склався, але про його стан саме на межі розпаду.</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Основна характеристика критичних станів – підпорядкування всього соціального життя суб'єкта (міста, регіону) темпо-ритмам даної критич</w:t>
      </w:r>
      <w:r>
        <w:rPr>
          <w:rFonts w:ascii="Times New Roman" w:eastAsia="Times New Roman" w:hAnsi="Times New Roman" w:cs="Times New Roman"/>
          <w:color w:val="000000"/>
          <w:sz w:val="28"/>
          <w:szCs w:val="28"/>
        </w:rPr>
        <w:t>ної ситуації (військові дії, природна чи техногенна катастрофа, тотальне безробіття, ізоляція спільноти від зовнішнього світу). Тобто їхні жителі не підкоряються звичним для них ритмам праці, відпочинку та життя в цілому (зміна дня та ночі, роботи та відпо</w:t>
      </w:r>
      <w:r>
        <w:rPr>
          <w:rFonts w:ascii="Times New Roman" w:eastAsia="Times New Roman" w:hAnsi="Times New Roman" w:cs="Times New Roman"/>
          <w:color w:val="000000"/>
          <w:sz w:val="28"/>
          <w:szCs w:val="28"/>
        </w:rPr>
        <w:t>чинку, спілкування, навчання), оскільки цілком залежать від ходу катастрофи чи воєнних дій</w:t>
      </w:r>
      <w:r>
        <w:rPr>
          <w:rFonts w:ascii="Times New Roman" w:eastAsia="Times New Roman" w:hAnsi="Times New Roman" w:cs="Times New Roman"/>
          <w:color w:val="000000"/>
          <w:sz w:val="28"/>
          <w:szCs w:val="28"/>
          <w:vertAlign w:val="superscript"/>
        </w:rPr>
        <w:footnoteReference w:id="45"/>
      </w:r>
      <w:r>
        <w:rPr>
          <w:rFonts w:ascii="Times New Roman" w:eastAsia="Times New Roman" w:hAnsi="Times New Roman" w:cs="Times New Roman"/>
          <w:color w:val="000000"/>
          <w:sz w:val="28"/>
          <w:szCs w:val="28"/>
        </w:rPr>
        <w:t>.</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Сукупний соціальний та людський потенціал населення різко знижується. Змінюється і соціальна структура населення, вона теж підпорядкована тиску ситуації ззовні: о</w:t>
      </w:r>
      <w:r>
        <w:rPr>
          <w:rFonts w:ascii="Times New Roman" w:eastAsia="Times New Roman" w:hAnsi="Times New Roman" w:cs="Times New Roman"/>
          <w:color w:val="000000"/>
          <w:sz w:val="28"/>
          <w:szCs w:val="28"/>
        </w:rPr>
        <w:t xml:space="preserve">дні жителі втрачають роботу, інші </w:t>
      </w:r>
      <w:r>
        <w:rPr>
          <w:rFonts w:ascii="Times New Roman" w:eastAsia="Times New Roman" w:hAnsi="Times New Roman" w:cs="Times New Roman"/>
          <w:color w:val="000000"/>
          <w:sz w:val="28"/>
          <w:szCs w:val="28"/>
        </w:rPr>
        <w:lastRenderedPageBreak/>
        <w:t>багатіють, займаючись контрабандою, треті наживаються на нестачі ліків, перев'язувальних засобів, продуктів харчування, четверті мігрують тощо.</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 «управління ризиками», що генеруються цими потоками, політикам дов</w:t>
      </w:r>
      <w:r>
        <w:rPr>
          <w:rFonts w:ascii="Times New Roman" w:eastAsia="Times New Roman" w:hAnsi="Times New Roman" w:cs="Times New Roman"/>
          <w:color w:val="000000"/>
          <w:sz w:val="28"/>
          <w:szCs w:val="28"/>
        </w:rPr>
        <w:t xml:space="preserve">одиться вести у реактивному режимі. Діалектика стабільності та мобільності. Починаючи з роботи Комісії ООН з екології та сталого розвитку </w:t>
      </w:r>
      <w:r>
        <w:rPr>
          <w:rFonts w:ascii="Times New Roman" w:eastAsia="Times New Roman" w:hAnsi="Times New Roman" w:cs="Times New Roman"/>
          <w:color w:val="000000"/>
          <w:sz w:val="28"/>
          <w:szCs w:val="28"/>
          <w:vertAlign w:val="superscript"/>
        </w:rPr>
        <w:footnoteReference w:id="46"/>
      </w:r>
      <w:r>
        <w:rPr>
          <w:rFonts w:ascii="Times New Roman" w:eastAsia="Times New Roman" w:hAnsi="Times New Roman" w:cs="Times New Roman"/>
          <w:color w:val="000000"/>
          <w:sz w:val="28"/>
          <w:szCs w:val="28"/>
        </w:rPr>
        <w:t xml:space="preserve"> і дотепер, вийшли сотні робіт з цієї теми.</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Однак у більшості їх було зроблено акцент не так на розвитку, але в стійк</w:t>
      </w:r>
      <w:r>
        <w:rPr>
          <w:rFonts w:ascii="Times New Roman" w:eastAsia="Times New Roman" w:hAnsi="Times New Roman" w:cs="Times New Roman"/>
          <w:color w:val="000000"/>
          <w:sz w:val="28"/>
          <w:szCs w:val="28"/>
        </w:rPr>
        <w:t>ості держав та інших соціальних систем. Як можна відокремити соціальну стійкість від динаміки СБТ-систем, коли початку XXI в. стало очевидно, що світ під впливом Четвертої промислової революції безперервно змінюється, а включення до глобального світу стало</w:t>
      </w:r>
      <w:r>
        <w:rPr>
          <w:rFonts w:ascii="Times New Roman" w:eastAsia="Times New Roman" w:hAnsi="Times New Roman" w:cs="Times New Roman"/>
          <w:color w:val="000000"/>
          <w:sz w:val="28"/>
          <w:szCs w:val="28"/>
        </w:rPr>
        <w:t xml:space="preserve"> імперативом виживання? Все питання в тому, як включатися, якою мірою, яка ціна питання. Досягнення стійкості стало складним соціальним та політичним процесом, але у будь-якому разі вона може бути досягнута лише через постійні зміни. А вони означають конку</w:t>
      </w:r>
      <w:r>
        <w:rPr>
          <w:rFonts w:ascii="Times New Roman" w:eastAsia="Times New Roman" w:hAnsi="Times New Roman" w:cs="Times New Roman"/>
          <w:color w:val="000000"/>
          <w:sz w:val="28"/>
          <w:szCs w:val="28"/>
        </w:rPr>
        <w:t>ренцію та інновації у всіх сферах суспільного життя. Як у цій ситуації збалансувати стабільність та мобільність, примирити безліч точок зростання та необхідність збереження стійкості цілого, чи це окрема держава чи глобальна СБТ-система? Як дотриматися цьо</w:t>
      </w:r>
      <w:r>
        <w:rPr>
          <w:rFonts w:ascii="Times New Roman" w:eastAsia="Times New Roman" w:hAnsi="Times New Roman" w:cs="Times New Roman"/>
          <w:color w:val="000000"/>
          <w:sz w:val="28"/>
          <w:szCs w:val="28"/>
        </w:rPr>
        <w:t>го балансу, коли, з одного боку, виникли і поширили свою владу по всьому світу ТНК, а з іншого боку, для підтримки стійкості будь-якої системи потрібна різноманітність точок зору, підходів, соціальних спільностей та природних умов? Наука поки що не дала ві</w:t>
      </w:r>
      <w:r>
        <w:rPr>
          <w:rFonts w:ascii="Times New Roman" w:eastAsia="Times New Roman" w:hAnsi="Times New Roman" w:cs="Times New Roman"/>
          <w:color w:val="000000"/>
          <w:sz w:val="28"/>
          <w:szCs w:val="28"/>
        </w:rPr>
        <w:t xml:space="preserve">дповіді на це запитання.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«Вільний ринок» не примиряє конфліктуючі погляди та інтереси. Що можна сказати точно зараз? </w:t>
      </w:r>
    </w:p>
    <w:p w:rsidR="006E019D" w:rsidRDefault="004518BE">
      <w:pPr>
        <w:numPr>
          <w:ilvl w:val="0"/>
          <w:numId w:val="9"/>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Перше, мережева структура СБТ-систем підпорядковується законам капіталістичного ринку. Значить, ці мережі вибудовуються не автоматично: д</w:t>
      </w:r>
      <w:r>
        <w:rPr>
          <w:rFonts w:ascii="Times New Roman" w:eastAsia="Times New Roman" w:hAnsi="Times New Roman" w:cs="Times New Roman"/>
          <w:color w:val="000000"/>
          <w:sz w:val="28"/>
          <w:szCs w:val="28"/>
        </w:rPr>
        <w:t xml:space="preserve">о одних доступ нав'язується і він досить простий для масового </w:t>
      </w:r>
      <w:r>
        <w:rPr>
          <w:rFonts w:ascii="Times New Roman" w:eastAsia="Times New Roman" w:hAnsi="Times New Roman" w:cs="Times New Roman"/>
          <w:color w:val="000000"/>
          <w:sz w:val="28"/>
          <w:szCs w:val="28"/>
        </w:rPr>
        <w:lastRenderedPageBreak/>
        <w:t>споживача, до інших – обмежений та потребує ресурсів та спеціальних навичок. Тут є ще один дуже серйозний соціокультурний ризик, що породжується переходом на цифрову мову. Тому доступом до цих м</w:t>
      </w:r>
      <w:r>
        <w:rPr>
          <w:rFonts w:ascii="Times New Roman" w:eastAsia="Times New Roman" w:hAnsi="Times New Roman" w:cs="Times New Roman"/>
          <w:color w:val="000000"/>
          <w:sz w:val="28"/>
          <w:szCs w:val="28"/>
        </w:rPr>
        <w:t>ереж є одночасно соціальний ресурс індивідів та засіб управління ними.</w:t>
      </w:r>
    </w:p>
    <w:p w:rsidR="006E019D" w:rsidRDefault="004518BE">
      <w:pPr>
        <w:numPr>
          <w:ilvl w:val="0"/>
          <w:numId w:val="9"/>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Друге, під впливом ІКТ змінюється все: інституційна та соціально-професійна структура суспільства, геополітика, уклад та спосіб життя, тип особистості та форми її ідентифікації. Змінюєт</w:t>
      </w:r>
      <w:r>
        <w:rPr>
          <w:rFonts w:ascii="Times New Roman" w:eastAsia="Times New Roman" w:hAnsi="Times New Roman" w:cs="Times New Roman"/>
          <w:color w:val="000000"/>
          <w:sz w:val="28"/>
          <w:szCs w:val="28"/>
        </w:rPr>
        <w:t>ься «соціальна вага» різних агентів соціальної, природної та технологічної активності. Мікросуб'єкти активності можуть виробляти макроефекти. Всі ці зміни одночасно є джерелами нових ризиків та потребують нових науково-технічних засобів управління ними</w:t>
      </w:r>
    </w:p>
    <w:p w:rsidR="006E019D" w:rsidRDefault="004518BE">
      <w:pPr>
        <w:numPr>
          <w:ilvl w:val="0"/>
          <w:numId w:val="9"/>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w:t>
      </w:r>
      <w:r>
        <w:rPr>
          <w:rFonts w:ascii="Times New Roman" w:eastAsia="Times New Roman" w:hAnsi="Times New Roman" w:cs="Times New Roman"/>
          <w:color w:val="000000"/>
          <w:sz w:val="28"/>
          <w:szCs w:val="28"/>
        </w:rPr>
        <w:t>тє, непередбачуваність глобальної динаміки сильно ускладнює завдання знаходження балансу між стабільністю і рухливістю, оскільки одне справа теоретична доступність глобальних інформаційно-комунікаційних систем, інше – їх реальна, інфраструктурна доступніст</w:t>
      </w:r>
      <w:r>
        <w:rPr>
          <w:rFonts w:ascii="Times New Roman" w:eastAsia="Times New Roman" w:hAnsi="Times New Roman" w:cs="Times New Roman"/>
          <w:color w:val="000000"/>
          <w:sz w:val="28"/>
          <w:szCs w:val="28"/>
        </w:rPr>
        <w:t>ь, детермінована соціальним становищем індивіда, його освітою, матеріальної забезпеченістю тощо. Саме баланс між стабільністю та мобільністю стає соціальною проблемою.</w:t>
      </w:r>
    </w:p>
    <w:p w:rsidR="006E019D" w:rsidRDefault="004518BE">
      <w:pPr>
        <w:numPr>
          <w:ilvl w:val="0"/>
          <w:numId w:val="9"/>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Четверте, регіональні та локальні СБТ-системи перебувають між двома вогнями: необхідніст</w:t>
      </w:r>
      <w:r>
        <w:rPr>
          <w:rFonts w:ascii="Times New Roman" w:eastAsia="Times New Roman" w:hAnsi="Times New Roman" w:cs="Times New Roman"/>
          <w:color w:val="000000"/>
          <w:sz w:val="28"/>
          <w:szCs w:val="28"/>
        </w:rPr>
        <w:t>ю включення до глобальних мереж, отже, підпорядкування їх загальним стандартам, і необхідністю збереження соціокультурної специфіки. Як показує новітня історія, протягом останніх 30–50 років ці системи зазнавали коливальних рухів між «універсалізацією-уніф</w:t>
      </w:r>
      <w:r>
        <w:rPr>
          <w:rFonts w:ascii="Times New Roman" w:eastAsia="Times New Roman" w:hAnsi="Times New Roman" w:cs="Times New Roman"/>
          <w:color w:val="000000"/>
          <w:sz w:val="28"/>
          <w:szCs w:val="28"/>
        </w:rPr>
        <w:t>ікацією» та потягом до збереження територіальної цілісності та національної специфіки. Тому не можна говорити просто про модернізацію, необхідно вивчати її специфіку в нових умовах, що швидко змінюються</w:t>
      </w:r>
      <w:r>
        <w:rPr>
          <w:rFonts w:ascii="Times New Roman" w:eastAsia="Times New Roman" w:hAnsi="Times New Roman" w:cs="Times New Roman"/>
          <w:b/>
          <w:color w:val="FF0000"/>
          <w:sz w:val="28"/>
          <w:szCs w:val="28"/>
        </w:rPr>
        <w:t xml:space="preserve">. </w:t>
      </w:r>
    </w:p>
    <w:p w:rsidR="006E019D" w:rsidRDefault="004518BE">
      <w:pPr>
        <w:numPr>
          <w:ilvl w:val="0"/>
          <w:numId w:val="9"/>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П'яте, будь-яка стійкість створюється та підтримуєт</w:t>
      </w:r>
      <w:r>
        <w:rPr>
          <w:rFonts w:ascii="Times New Roman" w:eastAsia="Times New Roman" w:hAnsi="Times New Roman" w:cs="Times New Roman"/>
          <w:color w:val="000000"/>
          <w:sz w:val="28"/>
          <w:szCs w:val="28"/>
        </w:rPr>
        <w:t xml:space="preserve">ься стабільною системою правових та інших норм. Проте, що швидше змінюється глобальна </w:t>
      </w:r>
      <w:r>
        <w:rPr>
          <w:rFonts w:ascii="Times New Roman" w:eastAsia="Times New Roman" w:hAnsi="Times New Roman" w:cs="Times New Roman"/>
          <w:color w:val="000000"/>
          <w:sz w:val="28"/>
          <w:szCs w:val="28"/>
        </w:rPr>
        <w:lastRenderedPageBreak/>
        <w:t xml:space="preserve">ситуація, то більше управління перетворюється на безперервний процес зміни інституційних правил і норм. Тобто "стабільним" стає процес безперервних змін. </w:t>
      </w:r>
    </w:p>
    <w:p w:rsidR="006E019D" w:rsidRDefault="004518BE">
      <w:pPr>
        <w:numPr>
          <w:ilvl w:val="0"/>
          <w:numId w:val="9"/>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Шосте, оскільки</w:t>
      </w:r>
      <w:r>
        <w:rPr>
          <w:rFonts w:ascii="Times New Roman" w:eastAsia="Times New Roman" w:hAnsi="Times New Roman" w:cs="Times New Roman"/>
          <w:color w:val="000000"/>
          <w:sz w:val="28"/>
          <w:szCs w:val="28"/>
        </w:rPr>
        <w:t xml:space="preserve"> закономірності динаміки глобальної СБТ-системи ще погано вивчені, різні обмежувальні заходи, спрямовані на її стабілізацію (Кіотський протокол, Паризький саміт за кліматом), схвалено далеко не всіма членами ООН. До того ж глобальної системи всеосяжного мо</w:t>
      </w:r>
      <w:r>
        <w:rPr>
          <w:rFonts w:ascii="Times New Roman" w:eastAsia="Times New Roman" w:hAnsi="Times New Roman" w:cs="Times New Roman"/>
          <w:color w:val="000000"/>
          <w:sz w:val="28"/>
          <w:szCs w:val="28"/>
        </w:rPr>
        <w:t>ніторингу процесів у всіх середовищах планети не існує. Залишаються практично вивченими економічні, політичні та соціальні трансформації, ініційовані нелінійною динамікою глобальної СБТ-системи. Питання про її несучу здатність, тобто про збереження існуючи</w:t>
      </w:r>
      <w:r>
        <w:rPr>
          <w:rFonts w:ascii="Times New Roman" w:eastAsia="Times New Roman" w:hAnsi="Times New Roman" w:cs="Times New Roman"/>
          <w:color w:val="000000"/>
          <w:sz w:val="28"/>
          <w:szCs w:val="28"/>
        </w:rPr>
        <w:t>х трендів її еволюції, навіть не поставлено. Зокрема, не виключено варіант змін каскадного характеру, породжених, наприклад, деякою космічною аномалією.</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Глобалізація в інформаційну епоху тягне за собою суттєві зміни та виклики: соціальний простір стає все</w:t>
      </w:r>
      <w:r>
        <w:rPr>
          <w:rFonts w:ascii="Times New Roman" w:eastAsia="Times New Roman" w:hAnsi="Times New Roman" w:cs="Times New Roman"/>
          <w:color w:val="000000"/>
          <w:sz w:val="28"/>
          <w:szCs w:val="28"/>
        </w:rPr>
        <w:t xml:space="preserve"> більш інтегрованим, темп соціальних трансформацій прискорюється, формується віртуальний простір, загальна динаміка світ-системи стає нелінійною і все менш передбачуваною.</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Змінюються орієнтири глобальної політики: минуле втрачає своє значення, тоді як знач</w:t>
      </w:r>
      <w:r>
        <w:rPr>
          <w:rFonts w:ascii="Times New Roman" w:eastAsia="Times New Roman" w:hAnsi="Times New Roman" w:cs="Times New Roman"/>
          <w:color w:val="000000"/>
          <w:sz w:val="28"/>
          <w:szCs w:val="28"/>
        </w:rPr>
        <w:t xml:space="preserve">ення сьогодення та найближчого майбутнього зростає. Сьогодні соціологія глобальних ризиків фокусується на інформаційних, технологічних та екологічних аспектах проблеми та їхніх соціальних та політичних наслідках. Світ входить у період глобальної політики, </w:t>
      </w:r>
      <w:r>
        <w:rPr>
          <w:rFonts w:ascii="Times New Roman" w:eastAsia="Times New Roman" w:hAnsi="Times New Roman" w:cs="Times New Roman"/>
          <w:color w:val="000000"/>
          <w:sz w:val="28"/>
          <w:szCs w:val="28"/>
        </w:rPr>
        <w:t xml:space="preserve">аналізованої у термінах локально-глобальних конфліктів, їх динаміки та тимчасових рішень. Відповідно змінюється характер управлінських ризиків. Вони сьогодні дедалі більше соціально конструюються. Інформаційна прозорість світу підвищує градус недовіри між </w:t>
      </w:r>
      <w:r>
        <w:rPr>
          <w:rFonts w:ascii="Times New Roman" w:eastAsia="Times New Roman" w:hAnsi="Times New Roman" w:cs="Times New Roman"/>
          <w:color w:val="000000"/>
          <w:sz w:val="28"/>
          <w:szCs w:val="28"/>
        </w:rPr>
        <w:t>країнами та їхніми альянсами.</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Спрямовані політичні дії лише посилюють "сконструйовану невизначеність". Здійснюється перехід від політики «м'якої сили» до політики погроз та санкцій та «збройного удару». У результаті акт «ухвалення рішення» </w:t>
      </w:r>
      <w:r>
        <w:rPr>
          <w:rFonts w:ascii="Times New Roman" w:eastAsia="Times New Roman" w:hAnsi="Times New Roman" w:cs="Times New Roman"/>
          <w:color w:val="000000"/>
          <w:sz w:val="28"/>
          <w:szCs w:val="28"/>
        </w:rPr>
        <w:lastRenderedPageBreak/>
        <w:t>якісно змінює ха</w:t>
      </w:r>
      <w:r>
        <w:rPr>
          <w:rFonts w:ascii="Times New Roman" w:eastAsia="Times New Roman" w:hAnsi="Times New Roman" w:cs="Times New Roman"/>
          <w:color w:val="000000"/>
          <w:sz w:val="28"/>
          <w:szCs w:val="28"/>
        </w:rPr>
        <w:t>рактер: він стає швидким, процесуальним і залежним від ситуації у багатьох конфліктних точках.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Перетворення світу на СБТ-систему означає, що всі його соціальні агенти повинні співпрацювати у підтримці всіх її сфер: землі, води, повітря, космічного простору та сконструйованих людиною соціотехнічних систем. Ця співпраця не скасовує конкурентної бороть</w:t>
      </w:r>
      <w:r>
        <w:rPr>
          <w:rFonts w:ascii="Times New Roman" w:eastAsia="Times New Roman" w:hAnsi="Times New Roman" w:cs="Times New Roman"/>
          <w:color w:val="000000"/>
          <w:sz w:val="28"/>
          <w:szCs w:val="28"/>
        </w:rPr>
        <w:t>би різних природних, економічних та соціальних сил, але передбачає наявність певної межі цієї боротьби, за якою починається розпад частин глобальної СБТ-системи або її складових із виділенням гігантських мас енергії розпаду, яку неможливо конвертувати в ко</w:t>
      </w:r>
      <w:r>
        <w:rPr>
          <w:rFonts w:ascii="Times New Roman" w:eastAsia="Times New Roman" w:hAnsi="Times New Roman" w:cs="Times New Roman"/>
          <w:color w:val="000000"/>
          <w:sz w:val="28"/>
          <w:szCs w:val="28"/>
        </w:rPr>
        <w:t>лишній соціальний порядок. Ця енергія, у свою чергу, порушує хисткий світовий соціальний лад і хаотизує життя мільйонів громадян по всій планеті. Тотальне підпорядкування соціального життя технічним системам (розумні машини, розумне місто та інші форми інт</w:t>
      </w:r>
      <w:r>
        <w:rPr>
          <w:rFonts w:ascii="Times New Roman" w:eastAsia="Times New Roman" w:hAnsi="Times New Roman" w:cs="Times New Roman"/>
          <w:color w:val="000000"/>
          <w:sz w:val="28"/>
          <w:szCs w:val="28"/>
        </w:rPr>
        <w:t xml:space="preserve">ернету речей) загрожує існуванню людської культури. Хто вирішуватиме, які її артефакти будуть оцифровані, а які ні?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 де Шарден і В. Вернадський створювали концепцію ноосфери як сферу, створену людським розумом, а не з метою перетворення глобальної соціо</w:t>
      </w:r>
      <w:r>
        <w:rPr>
          <w:rFonts w:ascii="Times New Roman" w:eastAsia="Times New Roman" w:hAnsi="Times New Roman" w:cs="Times New Roman"/>
          <w:color w:val="000000"/>
          <w:sz w:val="28"/>
          <w:szCs w:val="28"/>
        </w:rPr>
        <w:t>сфери на технологічну супермашину. На Україну сьогодні чекають два типи викликів. Один – необхідність прискореного «переходу на цифру», що тягне у себе трансформацію всієї інституційної структури нашого суспільства та принципів управління ним. У разі зовні</w:t>
      </w:r>
      <w:r>
        <w:rPr>
          <w:rFonts w:ascii="Times New Roman" w:eastAsia="Times New Roman" w:hAnsi="Times New Roman" w:cs="Times New Roman"/>
          <w:color w:val="000000"/>
          <w:sz w:val="28"/>
          <w:szCs w:val="28"/>
        </w:rPr>
        <w:t xml:space="preserve">шнього тиску (глобальні ризики, санкції та інших.) цей перехід має здійснюватися комплексно й у мобілізаційному режимі. Інший – це соціально-психологічна атмосфера в суспільстві, що породжується відсутністю чітких соціальних орієнтирів «нової перебудови», </w:t>
      </w:r>
      <w:r>
        <w:rPr>
          <w:rFonts w:ascii="Times New Roman" w:eastAsia="Times New Roman" w:hAnsi="Times New Roman" w:cs="Times New Roman"/>
          <w:color w:val="000000"/>
          <w:sz w:val="28"/>
          <w:szCs w:val="28"/>
        </w:rPr>
        <w:t>невпевненістю в завтрашньому дні, інфляцією, пенсійною та іншими непопулярними реформами, відтокам, що зростають високопрофесійних кадрів за кордон, а також зростаючою відчуженістю бідних і багатих.</w:t>
      </w:r>
    </w:p>
    <w:p w:rsidR="006E019D" w:rsidRDefault="006E019D">
      <w:pPr>
        <w:tabs>
          <w:tab w:val="left" w:pos="1276"/>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pBdr>
          <w:top w:val="nil"/>
          <w:left w:val="nil"/>
          <w:bottom w:val="nil"/>
          <w:right w:val="nil"/>
          <w:between w:val="nil"/>
        </w:pBdr>
        <w:tabs>
          <w:tab w:val="left" w:pos="567"/>
          <w:tab w:val="left" w:pos="1276"/>
          <w:tab w:val="right" w:pos="9923"/>
        </w:tabs>
        <w:spacing w:after="0" w:line="360" w:lineRule="auto"/>
        <w:ind w:firstLine="709"/>
        <w:jc w:val="both"/>
        <w:rPr>
          <w:rFonts w:ascii="Times New Roman" w:eastAsia="Times New Roman" w:hAnsi="Times New Roman" w:cs="Times New Roman"/>
          <w:b/>
          <w:color w:val="000000"/>
          <w:sz w:val="28"/>
          <w:szCs w:val="28"/>
        </w:rPr>
      </w:pPr>
      <w:bookmarkStart w:id="20" w:name="_heading=h.ihv636" w:colFirst="0" w:colLast="0"/>
      <w:bookmarkEnd w:id="20"/>
      <w:r>
        <w:rPr>
          <w:rFonts w:ascii="Times New Roman" w:eastAsia="Times New Roman" w:hAnsi="Times New Roman" w:cs="Times New Roman"/>
          <w:b/>
          <w:color w:val="000000"/>
          <w:sz w:val="28"/>
          <w:szCs w:val="28"/>
        </w:rPr>
        <w:lastRenderedPageBreak/>
        <w:t>3.2.</w:t>
      </w:r>
      <w:r>
        <w:rPr>
          <w:rFonts w:ascii="Times New Roman" w:eastAsia="Times New Roman" w:hAnsi="Times New Roman" w:cs="Times New Roman"/>
          <w:b/>
          <w:color w:val="000000"/>
          <w:sz w:val="28"/>
          <w:szCs w:val="28"/>
        </w:rPr>
        <w:tab/>
        <w:t>Проблеми забезпечення “балансу” у трансформаційних</w:t>
      </w:r>
      <w:r>
        <w:rPr>
          <w:rFonts w:ascii="Times New Roman" w:eastAsia="Times New Roman" w:hAnsi="Times New Roman" w:cs="Times New Roman"/>
          <w:b/>
          <w:color w:val="000000"/>
          <w:sz w:val="28"/>
          <w:szCs w:val="28"/>
        </w:rPr>
        <w:t xml:space="preserve"> процесах глобальної економіки та основні шляхи їх вирішення</w:t>
      </w:r>
    </w:p>
    <w:p w:rsidR="003E69C5" w:rsidRDefault="003E69C5">
      <w:pPr>
        <w:tabs>
          <w:tab w:val="left" w:pos="1276"/>
        </w:tabs>
        <w:spacing w:after="0" w:line="360" w:lineRule="auto"/>
        <w:ind w:firstLine="709"/>
        <w:jc w:val="both"/>
        <w:rPr>
          <w:rFonts w:ascii="Times New Roman" w:eastAsia="Times New Roman" w:hAnsi="Times New Roman" w:cs="Times New Roman"/>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Трансформація економіки відбувається в умовах формування глобальної моделі світової економіки, яка демонструє тенденції ослаблення традиційних територіальних, соціокультурних та державно-політичних бар'єрів, які ізолювали народи один від одного та оберігаю</w:t>
      </w:r>
      <w:r>
        <w:rPr>
          <w:rFonts w:ascii="Times New Roman" w:eastAsia="Times New Roman" w:hAnsi="Times New Roman" w:cs="Times New Roman"/>
          <w:color w:val="000000"/>
          <w:sz w:val="28"/>
          <w:szCs w:val="28"/>
        </w:rPr>
        <w:t xml:space="preserve">ть їх від зовнішнього впливу та становлення нової системи міжнародної взаємодії. Процес глобалізації стає всеосяжним і незворотним: національні економіки крок за кроком зрощуються в єдиний полідержавний економічний організм.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одного боку, переплетення гл</w:t>
      </w:r>
      <w:r>
        <w:rPr>
          <w:rFonts w:ascii="Times New Roman" w:eastAsia="Times New Roman" w:hAnsi="Times New Roman" w:cs="Times New Roman"/>
          <w:color w:val="000000"/>
          <w:sz w:val="28"/>
          <w:szCs w:val="28"/>
        </w:rPr>
        <w:t>обалізаційних та трансформаційних процесів ускладнює формування та розвиток ринкових відносин та інститутів, а з іншого – прискорює темпи соціально-економічних перетворень. Те, на що іншим країнам (за еволюційного розвитку) знадобилися десятиліття, у нашій</w:t>
      </w:r>
      <w:r>
        <w:rPr>
          <w:rFonts w:ascii="Times New Roman" w:eastAsia="Times New Roman" w:hAnsi="Times New Roman" w:cs="Times New Roman"/>
          <w:color w:val="000000"/>
          <w:sz w:val="28"/>
          <w:szCs w:val="28"/>
        </w:rPr>
        <w:t xml:space="preserve"> державі створюється буквально на очах.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Така ситуація потребує ретельного вивчення, теоретичного обґрунтування та прогнозування. Саме тому вона перебуває у центрі уваги як іноземних, і вітчизняних економістів. Всі вони так чи інакше намагаються відповісти </w:t>
      </w:r>
      <w:r>
        <w:rPr>
          <w:rFonts w:ascii="Times New Roman" w:eastAsia="Times New Roman" w:hAnsi="Times New Roman" w:cs="Times New Roman"/>
          <w:color w:val="000000"/>
          <w:sz w:val="28"/>
          <w:szCs w:val="28"/>
        </w:rPr>
        <w:t>на питання, що створюється в процесі ринкової трансформації вітчизняної економічної системи: на основі якої економічної парадигми вона повинна формуватися, які домінанти повинні пронизувати всі її структурні рівні; зрештою, які константи повинні скріплюват</w:t>
      </w:r>
      <w:r>
        <w:rPr>
          <w:rFonts w:ascii="Times New Roman" w:eastAsia="Times New Roman" w:hAnsi="Times New Roman" w:cs="Times New Roman"/>
          <w:color w:val="000000"/>
          <w:sz w:val="28"/>
          <w:szCs w:val="28"/>
        </w:rPr>
        <w:t xml:space="preserve">и її каркас.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Підходи демонструють складність вітчизняних та багатовимірність світових економічних процесів, дозволяють визначити пріоритети економічного розвитку України та її місце у міжнародних економічних відносинах у процесі глобалізації світової екон</w:t>
      </w:r>
      <w:r>
        <w:rPr>
          <w:rFonts w:ascii="Times New Roman" w:eastAsia="Times New Roman" w:hAnsi="Times New Roman" w:cs="Times New Roman"/>
          <w:color w:val="000000"/>
          <w:sz w:val="28"/>
          <w:szCs w:val="28"/>
        </w:rPr>
        <w:t xml:space="preserve">оміки. При цьому, на жаль, вони не дають вичерпної відповіді на запитання: які проблеми необхідно вирішити для формування оптимальної стратегії економічного розвитку України?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той час як неузгодженість цих напрямів здатна негативно впливати як на динамік</w:t>
      </w:r>
      <w:r>
        <w:rPr>
          <w:rFonts w:ascii="Times New Roman" w:eastAsia="Times New Roman" w:hAnsi="Times New Roman" w:cs="Times New Roman"/>
          <w:color w:val="000000"/>
          <w:sz w:val="28"/>
          <w:szCs w:val="28"/>
        </w:rPr>
        <w:t>у та якість реформ, так і на темпи економічного розвитку країни. Саме рішенню цієї актуальної проблеми присвячується дослідження. Процес глобалізації надає можливість нового виміру світовому господарству та визначає його нові кількісні та якісні характерис</w:t>
      </w:r>
      <w:r>
        <w:rPr>
          <w:rFonts w:ascii="Times New Roman" w:eastAsia="Times New Roman" w:hAnsi="Times New Roman" w:cs="Times New Roman"/>
          <w:color w:val="000000"/>
          <w:sz w:val="28"/>
          <w:szCs w:val="28"/>
        </w:rPr>
        <w:t xml:space="preserve">тики, серед яких такі: відбувається постійний рух національних господарств до дедалі більшої відкритості. Зрозуміло, що відмінності їх одна від одної, що визначаються історією, традиціями, особливостями структури економіки залишаються, але на сьогоднішній </w:t>
      </w:r>
      <w:r>
        <w:rPr>
          <w:rFonts w:ascii="Times New Roman" w:eastAsia="Times New Roman" w:hAnsi="Times New Roman" w:cs="Times New Roman"/>
          <w:color w:val="000000"/>
          <w:sz w:val="28"/>
          <w:szCs w:val="28"/>
        </w:rPr>
        <w:t>день мова вже не йде про окремі національні комплекси; транснаціональних корпорацій (ТНК) співробітництво між ТНК, особливо у новітніх галузях, набуває все нових форм; технологічне самозабезпечення замінюється технічною взаємозалежністю, за умов якої відбу</w:t>
      </w:r>
      <w:r>
        <w:rPr>
          <w:rFonts w:ascii="Times New Roman" w:eastAsia="Times New Roman" w:hAnsi="Times New Roman" w:cs="Times New Roman"/>
          <w:color w:val="000000"/>
          <w:sz w:val="28"/>
          <w:szCs w:val="28"/>
        </w:rPr>
        <w:t>вається об'єднання ресурсів, концентрація різноманітних знань та кваліфікованого персоналу, необхідних для створення нових продуктів та технологічних процесів.</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Міжфірмові зв'язки швидко поширюються за національні кордони, цей тип співробітництва стає звич</w:t>
      </w:r>
      <w:r>
        <w:rPr>
          <w:rFonts w:ascii="Times New Roman" w:eastAsia="Times New Roman" w:hAnsi="Times New Roman" w:cs="Times New Roman"/>
          <w:color w:val="000000"/>
          <w:sz w:val="28"/>
          <w:szCs w:val="28"/>
        </w:rPr>
        <w:t xml:space="preserve">айним для окремих високотехнологічних виробництв, наприклад у сфері телекомунікацій та авіадвигунів; традиційна інтернаціоналізація капіталів доповнюється інтернаціоналізацією наукових досліджень.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останні десятиліття інтернаціоналізація досліджень та р</w:t>
      </w:r>
      <w:r>
        <w:rPr>
          <w:rFonts w:ascii="Times New Roman" w:eastAsia="Times New Roman" w:hAnsi="Times New Roman" w:cs="Times New Roman"/>
          <w:color w:val="000000"/>
          <w:sz w:val="28"/>
          <w:szCs w:val="28"/>
        </w:rPr>
        <w:t>озробок стала невід'ємною частиною економічної глобалізації. Найбільшого поширення міжнародне співробітництво у сфері досліджень, і розробок набуло інформаційної технології, хімічної і фармакологічної галузях.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Глобалізація посилює необхідність координації </w:t>
      </w:r>
      <w:r>
        <w:rPr>
          <w:rFonts w:ascii="Times New Roman" w:eastAsia="Times New Roman" w:hAnsi="Times New Roman" w:cs="Times New Roman"/>
          <w:color w:val="000000"/>
          <w:sz w:val="28"/>
          <w:szCs w:val="28"/>
        </w:rPr>
        <w:t>внутрішньої та зовнішньоекономічної політики держави, гармонізації національних кредитно-фінансових, податкових і правових інструментів управління економічним розвитком країни. Такий розвиток здійснюється у формі багатовимірного процесу, що включає глибоку</w:t>
      </w:r>
      <w:r>
        <w:rPr>
          <w:rFonts w:ascii="Times New Roman" w:eastAsia="Times New Roman" w:hAnsi="Times New Roman" w:cs="Times New Roman"/>
          <w:color w:val="000000"/>
          <w:sz w:val="28"/>
          <w:szCs w:val="28"/>
        </w:rPr>
        <w:t xml:space="preserve"> модернізацію та </w:t>
      </w:r>
      <w:r>
        <w:rPr>
          <w:rFonts w:ascii="Times New Roman" w:eastAsia="Times New Roman" w:hAnsi="Times New Roman" w:cs="Times New Roman"/>
          <w:color w:val="000000"/>
          <w:sz w:val="28"/>
          <w:szCs w:val="28"/>
        </w:rPr>
        <w:lastRenderedPageBreak/>
        <w:t>переорієнтацію всієї економічної та соціальної системи. Він передбачає поряд із зростанням доходів та виробництва обов'язкове здійснення радикальних змін в інституційній, соціальній та адміністративній структурах.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 офіційними стати</w:t>
      </w:r>
      <w:r>
        <w:rPr>
          <w:rFonts w:ascii="Times New Roman" w:eastAsia="Times New Roman" w:hAnsi="Times New Roman" w:cs="Times New Roman"/>
          <w:color w:val="000000"/>
          <w:sz w:val="28"/>
          <w:szCs w:val="28"/>
        </w:rPr>
        <w:t>стичними даними, в економіці України спостерігаються певні позитивні зрушення, насамперед кількісні. До того ж, активізується інвестиційна діяльність, зміцнюється фінансово-кредитна система, стабілізується соціальна сфера тощо. Звідси головне завдання: зак</w:t>
      </w:r>
      <w:r>
        <w:rPr>
          <w:rFonts w:ascii="Times New Roman" w:eastAsia="Times New Roman" w:hAnsi="Times New Roman" w:cs="Times New Roman"/>
          <w:color w:val="000000"/>
          <w:sz w:val="28"/>
          <w:szCs w:val="28"/>
        </w:rPr>
        <w:t>ріпити ці позитивні тенденції, забезпечити незворотність ринкових реформ, стійкість економічного розвитку. Однак, на жаль, сучасна стратегія економічного розвитку України не відображає об'єктивні реалії світового економічного життя, оскільки недостатньо вр</w:t>
      </w:r>
      <w:r>
        <w:rPr>
          <w:rFonts w:ascii="Times New Roman" w:eastAsia="Times New Roman" w:hAnsi="Times New Roman" w:cs="Times New Roman"/>
          <w:color w:val="000000"/>
          <w:sz w:val="28"/>
          <w:szCs w:val="28"/>
        </w:rPr>
        <w:t>аховує зовнішні чинники економічного розвитку, які в глобалізації набувають визначального значення</w:t>
      </w:r>
      <w:r>
        <w:rPr>
          <w:rFonts w:ascii="Times New Roman" w:eastAsia="Times New Roman" w:hAnsi="Times New Roman" w:cs="Times New Roman"/>
          <w:color w:val="000000"/>
          <w:sz w:val="28"/>
          <w:szCs w:val="28"/>
          <w:vertAlign w:val="superscript"/>
        </w:rPr>
        <w:footnoteReference w:id="47"/>
      </w:r>
      <w:r>
        <w:rPr>
          <w:rFonts w:ascii="Times New Roman" w:eastAsia="Times New Roman" w:hAnsi="Times New Roman" w:cs="Times New Roman"/>
          <w:color w:val="000000"/>
          <w:sz w:val="28"/>
          <w:szCs w:val="28"/>
        </w:rPr>
        <w:t xml:space="preserve">.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Йдеться про те, що процес глобалізації має свої іманентні форми прояви, що є чинниками економічного розвитку національних економік. Ці форми здебільшого в</w:t>
      </w:r>
      <w:r>
        <w:rPr>
          <w:rFonts w:ascii="Times New Roman" w:eastAsia="Times New Roman" w:hAnsi="Times New Roman" w:cs="Times New Roman"/>
          <w:color w:val="000000"/>
          <w:sz w:val="28"/>
          <w:szCs w:val="28"/>
        </w:rPr>
        <w:t xml:space="preserve">икристалізовуються і набувають матеріальне втілення у збільшенні обсягів та диверсифікації структури міжнародної торгівлі; у міжнародних прямих та портфельних інвестиціях, які все ширше використовуються в системі заходів національної економічної політики; </w:t>
      </w:r>
      <w:r>
        <w:rPr>
          <w:rFonts w:ascii="Times New Roman" w:eastAsia="Times New Roman" w:hAnsi="Times New Roman" w:cs="Times New Roman"/>
          <w:color w:val="000000"/>
          <w:sz w:val="28"/>
          <w:szCs w:val="28"/>
        </w:rPr>
        <w:t>у переміщеннях робочої сили у рамках світового господарства; у збільшенні використання знань, технологій, менеджменту, маркетингу, які продукуються у більш розвинених країнах, а використовуються в економічних системах, що поступово конвертуються у світогос</w:t>
      </w:r>
      <w:r>
        <w:rPr>
          <w:rFonts w:ascii="Times New Roman" w:eastAsia="Times New Roman" w:hAnsi="Times New Roman" w:cs="Times New Roman"/>
          <w:color w:val="000000"/>
          <w:sz w:val="28"/>
          <w:szCs w:val="28"/>
        </w:rPr>
        <w:t xml:space="preserve">подарські зв'язки та ін. факторів сталого економічного розвитку вітчизняної економіки.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Перша проблема</w:t>
      </w:r>
      <w:r>
        <w:rPr>
          <w:rFonts w:ascii="Times New Roman" w:eastAsia="Times New Roman" w:hAnsi="Times New Roman" w:cs="Times New Roman"/>
          <w:color w:val="000000"/>
          <w:sz w:val="28"/>
          <w:szCs w:val="28"/>
        </w:rPr>
        <w:t xml:space="preserve"> - це розвиток енергетичної сфери, оскільки наявність відповідних обсягів нафти, газу та іншої енергетичної сировини є основою забезпечення стабільного ек</w:t>
      </w:r>
      <w:r>
        <w:rPr>
          <w:rFonts w:ascii="Times New Roman" w:eastAsia="Times New Roman" w:hAnsi="Times New Roman" w:cs="Times New Roman"/>
          <w:color w:val="000000"/>
          <w:sz w:val="28"/>
          <w:szCs w:val="28"/>
        </w:rPr>
        <w:t xml:space="preserve">ономічного розвитку країни та підтримки </w:t>
      </w:r>
      <w:r>
        <w:rPr>
          <w:rFonts w:ascii="Times New Roman" w:eastAsia="Times New Roman" w:hAnsi="Times New Roman" w:cs="Times New Roman"/>
          <w:color w:val="000000"/>
          <w:sz w:val="28"/>
          <w:szCs w:val="28"/>
        </w:rPr>
        <w:lastRenderedPageBreak/>
        <w:t xml:space="preserve">розширеного процесу відтворення. Основний перелік проблем тут становлять протиріччя щодо умов транспортування енергетичних ресурсів територією України, а також економічна експансія на вітчизняні ринки іноземних ТНК, </w:t>
      </w:r>
      <w:r>
        <w:rPr>
          <w:rFonts w:ascii="Times New Roman" w:eastAsia="Times New Roman" w:hAnsi="Times New Roman" w:cs="Times New Roman"/>
          <w:color w:val="000000"/>
          <w:sz w:val="28"/>
          <w:szCs w:val="28"/>
        </w:rPr>
        <w:t xml:space="preserve">які працюють у відповідних галузях.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Друга проблема</w:t>
      </w:r>
      <w:r>
        <w:rPr>
          <w:rFonts w:ascii="Times New Roman" w:eastAsia="Times New Roman" w:hAnsi="Times New Roman" w:cs="Times New Roman"/>
          <w:color w:val="000000"/>
          <w:sz w:val="28"/>
          <w:szCs w:val="28"/>
        </w:rPr>
        <w:t xml:space="preserve"> – це вплив процесу глобалізації на розвиток фінансово-банківської та валютної системи України, стабільність яких є однією з умов подальшого розвитку національної економіки. Одночасно з формуванням потужно</w:t>
      </w:r>
      <w:r>
        <w:rPr>
          <w:rFonts w:ascii="Times New Roman" w:eastAsia="Times New Roman" w:hAnsi="Times New Roman" w:cs="Times New Roman"/>
          <w:color w:val="000000"/>
          <w:sz w:val="28"/>
          <w:szCs w:val="28"/>
        </w:rPr>
        <w:t xml:space="preserve">го міжнародного ринку та запровадженням єдиної європейської грошової одиниці перед Україною постало питання: як органічно вписати нашу національну валюту та зовнішньоторговельні операції у зону євро та до якої міжнародної валюти прив'язати гривню. Рішення </w:t>
      </w:r>
      <w:r>
        <w:rPr>
          <w:rFonts w:ascii="Times New Roman" w:eastAsia="Times New Roman" w:hAnsi="Times New Roman" w:cs="Times New Roman"/>
          <w:color w:val="000000"/>
          <w:sz w:val="28"/>
          <w:szCs w:val="28"/>
        </w:rPr>
        <w:t>полягає в тому, що сьогодні необхідно всіляко стримувати інфляційні процеси у вітчизняній економіці, розробляти фінансово-економічні важелі, які б дали можливість Україні запобігти негативним наслідкам глобалізаційних хвиль, які регулярно стрясають світове</w:t>
      </w:r>
      <w:r>
        <w:rPr>
          <w:rFonts w:ascii="Times New Roman" w:eastAsia="Times New Roman" w:hAnsi="Times New Roman" w:cs="Times New Roman"/>
          <w:color w:val="000000"/>
          <w:sz w:val="28"/>
          <w:szCs w:val="28"/>
        </w:rPr>
        <w:t xml:space="preserve"> господарство. На думку фахівців, слід якнайшвидше змінити структуру резервів Національного банку України, збільшивши частку дорогоцінних металів (золота, платини, срібла, дорогоцінного каміння), євро, а також таких валют, як англійський фунт і швейцарськи</w:t>
      </w:r>
      <w:r>
        <w:rPr>
          <w:rFonts w:ascii="Times New Roman" w:eastAsia="Times New Roman" w:hAnsi="Times New Roman" w:cs="Times New Roman"/>
          <w:color w:val="000000"/>
          <w:sz w:val="28"/>
          <w:szCs w:val="28"/>
        </w:rPr>
        <w:t xml:space="preserve">й франк. Дуже важливо, щоб аналогічні зміни відбулися у структурі пасивів та активів комерційних банків та інших суб'єктів господарювання.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Третя проблема</w:t>
      </w:r>
      <w:r>
        <w:rPr>
          <w:rFonts w:ascii="Times New Roman" w:eastAsia="Times New Roman" w:hAnsi="Times New Roman" w:cs="Times New Roman"/>
          <w:color w:val="000000"/>
          <w:sz w:val="28"/>
          <w:szCs w:val="28"/>
        </w:rPr>
        <w:t xml:space="preserve"> – це створення вітчизняного інноваційно-інвестиційного потенціалу. Як відомо, одним із найперспективн</w:t>
      </w:r>
      <w:r>
        <w:rPr>
          <w:rFonts w:ascii="Times New Roman" w:eastAsia="Times New Roman" w:hAnsi="Times New Roman" w:cs="Times New Roman"/>
          <w:color w:val="000000"/>
          <w:sz w:val="28"/>
          <w:szCs w:val="28"/>
        </w:rPr>
        <w:t>іших чинників економічного розвитку є інновації та інформаційні технології, зокрема новітні форми організації бізнесу за допомогою використання глобальної електронної системи, проте через недостатню матеріальну забезпеченість та психологічну непідготовлені</w:t>
      </w:r>
      <w:r>
        <w:rPr>
          <w:rFonts w:ascii="Times New Roman" w:eastAsia="Times New Roman" w:hAnsi="Times New Roman" w:cs="Times New Roman"/>
          <w:color w:val="000000"/>
          <w:sz w:val="28"/>
          <w:szCs w:val="28"/>
        </w:rPr>
        <w:t>сть розвиток цих процесів в економіці України блокується. Особливого значення у процесі економічного розвитку набуває правильно скоординована інвестиційна політика.</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Основною причиною, яка значною мірою перешкоджає залученню в економіку України іноземного к</w:t>
      </w:r>
      <w:r>
        <w:rPr>
          <w:rFonts w:ascii="Times New Roman" w:eastAsia="Times New Roman" w:hAnsi="Times New Roman" w:cs="Times New Roman"/>
          <w:color w:val="000000"/>
          <w:sz w:val="28"/>
          <w:szCs w:val="28"/>
        </w:rPr>
        <w:t xml:space="preserve">апіталу, є відсутність умов для формування сприятливого інвестиційного капіталу. Політико-правова нестабільність, зволікання з проведенням реформ, відсутність права приватної власності на землю, фіскальна спрямованість податкової політики, невідповідність </w:t>
      </w:r>
      <w:r>
        <w:rPr>
          <w:rFonts w:ascii="Times New Roman" w:eastAsia="Times New Roman" w:hAnsi="Times New Roman" w:cs="Times New Roman"/>
          <w:color w:val="000000"/>
          <w:sz w:val="28"/>
          <w:szCs w:val="28"/>
        </w:rPr>
        <w:t>існуючої інфраструктури інвестиційної діяльності світовим вимогам, недосконалість організаційного механізму регулювання інвестиційного процесу, корупція та висока злочинність створили нашій державі стійкий негативний вплив. Тому стратегічним завданням щодо</w:t>
      </w:r>
      <w:r>
        <w:rPr>
          <w:rFonts w:ascii="Times New Roman" w:eastAsia="Times New Roman" w:hAnsi="Times New Roman" w:cs="Times New Roman"/>
          <w:color w:val="000000"/>
          <w:sz w:val="28"/>
          <w:szCs w:val="28"/>
        </w:rPr>
        <w:t xml:space="preserve"> подальшої активізації інвестиційної діяльності в Україні є створення привабливого інвестиційного клімату та розвиток інфраструктури, необхідної для забезпечення сталого економічного зростання та підвищення життєвого рівня населення.</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Четверта проблема</w:t>
      </w:r>
      <w:r>
        <w:rPr>
          <w:rFonts w:ascii="Times New Roman" w:eastAsia="Times New Roman" w:hAnsi="Times New Roman" w:cs="Times New Roman"/>
          <w:color w:val="000000"/>
          <w:sz w:val="28"/>
          <w:szCs w:val="28"/>
        </w:rPr>
        <w:t xml:space="preserve"> - ц</w:t>
      </w:r>
      <w:r>
        <w:rPr>
          <w:rFonts w:ascii="Times New Roman" w:eastAsia="Times New Roman" w:hAnsi="Times New Roman" w:cs="Times New Roman"/>
          <w:color w:val="000000"/>
          <w:sz w:val="28"/>
          <w:szCs w:val="28"/>
        </w:rPr>
        <w:t>е дерегулювання підприємницької діяльності, лібералізація ділової активності та створення конкурентного середовища, як дієвих факторів економічного зростання. Економічна політика держави має спрямовуватись на усунення бюрократизму та проявів корупції, на з</w:t>
      </w:r>
      <w:r>
        <w:rPr>
          <w:rFonts w:ascii="Times New Roman" w:eastAsia="Times New Roman" w:hAnsi="Times New Roman" w:cs="Times New Roman"/>
          <w:color w:val="000000"/>
          <w:sz w:val="28"/>
          <w:szCs w:val="28"/>
        </w:rPr>
        <w:t xml:space="preserve">вуження тіньового сектору економіки. Це дозволить проводити єдину державну регуляторну політику у сфері підприємництва у визначенні правових засад державної підтримки малого підприємництва та регулювання процедури ліцензування.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П'ята проблема</w:t>
      </w:r>
      <w:r>
        <w:rPr>
          <w:rFonts w:ascii="Times New Roman" w:eastAsia="Times New Roman" w:hAnsi="Times New Roman" w:cs="Times New Roman"/>
          <w:color w:val="000000"/>
          <w:sz w:val="28"/>
          <w:szCs w:val="28"/>
        </w:rPr>
        <w:t xml:space="preserve"> – це визначення Україною свого місця у системі світогосподарських зв'язків та напрямів регіональної та міжнародної інтеграції, узгодження зовнішніх та внутрішніх інтересів держави. Важливою практичною проблемою, що постала перед Україною в процесі пошуку </w:t>
      </w:r>
      <w:r>
        <w:rPr>
          <w:rFonts w:ascii="Times New Roman" w:eastAsia="Times New Roman" w:hAnsi="Times New Roman" w:cs="Times New Roman"/>
          <w:color w:val="000000"/>
          <w:sz w:val="28"/>
          <w:szCs w:val="28"/>
        </w:rPr>
        <w:t>конструктивної моделі посткризового розвитку, є визначення основних характеристик такого стану балансу зовнішнього та внутрішнього секторів економіки, за якого створюються оптимальні умови саморозвитку відтворювального комплексу країни. Ключові проблеми ро</w:t>
      </w:r>
      <w:r>
        <w:rPr>
          <w:rFonts w:ascii="Times New Roman" w:eastAsia="Times New Roman" w:hAnsi="Times New Roman" w:cs="Times New Roman"/>
          <w:color w:val="000000"/>
          <w:sz w:val="28"/>
          <w:szCs w:val="28"/>
        </w:rPr>
        <w:t xml:space="preserve">звитку зовнішньої торгівлі України пов'язані з диверсифікацією її геополітичних регіональних </w:t>
      </w:r>
      <w:r>
        <w:rPr>
          <w:rFonts w:ascii="Times New Roman" w:eastAsia="Times New Roman" w:hAnsi="Times New Roman" w:cs="Times New Roman"/>
          <w:color w:val="000000"/>
          <w:sz w:val="28"/>
          <w:szCs w:val="28"/>
        </w:rPr>
        <w:lastRenderedPageBreak/>
        <w:t xml:space="preserve">пріоритетів, оптимізацією структури експорту та імпорту, гармонізацією національного законодавства з вимогами та нормами СОТ.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Зрештою, завдання полягає у реалізац</w:t>
      </w:r>
      <w:r>
        <w:rPr>
          <w:rFonts w:ascii="Times New Roman" w:eastAsia="Times New Roman" w:hAnsi="Times New Roman" w:cs="Times New Roman"/>
          <w:color w:val="000000"/>
          <w:sz w:val="28"/>
          <w:szCs w:val="28"/>
        </w:rPr>
        <w:t>ії у світовій економіці порівняльних та конкурентних переваг економіки України, які об'єктивно існують у різних галузях її господарства та можуть знайти практичне втілення у діяльності українських фірм та підприємств на міжнародному ринку. Цілком зрозуміло</w:t>
      </w:r>
      <w:r>
        <w:rPr>
          <w:rFonts w:ascii="Times New Roman" w:eastAsia="Times New Roman" w:hAnsi="Times New Roman" w:cs="Times New Roman"/>
          <w:color w:val="000000"/>
          <w:sz w:val="28"/>
          <w:szCs w:val="28"/>
        </w:rPr>
        <w:t>, що інтенсивність контактів української національної економіки з іншими агентами світової економічної системи стримується наявністю посткризових явищ та недостатньою політичною стабільністю. В результаті економіка України не в змозі брати рівноцінну участ</w:t>
      </w:r>
      <w:r>
        <w:rPr>
          <w:rFonts w:ascii="Times New Roman" w:eastAsia="Times New Roman" w:hAnsi="Times New Roman" w:cs="Times New Roman"/>
          <w:color w:val="000000"/>
          <w:sz w:val="28"/>
          <w:szCs w:val="28"/>
        </w:rPr>
        <w:t xml:space="preserve">ь у процесах міжнародної економічної інтеграції.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Необхідно зазначити, що процес глобалізації, як основна тенденція сучасності, має величезний вплив на економіку кожної країни. Національна економіка сьогодні може ефективно функціонувати лише за достатнього</w:t>
      </w:r>
      <w:r>
        <w:rPr>
          <w:rFonts w:ascii="Times New Roman" w:eastAsia="Times New Roman" w:hAnsi="Times New Roman" w:cs="Times New Roman"/>
          <w:color w:val="000000"/>
          <w:sz w:val="28"/>
          <w:szCs w:val="28"/>
        </w:rPr>
        <w:t xml:space="preserve"> рівня розвитку зовнішньо-економічних зв'язків.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проведеного дослідження мають певне теоретичне значення, оскільки доводять таке: економіка України має якнайшвидше подолати перешкоди на шляху поглиблення інтеграції у світові економічні структури</w:t>
      </w:r>
      <w:r>
        <w:rPr>
          <w:rFonts w:ascii="Times New Roman" w:eastAsia="Times New Roman" w:hAnsi="Times New Roman" w:cs="Times New Roman"/>
          <w:color w:val="000000"/>
          <w:sz w:val="28"/>
          <w:szCs w:val="28"/>
        </w:rPr>
        <w:t xml:space="preserve">, підвищувати рівень відкритості економіки. А це, у свою чергу, неможливе без координації внутрішньої та зовнішньої економічної політики, обов'язкового здійснення радикальних змін в інституційній, соціальній та адміністративних сферах, розробки ефективної </w:t>
      </w:r>
      <w:r>
        <w:rPr>
          <w:rFonts w:ascii="Times New Roman" w:eastAsia="Times New Roman" w:hAnsi="Times New Roman" w:cs="Times New Roman"/>
          <w:color w:val="000000"/>
          <w:sz w:val="28"/>
          <w:szCs w:val="28"/>
        </w:rPr>
        <w:t>економічної стратегії розвитку з урахуванням її національних особливостей.</w:t>
      </w:r>
    </w:p>
    <w:p w:rsidR="006E019D" w:rsidRPr="003E69C5" w:rsidRDefault="004518BE">
      <w:pPr>
        <w:tabs>
          <w:tab w:val="left" w:pos="1276"/>
        </w:tabs>
        <w:spacing w:after="0" w:line="360" w:lineRule="auto"/>
        <w:ind w:firstLine="709"/>
        <w:rPr>
          <w:rFonts w:ascii="Times New Roman" w:eastAsia="Times New Roman" w:hAnsi="Times New Roman" w:cs="Times New Roman"/>
          <w:color w:val="000000"/>
          <w:sz w:val="28"/>
          <w:szCs w:val="28"/>
        </w:rPr>
      </w:pPr>
      <w:bookmarkStart w:id="21" w:name="_heading=h.32hioqz" w:colFirst="0" w:colLast="0"/>
      <w:bookmarkEnd w:id="21"/>
      <w:r w:rsidRPr="003E69C5">
        <w:rPr>
          <w:rFonts w:ascii="Times New Roman" w:eastAsia="Times New Roman" w:hAnsi="Times New Roman" w:cs="Times New Roman"/>
          <w:color w:val="000000"/>
          <w:sz w:val="28"/>
          <w:szCs w:val="28"/>
        </w:rPr>
        <w:t>Висновки за Розділом 3</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Глобалізація в інформаційну епоху тягне за собою суттєві зміни та виклики: соціальний простір стає все більш інтегрованим, темп соціальних трансформацій приск</w:t>
      </w:r>
      <w:r>
        <w:rPr>
          <w:rFonts w:ascii="Times New Roman" w:eastAsia="Times New Roman" w:hAnsi="Times New Roman" w:cs="Times New Roman"/>
          <w:color w:val="000000"/>
          <w:sz w:val="28"/>
          <w:szCs w:val="28"/>
        </w:rPr>
        <w:t>орюється, форм</w:t>
      </w:r>
      <w:bookmarkStart w:id="22" w:name="_GoBack"/>
      <w:bookmarkEnd w:id="22"/>
      <w:r>
        <w:rPr>
          <w:rFonts w:ascii="Times New Roman" w:eastAsia="Times New Roman" w:hAnsi="Times New Roman" w:cs="Times New Roman"/>
          <w:color w:val="000000"/>
          <w:sz w:val="28"/>
          <w:szCs w:val="28"/>
        </w:rPr>
        <w:t>ується віртуальний простір, загальна динаміка світ-системи стає нелінійною і все менш передбачуваною.</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Змінюються орієнтири глобальної політики: минуле втрачає своє значення, тоді як значення сьогодення та найближчого майбутнього зростає. Сьог</w:t>
      </w:r>
      <w:r>
        <w:rPr>
          <w:rFonts w:ascii="Times New Roman" w:eastAsia="Times New Roman" w:hAnsi="Times New Roman" w:cs="Times New Roman"/>
          <w:color w:val="000000"/>
          <w:sz w:val="28"/>
          <w:szCs w:val="28"/>
        </w:rPr>
        <w:t xml:space="preserve">одні соціологія глобальних ризиків фокусується на інформаційних, технологічних та екологічних аспектах проблеми та їхніх соціальних та політичних наслідках. Світ входить у період глобальної політики, аналізованої у термінах локально-глобальних конфліктів, </w:t>
      </w:r>
      <w:r>
        <w:rPr>
          <w:rFonts w:ascii="Times New Roman" w:eastAsia="Times New Roman" w:hAnsi="Times New Roman" w:cs="Times New Roman"/>
          <w:color w:val="000000"/>
          <w:sz w:val="28"/>
          <w:szCs w:val="28"/>
        </w:rPr>
        <w:t>їх динаміки та тимчасових рішень. Відповідно змінюється характер управлінських ризиків. Вони сьогодні дедалі більше соціально конструюються. Інформаційна прозорість світу підвищує градус недовіри між країнами та їхніми альянсами.</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Спрямовані політичні дії лише посилюють "сконструйовану невизначеність". Здійснюється перехід від політики «м'якої сили» до політики погроз та санкцій та «збройного удару». У результаті акт «ухвалення рішення» якісно змінює характер: він стає швидким, проц</w:t>
      </w:r>
      <w:r>
        <w:rPr>
          <w:rFonts w:ascii="Times New Roman" w:eastAsia="Times New Roman" w:hAnsi="Times New Roman" w:cs="Times New Roman"/>
          <w:color w:val="000000"/>
          <w:sz w:val="28"/>
          <w:szCs w:val="28"/>
        </w:rPr>
        <w:t>есуальним і залежним від ситуації у багатьох конфліктних точках.</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 офіційними статистичними даними, в економіці України спостерігаються певні позитивні зрушення, насамперед кількісні. До того ж, активізується інвестиційна діяльність, зміцнюється фін</w:t>
      </w:r>
      <w:r>
        <w:rPr>
          <w:rFonts w:ascii="Times New Roman" w:eastAsia="Times New Roman" w:hAnsi="Times New Roman" w:cs="Times New Roman"/>
          <w:color w:val="000000"/>
          <w:sz w:val="28"/>
          <w:szCs w:val="28"/>
        </w:rPr>
        <w:t>ансово-кредитна система, стабілізується соціальна сфера тощо. Звідси головне завдання: закріпити ці позитивні тенденції, забезпечити незворотність ринкових реформ, стійкість економічного розвитку. Однак, на жаль, сучасна стратегія економічного розвитку Укр</w:t>
      </w:r>
      <w:r>
        <w:rPr>
          <w:rFonts w:ascii="Times New Roman" w:eastAsia="Times New Roman" w:hAnsi="Times New Roman" w:cs="Times New Roman"/>
          <w:color w:val="000000"/>
          <w:sz w:val="28"/>
          <w:szCs w:val="28"/>
        </w:rPr>
        <w:t xml:space="preserve">аїни не відображає об'єктивні реалії світового економічного життя, оскільки недостатньо враховує зовнішні чинники економічного розвитку, які в глобалізації набувають визначального значення.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Йдеться про те, що процес глобалізації має свої іманентні форми п</w:t>
      </w:r>
      <w:r>
        <w:rPr>
          <w:rFonts w:ascii="Times New Roman" w:eastAsia="Times New Roman" w:hAnsi="Times New Roman" w:cs="Times New Roman"/>
          <w:color w:val="000000"/>
          <w:sz w:val="28"/>
          <w:szCs w:val="28"/>
        </w:rPr>
        <w:t>рояви, що є чинниками економічного розвитку національних економік. Ці форми здебільшого викристалізовуються і набувають матеріальне втілення у збільшенні обсягів та диверсифікації структури міжнародної торгівлі; у міжнародних прямих та портфельних інвестиц</w:t>
      </w:r>
      <w:r>
        <w:rPr>
          <w:rFonts w:ascii="Times New Roman" w:eastAsia="Times New Roman" w:hAnsi="Times New Roman" w:cs="Times New Roman"/>
          <w:color w:val="000000"/>
          <w:sz w:val="28"/>
          <w:szCs w:val="28"/>
        </w:rPr>
        <w:t xml:space="preserve">іях, які все ширше використовуються в системі заходів національної економічної політики; у </w:t>
      </w:r>
      <w:r>
        <w:rPr>
          <w:rFonts w:ascii="Times New Roman" w:eastAsia="Times New Roman" w:hAnsi="Times New Roman" w:cs="Times New Roman"/>
          <w:color w:val="000000"/>
          <w:sz w:val="28"/>
          <w:szCs w:val="28"/>
        </w:rPr>
        <w:lastRenderedPageBreak/>
        <w:t xml:space="preserve">переміщеннях робочої сили у рамках світового господарства; у збільшенні використання знань, технологій, менеджменту, маркетингу, які продукуються у більш розвинених </w:t>
      </w:r>
      <w:r>
        <w:rPr>
          <w:rFonts w:ascii="Times New Roman" w:eastAsia="Times New Roman" w:hAnsi="Times New Roman" w:cs="Times New Roman"/>
          <w:color w:val="000000"/>
          <w:sz w:val="28"/>
          <w:szCs w:val="28"/>
        </w:rPr>
        <w:t xml:space="preserve">країнах, а використовуються в економічних системах, що поступово конвертуються у світогосподарські зв'язки та ін. факторів сталого економічного розвитку вітчизняної економіки.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Складна ситуація у глобальній економіці спричинена пандемією COVID-19, яку заго</w:t>
      </w:r>
      <w:r>
        <w:rPr>
          <w:rFonts w:ascii="Times New Roman" w:eastAsia="Times New Roman" w:hAnsi="Times New Roman" w:cs="Times New Roman"/>
          <w:color w:val="000000"/>
          <w:sz w:val="28"/>
          <w:szCs w:val="28"/>
        </w:rPr>
        <w:t xml:space="preserve">стрила війна в Україні, поставила нові виклики перед нашою країною та світовими економіками загалом.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першу чергу варто переглянути підходи до розподілення товарів, енергоносіїв та продуктів харчування. Якомога більша частка компаній мають отримати можл</w:t>
      </w:r>
      <w:r>
        <w:rPr>
          <w:rFonts w:ascii="Times New Roman" w:eastAsia="Times New Roman" w:hAnsi="Times New Roman" w:cs="Times New Roman"/>
          <w:color w:val="000000"/>
          <w:sz w:val="28"/>
          <w:szCs w:val="28"/>
        </w:rPr>
        <w:t>ивість вийти на міжнародну торгівлю, а для цього буде необхідно знизити бар'єри такого виходу. Оскільки найвагомішим завданням стане не підвищити зростання, а зберегти темп, який вдасться забезпечити шляхом диверсифікації імпорту. Такий підхід дозволить зб</w:t>
      </w:r>
      <w:r>
        <w:rPr>
          <w:rFonts w:ascii="Times New Roman" w:eastAsia="Times New Roman" w:hAnsi="Times New Roman" w:cs="Times New Roman"/>
          <w:color w:val="000000"/>
          <w:sz w:val="28"/>
          <w:szCs w:val="28"/>
        </w:rPr>
        <w:t xml:space="preserve">ерегти  ланцюжки постачання в будь-яких умовах. Світовим країнам-стейкхолдерам буде легше внести корективи до своїх торгових бар'єрів та захистити водночас власних національних виробників, оскільки вони пройшли етап модернізації, запроваджували економічні </w:t>
      </w:r>
      <w:r>
        <w:rPr>
          <w:rFonts w:ascii="Times New Roman" w:eastAsia="Times New Roman" w:hAnsi="Times New Roman" w:cs="Times New Roman"/>
          <w:color w:val="000000"/>
          <w:sz w:val="28"/>
          <w:szCs w:val="28"/>
        </w:rPr>
        <w:t xml:space="preserve">свободи разом із зниженням оподаткування.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Україна ж у довоєнний період поставила перед собою виклик та, водночас, здивувати світ діджиталізацією та інноваційними підходами, максимізувати дерегуляцію бізнесу та лібералізацію податкової системи, щоб покращи</w:t>
      </w:r>
      <w:r>
        <w:rPr>
          <w:rFonts w:ascii="Times New Roman" w:eastAsia="Times New Roman" w:hAnsi="Times New Roman" w:cs="Times New Roman"/>
          <w:color w:val="000000"/>
          <w:sz w:val="28"/>
          <w:szCs w:val="28"/>
        </w:rPr>
        <w:t xml:space="preserve">ти свою участь у глобалізаційних процесах та конкурентно виглядати на міжнародному ринку.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Опинившись у військовому конфлікті вважаємо, що держава має зберегти свій  напрямок до розвитку саме людського капіталу - як основи розвитку національної економічн</w:t>
      </w:r>
      <w:r>
        <w:rPr>
          <w:rFonts w:ascii="Times New Roman" w:eastAsia="Times New Roman" w:hAnsi="Times New Roman" w:cs="Times New Roman"/>
          <w:color w:val="000000"/>
          <w:sz w:val="28"/>
          <w:szCs w:val="28"/>
        </w:rPr>
        <w:t xml:space="preserve">ої стратегії.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Досягти цього можливо в першу чергу переглядом податкового підходу, котрий базується на принципі вини платника податків. Світові успішні практики свідчать про те, що платник податків має право робити все, що не </w:t>
      </w:r>
      <w:r>
        <w:rPr>
          <w:rFonts w:ascii="Times New Roman" w:eastAsia="Times New Roman" w:hAnsi="Times New Roman" w:cs="Times New Roman"/>
          <w:color w:val="000000"/>
          <w:sz w:val="28"/>
          <w:szCs w:val="28"/>
        </w:rPr>
        <w:lastRenderedPageBreak/>
        <w:t xml:space="preserve">заборонено законом. Такого ж </w:t>
      </w:r>
      <w:r>
        <w:rPr>
          <w:rFonts w:ascii="Times New Roman" w:eastAsia="Times New Roman" w:hAnsi="Times New Roman" w:cs="Times New Roman"/>
          <w:color w:val="000000"/>
          <w:sz w:val="28"/>
          <w:szCs w:val="28"/>
        </w:rPr>
        <w:t>верховенства права маємо досягти і в нас. Оскільки неможливо зазіхати на конкурентноздатність національного виробника, коли будь-який чиновник має можливість зупиняти виробничий процес або втручатися у його функціонал. Змінити кардинально ситуацію в податк</w:t>
      </w:r>
      <w:r>
        <w:rPr>
          <w:rFonts w:ascii="Times New Roman" w:eastAsia="Times New Roman" w:hAnsi="Times New Roman" w:cs="Times New Roman"/>
          <w:color w:val="000000"/>
          <w:sz w:val="28"/>
          <w:szCs w:val="28"/>
        </w:rPr>
        <w:t xml:space="preserve">овій системі та митній практиці, на нашу думку, стане можливим завдяки впровадженню презумпції невинуватості платника податків та задекларувати права платників податків.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Розвитку сприятливого клімату також слугуватиме новий податковий підхід диференціації</w:t>
      </w:r>
      <w:r>
        <w:rPr>
          <w:rFonts w:ascii="Times New Roman" w:eastAsia="Times New Roman" w:hAnsi="Times New Roman" w:cs="Times New Roman"/>
          <w:color w:val="000000"/>
          <w:sz w:val="28"/>
          <w:szCs w:val="28"/>
        </w:rPr>
        <w:t xml:space="preserve"> податкового навантаження в залежності від масштабу бізнесу і його регіонального розташування з метою знизити ринкову монополію та надприбутки ключових гравців, а також посилити внутрішньорегіональні зв'язки між місцевими виробниками та великими торговими </w:t>
      </w:r>
      <w:r>
        <w:rPr>
          <w:rFonts w:ascii="Times New Roman" w:eastAsia="Times New Roman" w:hAnsi="Times New Roman" w:cs="Times New Roman"/>
          <w:color w:val="000000"/>
          <w:sz w:val="28"/>
          <w:szCs w:val="28"/>
        </w:rPr>
        <w:t xml:space="preserve">мережами.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Запровадження вищеперелічених кроків дозволить послабити тиск на національного виробника та створити привабливу інвестиційну базу,  що стимулюватиме міжнародних гравців розглядати територію України для релокації власного виробництва або його вже</w:t>
      </w:r>
      <w:r>
        <w:rPr>
          <w:rFonts w:ascii="Times New Roman" w:eastAsia="Times New Roman" w:hAnsi="Times New Roman" w:cs="Times New Roman"/>
          <w:color w:val="000000"/>
          <w:sz w:val="28"/>
          <w:szCs w:val="28"/>
        </w:rPr>
        <w:t xml:space="preserve"> існуючого розширення.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Адже на сьогодні тільки завдяки зростанню впізнаваності бренду України на міжнародній арені, не дивлячись на військові дії, викликає до налагодження нових зв'язків. Прикладом є новина про рішення світового бренду Nestle про інвестиц</w:t>
      </w:r>
      <w:r>
        <w:rPr>
          <w:rFonts w:ascii="Times New Roman" w:eastAsia="Times New Roman" w:hAnsi="Times New Roman" w:cs="Times New Roman"/>
          <w:color w:val="000000"/>
          <w:sz w:val="28"/>
          <w:szCs w:val="28"/>
        </w:rPr>
        <w:t>ію у нове виробництво близько 40 млн євро на Волині та підписання договору про будівництво заводу Bayraktar.</w:t>
      </w:r>
    </w:p>
    <w:p w:rsidR="006E019D" w:rsidRDefault="006E019D">
      <w:pPr>
        <w:tabs>
          <w:tab w:val="left" w:pos="1276"/>
        </w:tabs>
        <w:spacing w:after="0" w:line="360" w:lineRule="auto"/>
        <w:ind w:firstLine="709"/>
        <w:jc w:val="both"/>
        <w:rPr>
          <w:rFonts w:ascii="Times New Roman" w:eastAsia="Times New Roman" w:hAnsi="Times New Roman" w:cs="Times New Roman"/>
          <w:color w:val="000000"/>
          <w:sz w:val="28"/>
          <w:szCs w:val="28"/>
        </w:rPr>
      </w:pPr>
    </w:p>
    <w:p w:rsidR="006E019D" w:rsidRDefault="006E019D">
      <w:pPr>
        <w:tabs>
          <w:tab w:val="left" w:pos="1276"/>
        </w:tabs>
        <w:spacing w:after="0" w:line="360" w:lineRule="auto"/>
        <w:ind w:firstLine="709"/>
        <w:jc w:val="center"/>
        <w:rPr>
          <w:rFonts w:ascii="Times New Roman" w:eastAsia="Times New Roman" w:hAnsi="Times New Roman" w:cs="Times New Roman"/>
          <w:b/>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br w:type="page"/>
      </w:r>
    </w:p>
    <w:p w:rsidR="006E019D" w:rsidRDefault="004518BE">
      <w:pPr>
        <w:shd w:val="clear" w:color="auto" w:fill="FFFFFF"/>
        <w:tabs>
          <w:tab w:val="left" w:pos="1276"/>
        </w:tabs>
        <w:spacing w:after="0" w:line="360" w:lineRule="auto"/>
        <w:jc w:val="center"/>
        <w:rPr>
          <w:rFonts w:ascii="Times New Roman" w:eastAsia="Times New Roman" w:hAnsi="Times New Roman" w:cs="Times New Roman"/>
          <w:b/>
          <w:color w:val="000000"/>
          <w:sz w:val="28"/>
          <w:szCs w:val="28"/>
        </w:rPr>
      </w:pPr>
      <w:bookmarkStart w:id="23" w:name="_heading=h.1hmsyys" w:colFirst="0" w:colLast="0"/>
      <w:bookmarkEnd w:id="23"/>
      <w:r>
        <w:rPr>
          <w:rFonts w:ascii="Times New Roman" w:eastAsia="Times New Roman" w:hAnsi="Times New Roman" w:cs="Times New Roman"/>
          <w:b/>
          <w:color w:val="000000"/>
          <w:sz w:val="28"/>
          <w:szCs w:val="28"/>
        </w:rPr>
        <w:lastRenderedPageBreak/>
        <w:t>ВИСНОВКИ</w:t>
      </w:r>
    </w:p>
    <w:p w:rsidR="006E019D" w:rsidRDefault="006E019D">
      <w:pPr>
        <w:shd w:val="clear" w:color="auto" w:fill="FFFFFF"/>
        <w:tabs>
          <w:tab w:val="left" w:pos="1276"/>
        </w:tabs>
        <w:spacing w:after="0" w:line="360" w:lineRule="auto"/>
        <w:ind w:firstLine="709"/>
        <w:jc w:val="center"/>
        <w:rPr>
          <w:rFonts w:ascii="Times New Roman" w:eastAsia="Times New Roman" w:hAnsi="Times New Roman" w:cs="Times New Roman"/>
          <w:color w:val="000000"/>
          <w:sz w:val="28"/>
          <w:szCs w:val="28"/>
        </w:rPr>
      </w:pP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у ході виконання роботи, ми дійшли висновків, що глобалізація – закономірний і об'єктивно зумовлений процес, що інтегрує дедалі більшу частину економік світу.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Цифрова глобалізація дематеріалізує глобалізаційні процеси, генеруючи зростаючі транскордо</w:t>
      </w:r>
      <w:r>
        <w:rPr>
          <w:rFonts w:ascii="Times New Roman" w:eastAsia="Times New Roman" w:hAnsi="Times New Roman" w:cs="Times New Roman"/>
          <w:color w:val="000000"/>
          <w:sz w:val="28"/>
          <w:szCs w:val="28"/>
        </w:rPr>
        <w:t xml:space="preserve">нні потоки даних, інформації, ідей та інновацій.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Конкурентоспроможність української економіки дедалі більше визначається її позиціонуванням у глобальних потоках даних, інформації та мережах створення цінності цифрових продуктів та компонентів. Оскільки ри</w:t>
      </w:r>
      <w:r>
        <w:rPr>
          <w:rFonts w:ascii="Times New Roman" w:eastAsia="Times New Roman" w:hAnsi="Times New Roman" w:cs="Times New Roman"/>
          <w:color w:val="000000"/>
          <w:sz w:val="28"/>
          <w:szCs w:val="28"/>
        </w:rPr>
        <w:t>нкове позиціонування – традиційне завдання маркетингу, маркетинг епохи цифрової глобалізації стає глобальним та цифровим, виходить на рівень функціонування бізнес-моделей глобальних цифрових платформ, що перетинають територіальні, країнові, культурні кордо</w:t>
      </w:r>
      <w:r>
        <w:rPr>
          <w:rFonts w:ascii="Times New Roman" w:eastAsia="Times New Roman" w:hAnsi="Times New Roman" w:cs="Times New Roman"/>
          <w:color w:val="000000"/>
          <w:sz w:val="28"/>
          <w:szCs w:val="28"/>
        </w:rPr>
        <w:t xml:space="preserve">ни.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Зростання масштабів, мультидисциплінарності та ризиків маркетингових рішень в умовах нестабільності та невизначеності передбачає зростання рівня та сфер охоплення маркетинг-рішеннями одночасно широкого кола стейкходлерів ділової активності: споживачів</w:t>
      </w:r>
      <w:r>
        <w:rPr>
          <w:rFonts w:ascii="Times New Roman" w:eastAsia="Times New Roman" w:hAnsi="Times New Roman" w:cs="Times New Roman"/>
          <w:color w:val="000000"/>
          <w:sz w:val="28"/>
          <w:szCs w:val="28"/>
        </w:rPr>
        <w:t>, партнерів, співробітників та суспільства в цілому. Залежність маркетингу від соціокультурного, економічного, технологічного, ідеологічного та інших контекстів, контекстозалежність та ймовірність маркетинг-рішень в умовах цифрової глобалізації передбачают</w:t>
      </w:r>
      <w:r>
        <w:rPr>
          <w:rFonts w:ascii="Times New Roman" w:eastAsia="Times New Roman" w:hAnsi="Times New Roman" w:cs="Times New Roman"/>
          <w:color w:val="000000"/>
          <w:sz w:val="28"/>
          <w:szCs w:val="28"/>
        </w:rPr>
        <w:t>ь необхідність розширення компетенцій безлічі національних суб'єктів ділової активності далеко за межі традиційних концепцій маркетингу, у тому числі в такі сфери, як світова та міжнародні відносини, цифровізація економіки та цифрова трансформація управлін</w:t>
      </w:r>
      <w:r>
        <w:rPr>
          <w:rFonts w:ascii="Times New Roman" w:eastAsia="Times New Roman" w:hAnsi="Times New Roman" w:cs="Times New Roman"/>
          <w:color w:val="000000"/>
          <w:sz w:val="28"/>
          <w:szCs w:val="28"/>
        </w:rPr>
        <w:t xml:space="preserve">ня, штучний інтелект, а тому ідеологія співтовариств та її культурологічні та історичні основи.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Проблеми традиційно розвинених і провідних економік світу – зростання соціально-економічної нерівності, проблеми зайнятості та міграції, </w:t>
      </w:r>
      <w:r>
        <w:rPr>
          <w:rFonts w:ascii="Times New Roman" w:eastAsia="Times New Roman" w:hAnsi="Times New Roman" w:cs="Times New Roman"/>
          <w:color w:val="000000"/>
          <w:sz w:val="28"/>
          <w:szCs w:val="28"/>
        </w:rPr>
        <w:lastRenderedPageBreak/>
        <w:t>старіння населення, уп</w:t>
      </w:r>
      <w:r>
        <w:rPr>
          <w:rFonts w:ascii="Times New Roman" w:eastAsia="Times New Roman" w:hAnsi="Times New Roman" w:cs="Times New Roman"/>
          <w:color w:val="000000"/>
          <w:sz w:val="28"/>
          <w:szCs w:val="28"/>
        </w:rPr>
        <w:t>овільнення економічного зростання, визначили появу концепту переходу цих країн від акціонерного капіталізму до капіталізму стейкхолдерів, тобто до розширення кола стейкхолдерів ділових рішень. У цих умовах проінформованість національної ділової спільноти п</w:t>
      </w:r>
      <w:r>
        <w:rPr>
          <w:rFonts w:ascii="Times New Roman" w:eastAsia="Times New Roman" w:hAnsi="Times New Roman" w:cs="Times New Roman"/>
          <w:color w:val="000000"/>
          <w:sz w:val="28"/>
          <w:szCs w:val="28"/>
        </w:rPr>
        <w:t xml:space="preserve">ро існування концепції холістичного маркетингу, усвідомлення її ролі в успіху роботи на глобальних цифрових і ринках, що глобалізуються, представляється досить актуальною.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Епоха цифрової глобалізації представляє серйозний виклик для національних економік </w:t>
      </w:r>
      <w:r>
        <w:rPr>
          <w:rFonts w:ascii="Times New Roman" w:eastAsia="Times New Roman" w:hAnsi="Times New Roman" w:cs="Times New Roman"/>
          <w:color w:val="000000"/>
          <w:sz w:val="28"/>
          <w:szCs w:val="28"/>
        </w:rPr>
        <w:t xml:space="preserve">і суб'єктів традиційного маркетингу, в тому числі необхідність інтеграції ресурсів широкого кола різноманітних учасників у глобальні цифрові екосистеми і платформи. </w:t>
      </w:r>
    </w:p>
    <w:p w:rsidR="006E019D" w:rsidRDefault="004518BE">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Глобальна платформізація – тренд розвитку бізнес-моделей суб'єктів ділової активності екон</w:t>
      </w:r>
      <w:r>
        <w:rPr>
          <w:rFonts w:ascii="Times New Roman" w:eastAsia="Times New Roman" w:hAnsi="Times New Roman" w:cs="Times New Roman"/>
          <w:color w:val="000000"/>
          <w:sz w:val="28"/>
          <w:szCs w:val="28"/>
        </w:rPr>
        <w:t>оміки цифрової глобалізації. Парадигма маркетингу епохи цифрової глобалізації, - глобальний холістичний маркетинг, - є істотною причиною глобальної платформізації бізнес-моделей української ділової активності як інструменту цифровізації економіки та цифров</w:t>
      </w:r>
      <w:r>
        <w:rPr>
          <w:rFonts w:ascii="Times New Roman" w:eastAsia="Times New Roman" w:hAnsi="Times New Roman" w:cs="Times New Roman"/>
          <w:color w:val="000000"/>
          <w:sz w:val="28"/>
          <w:szCs w:val="28"/>
        </w:rPr>
        <w:t>ої трансформації управління в Україні.</w:t>
      </w:r>
    </w:p>
    <w:p w:rsidR="006E019D" w:rsidRDefault="004518BE">
      <w:pPr>
        <w:spacing w:after="160" w:line="259" w:lineRule="auto"/>
        <w:rPr>
          <w:rFonts w:ascii="Times New Roman" w:eastAsia="Times New Roman" w:hAnsi="Times New Roman" w:cs="Times New Roman"/>
          <w:color w:val="000000"/>
          <w:sz w:val="28"/>
          <w:szCs w:val="28"/>
        </w:rPr>
      </w:pPr>
      <w:r>
        <w:br w:type="page"/>
      </w:r>
    </w:p>
    <w:p w:rsidR="006E019D" w:rsidRDefault="004518BE">
      <w:pPr>
        <w:tabs>
          <w:tab w:val="left" w:pos="1276"/>
        </w:tabs>
        <w:spacing w:after="0" w:line="360" w:lineRule="auto"/>
        <w:jc w:val="center"/>
        <w:rPr>
          <w:rFonts w:ascii="Times New Roman" w:eastAsia="Times New Roman" w:hAnsi="Times New Roman" w:cs="Times New Roman"/>
          <w:b/>
          <w:color w:val="000000"/>
          <w:sz w:val="28"/>
          <w:szCs w:val="28"/>
        </w:rPr>
      </w:pPr>
      <w:bookmarkStart w:id="24" w:name="_heading=h.41mghml" w:colFirst="0" w:colLast="0"/>
      <w:bookmarkEnd w:id="24"/>
      <w:r>
        <w:rPr>
          <w:rFonts w:ascii="Times New Roman" w:eastAsia="Times New Roman" w:hAnsi="Times New Roman" w:cs="Times New Roman"/>
          <w:b/>
          <w:color w:val="000000"/>
          <w:sz w:val="28"/>
          <w:szCs w:val="28"/>
        </w:rPr>
        <w:lastRenderedPageBreak/>
        <w:t>СПИСОК ВИКОРИСТАНИХ ДЖЕРЕЛ</w:t>
      </w:r>
    </w:p>
    <w:p w:rsidR="006E019D" w:rsidRDefault="006E019D">
      <w:pPr>
        <w:tabs>
          <w:tab w:val="left" w:pos="1276"/>
        </w:tabs>
        <w:spacing w:after="0" w:line="360" w:lineRule="auto"/>
        <w:jc w:val="center"/>
        <w:rPr>
          <w:rFonts w:ascii="Times New Roman" w:eastAsia="Times New Roman" w:hAnsi="Times New Roman" w:cs="Times New Roman"/>
          <w:b/>
          <w:color w:val="000000"/>
          <w:sz w:val="28"/>
          <w:szCs w:val="28"/>
        </w:rPr>
      </w:pP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Батлер В.Е. Основні риси відкритого акціонерного товариства і американської корпорації. Держава і право. 2014. No 7. 79–86 с.13</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Давидюк Л.П., Кліщук Ю.О. Тенденції розвитку міжнародного бізнесу в Україні. Світове господарство і міжнародні економічні відносини. Випуск 37. 2019, c. 31-36. </w:t>
      </w:r>
      <w:hyperlink r:id="rId42">
        <w:r>
          <w:rPr>
            <w:rFonts w:ascii="Times New Roman" w:eastAsia="Times New Roman" w:hAnsi="Times New Roman" w:cs="Times New Roman"/>
            <w:color w:val="0563C1"/>
            <w:sz w:val="28"/>
            <w:szCs w:val="28"/>
            <w:u w:val="single"/>
          </w:rPr>
          <w:t>URL:http://www.market-infr.od.ua/journals/2019/37_2019_ukr/7.pdf</w:t>
        </w:r>
      </w:hyperlink>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Доронін А. В., Либа В. О., Ревенко Д. С. Роль міжнародного менеджменту у формуванні сучасних підходів до міжнародного бізнесу. Науковий вісник Ужгородського національного університету. Серія: Міжнародні економічні відносини та </w:t>
      </w:r>
      <w:r>
        <w:rPr>
          <w:rFonts w:ascii="Times New Roman" w:eastAsia="Times New Roman" w:hAnsi="Times New Roman" w:cs="Times New Roman"/>
          <w:color w:val="000000"/>
          <w:sz w:val="28"/>
          <w:szCs w:val="28"/>
        </w:rPr>
        <w:t>світове господарство.2017. Вип. 11. С. 43-46. URL: http://nbuv.gov.ua/UJRN/Nvuumevcg_2017_11_11 (дата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Кононенко Л.В., Назарова Г.Б., Куц В.І. Трансформація форм бухгалтерського обліку в умовах розвитку digital-технологій. Економічний простір: Збірник наукових праць. No 168. Дніпро: ПДАБА, 2021.С. 132-137 URL:http:// prostir.pdaba.dp.ua/index.php/journal/ar</w:t>
      </w:r>
      <w:r>
        <w:rPr>
          <w:rFonts w:ascii="Times New Roman" w:eastAsia="Times New Roman" w:hAnsi="Times New Roman" w:cs="Times New Roman"/>
          <w:color w:val="000000"/>
          <w:sz w:val="28"/>
          <w:szCs w:val="28"/>
        </w:rPr>
        <w:t>ticle/view/869 (дата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Кононенко Л.В., Юрченко О.В. Социальная составляющая интегрированной отчетности. The VIII International Science Conference «Problems and tasks of modernity and approaches to their solution», March 02 – 05, 2021, T</w:t>
      </w:r>
      <w:r>
        <w:rPr>
          <w:rFonts w:ascii="Times New Roman" w:eastAsia="Times New Roman" w:hAnsi="Times New Roman" w:cs="Times New Roman"/>
          <w:color w:val="000000"/>
          <w:sz w:val="28"/>
          <w:szCs w:val="28"/>
        </w:rPr>
        <w:t>okyo, Japan. Pp. 43 - 46 URL:https://books.google.com.ua/books?hl=en&amp;lr=&amp;id=4AAiEAAAQBAJ&amp;oi=fnd&amp;pg=PA43&amp;dq=inf o:BTmBRmHADt0J:scholar.google.com&amp;ots=3O4pZOBoi_&amp;sig=3Z1U_URdOiu7sjAmiDls_8yM n4A&amp;redir_esc=y#v=onepage&amp;q&amp;f=false (дата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Ли</w:t>
      </w:r>
      <w:r>
        <w:rPr>
          <w:rFonts w:ascii="Times New Roman" w:eastAsia="Times New Roman" w:hAnsi="Times New Roman" w:cs="Times New Roman"/>
          <w:color w:val="000000"/>
          <w:sz w:val="28"/>
          <w:szCs w:val="28"/>
        </w:rPr>
        <w:t xml:space="preserve">твин О. Україна в системі міжнародних економічних відносин в умовах інституціоналізації та глобальної конвергенції. Вісник Київського національного університету імені Тараса Шевченка. Міжнародні відносини. 2019. Вип. 1. С. 36-40. </w:t>
      </w:r>
      <w:hyperlink r:id="rId43">
        <w:r>
          <w:rPr>
            <w:rFonts w:ascii="Times New Roman" w:eastAsia="Times New Roman" w:hAnsi="Times New Roman" w:cs="Times New Roman"/>
            <w:color w:val="0563C1"/>
            <w:sz w:val="28"/>
            <w:szCs w:val="28"/>
            <w:u w:val="single"/>
          </w:rPr>
          <w:t>URL:http://nbuv.gov.ua/UJRN/VKNU_mv_2019_1_10</w:t>
        </w:r>
      </w:hyperlink>
      <w:r>
        <w:rPr>
          <w:rFonts w:ascii="Times New Roman" w:eastAsia="Times New Roman" w:hAnsi="Times New Roman" w:cs="Times New Roman"/>
          <w:color w:val="000000"/>
          <w:sz w:val="28"/>
          <w:szCs w:val="28"/>
        </w:rPr>
        <w:t xml:space="preserve"> (дата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Полуяктова О. В., Матюк Т. В. Міжнародне економічне співробітництво України в умовах глобалізації. Східна Європа: економіка, бізнес та управління. 2020. Вип. 2. С. 11-14. URL: </w:t>
      </w:r>
      <w:r>
        <w:rPr>
          <w:rFonts w:ascii="Times New Roman" w:eastAsia="Times New Roman" w:hAnsi="Times New Roman" w:cs="Times New Roman"/>
          <w:color w:val="000000"/>
          <w:sz w:val="28"/>
          <w:szCs w:val="28"/>
        </w:rPr>
        <w:t xml:space="preserve">http://nbuv.gov.ua/UJRN/cxeebu_2020_2_4 (дата звернення:15.11.2022).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Поляков М.В. Особливості розвитку міжнародного бізнесу в умовах становлення глобальної економіки знань. Економічний простір. 2017. No 121.С. 47–57. URL: http://nbuv.gov.ua/UJRN/ ecpros_2</w:t>
      </w:r>
      <w:r>
        <w:rPr>
          <w:rFonts w:ascii="Times New Roman" w:eastAsia="Times New Roman" w:hAnsi="Times New Roman" w:cs="Times New Roman"/>
          <w:color w:val="000000"/>
          <w:sz w:val="28"/>
          <w:szCs w:val="28"/>
        </w:rPr>
        <w:t>017_121_6 (дата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Прушківська Е.В. Основи розвитку новітніх форм міжнародного бізнесу в умовах глобалізації. Економічний вісник Національного гірничого університету.2018. No 2. 119–125 с. URL: http://nbuv.gov.ua/UJRN/evngu_2018_2_15 (д</w:t>
      </w:r>
      <w:r>
        <w:rPr>
          <w:rFonts w:ascii="Times New Roman" w:eastAsia="Times New Roman" w:hAnsi="Times New Roman" w:cs="Times New Roman"/>
          <w:color w:val="000000"/>
          <w:sz w:val="28"/>
          <w:szCs w:val="28"/>
        </w:rPr>
        <w:t>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Разінькова М. Ю. Міжнародний розвиток бізнесу: проблеми та шляхи їх вирішення. Економічний простір. 2019. No 151. С. 91-100. URL: http://nbuv.gov.ua/UJRN/ecpros_2019_151_10 (дата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Сайт Державної служби статис</w:t>
      </w:r>
      <w:r>
        <w:rPr>
          <w:rFonts w:ascii="Times New Roman" w:eastAsia="Times New Roman" w:hAnsi="Times New Roman" w:cs="Times New Roman"/>
          <w:color w:val="000000"/>
          <w:sz w:val="28"/>
          <w:szCs w:val="28"/>
        </w:rPr>
        <w:t>тики України. URL:http://www.ukrstat.gov.ua(дата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Томашук І. В., Томчук О. Ф., Гиренко Ю. В. Розвиток міжнародних економічних відносин в умовах глобалізації. Економіка. Фінанси. Менеджмент: актуальні питання науки і практики. 2021. No</w:t>
      </w:r>
      <w:r>
        <w:rPr>
          <w:rFonts w:ascii="Times New Roman" w:eastAsia="Times New Roman" w:hAnsi="Times New Roman" w:cs="Times New Roman"/>
          <w:color w:val="000000"/>
          <w:sz w:val="28"/>
          <w:szCs w:val="28"/>
        </w:rPr>
        <w:t xml:space="preserve"> 2. С. 197-212. URL:http://nbuv.gov.ua/UJRN/efmapnp_2021_2_16 (дата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Угода про торговельні аспекти прав інтелектуальної власності.URL:https://zakon.rada.gov.ua/laws/show/981_018#Text(дата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Шевченко Ю.О. Роль та м</w:t>
      </w:r>
      <w:r>
        <w:rPr>
          <w:rFonts w:ascii="Times New Roman" w:eastAsia="Times New Roman" w:hAnsi="Times New Roman" w:cs="Times New Roman"/>
          <w:color w:val="000000"/>
          <w:sz w:val="28"/>
          <w:szCs w:val="28"/>
        </w:rPr>
        <w:t xml:space="preserve">ісце транснаціональних корпорацій у сфері послуг. Сталий розвиток економіки. 2013. 122–128 с.16.Глобальна економіка ХХІ століття: людський вимір: монографія. К. : КНЕУ, 2018. 420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Шершенюк О. М. Вплив глобалізаційних процесів на розвиток корпоративного сер</w:t>
      </w:r>
      <w:r>
        <w:rPr>
          <w:rFonts w:ascii="Times New Roman" w:eastAsia="Times New Roman" w:hAnsi="Times New Roman" w:cs="Times New Roman"/>
          <w:color w:val="000000"/>
          <w:sz w:val="28"/>
          <w:szCs w:val="28"/>
        </w:rPr>
        <w:t>едовища міжнародних IT-компаній. Східна Європа: економіка, бізнес та управління. 2020. Вип. 4. С. 3-8. URL: http:// nbuv.gov.ua/UJRN/cxeebu_2020_4_3 (дата звернення:15.11.2022).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Ярмак О. В., Черняєва А. О. Сучасні тенденції розвитку міжнародної торгівлі та</w:t>
      </w:r>
      <w:r>
        <w:rPr>
          <w:rFonts w:ascii="Times New Roman" w:eastAsia="Times New Roman" w:hAnsi="Times New Roman" w:cs="Times New Roman"/>
          <w:color w:val="000000"/>
          <w:sz w:val="28"/>
          <w:szCs w:val="28"/>
        </w:rPr>
        <w:t xml:space="preserve"> глобалізації. Інфраструктура ринку. 2020. Вип. 43. С. 35-38. URL:http:// nbuv.gov.ua/UJRN/ifrctr_2020_43_9 (дата звернення: 07.05.2022).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Arsenault A., Castells M. Switching Power: Rupert Murdoch and the Global Business of Media Politics // International S</w:t>
      </w:r>
      <w:r>
        <w:rPr>
          <w:rFonts w:ascii="Times New Roman" w:eastAsia="Times New Roman" w:hAnsi="Times New Roman" w:cs="Times New Roman"/>
          <w:color w:val="000000"/>
          <w:sz w:val="28"/>
          <w:szCs w:val="28"/>
        </w:rPr>
        <w:t>ociology. 2008. No. 23(4). P. 488–513.</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Bauman Z. A Chronicle of Crisis: 2011–2016. London, UK: Social Europe Edition, 2017. Beck U. World Risk Society. Malden, MA: Polity Press, 1999.</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Bringel B.M., Domingues J.M. (eds) Global Modernity and Social Contestat</w:t>
      </w:r>
      <w:r>
        <w:rPr>
          <w:rFonts w:ascii="Times New Roman" w:eastAsia="Times New Roman" w:hAnsi="Times New Roman" w:cs="Times New Roman"/>
          <w:color w:val="000000"/>
          <w:sz w:val="28"/>
          <w:szCs w:val="28"/>
        </w:rPr>
        <w:t xml:space="preserve">ion. London: Sage, 2015.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Brundtland G., Khalid M. (eds) Our Common Future. The World Commission on Environment and Development. Oxford, N.Y: Oxford University Press, 1987.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Bϋchler-Neiderberger D. Childhood Sociology – Defining the State of Arts and Ensur</w:t>
      </w:r>
      <w:r>
        <w:rPr>
          <w:rFonts w:ascii="Times New Roman" w:eastAsia="Times New Roman" w:hAnsi="Times New Roman" w:cs="Times New Roman"/>
          <w:color w:val="000000"/>
          <w:sz w:val="28"/>
          <w:szCs w:val="28"/>
        </w:rPr>
        <w:t xml:space="preserve">ing Reflection // Current Sociology. 2010. No. 58 (2). P. 155–163.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Danuso A., Giones F., da Silva E. R. The digital transformation of industrial players: A guide // Business Horizons. – 2021.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Do Vale G., Collin-Lachaud I., Lecocq X. Micro-level practices of bricolage during business model innovation process: The case of digital </w:t>
      </w:r>
      <w:r>
        <w:rPr>
          <w:rFonts w:ascii="Times New Roman" w:eastAsia="Times New Roman" w:hAnsi="Times New Roman" w:cs="Times New Roman"/>
          <w:color w:val="000000"/>
          <w:sz w:val="28"/>
          <w:szCs w:val="28"/>
        </w:rPr>
        <w:lastRenderedPageBreak/>
        <w:t xml:space="preserve">transformation towards omni-channel retailing // Scandinavian Journal of Management. – 2021. – № 2. – p. 101154.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Fisc</w:t>
      </w:r>
      <w:r>
        <w:rPr>
          <w:rFonts w:ascii="Times New Roman" w:eastAsia="Times New Roman" w:hAnsi="Times New Roman" w:cs="Times New Roman"/>
          <w:color w:val="000000"/>
          <w:sz w:val="28"/>
          <w:szCs w:val="28"/>
        </w:rPr>
        <w:t xml:space="preserve">her M. Strategy archetypes for digital transformation: Defining meta objectives using business process management // Information &amp; Management. – 2020. – № 5. – p. 103262.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Holmstrom J. From AI to digital transformation: The AI readiness framework // Busine</w:t>
      </w:r>
      <w:r>
        <w:rPr>
          <w:rFonts w:ascii="Times New Roman" w:eastAsia="Times New Roman" w:hAnsi="Times New Roman" w:cs="Times New Roman"/>
          <w:color w:val="000000"/>
          <w:sz w:val="28"/>
          <w:szCs w:val="28"/>
        </w:rPr>
        <w:t xml:space="preserve">ss Horizons. – 2021.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Irwin A. Sociology and Environment. A Critical Introduction to Society, Nature and Knowledge. Malden, MA: Polity, 2001.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Jafari-Sadeghi V. Exploring the impact of digital transformation on technology entrepreneurship and technological</w:t>
      </w:r>
      <w:r>
        <w:rPr>
          <w:rFonts w:ascii="Times New Roman" w:eastAsia="Times New Roman" w:hAnsi="Times New Roman" w:cs="Times New Roman"/>
          <w:color w:val="000000"/>
          <w:sz w:val="28"/>
          <w:szCs w:val="28"/>
        </w:rPr>
        <w:t xml:space="preserve"> market expansion: The role of technology readiness, exploration and exploitation // Journal of Business Research. – 2021. – p. 100-111.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Jones M. D., Hutcheson S., Camba J. D. Past, present, and future barriers to digital transformation in manufacturing: </w:t>
      </w:r>
      <w:r>
        <w:rPr>
          <w:rFonts w:ascii="Times New Roman" w:eastAsia="Times New Roman" w:hAnsi="Times New Roman" w:cs="Times New Roman"/>
          <w:color w:val="000000"/>
          <w:sz w:val="28"/>
          <w:szCs w:val="28"/>
        </w:rPr>
        <w:t xml:space="preserve">A review // Journal of Manufacturing Systems. – 2021.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Kodama M. Digitally transforming work styles in an era of infectious disease // International Journal of Information Management. – 2020. – p. 102172.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Latour B. We Have Never Been Modern. London: Harves</w:t>
      </w:r>
      <w:r>
        <w:rPr>
          <w:rFonts w:ascii="Times New Roman" w:eastAsia="Times New Roman" w:hAnsi="Times New Roman" w:cs="Times New Roman"/>
          <w:color w:val="000000"/>
          <w:sz w:val="28"/>
          <w:szCs w:val="28"/>
        </w:rPr>
        <w:t>ter Wheatsheaf, 1992.</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Li H. Organizational mindfulness towards digital transformation as a prerequisite of information processing capability to achieve market agility // Journal of Business Research. – 2021. – p. 700-712.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Manifesto for Agile Software Deve</w:t>
      </w:r>
      <w:r>
        <w:rPr>
          <w:rFonts w:ascii="Times New Roman" w:eastAsia="Times New Roman" w:hAnsi="Times New Roman" w:cs="Times New Roman"/>
          <w:color w:val="000000"/>
          <w:sz w:val="28"/>
          <w:szCs w:val="28"/>
        </w:rPr>
        <w:t xml:space="preserve">lopment. [Электронный ресурс]. URL: https://agilemanifesto.org/ (дата звернення:15.11.2022 ).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Menzefricke J. S. Socio-technical risk management in the age of digital transformationidentification and analysis of existing approaches // Procedia CIRP. – 2021</w:t>
      </w:r>
      <w:r>
        <w:rPr>
          <w:rFonts w:ascii="Times New Roman" w:eastAsia="Times New Roman" w:hAnsi="Times New Roman" w:cs="Times New Roman"/>
          <w:color w:val="000000"/>
          <w:sz w:val="28"/>
          <w:szCs w:val="28"/>
        </w:rPr>
        <w:t>. – p. 708-713.</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Naegele H. (2020) Where does the Fair Trade money go? How much consumers pay extra for Fair Trade coffee and how this value is split along the value chain. World Development. 133.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Ponte S. (2019) Business, Power and Sustainability in a Wor</w:t>
      </w:r>
      <w:r>
        <w:rPr>
          <w:rFonts w:ascii="Times New Roman" w:eastAsia="Times New Roman" w:hAnsi="Times New Roman" w:cs="Times New Roman"/>
          <w:color w:val="000000"/>
          <w:sz w:val="28"/>
          <w:szCs w:val="28"/>
        </w:rPr>
        <w:t xml:space="preserve">ld of Global Value Chains: A History of Power, Politics and Profit. Chicago : Zed Books Ltd.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Porfírio J. A. Leadership characteristics and digital transformation // Journal of Business Research. – 2021. – p. 610-619.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Rogers, Everett M. Diffusion of Innov</w:t>
      </w:r>
      <w:r>
        <w:rPr>
          <w:rFonts w:ascii="Times New Roman" w:eastAsia="Times New Roman" w:hAnsi="Times New Roman" w:cs="Times New Roman"/>
          <w:color w:val="000000"/>
          <w:sz w:val="28"/>
          <w:szCs w:val="28"/>
        </w:rPr>
        <w:t xml:space="preserve">ations. Free Press of Glencoe, Macmillan Company. – 1962.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Rymarczyk J. (2021) The impact of industrial revolution 4.0 on international trade. Entrepreneurial Business and Economics Review. Issue 9. No 1. Р. 105–117. 7. UNCTAD (2016) Trading into Sustainab</w:t>
      </w:r>
      <w:r>
        <w:rPr>
          <w:rFonts w:ascii="Times New Roman" w:eastAsia="Times New Roman" w:hAnsi="Times New Roman" w:cs="Times New Roman"/>
          <w:color w:val="000000"/>
          <w:sz w:val="28"/>
          <w:szCs w:val="28"/>
        </w:rPr>
        <w:t xml:space="preserve">le Development: Trade, Market Access, and the Sustainable Development Goals, Developing Countries in International Trade Studies (United Nations Publication ISSN 1817-1214. New York and Geneva).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Saarikko T., Westergren U. H., Blomquist T. Digital transformation: Five recommendations for the digitally conscious firm // Business Horizons. – 2020. – № 6. – p. 825-839.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Shahid A., Dogan E., Chen F. (2021) International trade and environmental performa</w:t>
      </w:r>
      <w:r>
        <w:rPr>
          <w:rFonts w:ascii="Times New Roman" w:eastAsia="Times New Roman" w:hAnsi="Times New Roman" w:cs="Times New Roman"/>
          <w:color w:val="000000"/>
          <w:sz w:val="28"/>
          <w:szCs w:val="28"/>
        </w:rPr>
        <w:t xml:space="preserve">nce in top ten-emitters countries: The role of eco-innovation and renewable energy consumption. Sustainable Development. Volume 29. Issue 2. Р. 378–387.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Starobin S. (2021) Credibility beyond compliance: uncertified smallholders in sustainable food systems</w:t>
      </w:r>
      <w:r>
        <w:rPr>
          <w:rFonts w:ascii="Times New Roman" w:eastAsia="Times New Roman" w:hAnsi="Times New Roman" w:cs="Times New Roman"/>
          <w:color w:val="000000"/>
          <w:sz w:val="28"/>
          <w:szCs w:val="28"/>
        </w:rPr>
        <w:t xml:space="preserve">. Ecological Economics. 180.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Tijan E.,JOVIĆ M.1, AKSENTIJEVIĆ S.2, PUCIHAR A. Digital transformation in the maritime transport sector // Technological Forecasting and Social Change. – 2021. – p. 120879.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UNCTAD (2018) The Least Developed Countries Report 2018: Entrepreneurship for Structural Transformation – Beyond Business as Usual (United Nations publication. Sales No. E.18.II.D.6. New York and Geneva).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UNCTAD (2019b) Trade Policies for Compating Inequa</w:t>
      </w:r>
      <w:r>
        <w:rPr>
          <w:rFonts w:ascii="Times New Roman" w:eastAsia="Times New Roman" w:hAnsi="Times New Roman" w:cs="Times New Roman"/>
          <w:color w:val="000000"/>
          <w:sz w:val="28"/>
          <w:szCs w:val="28"/>
        </w:rPr>
        <w:t xml:space="preserve">lity (United Nations Publication Sales No. E.19.II.D.21 Geneva).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UNCTAD (2020) Better Trade for Sustainable Development: The role of voluntary sustainability standards. URL:https://unctad.org/system/files/official-document/ditctab2021d2_en.pdf (дата зверн</w:t>
      </w:r>
      <w:r>
        <w:rPr>
          <w:rFonts w:ascii="Times New Roman" w:eastAsia="Times New Roman" w:hAnsi="Times New Roman" w:cs="Times New Roman"/>
          <w:color w:val="000000"/>
          <w:sz w:val="28"/>
          <w:szCs w:val="28"/>
        </w:rPr>
        <w:t xml:space="preserve">ення: 06.06.2022).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UNCTAD, OECD, WTO (2013) Implications of global value chains for trade, investment, development and jobs. URL:https://unctad.org/system/files/official-document/unctad_oecd_wto_2013d1_en.pdf (дата звернення: 06.06.2022).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UNFSS (2016) Me</w:t>
      </w:r>
      <w:r>
        <w:rPr>
          <w:rFonts w:ascii="Times New Roman" w:eastAsia="Times New Roman" w:hAnsi="Times New Roman" w:cs="Times New Roman"/>
          <w:color w:val="000000"/>
          <w:sz w:val="28"/>
          <w:szCs w:val="28"/>
        </w:rPr>
        <w:t>eting Sustainability Goals. Voluntary sustainability standards and the role of the government. Geneva : United Nations Forum on Sustainability Standards. URL:https://unfss.files.wordpress.com/2016/09/final_ unfss-report_28092016.pdf (дата звернення: 06.06.</w:t>
      </w:r>
      <w:r>
        <w:rPr>
          <w:rFonts w:ascii="Times New Roman" w:eastAsia="Times New Roman" w:hAnsi="Times New Roman" w:cs="Times New Roman"/>
          <w:color w:val="000000"/>
          <w:sz w:val="28"/>
          <w:szCs w:val="28"/>
        </w:rPr>
        <w:t xml:space="preserve">2022).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UNFSS (2018) Voluntary Sustainability Standards, Trade and Sustainable Development. Geneva : United Nations Forum on Sustainability Standards.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UNFSS (2020) Scaling up VSS through Sustainable Public Procurement and Trade Policy. Geneva : United Nat</w:t>
      </w:r>
      <w:r>
        <w:rPr>
          <w:rFonts w:ascii="Times New Roman" w:eastAsia="Times New Roman" w:hAnsi="Times New Roman" w:cs="Times New Roman"/>
          <w:color w:val="000000"/>
          <w:sz w:val="28"/>
          <w:szCs w:val="28"/>
        </w:rPr>
        <w:t xml:space="preserve">ions Forum on Sustainability Standards.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United Nations General Assembly, Transforming our world: the 2030 Agenda for Sustainable Development, 21 October 2015, A/RES/70/1. URL:https://www.un.org/ga/search/view_doc.asp?symbol=A/RES/70/1andLang=E (дата зверн</w:t>
      </w:r>
      <w:r>
        <w:rPr>
          <w:rFonts w:ascii="Times New Roman" w:eastAsia="Times New Roman" w:hAnsi="Times New Roman" w:cs="Times New Roman"/>
          <w:color w:val="000000"/>
          <w:sz w:val="28"/>
          <w:szCs w:val="28"/>
        </w:rPr>
        <w:t xml:space="preserve">ення: 06.06.2022).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Wenxuan T., Gu S., Chi C., Duan Y. (2022) Trade Law Needs to Be Better Incorporated into the UN Sustainable Development Goals. Proceedings of the 2021 International Conference on Social Development and Media Communication, pp. 521–527.</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Yang Z. Digital transformation solutions of entrepreneurial SMEs based on an information error-driven T-spherical fuzzy cloud algorithm // International Journal of Information Management. – 2021. – p. 102384. </w:t>
      </w:r>
    </w:p>
    <w:p w:rsidR="006E019D" w:rsidRDefault="004518BE">
      <w:pPr>
        <w:numPr>
          <w:ilvl w:val="0"/>
          <w:numId w:val="14"/>
        </w:numPr>
        <w:pBdr>
          <w:top w:val="nil"/>
          <w:left w:val="nil"/>
          <w:bottom w:val="nil"/>
          <w:right w:val="nil"/>
          <w:between w:val="nil"/>
        </w:pBdr>
        <w:tabs>
          <w:tab w:val="left" w:pos="567"/>
          <w:tab w:val="left" w:pos="1276"/>
          <w:tab w:val="right" w:pos="992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Zhen J., Xie Z., Dong K. Impact of IT governan</w:t>
      </w:r>
      <w:r>
        <w:rPr>
          <w:rFonts w:ascii="Times New Roman" w:eastAsia="Times New Roman" w:hAnsi="Times New Roman" w:cs="Times New Roman"/>
          <w:color w:val="000000"/>
          <w:sz w:val="28"/>
          <w:szCs w:val="28"/>
        </w:rPr>
        <w:t>ce mechanisms on organizational agility and the role of top management support and IT ambidexterity // International Journal of Accounting Information Systems. – 2021. – p. 100501.</w:t>
      </w:r>
    </w:p>
    <w:p w:rsidR="006E019D" w:rsidRDefault="006E019D">
      <w:pPr>
        <w:pBdr>
          <w:top w:val="nil"/>
          <w:left w:val="nil"/>
          <w:bottom w:val="nil"/>
          <w:right w:val="nil"/>
          <w:between w:val="nil"/>
        </w:pBdr>
        <w:tabs>
          <w:tab w:val="left" w:pos="567"/>
          <w:tab w:val="left" w:pos="1276"/>
          <w:tab w:val="right" w:pos="9923"/>
        </w:tabs>
        <w:spacing w:after="0" w:line="360" w:lineRule="auto"/>
        <w:ind w:left="709"/>
        <w:jc w:val="both"/>
        <w:rPr>
          <w:rFonts w:ascii="Times New Roman" w:eastAsia="Times New Roman" w:hAnsi="Times New Roman" w:cs="Times New Roman"/>
          <w:color w:val="000000"/>
          <w:sz w:val="28"/>
          <w:szCs w:val="28"/>
        </w:rPr>
      </w:pPr>
    </w:p>
    <w:p w:rsidR="006E019D" w:rsidRDefault="006E019D">
      <w:pPr>
        <w:tabs>
          <w:tab w:val="left" w:pos="1276"/>
        </w:tabs>
        <w:spacing w:after="0" w:line="360" w:lineRule="auto"/>
        <w:ind w:firstLine="709"/>
        <w:jc w:val="both"/>
        <w:rPr>
          <w:rFonts w:ascii="Times New Roman" w:eastAsia="Times New Roman" w:hAnsi="Times New Roman" w:cs="Times New Roman"/>
          <w:b/>
          <w:color w:val="000000"/>
          <w:sz w:val="28"/>
          <w:szCs w:val="28"/>
        </w:rPr>
      </w:pPr>
    </w:p>
    <w:p w:rsidR="006E019D" w:rsidRDefault="006E019D">
      <w:pPr>
        <w:tabs>
          <w:tab w:val="left" w:pos="1276"/>
        </w:tabs>
        <w:spacing w:after="0" w:line="360" w:lineRule="auto"/>
        <w:ind w:firstLine="709"/>
        <w:jc w:val="both"/>
        <w:rPr>
          <w:rFonts w:ascii="Times New Roman" w:eastAsia="Times New Roman" w:hAnsi="Times New Roman" w:cs="Times New Roman"/>
          <w:sz w:val="28"/>
          <w:szCs w:val="28"/>
        </w:rPr>
      </w:pPr>
    </w:p>
    <w:sectPr w:rsidR="006E019D">
      <w:headerReference w:type="default" r:id="rId44"/>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8BE" w:rsidRDefault="004518BE">
      <w:pPr>
        <w:spacing w:after="0" w:line="240" w:lineRule="auto"/>
      </w:pPr>
      <w:r>
        <w:separator/>
      </w:r>
    </w:p>
  </w:endnote>
  <w:endnote w:type="continuationSeparator" w:id="0">
    <w:p w:rsidR="004518BE" w:rsidRDefault="00451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Gungsuh">
    <w:altName w:val="Times New Roman"/>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8BE" w:rsidRDefault="004518BE">
      <w:pPr>
        <w:spacing w:after="0" w:line="240" w:lineRule="auto"/>
      </w:pPr>
      <w:r>
        <w:separator/>
      </w:r>
    </w:p>
  </w:footnote>
  <w:footnote w:type="continuationSeparator" w:id="0">
    <w:p w:rsidR="004518BE" w:rsidRDefault="004518BE">
      <w:pPr>
        <w:spacing w:after="0" w:line="240" w:lineRule="auto"/>
      </w:pPr>
      <w:r>
        <w:continuationSeparator/>
      </w:r>
    </w:p>
  </w:footnote>
  <w:footnote w:id="1">
    <w:p w:rsidR="006E019D" w:rsidRDefault="004518BE">
      <w:pPr>
        <w:pBdr>
          <w:top w:val="nil"/>
          <w:left w:val="nil"/>
          <w:bottom w:val="nil"/>
          <w:right w:val="nil"/>
          <w:between w:val="nil"/>
        </w:pBdr>
        <w:tabs>
          <w:tab w:val="left" w:pos="567"/>
          <w:tab w:val="left" w:pos="1276"/>
          <w:tab w:val="right" w:pos="9923"/>
        </w:tabs>
        <w:spacing w:after="0" w:line="240" w:lineRule="auto"/>
        <w:jc w:val="both"/>
        <w:rPr>
          <w:rFonts w:ascii="Times New Roman" w:eastAsia="Times New Roman" w:hAnsi="Times New Roman" w:cs="Times New Roman"/>
          <w:color w:val="000000"/>
          <w:sz w:val="24"/>
          <w:szCs w:val="24"/>
        </w:rPr>
      </w:pPr>
      <w:r>
        <w:rPr>
          <w:vertAlign w:val="superscript"/>
        </w:rPr>
        <w:footnoteRef/>
      </w:r>
      <w:r>
        <w:rPr>
          <w:rFonts w:ascii="Times New Roman" w:eastAsia="Times New Roman" w:hAnsi="Times New Roman" w:cs="Times New Roman"/>
          <w:color w:val="000000"/>
          <w:sz w:val="24"/>
          <w:szCs w:val="24"/>
        </w:rPr>
        <w:t xml:space="preserve"> Давидюк Л.П., Кліщук Ю.О. Тенденції розвитку міжнародного бізнесу в Україні. Світове господарство і міжнародні економічні відносини. Випуск 37. 2019, c. 31-36. </w:t>
      </w:r>
      <w:hyperlink r:id="rId1">
        <w:r>
          <w:rPr>
            <w:rFonts w:ascii="Times New Roman" w:eastAsia="Times New Roman" w:hAnsi="Times New Roman" w:cs="Times New Roman"/>
            <w:color w:val="0563C1"/>
            <w:sz w:val="24"/>
            <w:szCs w:val="24"/>
            <w:u w:val="single"/>
          </w:rPr>
          <w:t>URL:http://www.market-infr.od.ua/journals/2019/37_2019_ukr/7.pdf</w:t>
        </w:r>
      </w:hyperlink>
      <w:r>
        <w:rPr>
          <w:rFonts w:ascii="Times New Roman" w:eastAsia="Times New Roman" w:hAnsi="Times New Roman" w:cs="Times New Roman"/>
          <w:color w:val="000000"/>
          <w:sz w:val="24"/>
          <w:szCs w:val="24"/>
        </w:rPr>
        <w:t xml:space="preserve"> (дата звернення:15.11.2022).</w:t>
      </w:r>
    </w:p>
  </w:footnote>
  <w:footnote w:id="2">
    <w:p w:rsidR="006E019D" w:rsidRDefault="004518BE">
      <w:pPr>
        <w:pBdr>
          <w:top w:val="nil"/>
          <w:left w:val="nil"/>
          <w:bottom w:val="nil"/>
          <w:right w:val="nil"/>
          <w:between w:val="nil"/>
        </w:pBdr>
        <w:tabs>
          <w:tab w:val="left" w:pos="567"/>
          <w:tab w:val="left" w:pos="1276"/>
          <w:tab w:val="right" w:pos="9923"/>
        </w:tabs>
        <w:spacing w:after="0" w:line="240" w:lineRule="auto"/>
        <w:jc w:val="both"/>
        <w:rPr>
          <w:rFonts w:ascii="Times New Roman" w:eastAsia="Times New Roman" w:hAnsi="Times New Roman" w:cs="Times New Roman"/>
          <w:color w:val="000000"/>
          <w:sz w:val="24"/>
          <w:szCs w:val="24"/>
        </w:rPr>
      </w:pPr>
      <w:r>
        <w:rPr>
          <w:vertAlign w:val="superscript"/>
        </w:rPr>
        <w:foot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Томашук І. В., Томчук О. Ф., Гиренко Ю. В. Розвиток міжнародних економічних відносин в умовах глобалізації. Економіка. Фінанси. Менеджмент: актуальні питання на</w:t>
      </w:r>
      <w:r>
        <w:rPr>
          <w:rFonts w:ascii="Times New Roman" w:eastAsia="Times New Roman" w:hAnsi="Times New Roman" w:cs="Times New Roman"/>
          <w:color w:val="000000"/>
          <w:sz w:val="24"/>
          <w:szCs w:val="24"/>
        </w:rPr>
        <w:t>уки і практики. 2021. No 2. С. 197-212. URL:http://nbuv.gov.ua/UJRN/efmapnp_2021_2_16 (дата звернення:15.11.2022).</w:t>
      </w:r>
    </w:p>
    <w:p w:rsidR="006E019D" w:rsidRDefault="006E019D">
      <w:pPr>
        <w:pBdr>
          <w:top w:val="nil"/>
          <w:left w:val="nil"/>
          <w:bottom w:val="nil"/>
          <w:right w:val="nil"/>
          <w:between w:val="nil"/>
        </w:pBdr>
        <w:spacing w:after="0" w:line="240" w:lineRule="auto"/>
        <w:rPr>
          <w:color w:val="000000"/>
          <w:sz w:val="20"/>
          <w:szCs w:val="20"/>
        </w:rPr>
      </w:pPr>
    </w:p>
  </w:footnote>
  <w:footnote w:id="3">
    <w:p w:rsidR="006E019D" w:rsidRDefault="004518BE">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vertAlign w:val="superscript"/>
        </w:rPr>
        <w:foot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Rogers, Everett M. Diffusion of Innovations. Free Press of Glencoe, Macmillan Company. – 1962.</w:t>
      </w:r>
    </w:p>
  </w:footnote>
  <w:footnote w:id="4">
    <w:p w:rsidR="006E019D" w:rsidRDefault="004518BE">
      <w:pPr>
        <w:pBdr>
          <w:top w:val="nil"/>
          <w:left w:val="nil"/>
          <w:bottom w:val="nil"/>
          <w:right w:val="nil"/>
          <w:between w:val="nil"/>
        </w:pBdr>
        <w:spacing w:after="0" w:line="240" w:lineRule="auto"/>
        <w:jc w:val="both"/>
        <w:rPr>
          <w:color w:val="000000"/>
          <w:sz w:val="20"/>
          <w:szCs w:val="20"/>
        </w:rPr>
      </w:pPr>
      <w:r>
        <w:rPr>
          <w:vertAlign w:val="superscript"/>
        </w:rPr>
        <w:foot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Fischer M. Strategy archetypes for digit</w:t>
      </w:r>
      <w:r>
        <w:rPr>
          <w:rFonts w:ascii="Times New Roman" w:eastAsia="Times New Roman" w:hAnsi="Times New Roman" w:cs="Times New Roman"/>
          <w:color w:val="000000"/>
          <w:sz w:val="24"/>
          <w:szCs w:val="24"/>
        </w:rPr>
        <w:t>al transformation: Defining meta objectives using business process management // Information &amp; Management. – 2020. – № 5. – p. 103262.</w:t>
      </w:r>
    </w:p>
  </w:footnote>
  <w:footnote w:id="5">
    <w:p w:rsidR="006E019D" w:rsidRDefault="004518BE">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vertAlign w:val="superscript"/>
        </w:rPr>
        <w:foot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Разінькова М. Ю. Міжнародний розвиток бізнесу: проблеми та шляхи їх вирішення. Економічний простір. 2019. No 151. С. 91</w:t>
      </w:r>
      <w:r>
        <w:rPr>
          <w:rFonts w:ascii="Times New Roman" w:eastAsia="Times New Roman" w:hAnsi="Times New Roman" w:cs="Times New Roman"/>
          <w:color w:val="000000"/>
          <w:sz w:val="24"/>
          <w:szCs w:val="24"/>
        </w:rPr>
        <w:t>-100. URL: http://nbuv.gov.ua/UJRN/ecpros_2019_151_10 (дата звернення:15.11.2022).</w:t>
      </w:r>
    </w:p>
  </w:footnote>
  <w:footnote w:id="6">
    <w:p w:rsidR="006E019D" w:rsidRDefault="004518BE">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vertAlign w:val="superscript"/>
        </w:rPr>
        <w:foot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Do Vale G., Collin-Lachaud I., Lecocq X. Micro-level practices of bricolage during business model innovation process: The case of digital transformation towards omni-chann</w:t>
      </w:r>
      <w:r>
        <w:rPr>
          <w:rFonts w:ascii="Times New Roman" w:eastAsia="Times New Roman" w:hAnsi="Times New Roman" w:cs="Times New Roman"/>
          <w:color w:val="000000"/>
          <w:sz w:val="24"/>
          <w:szCs w:val="24"/>
        </w:rPr>
        <w:t>el retailing // Scandinavian Journal of Management. – 2021. – № 2. – p. 101154.</w:t>
      </w:r>
    </w:p>
  </w:footnote>
  <w:footnote w:id="7">
    <w:p w:rsidR="006E019D" w:rsidRDefault="004518BE">
      <w:pPr>
        <w:pBdr>
          <w:top w:val="nil"/>
          <w:left w:val="nil"/>
          <w:bottom w:val="nil"/>
          <w:right w:val="nil"/>
          <w:between w:val="nil"/>
        </w:pBdr>
        <w:spacing w:after="0" w:line="240" w:lineRule="auto"/>
        <w:jc w:val="both"/>
        <w:rPr>
          <w:color w:val="000000"/>
          <w:sz w:val="20"/>
          <w:szCs w:val="20"/>
        </w:rPr>
      </w:pPr>
      <w:r>
        <w:rPr>
          <w:vertAlign w:val="superscript"/>
        </w:rPr>
        <w:footnoteRef/>
      </w:r>
      <w:r>
        <w:rPr>
          <w:color w:val="000000"/>
          <w:sz w:val="20"/>
          <w:szCs w:val="20"/>
        </w:rPr>
        <w:t xml:space="preserve"> </w:t>
      </w:r>
      <w:r>
        <w:rPr>
          <w:rFonts w:ascii="Times New Roman" w:eastAsia="Times New Roman" w:hAnsi="Times New Roman" w:cs="Times New Roman"/>
          <w:color w:val="000000"/>
          <w:sz w:val="24"/>
          <w:szCs w:val="24"/>
        </w:rPr>
        <w:t>Ярмак О. В., Черняєва А. О. Сучасні тенденції розвитку міжнародної торгівлі та глобалізації. Інфраструктура ринку. 2020. Вип. 43. С. 35-38. URL:http:// nbuv.gov.ua/UJRN/ifrct</w:t>
      </w:r>
      <w:r>
        <w:rPr>
          <w:rFonts w:ascii="Times New Roman" w:eastAsia="Times New Roman" w:hAnsi="Times New Roman" w:cs="Times New Roman"/>
          <w:color w:val="000000"/>
          <w:sz w:val="24"/>
          <w:szCs w:val="24"/>
        </w:rPr>
        <w:t>r_2020_43_9 (дата звернення: 07.05.2022).</w:t>
      </w:r>
    </w:p>
  </w:footnote>
  <w:footnote w:id="8">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Holmstrom J. From AI to digital transformation: The AI readiness framework // Business Horizons. – 2021.</w:t>
      </w:r>
    </w:p>
  </w:footnote>
  <w:footnote w:id="9">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Ярмак О. В., Черняєва А. О. Сучасні тенденції розвитку міжнародної торгівлі та глобалізації. Інфраструктура ринку. 2020. Вип. 43. С. 35-38. URL:http:// nbuv.gov.ua/UJRN/ifrctr_2020_43_9 (дата звернення: 07.05.2022).</w:t>
      </w:r>
    </w:p>
  </w:footnote>
  <w:footnote w:id="10">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Bringel B.M., Domingues J.M. (eds) Gl</w:t>
      </w:r>
      <w:r>
        <w:rPr>
          <w:color w:val="000000"/>
          <w:sz w:val="20"/>
          <w:szCs w:val="20"/>
        </w:rPr>
        <w:t>obal Modernity and Social Contestation. London: Sage, 2015.</w:t>
      </w:r>
    </w:p>
  </w:footnote>
  <w:footnote w:id="11">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Do Vale G., Collin-Lachaud I., Lecocq X. Micro-level practices of bricolage during business model innovation process: The case of digital transformation towards omni-channel retailing // Scandin</w:t>
      </w:r>
      <w:r>
        <w:rPr>
          <w:color w:val="000000"/>
          <w:sz w:val="20"/>
          <w:szCs w:val="20"/>
        </w:rPr>
        <w:t>avian Journal of Management. – 2021. – № 2. – p. 101154.</w:t>
      </w:r>
    </w:p>
  </w:footnote>
  <w:footnote w:id="12">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Do Vale G., Collin-Lachaud I., Lecocq X. Micro-level practices of bricolage during business model innovation process: The case of digital transformation towards omni-channel retailing // Scandinavi</w:t>
      </w:r>
      <w:r>
        <w:rPr>
          <w:color w:val="000000"/>
          <w:sz w:val="20"/>
          <w:szCs w:val="20"/>
        </w:rPr>
        <w:t>an Journal of Management. – 2021. – № 2. – p. 101154.</w:t>
      </w:r>
    </w:p>
  </w:footnote>
  <w:footnote w:id="13">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Arsenault A., Castells M. Switching Power: Rupert Murdoch and the Global Business of Media Politics // International Sociology. 2008. No. 23(4). P. 488–513.</w:t>
      </w:r>
    </w:p>
  </w:footnote>
  <w:footnote w:id="14">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 xml:space="preserve">Do Vale G., Collin-Lachaud I., Lecocq X. </w:t>
      </w:r>
      <w:r>
        <w:rPr>
          <w:color w:val="000000"/>
          <w:sz w:val="20"/>
          <w:szCs w:val="20"/>
        </w:rPr>
        <w:t>Micro-level practices of bricolage during business model innovation process: The case of digital transformation towards omni-channel retailing // Scandinavian Journal of Management. – 2021. – № 2. – p. 101154.</w:t>
      </w:r>
    </w:p>
  </w:footnote>
  <w:footnote w:id="15">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Jafari-Sadeghi V. Exploring the impact of di</w:t>
      </w:r>
      <w:r>
        <w:rPr>
          <w:color w:val="000000"/>
          <w:sz w:val="20"/>
          <w:szCs w:val="20"/>
        </w:rPr>
        <w:t>gital transformation on technology entrepreneurship and technological market expansion: The role of technology readiness, exploration and exploitation // Journal of Business Research. – 2021. – p. 100-111.</w:t>
      </w:r>
    </w:p>
  </w:footnote>
  <w:footnote w:id="16">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Manifesto for Agile Software Development. [Элект</w:t>
      </w:r>
      <w:r>
        <w:rPr>
          <w:color w:val="000000"/>
          <w:sz w:val="20"/>
          <w:szCs w:val="20"/>
        </w:rPr>
        <w:t>ронный ресурс]. URL: https://agilemanifesto.org/ (дата звернення:15.11.2022 ).</w:t>
      </w:r>
    </w:p>
  </w:footnote>
  <w:footnote w:id="17">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Porfírio J. A. Leadership characteristics and digital transformation // Journal of Business Research. – 2021. – p. 610-619.</w:t>
      </w:r>
    </w:p>
  </w:footnote>
  <w:footnote w:id="18">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Shahid A., Dogan E., Chen F. (2021) International</w:t>
      </w:r>
      <w:r>
        <w:rPr>
          <w:color w:val="000000"/>
          <w:sz w:val="20"/>
          <w:szCs w:val="20"/>
        </w:rPr>
        <w:t xml:space="preserve"> trade and environmental performance in top ten-emitters countries: The role of eco-innovation and renewable energy consumption. Sustainable Development. Volume 29. Issue 2. Р. 378–387.</w:t>
      </w:r>
    </w:p>
  </w:footnote>
  <w:footnote w:id="19">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Naegele H. (2020) Where does the Fair Trade money go? How much consu</w:t>
      </w:r>
      <w:r>
        <w:rPr>
          <w:color w:val="000000"/>
          <w:sz w:val="20"/>
          <w:szCs w:val="20"/>
        </w:rPr>
        <w:t>mers pay extra for Fair Trade coffee and how this value is split along the value chain. World Development. 133.</w:t>
      </w:r>
    </w:p>
  </w:footnote>
  <w:footnote w:id="20">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 xml:space="preserve">Wenxuan T., Gu S., Chi C., Duan Y. (2022) Trade Law Needs to Be Better Incorporated into the UN Sustainable Development Goals. Proceedings of </w:t>
      </w:r>
      <w:r>
        <w:rPr>
          <w:color w:val="000000"/>
          <w:sz w:val="20"/>
          <w:szCs w:val="20"/>
        </w:rPr>
        <w:t>the 2021 International Conference on Social Development and Media Communication, pp. 521–527.</w:t>
      </w:r>
    </w:p>
  </w:footnote>
  <w:footnote w:id="21">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Zhen J., Xie Z., Dong K. Impact of IT governance mechanisms on organizational agility and the role of top management support and IT ambidexterity // Internation</w:t>
      </w:r>
      <w:r>
        <w:rPr>
          <w:color w:val="000000"/>
          <w:sz w:val="20"/>
          <w:szCs w:val="20"/>
        </w:rPr>
        <w:t>al Journal of Accounting Information Systems. – 2021. – p. 100501.</w:t>
      </w:r>
    </w:p>
  </w:footnote>
  <w:footnote w:id="22">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Holmstrom J. From AI to digital transformation: The AI readiness framework // Business Horizons. – 2021.</w:t>
      </w:r>
    </w:p>
  </w:footnote>
  <w:footnote w:id="23">
    <w:p w:rsidR="006E019D" w:rsidRDefault="004518BE">
      <w:pPr>
        <w:pBdr>
          <w:top w:val="nil"/>
          <w:left w:val="nil"/>
          <w:bottom w:val="nil"/>
          <w:right w:val="nil"/>
          <w:between w:val="nil"/>
        </w:pBdr>
        <w:spacing w:after="0" w:line="240" w:lineRule="auto"/>
        <w:jc w:val="both"/>
        <w:rPr>
          <w:color w:val="000000"/>
          <w:sz w:val="20"/>
          <w:szCs w:val="20"/>
        </w:rPr>
      </w:pPr>
      <w:r>
        <w:rPr>
          <w:vertAlign w:val="superscript"/>
        </w:rPr>
        <w:footnoteRef/>
      </w:r>
      <w:r>
        <w:rPr>
          <w:color w:val="000000"/>
          <w:sz w:val="20"/>
          <w:szCs w:val="20"/>
        </w:rPr>
        <w:t xml:space="preserve"> </w:t>
      </w:r>
      <w:r>
        <w:rPr>
          <w:color w:val="000000"/>
          <w:sz w:val="20"/>
          <w:szCs w:val="20"/>
        </w:rPr>
        <w:t>Ярмак О. В., Черняєва А. О. Сучасні тенденції розвитку міжнародної торгівлі та глобалізації. Інфраструктура ринку. 2020. Вип. 43. С. 35-38. URL:http:// nbuv.gov.ua/UJRN/ifrctr_2020_43_9 (дата звернення: 07.05.2022).</w:t>
      </w:r>
    </w:p>
  </w:footnote>
  <w:footnote w:id="24">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Полуяктова О. В., Матюк Т. В. Міжнаро</w:t>
      </w:r>
      <w:r>
        <w:rPr>
          <w:color w:val="000000"/>
          <w:sz w:val="20"/>
          <w:szCs w:val="20"/>
        </w:rPr>
        <w:t>дне економічне співробітництво України в умовах глобалізації. Східна Європа: економіка, бізнес та управління. 2020. Вип. 2. С. 11-14. URL: http://nbuv.gov.ua/UJRN/cxeebu_2020_2_4 (дата звернення:15.11.2022).</w:t>
      </w:r>
    </w:p>
  </w:footnote>
  <w:footnote w:id="25">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Irwin A. Sociology and Environment. A Critical</w:t>
      </w:r>
      <w:r>
        <w:rPr>
          <w:color w:val="000000"/>
          <w:sz w:val="20"/>
          <w:szCs w:val="20"/>
        </w:rPr>
        <w:t xml:space="preserve"> Introduction to Society, Nature and Knowledge. Malden, MA: Polity, 2001.</w:t>
      </w:r>
    </w:p>
  </w:footnote>
  <w:footnote w:id="26">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Do Vale G., Collin-Lachaud I., Lecocq X. Micro-level practices of bricolage during business model innovation process: The case of digital transformation towards omni-channel retailing // Scandinavian Journal of Management. – 2021. – № 2. – p. 101154.</w:t>
      </w:r>
    </w:p>
  </w:footnote>
  <w:footnote w:id="27">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Ko</w:t>
      </w:r>
      <w:r>
        <w:rPr>
          <w:color w:val="000000"/>
          <w:sz w:val="20"/>
          <w:szCs w:val="20"/>
        </w:rPr>
        <w:t>dama M. Digitally transforming work styles in an era of infectious disease // International Journal of Information Management. – 2020. – p. 102172.</w:t>
      </w:r>
    </w:p>
  </w:footnote>
  <w:footnote w:id="28">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Yang Z. Digital transformation solutions of entrepreneurial SMEs based on an information error-driven T-sp</w:t>
      </w:r>
      <w:r>
        <w:rPr>
          <w:color w:val="000000"/>
          <w:sz w:val="20"/>
          <w:szCs w:val="20"/>
        </w:rPr>
        <w:t>herical fuzzy cloud algorithm // International Journal of Information Management. – 2021. – p. 102384.</w:t>
      </w:r>
    </w:p>
  </w:footnote>
  <w:footnote w:id="29">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Fischer M. Strategy archetypes for digital transformation: Defining meta objectives using business process management // Information &amp; Management. – 20</w:t>
      </w:r>
      <w:r>
        <w:rPr>
          <w:color w:val="000000"/>
          <w:sz w:val="20"/>
          <w:szCs w:val="20"/>
        </w:rPr>
        <w:t>20. – № 5. – p. 103262.</w:t>
      </w:r>
    </w:p>
  </w:footnote>
  <w:footnote w:id="30">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Menzefricke J. S. Socio-technical risk management in the age of digital transformationidentification and analysis of existing approaches // Procedia CIRP. – 2021. – p. 708-713.</w:t>
      </w:r>
    </w:p>
  </w:footnote>
  <w:footnote w:id="31">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Shahid A., Dogan E., Chen F. (2021) International t</w:t>
      </w:r>
      <w:r>
        <w:rPr>
          <w:color w:val="000000"/>
          <w:sz w:val="20"/>
          <w:szCs w:val="20"/>
        </w:rPr>
        <w:t>rade and environmental performance in top ten-emitters countries: The role of eco-innovation and renewable energy consumption. Sustainable Development. Volume 29. Issue 2. Р. 378–387.</w:t>
      </w:r>
    </w:p>
  </w:footnote>
  <w:footnote w:id="32">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Шевченко Ю.О. Роль та місце транснаціональних корпорацій у сфері послу</w:t>
      </w:r>
      <w:r>
        <w:rPr>
          <w:color w:val="000000"/>
          <w:sz w:val="20"/>
          <w:szCs w:val="20"/>
        </w:rPr>
        <w:t>г. Сталий розвиток економіки. 2013. 122–128 с.16.Глобальна економіка ХХІ століття: людський вимір: монографія. К. : КНЕУ, 2018. 420</w:t>
      </w:r>
    </w:p>
  </w:footnote>
  <w:footnote w:id="33">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Arsenault A., Castells M. Switching Power: Rupert Murdoch and the Global Business of Media Politics // International Socio</w:t>
      </w:r>
      <w:r>
        <w:rPr>
          <w:color w:val="000000"/>
          <w:sz w:val="20"/>
          <w:szCs w:val="20"/>
        </w:rPr>
        <w:t>logy. 2008. No. 23(4). P. 488–513.</w:t>
      </w:r>
    </w:p>
  </w:footnote>
  <w:footnote w:id="34">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Do Vale G., Collin-Lachaud I., Lecocq X. Micro-level practices of bricolage during business model innovation process: The case of digital transformation towards omni-channel retailing // Scandinavian Journal of Manageme</w:t>
      </w:r>
      <w:r>
        <w:rPr>
          <w:color w:val="000000"/>
          <w:sz w:val="20"/>
          <w:szCs w:val="20"/>
        </w:rPr>
        <w:t>nt. – 2021. – № 2. – p. 101154.</w:t>
      </w:r>
    </w:p>
  </w:footnote>
  <w:footnote w:id="35">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Разінькова М. Ю. Міжнародний розвиток бізнесу: проблеми та шляхи їх вирішення. Економічний простір. 2019. No 151. С. 91-100. URL: http://nbuv.gov.ua/UJRN/ecpros_2019_151_10 (дата звернення:15.11.2022).</w:t>
      </w:r>
    </w:p>
  </w:footnote>
  <w:footnote w:id="36">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Сайт Державної слу</w:t>
      </w:r>
      <w:r>
        <w:rPr>
          <w:color w:val="000000"/>
          <w:sz w:val="20"/>
          <w:szCs w:val="20"/>
        </w:rPr>
        <w:t>жби статистики України. URL:http://www.ukrstat.gov.ua(дата звернення:15.11.2022).</w:t>
      </w:r>
    </w:p>
  </w:footnote>
  <w:footnote w:id="37">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Сайт Державної служби статистики України. URL:http://www.ukrstat.gov.ua(дата звернення:15.11.2022).</w:t>
      </w:r>
    </w:p>
  </w:footnote>
  <w:footnote w:id="38">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1.</w:t>
      </w:r>
      <w:r>
        <w:rPr>
          <w:color w:val="000000"/>
          <w:sz w:val="20"/>
          <w:szCs w:val="20"/>
        </w:rPr>
        <w:tab/>
        <w:t>Кононенко Л.В., Юрченко О.В. Социальная составляющая интегрированно</w:t>
      </w:r>
      <w:r>
        <w:rPr>
          <w:color w:val="000000"/>
          <w:sz w:val="20"/>
          <w:szCs w:val="20"/>
        </w:rPr>
        <w:t>й отчетности. The VIII International Science Conference «Problems and tasks of modernity and approaches to their solution», March 02 – 05, 2021, Tokyo, Japan. Pp. 43 - 46 URL:https://books.google.com.ua/books?hl=en&amp;lr=&amp;id=4AAiEAAAQBAJ&amp;oi=fnd&amp;pg=PA43&amp;dq=inf</w:t>
      </w:r>
      <w:r>
        <w:rPr>
          <w:color w:val="000000"/>
          <w:sz w:val="20"/>
          <w:szCs w:val="20"/>
        </w:rPr>
        <w:t xml:space="preserve"> o:BTmBRmHADt0J:scholar.google.com&amp;ots=3O4pZOBoi_&amp;sig=3Z1U_URdOiu7sjAmiDls_8yM n4A&amp;redir_esc=y#v=onepage&amp;q&amp;f=false (дата звернення:15.11.2022).</w:t>
      </w:r>
    </w:p>
  </w:footnote>
  <w:footnote w:id="39">
    <w:p w:rsidR="00E6615B" w:rsidRDefault="00E6615B" w:rsidP="00E6615B">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1Сайт Державної служби статистики України. URL:http://www.ukrstat.gov.ua(дата звернення:15.11.2022).</w:t>
      </w:r>
    </w:p>
  </w:footnote>
  <w:footnote w:id="40">
    <w:p w:rsidR="006E019D" w:rsidRDefault="004518BE">
      <w:pPr>
        <w:pBdr>
          <w:top w:val="nil"/>
          <w:left w:val="nil"/>
          <w:bottom w:val="nil"/>
          <w:right w:val="nil"/>
          <w:between w:val="nil"/>
        </w:pBdr>
        <w:tabs>
          <w:tab w:val="left" w:pos="567"/>
          <w:tab w:val="left" w:pos="1276"/>
          <w:tab w:val="right" w:pos="9923"/>
        </w:tabs>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Bauman </w:t>
      </w:r>
      <w:r>
        <w:rPr>
          <w:rFonts w:ascii="Times New Roman" w:eastAsia="Times New Roman" w:hAnsi="Times New Roman" w:cs="Times New Roman"/>
          <w:color w:val="000000"/>
          <w:sz w:val="20"/>
          <w:szCs w:val="20"/>
        </w:rPr>
        <w:t>Z. A Chronicle of Crisis: 2011–2016. London, UK: Social Europe Edition, 2017. Beck U. World Risk Society. Malden, MA: Polity Press, 1999.</w:t>
      </w:r>
    </w:p>
    <w:p w:rsidR="006E019D" w:rsidRDefault="006E019D">
      <w:pPr>
        <w:pBdr>
          <w:top w:val="nil"/>
          <w:left w:val="nil"/>
          <w:bottom w:val="nil"/>
          <w:right w:val="nil"/>
          <w:between w:val="nil"/>
        </w:pBdr>
        <w:spacing w:after="0" w:line="240" w:lineRule="auto"/>
        <w:rPr>
          <w:color w:val="000000"/>
          <w:sz w:val="20"/>
          <w:szCs w:val="20"/>
        </w:rPr>
      </w:pPr>
    </w:p>
  </w:footnote>
  <w:footnote w:id="41">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Arsenault A., Castells M. Switching Power: Rupert Murdoch and the Global Business of Media Politics // Internationa</w:t>
      </w:r>
      <w:r>
        <w:rPr>
          <w:color w:val="000000"/>
          <w:sz w:val="20"/>
          <w:szCs w:val="20"/>
        </w:rPr>
        <w:t>l Sociology. 2008. No. 23(4). P. 488–513.</w:t>
      </w:r>
    </w:p>
  </w:footnote>
  <w:footnote w:id="42">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Ярмак О. В., Черняєва А. О. Сучасні тенденції розвитку міжнародної торгівлі та глобалізації. Інфраструктура ринку. 2020. Вип. 43. С. 35-38. URL:http:// nbuv.gov.ua/UJRN/ifrctr_2020_43_9 (дата звернення: 07.05.2022).</w:t>
      </w:r>
    </w:p>
  </w:footnote>
  <w:footnote w:id="43">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Bϋchler-Neiderberger D. Childhood Soc</w:t>
      </w:r>
      <w:r>
        <w:rPr>
          <w:color w:val="000000"/>
          <w:sz w:val="20"/>
          <w:szCs w:val="20"/>
        </w:rPr>
        <w:t>iology – Defining the State of Arts and Ensuring Reflection // Current Sociology. 2010. No. 58 (2). P. 155–163.</w:t>
      </w:r>
    </w:p>
  </w:footnote>
  <w:footnote w:id="44">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Bϋchler-Neiderberger D. Childhood Sociology – Defining the State of Arts and Ensuring Reflection // Current Sociology. 2010. No. 58 (2). P. 15</w:t>
      </w:r>
      <w:r>
        <w:rPr>
          <w:color w:val="000000"/>
          <w:sz w:val="20"/>
          <w:szCs w:val="20"/>
        </w:rPr>
        <w:t>5–163.</w:t>
      </w:r>
    </w:p>
  </w:footnote>
  <w:footnote w:id="45">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Jones M. D., Hutcheson S., Camba J. D. Past, present, and future barriers to digital transformation in manufacturing: A review // Journal of Manufacturing Systems. – 2021.</w:t>
      </w:r>
    </w:p>
  </w:footnote>
  <w:footnote w:id="46">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Brundtland G., Khalid M. (eds) Our Common Future. The World Commission on</w:t>
      </w:r>
      <w:r>
        <w:rPr>
          <w:color w:val="000000"/>
          <w:sz w:val="20"/>
          <w:szCs w:val="20"/>
        </w:rPr>
        <w:t xml:space="preserve"> Environment and Development. Oxford, N.Y: Oxford University Press, 1987.</w:t>
      </w:r>
    </w:p>
  </w:footnote>
  <w:footnote w:id="47">
    <w:p w:rsidR="006E019D" w:rsidRDefault="004518B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rPr>
        <w:t>Кононенко Л.В., Назарова Г.Б., Куц В.І. Трансформація форм бухгалтерського обліку в умовах розвитку digital-технологій. Економічний простір: Збірник наукових праць. No 168. Дніпро: ПДАБА, 2021.С. 132-137 URL:http:// prostir.pdaba.dp.ua/index.php/journal/a</w:t>
      </w:r>
      <w:r>
        <w:rPr>
          <w:color w:val="000000"/>
          <w:sz w:val="20"/>
          <w:szCs w:val="20"/>
        </w:rPr>
        <w:t>rticle/view/869 (дата звернення:15.11.2022)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19D" w:rsidRDefault="006E019D">
    <w:pPr>
      <w:pBdr>
        <w:top w:val="nil"/>
        <w:left w:val="nil"/>
        <w:bottom w:val="nil"/>
        <w:right w:val="nil"/>
        <w:between w:val="nil"/>
      </w:pBdr>
      <w:tabs>
        <w:tab w:val="center" w:pos="4677"/>
        <w:tab w:val="right" w:pos="9355"/>
      </w:tabs>
      <w:spacing w:after="0" w:line="240" w:lineRule="auto"/>
      <w:jc w:val="right"/>
      <w:rPr>
        <w:color w:val="000000"/>
      </w:rPr>
    </w:pPr>
  </w:p>
  <w:p w:rsidR="006E019D" w:rsidRDefault="006E019D">
    <w:pPr>
      <w:pBdr>
        <w:top w:val="nil"/>
        <w:left w:val="nil"/>
        <w:bottom w:val="nil"/>
        <w:right w:val="nil"/>
        <w:between w:val="nil"/>
      </w:pBdr>
      <w:tabs>
        <w:tab w:val="center" w:pos="4677"/>
        <w:tab w:val="right" w:pos="9355"/>
      </w:tabs>
      <w:spacing w:after="0" w:line="240" w:lineRule="auto"/>
    </w:pPr>
  </w:p>
  <w:p w:rsidR="006E019D" w:rsidRDefault="004518BE">
    <w:pPr>
      <w:pBdr>
        <w:top w:val="nil"/>
        <w:left w:val="nil"/>
        <w:bottom w:val="nil"/>
        <w:right w:val="nil"/>
        <w:between w:val="nil"/>
      </w:pBdr>
      <w:tabs>
        <w:tab w:val="center" w:pos="4677"/>
        <w:tab w:val="right" w:pos="9355"/>
      </w:tabs>
      <w:spacing w:after="0" w:line="240" w:lineRule="auto"/>
      <w:jc w:val="right"/>
    </w:pPr>
    <w:r>
      <w:fldChar w:fldCharType="begin"/>
    </w:r>
    <w:r>
      <w:instrText>PAGE</w:instrText>
    </w:r>
    <w:r w:rsidR="0072250E">
      <w:fldChar w:fldCharType="separate"/>
    </w:r>
    <w:r w:rsidR="003E69C5">
      <w:rPr>
        <w:noProof/>
      </w:rPr>
      <w:t>91</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E39BA"/>
    <w:multiLevelType w:val="multilevel"/>
    <w:tmpl w:val="9154E40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F6D7084"/>
    <w:multiLevelType w:val="multilevel"/>
    <w:tmpl w:val="957426B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18D965F6"/>
    <w:multiLevelType w:val="multilevel"/>
    <w:tmpl w:val="951490B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 w15:restartNumberingAfterBreak="0">
    <w:nsid w:val="1A1B2D32"/>
    <w:multiLevelType w:val="multilevel"/>
    <w:tmpl w:val="04F8F9C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15:restartNumberingAfterBreak="0">
    <w:nsid w:val="1FEE2C98"/>
    <w:multiLevelType w:val="multilevel"/>
    <w:tmpl w:val="D8E6822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203F43FD"/>
    <w:multiLevelType w:val="multilevel"/>
    <w:tmpl w:val="0772FC8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279D7370"/>
    <w:multiLevelType w:val="multilevel"/>
    <w:tmpl w:val="DC60EEEE"/>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15:restartNumberingAfterBreak="0">
    <w:nsid w:val="29167146"/>
    <w:multiLevelType w:val="multilevel"/>
    <w:tmpl w:val="AEDCA962"/>
    <w:lvl w:ilvl="0">
      <w:start w:val="1"/>
      <w:numFmt w:val="bullet"/>
      <w:lvlText w:val="−"/>
      <w:lvlJc w:val="left"/>
      <w:pPr>
        <w:ind w:left="5747" w:hanging="360"/>
      </w:pPr>
      <w:rPr>
        <w:rFonts w:ascii="Noto Sans Symbols" w:eastAsia="Noto Sans Symbols" w:hAnsi="Noto Sans Symbols" w:cs="Noto Sans Symbols"/>
      </w:rPr>
    </w:lvl>
    <w:lvl w:ilvl="1">
      <w:start w:val="1"/>
      <w:numFmt w:val="bullet"/>
      <w:lvlText w:val="o"/>
      <w:lvlJc w:val="left"/>
      <w:pPr>
        <w:ind w:left="6467" w:hanging="360"/>
      </w:pPr>
      <w:rPr>
        <w:rFonts w:ascii="Courier New" w:eastAsia="Courier New" w:hAnsi="Courier New" w:cs="Courier New"/>
      </w:rPr>
    </w:lvl>
    <w:lvl w:ilvl="2">
      <w:start w:val="1"/>
      <w:numFmt w:val="bullet"/>
      <w:lvlText w:val="▪"/>
      <w:lvlJc w:val="left"/>
      <w:pPr>
        <w:ind w:left="7187" w:hanging="360"/>
      </w:pPr>
      <w:rPr>
        <w:rFonts w:ascii="Noto Sans Symbols" w:eastAsia="Noto Sans Symbols" w:hAnsi="Noto Sans Symbols" w:cs="Noto Sans Symbols"/>
      </w:rPr>
    </w:lvl>
    <w:lvl w:ilvl="3">
      <w:start w:val="1"/>
      <w:numFmt w:val="bullet"/>
      <w:lvlText w:val="●"/>
      <w:lvlJc w:val="left"/>
      <w:pPr>
        <w:ind w:left="7907" w:hanging="360"/>
      </w:pPr>
      <w:rPr>
        <w:rFonts w:ascii="Noto Sans Symbols" w:eastAsia="Noto Sans Symbols" w:hAnsi="Noto Sans Symbols" w:cs="Noto Sans Symbols"/>
      </w:rPr>
    </w:lvl>
    <w:lvl w:ilvl="4">
      <w:start w:val="1"/>
      <w:numFmt w:val="bullet"/>
      <w:lvlText w:val="o"/>
      <w:lvlJc w:val="left"/>
      <w:pPr>
        <w:ind w:left="8627" w:hanging="360"/>
      </w:pPr>
      <w:rPr>
        <w:rFonts w:ascii="Courier New" w:eastAsia="Courier New" w:hAnsi="Courier New" w:cs="Courier New"/>
      </w:rPr>
    </w:lvl>
    <w:lvl w:ilvl="5">
      <w:start w:val="1"/>
      <w:numFmt w:val="bullet"/>
      <w:lvlText w:val="▪"/>
      <w:lvlJc w:val="left"/>
      <w:pPr>
        <w:ind w:left="9347" w:hanging="360"/>
      </w:pPr>
      <w:rPr>
        <w:rFonts w:ascii="Noto Sans Symbols" w:eastAsia="Noto Sans Symbols" w:hAnsi="Noto Sans Symbols" w:cs="Noto Sans Symbols"/>
      </w:rPr>
    </w:lvl>
    <w:lvl w:ilvl="6">
      <w:start w:val="1"/>
      <w:numFmt w:val="bullet"/>
      <w:lvlText w:val="●"/>
      <w:lvlJc w:val="left"/>
      <w:pPr>
        <w:ind w:left="10067" w:hanging="360"/>
      </w:pPr>
      <w:rPr>
        <w:rFonts w:ascii="Noto Sans Symbols" w:eastAsia="Noto Sans Symbols" w:hAnsi="Noto Sans Symbols" w:cs="Noto Sans Symbols"/>
      </w:rPr>
    </w:lvl>
    <w:lvl w:ilvl="7">
      <w:start w:val="1"/>
      <w:numFmt w:val="bullet"/>
      <w:lvlText w:val="o"/>
      <w:lvlJc w:val="left"/>
      <w:pPr>
        <w:ind w:left="10787" w:hanging="360"/>
      </w:pPr>
      <w:rPr>
        <w:rFonts w:ascii="Courier New" w:eastAsia="Courier New" w:hAnsi="Courier New" w:cs="Courier New"/>
      </w:rPr>
    </w:lvl>
    <w:lvl w:ilvl="8">
      <w:start w:val="1"/>
      <w:numFmt w:val="bullet"/>
      <w:lvlText w:val="▪"/>
      <w:lvlJc w:val="left"/>
      <w:pPr>
        <w:ind w:left="11507" w:hanging="360"/>
      </w:pPr>
      <w:rPr>
        <w:rFonts w:ascii="Noto Sans Symbols" w:eastAsia="Noto Sans Symbols" w:hAnsi="Noto Sans Symbols" w:cs="Noto Sans Symbols"/>
      </w:rPr>
    </w:lvl>
  </w:abstractNum>
  <w:abstractNum w:abstractNumId="8" w15:restartNumberingAfterBreak="0">
    <w:nsid w:val="2B093D1B"/>
    <w:multiLevelType w:val="multilevel"/>
    <w:tmpl w:val="F80C8FC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542724A8"/>
    <w:multiLevelType w:val="multilevel"/>
    <w:tmpl w:val="DA0CC05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15:restartNumberingAfterBreak="0">
    <w:nsid w:val="5A052C02"/>
    <w:multiLevelType w:val="multilevel"/>
    <w:tmpl w:val="E864ECB0"/>
    <w:lvl w:ilvl="0">
      <w:start w:val="1"/>
      <w:numFmt w:val="decimal"/>
      <w:lvlText w:val="%1)"/>
      <w:lvlJc w:val="left"/>
      <w:pPr>
        <w:ind w:left="1429" w:hanging="360"/>
      </w:pPr>
    </w:lvl>
    <w:lvl w:ilvl="1">
      <w:start w:val="1"/>
      <w:numFmt w:val="decimal"/>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1" w15:restartNumberingAfterBreak="0">
    <w:nsid w:val="5A2172E4"/>
    <w:multiLevelType w:val="multilevel"/>
    <w:tmpl w:val="D17640AE"/>
    <w:lvl w:ilvl="0">
      <w:start w:val="1"/>
      <w:numFmt w:val="bullet"/>
      <w:lvlText w:val="−"/>
      <w:lvlJc w:val="left"/>
      <w:pPr>
        <w:ind w:left="1146" w:hanging="360"/>
      </w:pPr>
      <w:rPr>
        <w:rFonts w:ascii="Noto Sans Symbols" w:eastAsia="Noto Sans Symbols" w:hAnsi="Noto Sans Symbols" w:cs="Noto Sans Symbol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abstractNum w:abstractNumId="12" w15:restartNumberingAfterBreak="0">
    <w:nsid w:val="64D33D4D"/>
    <w:multiLevelType w:val="multilevel"/>
    <w:tmpl w:val="E77AE8F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 w15:restartNumberingAfterBreak="0">
    <w:nsid w:val="65B34738"/>
    <w:multiLevelType w:val="multilevel"/>
    <w:tmpl w:val="F3B654F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15:restartNumberingAfterBreak="0">
    <w:nsid w:val="6B1A084F"/>
    <w:multiLevelType w:val="multilevel"/>
    <w:tmpl w:val="D1B83AF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75871C5B"/>
    <w:multiLevelType w:val="multilevel"/>
    <w:tmpl w:val="0422087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14"/>
  </w:num>
  <w:num w:numId="2">
    <w:abstractNumId w:val="8"/>
  </w:num>
  <w:num w:numId="3">
    <w:abstractNumId w:val="2"/>
  </w:num>
  <w:num w:numId="4">
    <w:abstractNumId w:val="0"/>
  </w:num>
  <w:num w:numId="5">
    <w:abstractNumId w:val="7"/>
  </w:num>
  <w:num w:numId="6">
    <w:abstractNumId w:val="11"/>
  </w:num>
  <w:num w:numId="7">
    <w:abstractNumId w:val="13"/>
  </w:num>
  <w:num w:numId="8">
    <w:abstractNumId w:val="5"/>
  </w:num>
  <w:num w:numId="9">
    <w:abstractNumId w:val="15"/>
  </w:num>
  <w:num w:numId="10">
    <w:abstractNumId w:val="3"/>
  </w:num>
  <w:num w:numId="11">
    <w:abstractNumId w:val="9"/>
  </w:num>
  <w:num w:numId="12">
    <w:abstractNumId w:val="6"/>
  </w:num>
  <w:num w:numId="13">
    <w:abstractNumId w:val="10"/>
  </w:num>
  <w:num w:numId="14">
    <w:abstractNumId w:val="12"/>
  </w:num>
  <w:num w:numId="15">
    <w:abstractNumId w:val="1"/>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019D"/>
    <w:rsid w:val="00131B02"/>
    <w:rsid w:val="00195BDA"/>
    <w:rsid w:val="002D28C8"/>
    <w:rsid w:val="002E11E0"/>
    <w:rsid w:val="003B0503"/>
    <w:rsid w:val="003E69C5"/>
    <w:rsid w:val="004518BE"/>
    <w:rsid w:val="006E019D"/>
    <w:rsid w:val="0072250E"/>
    <w:rsid w:val="007A39C4"/>
    <w:rsid w:val="007A6903"/>
    <w:rsid w:val="00883D6E"/>
    <w:rsid w:val="00923524"/>
    <w:rsid w:val="009F48B7"/>
    <w:rsid w:val="00A132F4"/>
    <w:rsid w:val="00B332D6"/>
    <w:rsid w:val="00B742AE"/>
    <w:rsid w:val="00BA11E7"/>
    <w:rsid w:val="00C163FC"/>
    <w:rsid w:val="00CE4F79"/>
    <w:rsid w:val="00E14741"/>
    <w:rsid w:val="00E6615B"/>
    <w:rsid w:val="00EA25BF"/>
    <w:rsid w:val="00FC2D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585C7"/>
  <w15:docId w15:val="{7A9BC4F1-21E5-4B96-BABC-AFA8A9E62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3216"/>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Body Text"/>
    <w:basedOn w:val="a"/>
    <w:link w:val="a5"/>
    <w:rsid w:val="00E93216"/>
    <w:pPr>
      <w:spacing w:after="0" w:line="240" w:lineRule="auto"/>
      <w:ind w:right="-766"/>
    </w:pPr>
    <w:rPr>
      <w:rFonts w:ascii="Times New Roman" w:eastAsia="Times New Roman" w:hAnsi="Times New Roman" w:cs="Times New Roman"/>
      <w:sz w:val="32"/>
      <w:szCs w:val="20"/>
      <w:lang w:eastAsia="ru-RU"/>
    </w:rPr>
  </w:style>
  <w:style w:type="character" w:customStyle="1" w:styleId="a5">
    <w:name w:val="Основной текст Знак"/>
    <w:basedOn w:val="a0"/>
    <w:link w:val="a4"/>
    <w:rsid w:val="00E93216"/>
    <w:rPr>
      <w:rFonts w:ascii="Times New Roman" w:eastAsia="Times New Roman" w:hAnsi="Times New Roman" w:cs="Times New Roman"/>
      <w:sz w:val="32"/>
      <w:szCs w:val="20"/>
      <w:lang w:val="uk-UA" w:eastAsia="ru-RU"/>
    </w:rPr>
  </w:style>
  <w:style w:type="paragraph" w:styleId="a6">
    <w:name w:val="footnote text"/>
    <w:basedOn w:val="a"/>
    <w:link w:val="a7"/>
    <w:uiPriority w:val="99"/>
    <w:semiHidden/>
    <w:unhideWhenUsed/>
    <w:rsid w:val="00E93216"/>
    <w:pPr>
      <w:spacing w:after="0" w:line="240" w:lineRule="auto"/>
    </w:pPr>
    <w:rPr>
      <w:sz w:val="20"/>
      <w:szCs w:val="20"/>
    </w:rPr>
  </w:style>
  <w:style w:type="character" w:customStyle="1" w:styleId="a7">
    <w:name w:val="Текст сноски Знак"/>
    <w:basedOn w:val="a0"/>
    <w:link w:val="a6"/>
    <w:uiPriority w:val="99"/>
    <w:semiHidden/>
    <w:rsid w:val="00E93216"/>
    <w:rPr>
      <w:sz w:val="20"/>
      <w:szCs w:val="20"/>
    </w:rPr>
  </w:style>
  <w:style w:type="character" w:styleId="a8">
    <w:name w:val="footnote reference"/>
    <w:basedOn w:val="a0"/>
    <w:uiPriority w:val="99"/>
    <w:semiHidden/>
    <w:unhideWhenUsed/>
    <w:rsid w:val="00E93216"/>
    <w:rPr>
      <w:vertAlign w:val="superscript"/>
    </w:rPr>
  </w:style>
  <w:style w:type="paragraph" w:customStyle="1" w:styleId="FrameContents">
    <w:name w:val="Frame Contents"/>
    <w:basedOn w:val="a"/>
    <w:qFormat/>
    <w:rsid w:val="00E93216"/>
  </w:style>
  <w:style w:type="paragraph" w:styleId="a9">
    <w:name w:val="List Paragraph"/>
    <w:basedOn w:val="a"/>
    <w:uiPriority w:val="34"/>
    <w:qFormat/>
    <w:rsid w:val="002809A1"/>
    <w:pPr>
      <w:ind w:left="720"/>
      <w:contextualSpacing/>
    </w:pPr>
  </w:style>
  <w:style w:type="character" w:styleId="aa">
    <w:name w:val="Hyperlink"/>
    <w:basedOn w:val="a0"/>
    <w:uiPriority w:val="99"/>
    <w:unhideWhenUsed/>
    <w:rsid w:val="00030DD5"/>
    <w:rPr>
      <w:color w:val="0563C1" w:themeColor="hyperlink"/>
      <w:u w:val="single"/>
    </w:rPr>
  </w:style>
  <w:style w:type="paragraph" w:styleId="ab">
    <w:name w:val="Balloon Text"/>
    <w:basedOn w:val="a"/>
    <w:link w:val="ac"/>
    <w:uiPriority w:val="99"/>
    <w:semiHidden/>
    <w:unhideWhenUsed/>
    <w:rsid w:val="00394CF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94CF1"/>
    <w:rPr>
      <w:rFonts w:ascii="Tahoma" w:hAnsi="Tahoma" w:cs="Tahoma"/>
      <w:sz w:val="16"/>
      <w:szCs w:val="16"/>
    </w:rPr>
  </w:style>
  <w:style w:type="paragraph" w:styleId="ad">
    <w:name w:val="header"/>
    <w:basedOn w:val="a"/>
    <w:link w:val="ae"/>
    <w:uiPriority w:val="99"/>
    <w:unhideWhenUsed/>
    <w:rsid w:val="00D57E7B"/>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D57E7B"/>
  </w:style>
  <w:style w:type="paragraph" w:styleId="af">
    <w:name w:val="footer"/>
    <w:basedOn w:val="a"/>
    <w:link w:val="af0"/>
    <w:uiPriority w:val="99"/>
    <w:unhideWhenUsed/>
    <w:rsid w:val="00D57E7B"/>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D57E7B"/>
  </w:style>
  <w:style w:type="paragraph" w:styleId="10">
    <w:name w:val="toc 1"/>
    <w:basedOn w:val="a"/>
    <w:next w:val="a"/>
    <w:autoRedefine/>
    <w:uiPriority w:val="39"/>
    <w:unhideWhenUsed/>
    <w:rsid w:val="00D57E7B"/>
    <w:pPr>
      <w:spacing w:after="100"/>
    </w:pPr>
  </w:style>
  <w:style w:type="paragraph" w:styleId="20">
    <w:name w:val="toc 2"/>
    <w:basedOn w:val="a"/>
    <w:next w:val="a"/>
    <w:autoRedefine/>
    <w:uiPriority w:val="39"/>
    <w:unhideWhenUsed/>
    <w:rsid w:val="00D57E7B"/>
    <w:pPr>
      <w:spacing w:after="100"/>
      <w:ind w:left="220"/>
    </w:pPr>
  </w:style>
  <w:style w:type="paragraph" w:styleId="af1">
    <w:name w:val="endnote text"/>
    <w:basedOn w:val="a"/>
    <w:link w:val="af2"/>
    <w:uiPriority w:val="99"/>
    <w:semiHidden/>
    <w:unhideWhenUsed/>
    <w:rsid w:val="00D91D01"/>
    <w:pPr>
      <w:spacing w:after="0" w:line="240" w:lineRule="auto"/>
    </w:pPr>
    <w:rPr>
      <w:sz w:val="20"/>
      <w:szCs w:val="20"/>
    </w:rPr>
  </w:style>
  <w:style w:type="character" w:customStyle="1" w:styleId="af2">
    <w:name w:val="Текст концевой сноски Знак"/>
    <w:basedOn w:val="a0"/>
    <w:link w:val="af1"/>
    <w:uiPriority w:val="99"/>
    <w:semiHidden/>
    <w:rsid w:val="00D91D01"/>
    <w:rPr>
      <w:sz w:val="20"/>
      <w:szCs w:val="20"/>
    </w:rPr>
  </w:style>
  <w:style w:type="character" w:styleId="af3">
    <w:name w:val="endnote reference"/>
    <w:basedOn w:val="a0"/>
    <w:uiPriority w:val="99"/>
    <w:semiHidden/>
    <w:unhideWhenUsed/>
    <w:rsid w:val="00D91D01"/>
    <w:rPr>
      <w:vertAlign w:val="superscript"/>
    </w:rPr>
  </w:style>
  <w:style w:type="paragraph" w:styleId="af4">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8" Type="http://schemas.openxmlformats.org/officeDocument/2006/relationships/image" Target="media/image20.png"/><Relationship Id="rId26" Type="http://schemas.openxmlformats.org/officeDocument/2006/relationships/image" Target="media/image6.png"/><Relationship Id="rId39" Type="http://schemas.openxmlformats.org/officeDocument/2006/relationships/image" Target="media/image2.png"/><Relationship Id="rId3" Type="http://schemas.openxmlformats.org/officeDocument/2006/relationships/styles" Target="styles.xml"/><Relationship Id="rId21" Type="http://schemas.openxmlformats.org/officeDocument/2006/relationships/image" Target="media/image29.png"/><Relationship Id="rId34" Type="http://schemas.openxmlformats.org/officeDocument/2006/relationships/image" Target="media/image7.png"/><Relationship Id="rId42" Type="http://schemas.openxmlformats.org/officeDocument/2006/relationships/hyperlink" Target="about:blank" TargetMode="External"/><Relationship Id="rId7" Type="http://schemas.openxmlformats.org/officeDocument/2006/relationships/endnotes" Target="endnotes.xml"/><Relationship Id="rId12" Type="http://schemas.openxmlformats.org/officeDocument/2006/relationships/image" Target="media/image31.png"/><Relationship Id="rId38" Type="http://schemas.microsoft.com/office/2007/relationships/hdphoto" Target="media/hdphoto1.wdp"/><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4.png"/><Relationship Id="rId41"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24" Type="http://schemas.openxmlformats.org/officeDocument/2006/relationships/image" Target="media/image16.png"/><Relationship Id="rId37" Type="http://schemas.openxmlformats.org/officeDocument/2006/relationships/image" Target="media/image1.png"/><Relationship Id="rId40" Type="http://schemas.openxmlformats.org/officeDocument/2006/relationships/image" Target="media/image3.png"/><Relationship Id="rId45" Type="http://schemas.openxmlformats.org/officeDocument/2006/relationships/fontTable" Target="fontTable.xml"/><Relationship Id="rId5" Type="http://schemas.openxmlformats.org/officeDocument/2006/relationships/webSettings" Target="webSettings.xml"/><Relationship Id="rId23" Type="http://schemas.openxmlformats.org/officeDocument/2006/relationships/image" Target="media/image10.png"/><Relationship Id="rId28" Type="http://schemas.openxmlformats.org/officeDocument/2006/relationships/image" Target="media/image12.png"/><Relationship Id="rId36" Type="http://schemas.openxmlformats.org/officeDocument/2006/relationships/image" Target="media/image18.png"/><Relationship Id="rId10" Type="http://schemas.openxmlformats.org/officeDocument/2006/relationships/image" Target="media/image28.pn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7.png"/><Relationship Id="rId14" Type="http://schemas.openxmlformats.org/officeDocument/2006/relationships/image" Target="media/image5.png"/><Relationship Id="rId30" Type="http://schemas.openxmlformats.org/officeDocument/2006/relationships/image" Target="media/image19.png"/><Relationship Id="rId35" Type="http://schemas.openxmlformats.org/officeDocument/2006/relationships/image" Target="media/image11.png"/><Relationship Id="rId43" Type="http://schemas.openxmlformats.org/officeDocument/2006/relationships/hyperlink" Target="about:blan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about:blan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ihtGYjhJ1HjmiQKyel8rtYbBshA==">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92</Pages>
  <Words>93128</Words>
  <Characters>53083</Characters>
  <Application>Microsoft Office Word</Application>
  <DocSecurity>0</DocSecurity>
  <Lines>442</Lines>
  <Paragraphs>291</Paragraphs>
  <ScaleCrop>false</ScaleCrop>
  <Company>SPecialiST RePack</Company>
  <LinksUpToDate>false</LinksUpToDate>
  <CharactersWithSpaces>145920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Bogdan Grechanyk</cp:lastModifiedBy>
  <cp:revision>23</cp:revision>
  <dcterms:created xsi:type="dcterms:W3CDTF">2022-12-14T20:36:00Z</dcterms:created>
  <dcterms:modified xsi:type="dcterms:W3CDTF">2022-12-15T16:42:00Z</dcterms:modified>
</cp:coreProperties>
</file>