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1204"/>
        <w:gridCol w:w="92"/>
        <w:gridCol w:w="252"/>
        <w:gridCol w:w="458"/>
        <w:gridCol w:w="236"/>
        <w:gridCol w:w="165"/>
        <w:gridCol w:w="516"/>
        <w:gridCol w:w="264"/>
        <w:gridCol w:w="424"/>
        <w:gridCol w:w="851"/>
        <w:gridCol w:w="142"/>
        <w:gridCol w:w="142"/>
        <w:gridCol w:w="69"/>
        <w:gridCol w:w="73"/>
        <w:gridCol w:w="1130"/>
        <w:gridCol w:w="1204"/>
        <w:gridCol w:w="1204"/>
      </w:tblGrid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bookmarkStart w:id="0" w:name="_Toc156416242"/>
            <w:bookmarkStart w:id="1" w:name="_Toc156416025"/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Міністерство освіти і науки України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Івано-Франківський національний технічний університет нафти і газу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Інститут архітектури, будівництва та енергетики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Кафедра будівництва</w:t>
            </w: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val="ru-RU" w:eastAsia="ru-RU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та енергоефективних споруд</w:t>
            </w:r>
          </w:p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Cs/>
                <w:sz w:val="24"/>
                <w:szCs w:val="28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caps/>
                <w:sz w:val="24"/>
                <w:szCs w:val="28"/>
                <w:lang w:eastAsia="ru-RU"/>
              </w:rPr>
              <w:t>Кулай Віталій віталійович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(прізвище, ім’я, по батькові виконавця роботи)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1203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УДК</w:t>
            </w: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624.1</w:t>
            </w:r>
          </w:p>
        </w:tc>
        <w:tc>
          <w:tcPr>
            <w:tcW w:w="1203" w:type="dxa"/>
            <w:gridSpan w:val="5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  <w:gridSpan w:val="3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  <w:gridSpan w:val="4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3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</w:tcPr>
          <w:p w:rsidR="009D7A08" w:rsidRPr="00931390" w:rsidRDefault="009D7A08" w:rsidP="00C22F3A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1203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(індекс)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3" w:type="dxa"/>
            <w:gridSpan w:val="5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  <w:gridSpan w:val="3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  <w:gridSpan w:val="4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3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120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36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36"/>
                <w:szCs w:val="28"/>
                <w:lang w:eastAsia="ru-RU"/>
              </w:rPr>
              <w:t>БАКАЛАВРСЬКА РОБОТА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 xml:space="preserve">Нове будівництво автосервісу із адміністративно-побутовим корпусом в 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 xml:space="preserve">Івано-Франківська обл. Надвірнянський р-н, м. Надвірна, вул. Рамішвілі, 18. 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(назва роботи)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Будівництво та цивільна інженерія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(назва освітньої програми)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192 – «Будівництво та цивільна інженерія»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(шифр і назва спеціальності)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Робота містить результати власних досліджень. Використання ідей, результатів і текстів інших авторів мають посилання на відповідне джерело</w:t>
            </w: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val="en-US" w:eastAsia="ru-RU"/>
              </w:rPr>
            </w:pPr>
            <w:r w:rsidRPr="00931390">
              <w:rPr>
                <w:rFonts w:ascii="Times New Roman" w:eastAsia="Times New Roman" w:hAnsi="Times New Roman" w:cs="Times New Roman"/>
                <w:caps/>
                <w:sz w:val="24"/>
                <w:szCs w:val="28"/>
                <w:lang w:eastAsia="ru-RU"/>
              </w:rPr>
              <w:t>кулай В.в.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(підпис, ініціали та прізвище здобувача освітнього ступеня)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3209" w:type="dxa"/>
            <w:gridSpan w:val="5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lang w:eastAsia="ru-RU"/>
              </w:rPr>
              <w:t>Науковий керівник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2362" w:type="dxa"/>
            <w:gridSpan w:val="6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284" w:type="dxa"/>
            <w:gridSpan w:val="3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  <w:tc>
          <w:tcPr>
            <w:tcW w:w="3538" w:type="dxa"/>
            <w:gridSpan w:val="3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А.С. Величкович</w:t>
            </w:r>
          </w:p>
        </w:tc>
      </w:tr>
      <w:tr w:rsidR="009D7A08" w:rsidRPr="00931390" w:rsidTr="00C22F3A">
        <w:tc>
          <w:tcPr>
            <w:tcW w:w="9629" w:type="dxa"/>
            <w:gridSpan w:val="18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(прізвище, ім’я, по батькові, науковий ступінь, вчене звання)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Допущено до захисту</w:t>
            </w:r>
          </w:p>
          <w:p w:rsidR="009D7A08" w:rsidRPr="00931390" w:rsidRDefault="009D7A08" w:rsidP="00C22F3A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/>
              </w:rPr>
              <w:t>Завідувач кафедри</w:t>
            </w:r>
          </w:p>
          <w:p w:rsidR="009D7A08" w:rsidRPr="00931390" w:rsidRDefault="009D7A08" w:rsidP="00C22F3A">
            <w:pPr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/>
              </w:rPr>
            </w:pPr>
          </w:p>
        </w:tc>
      </w:tr>
      <w:tr w:rsidR="009D7A08" w:rsidRPr="00931390" w:rsidTr="00C22F3A">
        <w:tc>
          <w:tcPr>
            <w:tcW w:w="2499" w:type="dxa"/>
            <w:gridSpan w:val="3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Завідувач кафедри</w:t>
            </w:r>
          </w:p>
        </w:tc>
        <w:tc>
          <w:tcPr>
            <w:tcW w:w="252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375" w:type="dxa"/>
            <w:gridSpan w:val="4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26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284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3680" w:type="dxa"/>
            <w:gridSpan w:val="5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А.В. Андрусяк</w:t>
            </w:r>
          </w:p>
        </w:tc>
      </w:tr>
      <w:tr w:rsidR="009D7A08" w:rsidRPr="00931390" w:rsidTr="00C22F3A">
        <w:tc>
          <w:tcPr>
            <w:tcW w:w="2499" w:type="dxa"/>
            <w:gridSpan w:val="3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(посада)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252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375" w:type="dxa"/>
            <w:gridSpan w:val="4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(підпис)</w:t>
            </w:r>
          </w:p>
        </w:tc>
        <w:tc>
          <w:tcPr>
            <w:tcW w:w="26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(дата)</w:t>
            </w:r>
          </w:p>
        </w:tc>
        <w:tc>
          <w:tcPr>
            <w:tcW w:w="284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(ініціали та прізвище)</w:t>
            </w: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Рецензент</w:t>
            </w:r>
          </w:p>
        </w:tc>
      </w:tr>
      <w:tr w:rsidR="009D7A08" w:rsidRPr="00931390" w:rsidTr="00C22F3A">
        <w:tc>
          <w:tcPr>
            <w:tcW w:w="2499" w:type="dxa"/>
            <w:gridSpan w:val="3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Доцент, к.т.н</w:t>
            </w:r>
          </w:p>
        </w:tc>
        <w:tc>
          <w:tcPr>
            <w:tcW w:w="252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375" w:type="dxa"/>
            <w:gridSpan w:val="4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26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275" w:type="dxa"/>
            <w:gridSpan w:val="2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  <w:tc>
          <w:tcPr>
            <w:tcW w:w="284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3680" w:type="dxa"/>
            <w:gridSpan w:val="5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</w:tc>
      </w:tr>
      <w:tr w:rsidR="009D7A08" w:rsidRPr="00931390" w:rsidTr="00C22F3A">
        <w:tc>
          <w:tcPr>
            <w:tcW w:w="2499" w:type="dxa"/>
            <w:gridSpan w:val="3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(посада)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252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375" w:type="dxa"/>
            <w:gridSpan w:val="4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(підпис)</w:t>
            </w:r>
          </w:p>
        </w:tc>
        <w:tc>
          <w:tcPr>
            <w:tcW w:w="264" w:type="dxa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(дата)</w:t>
            </w:r>
          </w:p>
        </w:tc>
        <w:tc>
          <w:tcPr>
            <w:tcW w:w="284" w:type="dxa"/>
            <w:gridSpan w:val="2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</w:p>
        </w:tc>
        <w:tc>
          <w:tcPr>
            <w:tcW w:w="3680" w:type="dxa"/>
            <w:gridSpan w:val="5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(ініціали та прізвище)</w:t>
            </w:r>
          </w:p>
        </w:tc>
      </w:tr>
      <w:tr w:rsidR="009D7A08" w:rsidRPr="00931390" w:rsidTr="00C22F3A">
        <w:tc>
          <w:tcPr>
            <w:tcW w:w="9629" w:type="dxa"/>
            <w:gridSpan w:val="18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/>
              </w:rPr>
              <w:t>Івано-Франківськ – 2025</w:t>
            </w:r>
          </w:p>
        </w:tc>
      </w:tr>
    </w:tbl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 w:rsidRPr="00931390">
        <w:rPr>
          <w:rFonts w:ascii="Times New Roman" w:hAnsi="Times New Roman" w:cs="Times New Roman"/>
          <w:sz w:val="20"/>
        </w:rPr>
        <w:br w:type="page"/>
      </w: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709"/>
        <w:gridCol w:w="1280"/>
        <w:gridCol w:w="1843"/>
        <w:gridCol w:w="2194"/>
        <w:gridCol w:w="2195"/>
      </w:tblGrid>
      <w:tr w:rsidR="009D7A08" w:rsidRPr="00931390" w:rsidTr="00C22F3A">
        <w:trPr>
          <w:trHeight w:val="1266"/>
        </w:trPr>
        <w:tc>
          <w:tcPr>
            <w:tcW w:w="9634" w:type="dxa"/>
            <w:gridSpan w:val="6"/>
          </w:tcPr>
          <w:p w:rsidR="009D7A08" w:rsidRPr="00931390" w:rsidRDefault="009D7A08" w:rsidP="00C22F3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  <w:lastRenderedPageBreak/>
              <w:t>Івано-Франківський національний технічний університет нафти і газу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6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  <w:t xml:space="preserve">Інститут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6"/>
                <w:u w:val="single"/>
                <w:lang w:eastAsia="ru-RU" w:bidi="ur-PK"/>
              </w:rPr>
              <w:t xml:space="preserve">архітектури,будівництва і енергетики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  <w:t xml:space="preserve">Кафедра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6"/>
                <w:u w:val="single"/>
                <w:lang w:eastAsia="ru-RU" w:bidi="ur-PK"/>
              </w:rPr>
              <w:t>будівництва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  <w:t>Спеціальність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 w:bidi="ur-PK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 w:bidi="ur-PK"/>
              </w:rPr>
              <w:t>192 - “Будівництво та цивільна інженерія”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6"/>
                <w:u w:val="single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  <w:t>Освітньо-професійна програма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6"/>
                <w:lang w:eastAsia="ru-RU" w:bidi="ur-PK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6"/>
                <w:u w:val="single"/>
                <w:lang w:eastAsia="ru-RU" w:bidi="ur-PK"/>
              </w:rPr>
              <w:t>будівництво та цивільна інженерія</w:t>
            </w:r>
          </w:p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</w:tr>
      <w:tr w:rsidR="009D7A08" w:rsidRPr="00931390" w:rsidTr="00C22F3A">
        <w:tc>
          <w:tcPr>
            <w:tcW w:w="3402" w:type="dxa"/>
            <w:gridSpan w:val="3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1843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  <w:tc>
          <w:tcPr>
            <w:tcW w:w="4389" w:type="dxa"/>
            <w:gridSpan w:val="2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Cs/>
                <w:sz w:val="24"/>
                <w:szCs w:val="28"/>
              </w:rPr>
            </w:pPr>
            <w:r w:rsidRPr="00931390">
              <w:rPr>
                <w:rFonts w:ascii="Times New Roman" w:hAnsi="Times New Roman" w:cs="Times New Roman"/>
                <w:bCs/>
                <w:sz w:val="24"/>
                <w:szCs w:val="28"/>
              </w:rPr>
              <w:t>ЗАТВЕРДЖУЮ</w:t>
            </w:r>
          </w:p>
          <w:p w:rsidR="009D7A08" w:rsidRPr="00931390" w:rsidRDefault="009D7A08" w:rsidP="00C22F3A">
            <w:pPr>
              <w:rPr>
                <w:rFonts w:ascii="Times New Roman" w:hAnsi="Times New Roman" w:cs="Times New Roman"/>
                <w:bCs/>
                <w:sz w:val="24"/>
                <w:szCs w:val="26"/>
              </w:rPr>
            </w:pPr>
            <w:r w:rsidRPr="00931390">
              <w:rPr>
                <w:rFonts w:ascii="Times New Roman" w:hAnsi="Times New Roman" w:cs="Times New Roman"/>
                <w:bCs/>
                <w:sz w:val="24"/>
                <w:szCs w:val="26"/>
              </w:rPr>
              <w:t>Завідувач кафедри</w:t>
            </w:r>
          </w:p>
          <w:p w:rsidR="009D7A08" w:rsidRPr="00931390" w:rsidRDefault="009D7A08" w:rsidP="00C22F3A">
            <w:pPr>
              <w:rPr>
                <w:rFonts w:ascii="Times New Roman" w:hAnsi="Times New Roman" w:cs="Times New Roman"/>
                <w:bCs/>
                <w:sz w:val="24"/>
                <w:szCs w:val="26"/>
              </w:rPr>
            </w:pPr>
            <w:r w:rsidRPr="00931390">
              <w:rPr>
                <w:rFonts w:ascii="Times New Roman" w:hAnsi="Times New Roman" w:cs="Times New Roman"/>
                <w:bCs/>
                <w:sz w:val="24"/>
                <w:szCs w:val="26"/>
              </w:rPr>
              <w:t>Андрусяк А.В. _____________</w:t>
            </w:r>
          </w:p>
          <w:p w:rsidR="009D7A08" w:rsidRPr="00931390" w:rsidRDefault="009D7A08" w:rsidP="00C22F3A">
            <w:pPr>
              <w:rPr>
                <w:rFonts w:ascii="Times New Roman" w:hAnsi="Times New Roman" w:cs="Times New Roman"/>
                <w:bCs/>
                <w:sz w:val="24"/>
                <w:szCs w:val="26"/>
              </w:rPr>
            </w:pPr>
            <w:r w:rsidRPr="00931390">
              <w:rPr>
                <w:rFonts w:ascii="Times New Roman" w:hAnsi="Times New Roman" w:cs="Times New Roman"/>
                <w:bCs/>
                <w:sz w:val="24"/>
                <w:szCs w:val="26"/>
              </w:rPr>
              <w:t xml:space="preserve">«___» ___________ </w:t>
            </w:r>
            <w:r w:rsidRPr="00931390">
              <w:rPr>
                <w:rFonts w:ascii="Times New Roman" w:hAnsi="Times New Roman" w:cs="Times New Roman"/>
                <w:bCs/>
                <w:i/>
                <w:sz w:val="24"/>
                <w:szCs w:val="26"/>
              </w:rPr>
              <w:t>2025 р.</w:t>
            </w:r>
          </w:p>
          <w:p w:rsidR="009D7A08" w:rsidRPr="00931390" w:rsidRDefault="009D7A08" w:rsidP="00C22F3A">
            <w:pPr>
              <w:rPr>
                <w:rFonts w:ascii="Times New Roman" w:hAnsi="Times New Roman" w:cs="Times New Roman"/>
                <w:bCs/>
                <w:sz w:val="24"/>
                <w:szCs w:val="28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  <w:t>ЗАВДАННЯ</w:t>
            </w:r>
          </w:p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  <w:t>НА БАКАЛАВРСЬКУ РОБОТУ</w:t>
            </w:r>
          </w:p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</w:pPr>
          </w:p>
        </w:tc>
      </w:tr>
      <w:tr w:rsidR="009D7A08" w:rsidRPr="00931390" w:rsidTr="00C22F3A">
        <w:tc>
          <w:tcPr>
            <w:tcW w:w="1413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 w:val="24"/>
                <w:szCs w:val="26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uk-UA"/>
              </w:rPr>
              <w:t>Студенту</w:t>
            </w:r>
          </w:p>
        </w:tc>
        <w:tc>
          <w:tcPr>
            <w:tcW w:w="8221" w:type="dxa"/>
            <w:gridSpan w:val="5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6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val="en-US" w:eastAsia="uk-UA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uk-UA"/>
              </w:rPr>
              <w:t>Кулаю Віталію Віталійовичу</w:t>
            </w:r>
          </w:p>
        </w:tc>
      </w:tr>
      <w:tr w:rsidR="009D7A08" w:rsidRPr="00931390" w:rsidTr="00C22F3A">
        <w:tc>
          <w:tcPr>
            <w:tcW w:w="1413" w:type="dxa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18"/>
                <w:szCs w:val="26"/>
                <w:lang w:eastAsia="uk-UA"/>
              </w:rPr>
            </w:pPr>
          </w:p>
        </w:tc>
        <w:tc>
          <w:tcPr>
            <w:tcW w:w="8221" w:type="dxa"/>
            <w:gridSpan w:val="5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26"/>
                <w:lang w:eastAsia="uk-UA"/>
              </w:rPr>
            </w:pPr>
            <w:r w:rsidRPr="00931390">
              <w:rPr>
                <w:rFonts w:ascii="Times New Roman" w:eastAsia="Times New Roman" w:hAnsi="Times New Roman" w:cs="Times New Roman"/>
                <w:sz w:val="18"/>
                <w:szCs w:val="24"/>
                <w:lang w:eastAsia="ru-RU" w:bidi="ur-PK"/>
              </w:rPr>
              <w:t>(прізвище, ім’я, по батькові)</w:t>
            </w:r>
          </w:p>
        </w:tc>
      </w:tr>
      <w:tr w:rsidR="009D7A08" w:rsidRPr="00931390" w:rsidTr="00C22F3A">
        <w:tc>
          <w:tcPr>
            <w:tcW w:w="2122" w:type="dxa"/>
            <w:gridSpan w:val="2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6"/>
                <w:lang w:eastAsia="uk-UA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uk-UA"/>
              </w:rPr>
              <w:t>1. Тема роботи</w:t>
            </w:r>
          </w:p>
        </w:tc>
        <w:tc>
          <w:tcPr>
            <w:tcW w:w="7512" w:type="dxa"/>
            <w:gridSpan w:val="4"/>
          </w:tcPr>
          <w:p w:rsidR="009D7A08" w:rsidRPr="00931390" w:rsidRDefault="009D7A08" w:rsidP="00C22F3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/>
              </w:rPr>
              <w:t>Івано-Франківська обл. Надвірнянський р-н, м. Надвірна, вул. Рамішвілі, 18.</w:t>
            </w:r>
          </w:p>
        </w:tc>
      </w:tr>
      <w:tr w:rsidR="009D7A08" w:rsidRPr="00931390" w:rsidTr="00C22F3A">
        <w:tc>
          <w:tcPr>
            <w:tcW w:w="9634" w:type="dxa"/>
            <w:gridSpan w:val="6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val="ru-RU" w:eastAsia="ru-RU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 xml:space="preserve">затверджена наказом ректора університету від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 w:bidi="ur-PK"/>
              </w:rPr>
              <w:t>22.05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 w:bidi="ur-PK"/>
              </w:rPr>
              <w:t>.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 w:bidi="ur-PK"/>
              </w:rPr>
              <w:t>2025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lang w:eastAsia="ru-RU" w:bidi="ur-PK"/>
              </w:rPr>
              <w:t xml:space="preserve"> р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. №</w:t>
            </w:r>
            <w:r w:rsidRPr="00931390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eastAsia="ru-RU" w:bidi="ur-PK"/>
              </w:rPr>
              <w:t>313/7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u w:val="single"/>
                <w:lang w:val="ru-RU" w:eastAsia="ru-RU" w:bidi="ur-PK"/>
              </w:rPr>
              <w:t>.</w:t>
            </w:r>
          </w:p>
        </w:tc>
      </w:tr>
      <w:tr w:rsidR="009D7A08" w:rsidRPr="00931390" w:rsidTr="00C22F3A">
        <w:tc>
          <w:tcPr>
            <w:tcW w:w="9634" w:type="dxa"/>
            <w:gridSpan w:val="6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2. Термін здачі студентом закінченої роботи «___»</w:t>
            </w:r>
            <w:r w:rsidRPr="00931390">
              <w:rPr>
                <w:rFonts w:ascii="Times New Roman" w:eastAsia="Times New Roman" w:hAnsi="Times New Roman" w:cs="Times New Roman"/>
                <w:i/>
                <w:sz w:val="24"/>
                <w:szCs w:val="28"/>
                <w:lang w:eastAsia="ru-RU" w:bidi="ur-PK"/>
              </w:rPr>
              <w:tab/>
              <w:t>__________2025 р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.</w:t>
            </w:r>
          </w:p>
        </w:tc>
      </w:tr>
      <w:tr w:rsidR="009D7A08" w:rsidRPr="00931390" w:rsidTr="00C22F3A">
        <w:tc>
          <w:tcPr>
            <w:tcW w:w="3402" w:type="dxa"/>
            <w:gridSpan w:val="3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3. Вихідні дані до роботи</w:t>
            </w:r>
          </w:p>
        </w:tc>
        <w:tc>
          <w:tcPr>
            <w:tcW w:w="6232" w:type="dxa"/>
            <w:gridSpan w:val="3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  <w:bottom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7"/>
                <w:lang w:eastAsia="ru-RU" w:bidi="ur-PK"/>
              </w:rPr>
              <w:t xml:space="preserve">4.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7"/>
                <w:u w:val="single"/>
                <w:lang w:eastAsia="ru-RU" w:bidi="ur-PK"/>
              </w:rPr>
              <w:t>Зміст розрахунково-пояснювальної записки (перелік питань, що належить розробити) не</w:t>
            </w:r>
            <w:r w:rsidRPr="00931390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14"/>
                <w:sz w:val="24"/>
                <w:szCs w:val="27"/>
                <w:u w:val="single"/>
                <w:lang w:eastAsia="ru-RU" w:bidi="ur-PK"/>
              </w:rPr>
              <w:t xml:space="preserve">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 w:bidi="ur-PK"/>
              </w:rPr>
              <w:t xml:space="preserve">більше 70-80 сторінок вступ, архітектурно-будівельний розділ, розрахунково-конструктивний розділ, технологічно-організаційний розділ,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економіка будівництва, охорона праці, висновки, бібліографічний список</w:t>
            </w: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jc w:val="both"/>
              <w:rPr>
                <w:rFonts w:ascii="Times New Roman" w:eastAsia="Times New Roman" w:hAnsi="Times New Roman" w:cs="Times New Roman"/>
                <w:sz w:val="24"/>
                <w:szCs w:val="27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tabs>
                <w:tab w:val="left" w:pos="1365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 xml:space="preserve">5. Перелік графічного матеріалу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val="ru-RU" w:eastAsia="ru-RU" w:bidi="ur-PK"/>
              </w:rPr>
              <w:t>6 листів А1 генплан, фасади, розрізи, плани поверхів, конструктивна частина та розрахунки, технологічна карта,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val="ru-RU" w:eastAsia="ru-RU" w:bidi="ur-PK"/>
              </w:rPr>
              <w:t xml:space="preserve"> календарний план</w:t>
            </w: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top w:val="single" w:sz="4" w:space="0" w:color="auto"/>
            </w:tcBorders>
          </w:tcPr>
          <w:p w:rsidR="009D7A08" w:rsidRPr="00931390" w:rsidRDefault="009D7A08" w:rsidP="00C22F3A">
            <w:pPr>
              <w:tabs>
                <w:tab w:val="left" w:pos="1365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</w:p>
        </w:tc>
      </w:tr>
      <w:tr w:rsidR="009D7A08" w:rsidRPr="00931390" w:rsidTr="00C22F3A">
        <w:tc>
          <w:tcPr>
            <w:tcW w:w="9634" w:type="dxa"/>
            <w:gridSpan w:val="6"/>
          </w:tcPr>
          <w:p w:rsidR="009D7A08" w:rsidRPr="00931390" w:rsidRDefault="009D7A08" w:rsidP="00C22F3A">
            <w:pPr>
              <w:tabs>
                <w:tab w:val="left" w:pos="1365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val="ru-RU" w:eastAsia="ru-RU" w:bidi="ur-PK"/>
              </w:rPr>
              <w:t xml:space="preserve">6. 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6"/>
                <w:lang w:eastAsia="ru-RU" w:bidi="ur-PK"/>
              </w:rPr>
              <w:t>Консультанти з роботи (за необхідністю)</w:t>
            </w:r>
          </w:p>
        </w:tc>
      </w:tr>
      <w:tr w:rsidR="009D7A08" w:rsidRPr="00931390" w:rsidTr="00C22F3A">
        <w:tc>
          <w:tcPr>
            <w:tcW w:w="9634" w:type="dxa"/>
            <w:gridSpan w:val="6"/>
            <w:tcBorders>
              <w:bottom w:val="single" w:sz="4" w:space="0" w:color="auto"/>
            </w:tcBorders>
          </w:tcPr>
          <w:p w:rsidR="009D7A08" w:rsidRPr="00931390" w:rsidRDefault="009D7A08" w:rsidP="00C22F3A">
            <w:pPr>
              <w:tabs>
                <w:tab w:val="left" w:pos="1365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6"/>
                <w:lang w:val="ru-RU" w:eastAsia="ru-RU" w:bidi="ur-PK"/>
              </w:rPr>
            </w:pPr>
          </w:p>
        </w:tc>
      </w:tr>
      <w:tr w:rsidR="009D7A08" w:rsidRPr="00931390" w:rsidTr="00C22F3A">
        <w:tc>
          <w:tcPr>
            <w:tcW w:w="340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Розділ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Консультант</w:t>
            </w:r>
          </w:p>
        </w:tc>
        <w:tc>
          <w:tcPr>
            <w:tcW w:w="4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Підпис, дата</w:t>
            </w:r>
          </w:p>
        </w:tc>
      </w:tr>
      <w:tr w:rsidR="009D7A08" w:rsidRPr="00931390" w:rsidTr="00C22F3A">
        <w:tc>
          <w:tcPr>
            <w:tcW w:w="340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Завдання видав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Завдання прийняв</w:t>
            </w:r>
          </w:p>
        </w:tc>
      </w:tr>
      <w:tr w:rsidR="009D7A08" w:rsidRPr="00931390" w:rsidTr="00C22F3A"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Архітектурно-будівельний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</w:tr>
      <w:tr w:rsidR="009D7A08" w:rsidRPr="00931390" w:rsidTr="00C22F3A"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Розрахунково-конструктивний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Козак О.В.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05.03.2025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05.03.2025</w:t>
            </w:r>
          </w:p>
        </w:tc>
      </w:tr>
      <w:tr w:rsidR="009D7A08" w:rsidRPr="00931390" w:rsidTr="00C22F3A"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Технологічно-організаційний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</w:p>
        </w:tc>
      </w:tr>
      <w:tr w:rsidR="009D7A08" w:rsidRPr="00931390" w:rsidTr="00C22F3A"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Економіка будівництва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Козак О.В.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30.04.2025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30.04.2025</w:t>
            </w:r>
          </w:p>
        </w:tc>
      </w:tr>
      <w:tr w:rsidR="009D7A08" w:rsidRPr="00931390" w:rsidTr="00C22F3A"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Охорона праці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jc w:val="center"/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Козак О.В.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30.04.2025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A08" w:rsidRPr="00931390" w:rsidRDefault="009D7A08" w:rsidP="00C22F3A">
            <w:pPr>
              <w:tabs>
                <w:tab w:val="left" w:pos="1365"/>
              </w:tabs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6"/>
                <w:lang w:val="ru-RU" w:eastAsia="ru-RU" w:bidi="ur-PK"/>
              </w:rPr>
              <w:t>30.04.2025</w:t>
            </w:r>
          </w:p>
        </w:tc>
      </w:tr>
    </w:tbl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 w:rsidRPr="00931390">
        <w:rPr>
          <w:rFonts w:ascii="Times New Roman" w:hAnsi="Times New Roman" w:cs="Times New Roman"/>
          <w:sz w:val="20"/>
        </w:rPr>
        <w:br w:type="page"/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539"/>
        <w:gridCol w:w="312"/>
        <w:gridCol w:w="1926"/>
        <w:gridCol w:w="236"/>
        <w:gridCol w:w="219"/>
        <w:gridCol w:w="2127"/>
        <w:gridCol w:w="1275"/>
      </w:tblGrid>
      <w:tr w:rsidR="009D7A08" w:rsidRPr="00931390" w:rsidTr="00C22F3A">
        <w:tc>
          <w:tcPr>
            <w:tcW w:w="963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7A08" w:rsidRPr="00931390" w:rsidRDefault="009D7A08" w:rsidP="00C22F3A">
            <w:pPr>
              <w:tabs>
                <w:tab w:val="center" w:pos="4706"/>
                <w:tab w:val="left" w:pos="7436"/>
              </w:tabs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0"/>
              </w:rPr>
              <w:lastRenderedPageBreak/>
              <w:br w:type="page"/>
            </w:r>
            <w:r w:rsidRPr="00931390"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  <w:tab/>
              <w:t>КАЛЕНДАРНИЙ ПЛАН</w:t>
            </w:r>
            <w:r w:rsidRPr="00931390">
              <w:rPr>
                <w:rFonts w:ascii="Times New Roman" w:eastAsia="Times New Roman" w:hAnsi="Times New Roman" w:cs="Times New Roman"/>
                <w:b/>
                <w:sz w:val="36"/>
                <w:szCs w:val="38"/>
                <w:lang w:eastAsia="ru-RU" w:bidi="ur-PK"/>
              </w:rPr>
              <w:tab/>
            </w:r>
          </w:p>
          <w:p w:rsidR="009D7A08" w:rsidRPr="00931390" w:rsidRDefault="009D7A08" w:rsidP="00C22F3A">
            <w:pPr>
              <w:tabs>
                <w:tab w:val="center" w:pos="4706"/>
                <w:tab w:val="left" w:pos="7436"/>
              </w:tabs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</w:tr>
      <w:tr w:rsidR="009D7A08" w:rsidRPr="00931390" w:rsidTr="00C22F3A">
        <w:trPr>
          <w:trHeight w:val="46"/>
        </w:trPr>
        <w:tc>
          <w:tcPr>
            <w:tcW w:w="6232" w:type="dxa"/>
            <w:gridSpan w:val="5"/>
            <w:tcBorders>
              <w:top w:val="single" w:sz="4" w:space="0" w:color="auto"/>
            </w:tcBorders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Номер і назва етапів магістерської роботи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Термін виконання етапів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Примітка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Вступ, огляд місцевості будівництва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Архітектурно-будівельний розділ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Розрахунково-конструктивний розділ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Технологічно-організаційний розділ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Економіка будівництва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Охорона праці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Висновки, зміст</w:t>
            </w:r>
          </w:p>
        </w:tc>
        <w:tc>
          <w:tcPr>
            <w:tcW w:w="2127" w:type="dxa"/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6232" w:type="dxa"/>
            <w:gridSpan w:val="5"/>
            <w:tcBorders>
              <w:bottom w:val="single" w:sz="4" w:space="0" w:color="auto"/>
            </w:tcBorders>
          </w:tcPr>
          <w:p w:rsidR="009D7A08" w:rsidRPr="00931390" w:rsidRDefault="009D7A08" w:rsidP="009D7A08">
            <w:pPr>
              <w:pStyle w:val="aa"/>
              <w:numPr>
                <w:ilvl w:val="0"/>
                <w:numId w:val="12"/>
              </w:numPr>
              <w:ind w:left="318" w:hanging="284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Бібліографічний список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b/>
                <w:bCs/>
                <w:szCs w:val="28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9D7A08" w:rsidRPr="00931390" w:rsidRDefault="009D7A08" w:rsidP="00C22F3A">
            <w:pPr>
              <w:jc w:val="center"/>
              <w:rPr>
                <w:rFonts w:ascii="Times New Roman" w:hAnsi="Times New Roman" w:cs="Times New Roman"/>
                <w:b/>
                <w:bCs/>
                <w:szCs w:val="28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виконано</w:t>
            </w:r>
          </w:p>
        </w:tc>
      </w:tr>
      <w:tr w:rsidR="009D7A08" w:rsidRPr="00931390" w:rsidTr="00C22F3A">
        <w:trPr>
          <w:trHeight w:val="45"/>
        </w:trPr>
        <w:tc>
          <w:tcPr>
            <w:tcW w:w="9634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</w:tr>
      <w:tr w:rsidR="009D7A08" w:rsidRPr="00931390" w:rsidTr="00C22F3A">
        <w:trPr>
          <w:trHeight w:val="45"/>
        </w:trPr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Студент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62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Кулай В.В.</w:t>
            </w:r>
          </w:p>
        </w:tc>
      </w:tr>
      <w:tr w:rsidR="009D7A08" w:rsidRPr="00931390" w:rsidTr="00C22F3A">
        <w:trPr>
          <w:trHeight w:val="45"/>
        </w:trPr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(підпис)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6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(розшифровка підпису)</w:t>
            </w:r>
          </w:p>
        </w:tc>
      </w:tr>
      <w:tr w:rsidR="009D7A08" w:rsidRPr="00931390" w:rsidTr="00C22F3A">
        <w:trPr>
          <w:trHeight w:val="45"/>
        </w:trPr>
        <w:tc>
          <w:tcPr>
            <w:tcW w:w="9634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</w:tr>
      <w:tr w:rsidR="009D7A08" w:rsidRPr="00931390" w:rsidTr="00C22F3A">
        <w:trPr>
          <w:trHeight w:val="45"/>
        </w:trPr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Керівник роботи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62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Величкович А.С.</w:t>
            </w:r>
          </w:p>
        </w:tc>
      </w:tr>
      <w:tr w:rsidR="009D7A08" w:rsidRPr="00931390" w:rsidTr="00C22F3A">
        <w:trPr>
          <w:trHeight w:val="45"/>
        </w:trPr>
        <w:tc>
          <w:tcPr>
            <w:tcW w:w="3539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(підпис)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</w:p>
        </w:tc>
        <w:tc>
          <w:tcPr>
            <w:tcW w:w="362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D7A08" w:rsidRPr="00931390" w:rsidRDefault="009D7A08" w:rsidP="00C22F3A">
            <w:pPr>
              <w:jc w:val="center"/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Cs w:val="24"/>
                <w:lang w:eastAsia="ru-RU" w:bidi="ur-PK"/>
              </w:rPr>
              <w:t>(розшифровка підпису)</w:t>
            </w:r>
          </w:p>
        </w:tc>
      </w:tr>
    </w:tbl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 w:rsidRPr="00931390">
        <w:rPr>
          <w:rFonts w:ascii="Times New Roman" w:hAnsi="Times New Roman" w:cs="Times New Roman"/>
          <w:sz w:val="20"/>
        </w:rPr>
        <w:br w:type="page"/>
      </w:r>
    </w:p>
    <w:p w:rsidR="009D7A08" w:rsidRPr="00931390" w:rsidRDefault="009D7A08" w:rsidP="009D7A08">
      <w:pPr>
        <w:pStyle w:val="1"/>
        <w:spacing w:after="240" w:line="360" w:lineRule="auto"/>
        <w:jc w:val="center"/>
        <w:rPr>
          <w:rFonts w:ascii="Times New Roman" w:hAnsi="Times New Roman" w:cs="Times New Roman"/>
          <w:sz w:val="28"/>
        </w:rPr>
      </w:pPr>
      <w:bookmarkStart w:id="2" w:name="_Toc168588833"/>
      <w:bookmarkStart w:id="3" w:name="_Toc199933672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РЕФЕРАТ</w:t>
      </w:r>
      <w:bookmarkEnd w:id="2"/>
      <w:bookmarkEnd w:id="3"/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2B01CD">
        <w:rPr>
          <w:rFonts w:ascii="Times New Roman" w:hAnsi="Times New Roman" w:cs="Times New Roman"/>
          <w:sz w:val="24"/>
          <w:szCs w:val="28"/>
        </w:rPr>
        <w:t>Ця бакалаврська робота присвячена розробці проекту нового будівництва автосервісу з адміністративно-житловою будівлею в Івано-Франківській області, Надвірнянський район, місто Надвірна, вул. Рамішвілі, 18. Проект передбачає створення сучасного, функціонального та енергоефективного об'єкта виробничої інфраструктури, який відповідатиме всім експлуатаційним та безпековим вимогам.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У роботі розглянуто такі аспекти проектування:</w:t>
      </w:r>
    </w:p>
    <w:p w:rsidR="009D7A08" w:rsidRPr="00931390" w:rsidRDefault="009D7A08" w:rsidP="009D7A08">
      <w:pPr>
        <w:pStyle w:val="a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Архітектурно-планувальні рішення: Вибір оптимального планування будівлі з урахуванням функціональних зон та інсоляції адміністративно-побутових приміщень.</w:t>
      </w:r>
    </w:p>
    <w:p w:rsidR="009D7A08" w:rsidRPr="00931390" w:rsidRDefault="009D7A08" w:rsidP="009D7A08">
      <w:pPr>
        <w:pStyle w:val="a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Конструктивні рішення: Збір навантажень, вибір матеріалів та технологій будівництва та розрахунок несучих конструкцій та фундаментів.</w:t>
      </w:r>
    </w:p>
    <w:p w:rsidR="009D7A08" w:rsidRPr="00931390" w:rsidRDefault="009D7A08" w:rsidP="009D7A08">
      <w:pPr>
        <w:pStyle w:val="aa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Економічний розрахунок: Оцінка вартості будівництва, матеріалів та робіт, складання кошторису.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</w:rPr>
      </w:pPr>
      <w:r w:rsidRPr="002B01CD">
        <w:rPr>
          <w:rFonts w:ascii="Times New Roman" w:hAnsi="Times New Roman" w:cs="Times New Roman"/>
          <w:sz w:val="24"/>
          <w:szCs w:val="28"/>
        </w:rPr>
        <w:t>Результати досліджень та розрахунків свідчать про можливість реалізації проекту з дотриманням сучасних стандартів та будівельних норм, що забезпечить довговічність будівлі. Проект враховує місцеві кліматичні умови та регіональні особливості, що дозволяє зменшити витрати на опалення та кондиціонування повітря.</w:t>
      </w:r>
      <w:r w:rsidRPr="00931390">
        <w:rPr>
          <w:rFonts w:ascii="Times New Roman" w:hAnsi="Times New Roman" w:cs="Times New Roman"/>
          <w:sz w:val="20"/>
        </w:rPr>
        <w:br w:type="page"/>
      </w:r>
    </w:p>
    <w:bookmarkStart w:id="4" w:name="_Toc168588834" w:displacedByCustomXml="next"/>
    <w:bookmarkStart w:id="5" w:name="_Toc199933673" w:displacedByCustomXml="next"/>
    <w:sdt>
      <w:sdtPr>
        <w:rPr>
          <w:rFonts w:ascii="Times New Roman" w:eastAsiaTheme="minorHAnsi" w:hAnsi="Times New Roman" w:cs="Times New Roman"/>
          <w:color w:val="auto"/>
          <w:sz w:val="20"/>
          <w:szCs w:val="22"/>
        </w:rPr>
        <w:id w:val="-98978060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9D7A08" w:rsidRPr="00931390" w:rsidRDefault="009D7A08" w:rsidP="009D7A08">
          <w:pPr>
            <w:pStyle w:val="1"/>
            <w:spacing w:line="360" w:lineRule="auto"/>
            <w:jc w:val="center"/>
            <w:rPr>
              <w:rFonts w:ascii="Times New Roman" w:hAnsi="Times New Roman" w:cs="Times New Roman"/>
              <w:b/>
              <w:bCs/>
              <w:color w:val="auto"/>
              <w:sz w:val="22"/>
              <w:szCs w:val="28"/>
            </w:rPr>
          </w:pPr>
          <w:r w:rsidRPr="00931390">
            <w:rPr>
              <w:rFonts w:ascii="Times New Roman" w:hAnsi="Times New Roman" w:cs="Times New Roman"/>
              <w:b/>
              <w:bCs/>
              <w:color w:val="auto"/>
              <w:sz w:val="22"/>
              <w:szCs w:val="28"/>
            </w:rPr>
            <w:t>ЗМІСТ</w:t>
          </w:r>
          <w:bookmarkEnd w:id="5"/>
          <w:bookmarkEnd w:id="4"/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r w:rsidRPr="00931390">
            <w:rPr>
              <w:rFonts w:ascii="Times New Roman" w:hAnsi="Times New Roman" w:cs="Times New Roman"/>
              <w:szCs w:val="28"/>
            </w:rPr>
            <w:fldChar w:fldCharType="begin"/>
          </w:r>
          <w:r w:rsidRPr="00931390">
            <w:rPr>
              <w:rFonts w:ascii="Times New Roman" w:hAnsi="Times New Roman" w:cs="Times New Roman"/>
              <w:szCs w:val="28"/>
            </w:rPr>
            <w:instrText xml:space="preserve"> TOC \o "1-3" \h \z \u </w:instrText>
          </w:r>
          <w:r w:rsidRPr="00931390">
            <w:rPr>
              <w:rFonts w:ascii="Times New Roman" w:hAnsi="Times New Roman" w:cs="Times New Roman"/>
              <w:szCs w:val="28"/>
            </w:rPr>
            <w:fldChar w:fldCharType="separate"/>
          </w:r>
          <w:hyperlink w:anchor="_Toc199933672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РЕФЕРАТ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_Toc199933672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4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3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ЗМІСТ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_Toc199933673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4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ВСТУП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_Toc199933674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7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1320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5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РОЗДІЛ 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АРХІТЕКТУРНО-БУДІВЕЛЬНИЙ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_Toc199933675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9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6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  <w:lang w:val="ru-RU"/>
              </w:rPr>
              <w:t>1.1.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Характеристика району будівництва</w:t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  <w:lang w:val="ru-RU"/>
              </w:rPr>
              <w:t>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_Toc199933676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9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7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1.2.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Короткий опис об’єкту.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_Toc199933677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9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8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1.3.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Кліматичні умови району.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_Toc199933678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9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79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1.4.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Конструктивна частина.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_Toc199933679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10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1320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0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РОЗДІЛ 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РОЗРАХУНКОВО-КОНСТРУКТИВНИЙ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_Toc199933680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12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1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 xml:space="preserve">Розрахунок балки Б1-1 у </w:t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  <w:lang w:val="en-US"/>
              </w:rPr>
              <w:t xml:space="preserve">Scad Office </w:t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«Кристалл».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_Toc199933681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12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2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2.1.1.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Хід введення даних балки Б1-1 та навантажень, що діють на неї та аналіз розрахунку в «Кристалл».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_Toc199933682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12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3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Розрахунок залізобетонної колони К1-1 у «АРБАТ».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_Toc199933683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24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4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2.2.1.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Хід введення даних колони К1-1 та навантажень, що діють на неї та аналіз розрахунку в «АРБАТ» та «Вест».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_Toc199933684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24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5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2.2.2.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Звіт по розрахунку залізобетонної колони К1-1 (з АРБАТ).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_Toc199933685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28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6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2.3.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Розрахунок залізобетонної колони К2-4 у «АРБАТ».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_Toc199933686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31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7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2.3.1.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Хід введення даних колони К2-4 та збір навантажень, що діють на неї та аналіз розрахунку в «АРБАТ».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_Toc199933687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31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8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2.3.2.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Звіт по розрахунку залізобетонної колони К2-4 (з АРБАТ).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_Toc199933688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35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89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2.4.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Розрахунок залізобетонної плити перекриття ПП-1 у «АРБАТ».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_Toc199933689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38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0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2.4.1.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Хід введення даних плити перекриття ПП-1 та збір навантажень, що діють на неї та аналіз розрахунку в «АРБАТ».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_Toc199933690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38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1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Звіт по розрахунку залізобетонної плити перекриття ПП-1 (з АРБАТ).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_Toc199933691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42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1320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2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РОЗДІЛ 3.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ТЕХНОЛОГІЧНО-ОРГАНІЗАЦІЙНИЙ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_Toc199933692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50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3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3.1.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Земляні роботи.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_Toc199933693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50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4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3.2.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Обсяги загальнобудівельних робіт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_Toc199933694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52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5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3.3.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Методи виробництва робіт, будівельні машини та механізми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_Toc199933695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53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6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3.4.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Визначення кількості та параметрів транспортних засобів.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_Toc199933696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53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7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3.5.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Підбір будівельного крана.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_Toc199933697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55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8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3.6.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Методи виробництва будівельних, монтажних, та спеціальних будівельних робіт.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_Toc199933698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56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699" w:history="1">
            <w:r w:rsidRPr="00931390">
              <w:rPr>
                <w:rStyle w:val="a4"/>
                <w:rFonts w:ascii="Times New Roman" w:hAnsi="Times New Roman"/>
                <w:noProof/>
                <w:sz w:val="18"/>
                <w:lang w:eastAsia="ru-RU" w:bidi="ur-PK"/>
              </w:rPr>
              <w:t>3.7.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noProof/>
                <w:sz w:val="18"/>
                <w:lang w:eastAsia="ru-RU" w:bidi="ur-PK"/>
              </w:rPr>
              <w:t>Розрахунок тимчасових споруд.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_Toc199933699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58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left" w:pos="902"/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0" w:history="1">
            <w:r w:rsidRPr="00931390">
              <w:rPr>
                <w:rStyle w:val="a4"/>
                <w:rFonts w:ascii="Times New Roman" w:hAnsi="Times New Roman"/>
                <w:noProof/>
                <w:sz w:val="18"/>
                <w:lang w:eastAsia="ru-RU" w:bidi="ur-PK"/>
              </w:rPr>
              <w:t>3.8.</w:t>
            </w:r>
            <w:r w:rsidRPr="00931390">
              <w:rPr>
                <w:rFonts w:eastAsiaTheme="minorEastAsia"/>
                <w:noProof/>
                <w:sz w:val="18"/>
                <w:lang w:eastAsia="uk-UA"/>
              </w:rPr>
              <w:tab/>
            </w:r>
            <w:r w:rsidRPr="00931390">
              <w:rPr>
                <w:rStyle w:val="a4"/>
                <w:rFonts w:ascii="Times New Roman" w:hAnsi="Times New Roman"/>
                <w:noProof/>
                <w:sz w:val="18"/>
                <w:lang w:eastAsia="ru-RU" w:bidi="ur-PK"/>
              </w:rPr>
              <w:t>Визначення потреби в тимчасових будівлях адміністративного й санітарно-технічного призначення.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_Toc199933700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61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1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ВИСНОВКИ ТА ПРОПОЗИЦІЇ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_Toc199933701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63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2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СПИСОК ВИКОРИСТАНОЇ ЛІТЕРАТУРИ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_Toc199933702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64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3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ДОДАТКИ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_Toc199933703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66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4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ДОДАТОК А. ЕКОНОМІКА БУДІВНИЦТВА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_Toc199933704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66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pStyle w:val="11"/>
            <w:tabs>
              <w:tab w:val="right" w:leader="dot" w:pos="10260"/>
            </w:tabs>
            <w:rPr>
              <w:rFonts w:eastAsiaTheme="minorEastAsia"/>
              <w:noProof/>
              <w:sz w:val="18"/>
              <w:lang w:eastAsia="uk-UA"/>
            </w:rPr>
          </w:pPr>
          <w:hyperlink w:anchor="_Toc199933705" w:history="1">
            <w:r w:rsidRPr="00931390">
              <w:rPr>
                <w:rStyle w:val="a4"/>
                <w:rFonts w:ascii="Times New Roman" w:hAnsi="Times New Roman"/>
                <w:bCs/>
                <w:noProof/>
                <w:sz w:val="18"/>
              </w:rPr>
              <w:t>ДОДАТОК Б. ОХОРОНА ПРАЦІ</w:t>
            </w:r>
            <w:r w:rsidRPr="00931390">
              <w:rPr>
                <w:noProof/>
                <w:webHidden/>
                <w:sz w:val="18"/>
              </w:rPr>
              <w:tab/>
            </w:r>
            <w:r w:rsidRPr="00931390">
              <w:rPr>
                <w:noProof/>
                <w:webHidden/>
                <w:sz w:val="18"/>
              </w:rPr>
              <w:fldChar w:fldCharType="begin"/>
            </w:r>
            <w:r w:rsidRPr="00931390">
              <w:rPr>
                <w:noProof/>
                <w:webHidden/>
                <w:sz w:val="18"/>
              </w:rPr>
              <w:instrText xml:space="preserve"> PAGEREF _Toc199933705 \h </w:instrText>
            </w:r>
            <w:r w:rsidRPr="00931390">
              <w:rPr>
                <w:noProof/>
                <w:webHidden/>
                <w:sz w:val="18"/>
              </w:rPr>
            </w:r>
            <w:r w:rsidRPr="00931390">
              <w:rPr>
                <w:noProof/>
                <w:webHidden/>
                <w:sz w:val="18"/>
              </w:rPr>
              <w:fldChar w:fldCharType="separate"/>
            </w:r>
            <w:r w:rsidRPr="00931390">
              <w:rPr>
                <w:noProof/>
                <w:webHidden/>
                <w:sz w:val="18"/>
              </w:rPr>
              <w:t>94</w:t>
            </w:r>
            <w:r w:rsidRPr="00931390">
              <w:rPr>
                <w:noProof/>
                <w:webHidden/>
                <w:sz w:val="18"/>
              </w:rPr>
              <w:fldChar w:fldCharType="end"/>
            </w:r>
          </w:hyperlink>
        </w:p>
        <w:p w:rsidR="009D7A08" w:rsidRPr="00931390" w:rsidRDefault="009D7A08" w:rsidP="009D7A08">
          <w:pPr>
            <w:jc w:val="both"/>
            <w:rPr>
              <w:rFonts w:ascii="Times New Roman" w:hAnsi="Times New Roman" w:cs="Times New Roman"/>
              <w:sz w:val="20"/>
            </w:rPr>
          </w:pPr>
          <w:r w:rsidRPr="00931390">
            <w:rPr>
              <w:rFonts w:ascii="Times New Roman" w:hAnsi="Times New Roman" w:cs="Times New Roman"/>
              <w:b/>
              <w:bCs/>
              <w:szCs w:val="28"/>
            </w:rPr>
            <w:fldChar w:fldCharType="end"/>
          </w:r>
        </w:p>
      </w:sdtContent>
    </w:sdt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eastAsiaTheme="majorEastAsia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spacing w:after="24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6" w:name="_Toc166702725"/>
      <w:bookmarkStart w:id="7" w:name="_Toc199933674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ВСТУП</w:t>
      </w:r>
      <w:bookmarkEnd w:id="0"/>
      <w:bookmarkEnd w:id="1"/>
      <w:bookmarkEnd w:id="6"/>
      <w:bookmarkEnd w:id="7"/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Бакалаврська кваліфікаційна робота на тему «Нове будівництво автосервісу із адміністративно-побутовим корпусом в м. Надвірна, Надвірнянського р-ну, Івано-Франківської обл.» виконана на підставі завдання, виданого кафедрою, а також чинних в Україні нормативних документів у галузі будівництва.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 У БКР запроектовано автосервіс з адміністративно-побутовими приміщеннями у м. Надвірна, а також виконано розрахунки монолітної залізобетонної плити перекриття, залізобетонної колони та металевої балки у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 xml:space="preserve"> Scad Office</w:t>
      </w:r>
      <w:r w:rsidRPr="00931390">
        <w:rPr>
          <w:rFonts w:ascii="Times New Roman" w:hAnsi="Times New Roman" w:cs="Times New Roman"/>
          <w:sz w:val="24"/>
          <w:szCs w:val="28"/>
        </w:rPr>
        <w:t xml:space="preserve"> Арбат та Кристалл.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t>Актуальність теми: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Зростання автопарку: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Зростання рівня життя </w:t>
      </w:r>
      <w:r>
        <w:rPr>
          <w:rFonts w:ascii="Times New Roman" w:hAnsi="Times New Roman" w:cs="Times New Roman"/>
          <w:sz w:val="24"/>
          <w:szCs w:val="28"/>
        </w:rPr>
        <w:t xml:space="preserve">- </w:t>
      </w:r>
      <w:r w:rsidRPr="00931390">
        <w:rPr>
          <w:rFonts w:ascii="Times New Roman" w:hAnsi="Times New Roman" w:cs="Times New Roman"/>
          <w:sz w:val="24"/>
          <w:szCs w:val="28"/>
        </w:rPr>
        <w:t>сприяє зростанню кількості автомобілів в Україні. За даними МВС, щороку реєструються десятки тисяч нових і вживаних автомобілів.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931390">
        <w:rPr>
          <w:rFonts w:ascii="Times New Roman" w:hAnsi="Times New Roman" w:cs="Times New Roman"/>
          <w:sz w:val="24"/>
          <w:szCs w:val="28"/>
        </w:rPr>
        <w:t>Особливо стрімко зростає частка вживаних авто з-за кордону, які частіше потребують техобслуговування.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Попит на сучасні СТО з хорошим сервісом: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Клієнти очікують не лише технічної компитентності, а й комфорту, швидкого обслуговування, онлайн-запису, зони очікування,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Wi-Fi</w:t>
      </w:r>
      <w:r w:rsidRPr="00931390">
        <w:rPr>
          <w:rFonts w:ascii="Times New Roman" w:hAnsi="Times New Roman" w:cs="Times New Roman"/>
          <w:sz w:val="24"/>
          <w:szCs w:val="28"/>
        </w:rPr>
        <w:t xml:space="preserve"> тощо.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Наявність адміністративно-побутового корпусу (зона прийому клієнтів, офіси, кімнати персоналу) дає конкурентну перевагу.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Підтримка малого та середнього бізнесу: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Сфера автосервісу є популярною для відкриття бізнесу, з відносно низьким порогом входу.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Також є доступ до державних та міжнародних програм підтримки МСП, релокації бізнесу та грантів.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Екологічні фактори: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Врахування впливу на довкілля дозволяє дотримуватися екологічних норм та знизити ризики для здоров’я населення.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Соціальні фактори: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931390">
        <w:rPr>
          <w:rFonts w:ascii="Times New Roman" w:hAnsi="Times New Roman" w:cs="Times New Roman"/>
          <w:sz w:val="24"/>
          <w:szCs w:val="28"/>
        </w:rPr>
        <w:t>Автосервіс з адміністративно-побутовим корпусом впливає на якість життя населення, створює нові робочі місця, розвиває місцеву інфраструктуру, підвищує якість обслуговування населення та поліпшує умови праці.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lastRenderedPageBreak/>
        <w:t>Мета і задачі роботи.</w:t>
      </w:r>
      <w:r w:rsidRPr="00931390">
        <w:rPr>
          <w:rFonts w:ascii="Times New Roman" w:hAnsi="Times New Roman" w:cs="Times New Roman"/>
          <w:sz w:val="24"/>
          <w:szCs w:val="28"/>
        </w:rPr>
        <w:t xml:space="preserve">  Метою бакалаврської кваліфікаційної роботи є демонстрація розрахунку будівельних конструкцій у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 xml:space="preserve">Scad Office </w:t>
      </w:r>
      <w:r w:rsidRPr="00931390">
        <w:rPr>
          <w:rFonts w:ascii="Times New Roman" w:hAnsi="Times New Roman" w:cs="Times New Roman"/>
          <w:sz w:val="24"/>
          <w:szCs w:val="28"/>
        </w:rPr>
        <w:t>Арбат та Кристалл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t>Відповідно сформульовано задачі дослідження: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розробити алгоритм і числову методику та принципи визначення (розрахунку) стійкості залізобетону та металу, який експлуатується.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t>Об'єктами роботи є: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залізобетонна плита перекриття ПП1;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залізобетонна колона;</w:t>
      </w:r>
    </w:p>
    <w:p w:rsidR="009D7A08" w:rsidRPr="00931390" w:rsidRDefault="009D7A08" w:rsidP="009D7A08">
      <w:pPr>
        <w:pStyle w:val="a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металева балка.</w:t>
      </w:r>
      <w:bookmarkStart w:id="8" w:name="_Toc156416026"/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numPr>
          <w:ilvl w:val="0"/>
          <w:numId w:val="4"/>
        </w:numPr>
        <w:spacing w:after="24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9" w:name="_Toc156416243"/>
      <w:bookmarkStart w:id="10" w:name="_Toc166702726"/>
      <w:bookmarkStart w:id="11" w:name="_Toc199933675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АРХІТЕКТУРНО-БУДІВЕЛЬНИЙ</w:t>
      </w:r>
      <w:bookmarkEnd w:id="8"/>
      <w:bookmarkEnd w:id="9"/>
      <w:bookmarkEnd w:id="10"/>
      <w:bookmarkEnd w:id="11"/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  <w:lang w:val="ru-RU"/>
        </w:rPr>
      </w:pPr>
      <w:bookmarkStart w:id="12" w:name="_Toc167677685"/>
      <w:bookmarkStart w:id="13" w:name="_Toc168588837"/>
      <w:bookmarkStart w:id="14" w:name="_Toc199933676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Характеристика району будівництва</w:t>
      </w:r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  <w:lang w:val="ru-RU"/>
        </w:rPr>
        <w:t>.</w:t>
      </w:r>
      <w:bookmarkEnd w:id="12"/>
      <w:bookmarkEnd w:id="13"/>
      <w:bookmarkEnd w:id="14"/>
    </w:p>
    <w:p w:rsidR="009D7A08" w:rsidRPr="00931390" w:rsidRDefault="009D7A08" w:rsidP="009D7A08">
      <w:pPr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Планувальна зона: згідно з генпланом, що розглядається даним проєктом, земельна ділянка, яка знаходиться за адресою: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/>
        </w:rPr>
        <w:t>Івано-Франківська обл. м. Надвірна, вул. Рамішвілі, 18</w:t>
      </w:r>
      <w:r w:rsidRPr="00931390">
        <w:rPr>
          <w:rFonts w:ascii="Times New Roman" w:hAnsi="Times New Roman" w:cs="Times New Roman"/>
          <w:sz w:val="24"/>
          <w:szCs w:val="28"/>
        </w:rPr>
        <w:t xml:space="preserve">, загальною площею </w:t>
      </w:r>
      <w:r w:rsidR="00B90293">
        <w:rPr>
          <w:rFonts w:ascii="Times New Roman" w:hAnsi="Times New Roman" w:cs="Times New Roman"/>
          <w:sz w:val="24"/>
          <w:szCs w:val="28"/>
        </w:rPr>
        <w:t>0,168</w:t>
      </w:r>
      <w:bookmarkStart w:id="15" w:name="_GoBack"/>
      <w:bookmarkEnd w:id="15"/>
      <w:r w:rsidRPr="00931390">
        <w:rPr>
          <w:rFonts w:ascii="Times New Roman" w:hAnsi="Times New Roman" w:cs="Times New Roman"/>
          <w:sz w:val="24"/>
          <w:szCs w:val="28"/>
        </w:rPr>
        <w:t xml:space="preserve"> га.</w:t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16" w:name="_Toc167677686"/>
      <w:bookmarkStart w:id="17" w:name="_Toc168588838"/>
      <w:bookmarkStart w:id="18" w:name="_Toc199933677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Короткий опис об’єкту.</w:t>
      </w:r>
      <w:bookmarkEnd w:id="16"/>
      <w:bookmarkEnd w:id="17"/>
      <w:bookmarkEnd w:id="18"/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Цей проект передбачає створення просторого автосервісу з адміністративно-побутовим корпусом на два поверхи з розмірами у плані 42,0 × 12,0 м та висотою поверху 2,8 м. Зовнішні стіни будівлі виконані з сендвіч панелей. Стіни в середині адміністративно-побутового корпусу – з керамічної цегли, товщиною 250 мм, оздоблені керамічною плиткою. Внутрішні перегородки – з керамічної цегли, товщиною 120 мм, оздоблені керамічною плиткою.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931390">
        <w:rPr>
          <w:rFonts w:ascii="Times New Roman" w:hAnsi="Times New Roman" w:cs="Times New Roman"/>
          <w:sz w:val="24"/>
          <w:szCs w:val="28"/>
        </w:rPr>
        <w:t>Фундамент будівлі – пальовий залізобетонний. Перекриття об'єкту складатимуться з монолітних залізобетонних плит товщиною 200 мм. Покрівля буде односкатною, з сендвіч панелей (наповнювач + мінеральна вата) для автосервісу та монолітне з/б перекриття з ПВХ мембраною, утеплювачем та пароізоляццією для адміністративно-побутового корпусу. Підлога буде з бетону, з утеплювачем, та оздоблена паркетом або керамічною плиткою. Загальна висота будівлі становитиме 9,35 м.</w:t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19" w:name="_Toc167677687"/>
      <w:bookmarkStart w:id="20" w:name="_Toc168588839"/>
      <w:bookmarkStart w:id="21" w:name="_Toc199933678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Кліматичні умови району.</w:t>
      </w:r>
      <w:bookmarkEnd w:id="19"/>
      <w:bookmarkEnd w:id="20"/>
      <w:bookmarkEnd w:id="21"/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Проект розроблений для кліматичної зони ІІІ-А.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931390">
        <w:rPr>
          <w:rFonts w:ascii="Times New Roman" w:hAnsi="Times New Roman" w:cs="Times New Roman"/>
          <w:sz w:val="24"/>
          <w:szCs w:val="28"/>
        </w:rPr>
        <w:t>Зона вологості зовнішнього клімату згідно – волога.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Характеристичні значення навантажень і впливів для ІІІ–а зони, згідно ДБН В.1.2-2:2006, становлять: 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переважаючі напрямки вітру – північно-західні вітри;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вітрове навантаження –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500</w:t>
      </w:r>
      <w:r w:rsidRPr="00931390">
        <w:rPr>
          <w:rFonts w:ascii="Times New Roman" w:hAnsi="Times New Roman" w:cs="Times New Roman"/>
          <w:sz w:val="24"/>
          <w:szCs w:val="28"/>
        </w:rPr>
        <w:t xml:space="preserve"> Па;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гранична швидкість вітру – 14 м/с;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снігове навантаження – 18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0</w:t>
      </w:r>
      <w:r w:rsidRPr="00931390">
        <w:rPr>
          <w:rFonts w:ascii="Times New Roman" w:hAnsi="Times New Roman" w:cs="Times New Roman"/>
          <w:sz w:val="24"/>
          <w:szCs w:val="28"/>
        </w:rPr>
        <w:t>0 Па 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товщина стінки ожеледі – 22 мм;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вітрове навантаження при ожеледі –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20</w:t>
      </w:r>
      <w:r w:rsidRPr="00931390">
        <w:rPr>
          <w:rFonts w:ascii="Times New Roman" w:hAnsi="Times New Roman" w:cs="Times New Roman"/>
          <w:sz w:val="24"/>
          <w:szCs w:val="28"/>
        </w:rPr>
        <w:t>0 Па.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Кліматологічні показники згідно ДСТУ-Н Б В 1.1-27:2010 та ДБН В.1.2-2:2006 для ІІІ-А кліматичної зони, становлять: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середня температура повітря за січень – -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7</w:t>
      </w:r>
      <w:r w:rsidRPr="00931390">
        <w:rPr>
          <w:rFonts w:ascii="Times New Roman" w:hAnsi="Times New Roman" w:cs="Times New Roman"/>
          <w:sz w:val="24"/>
          <w:szCs w:val="28"/>
        </w:rPr>
        <w:t>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lastRenderedPageBreak/>
        <w:t>максимальна температура найхолоднішого місяця – - 25⁰C;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середня температура повітря за липень – +1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4</w:t>
      </w:r>
      <w:r w:rsidRPr="00931390">
        <w:rPr>
          <w:rFonts w:ascii="Times New Roman" w:hAnsi="Times New Roman" w:cs="Times New Roman"/>
          <w:sz w:val="24"/>
          <w:szCs w:val="28"/>
        </w:rPr>
        <w:t>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максимальна температура повітря найжаркішого місяця – +26⁰C;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абсолютна температура повітря мінімальна – -38⁰C;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абсолютна температура повітря максимальна – +3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5</w:t>
      </w:r>
      <w:r w:rsidRPr="00931390">
        <w:rPr>
          <w:rFonts w:ascii="Times New Roman" w:hAnsi="Times New Roman" w:cs="Times New Roman"/>
          <w:sz w:val="24"/>
          <w:szCs w:val="28"/>
        </w:rPr>
        <w:t>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середня температура найбільш холодної п’ятиденки – -20⁰C;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середня температура найбільш холодної доби – -25⁰C;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кількість опадів за рік – 16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00</w:t>
      </w:r>
      <w:r w:rsidRPr="00931390">
        <w:rPr>
          <w:rFonts w:ascii="Times New Roman" w:hAnsi="Times New Roman" w:cs="Times New Roman"/>
          <w:sz w:val="24"/>
          <w:szCs w:val="28"/>
        </w:rPr>
        <w:t xml:space="preserve"> мм;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відносна вологість повітря у липні – 81%;</w:t>
      </w:r>
    </w:p>
    <w:p w:rsidR="009D7A08" w:rsidRPr="00931390" w:rsidRDefault="009D7A08" w:rsidP="009D7A08">
      <w:pPr>
        <w:pStyle w:val="aa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швидкість вітру у січні – 3,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0</w:t>
      </w:r>
      <w:r w:rsidRPr="00931390">
        <w:rPr>
          <w:rFonts w:ascii="Times New Roman" w:hAnsi="Times New Roman" w:cs="Times New Roman"/>
          <w:sz w:val="24"/>
          <w:szCs w:val="28"/>
        </w:rPr>
        <w:t xml:space="preserve"> м/с.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  <w:lang w:val="ru-RU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По шкалі сейсмічності територія відноситься до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>6</w:t>
      </w:r>
      <w:r w:rsidRPr="00931390">
        <w:rPr>
          <w:rFonts w:ascii="Times New Roman" w:hAnsi="Times New Roman" w:cs="Times New Roman"/>
          <w:sz w:val="24"/>
          <w:szCs w:val="28"/>
        </w:rPr>
        <w:t>-ти бальної зони.</w:t>
      </w:r>
      <w:r w:rsidRPr="00931390">
        <w:rPr>
          <w:rFonts w:ascii="Times New Roman" w:hAnsi="Times New Roman" w:cs="Times New Roman"/>
          <w:sz w:val="24"/>
          <w:szCs w:val="28"/>
          <w:lang w:val="ru-RU"/>
        </w:rPr>
        <w:t xml:space="preserve"> [</w:t>
      </w:r>
      <w:r w:rsidRPr="00931390">
        <w:rPr>
          <w:rFonts w:ascii="Times New Roman" w:hAnsi="Times New Roman" w:cs="Times New Roman"/>
          <w:sz w:val="24"/>
          <w:szCs w:val="28"/>
        </w:rPr>
        <w:t>3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Pr="00931390">
        <w:rPr>
          <w:rFonts w:ascii="Times New Roman" w:hAnsi="Times New Roman" w:cs="Times New Roman"/>
          <w:sz w:val="24"/>
          <w:szCs w:val="28"/>
        </w:rPr>
        <w:t>4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Pr="00931390">
        <w:rPr>
          <w:rFonts w:ascii="Times New Roman" w:hAnsi="Times New Roman" w:cs="Times New Roman"/>
          <w:sz w:val="24"/>
          <w:szCs w:val="28"/>
        </w:rPr>
        <w:t>8</w:t>
      </w:r>
      <w:r w:rsidRPr="00931390">
        <w:rPr>
          <w:rFonts w:ascii="Times New Roman" w:hAnsi="Times New Roman" w:cs="Times New Roman"/>
          <w:sz w:val="24"/>
          <w:szCs w:val="28"/>
          <w:lang w:val="ru-RU"/>
        </w:rPr>
        <w:t>]</w:t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22" w:name="_Toc167677688"/>
      <w:bookmarkStart w:id="23" w:name="_Toc168588840"/>
      <w:bookmarkStart w:id="24" w:name="_Toc199933679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Конструктивна частина.</w:t>
      </w:r>
      <w:bookmarkEnd w:id="22"/>
      <w:bookmarkEnd w:id="23"/>
      <w:bookmarkEnd w:id="24"/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Структурна схема будівлі передбачає використання каркасної конструкції з з/б колонами та металевими балками, які мають поздовжні та поперечні несучі елементи і з'єднані монолітними залізобетонними плитами.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Фундамент пальовий, з глибиною закладання під адміністративно-побутовим корпусом 10 м, під автосервісом 8 та 6 м. Основні матеріали для фундаментів включають в себе бетон С20/25, поздовжню арматуру діаметром 12 мм класу А400С та поперечну арматуру діаметром 8 мм класу А240. </w:t>
      </w:r>
      <w:r w:rsidRPr="00931390">
        <w:rPr>
          <w:rFonts w:ascii="Times New Roman" w:hAnsi="Times New Roman" w:cs="Times New Roman"/>
          <w:sz w:val="24"/>
          <w:szCs w:val="28"/>
          <w:lang w:val="ru-RU"/>
        </w:rPr>
        <w:t>[5, 6]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Вертикальна гідроізоляція стін, що контактують з ґрунтом, і фундаментів виконується за допомогою обмазувального методу у два шари по підготовленій поверхні. [9]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Зовнішні стіни з товщиною 380 мм будуть зведені з керамічної пустотілої цегли на цементно-піщаному розчині та утеплені пінополістирольними плитами товщиною 100 мм. Внутрішні стіни також будуть товщиною 380 мм і виконані з керамічної пустотілої цегли на цементно-піщаному розчині.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Перегородки будуть зведені з цегли з товщиною 120 мм. Перекриття будуть збірними залізобетонними плитами з круглими пустотами, а на поверхню буде нанесено цементно-піщану стяжку товщиною 80 мм.</w:t>
      </w:r>
      <w:r w:rsidRPr="00931390">
        <w:rPr>
          <w:rFonts w:ascii="Times New Roman" w:hAnsi="Times New Roman" w:cs="Times New Roman"/>
          <w:color w:val="000000"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numPr>
          <w:ilvl w:val="0"/>
          <w:numId w:val="4"/>
        </w:numPr>
        <w:spacing w:after="24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25" w:name="_Toc166702727"/>
      <w:bookmarkStart w:id="26" w:name="_Toc199933680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РОЗРАХУНКОВО-КОНСТРУКТИВНИЙ</w:t>
      </w:r>
      <w:bookmarkEnd w:id="25"/>
      <w:bookmarkEnd w:id="26"/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27" w:name="_Toc167677690"/>
      <w:bookmarkStart w:id="28" w:name="_Toc168588842"/>
      <w:bookmarkStart w:id="29" w:name="_Toc199933681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 xml:space="preserve">Розрахунок балки Б1-1 у </w:t>
      </w:r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  <w:lang w:val="en-US"/>
        </w:rPr>
        <w:t xml:space="preserve">Scad Office </w:t>
      </w:r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«Кристалл».</w:t>
      </w:r>
      <w:bookmarkEnd w:id="27"/>
      <w:bookmarkEnd w:id="28"/>
      <w:bookmarkEnd w:id="29"/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</w:tabs>
        <w:spacing w:after="240" w:line="360" w:lineRule="auto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30" w:name="_Toc167677691"/>
      <w:bookmarkStart w:id="31" w:name="_Toc168588843"/>
      <w:bookmarkStart w:id="32" w:name="_Toc199933682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Хід введення даних балки Б1-1 та навантажень, що діють на неї та аналіз розрахунку в «Кристалл».</w:t>
      </w:r>
      <w:bookmarkEnd w:id="30"/>
      <w:bookmarkEnd w:id="31"/>
      <w:bookmarkEnd w:id="32"/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noProof/>
          <w:sz w:val="20"/>
          <w:lang w:eastAsia="uk-UA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636E7704" wp14:editId="1FD8BDCE">
            <wp:extent cx="5378314" cy="28800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831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1390">
        <w:rPr>
          <w:rFonts w:ascii="Times New Roman" w:hAnsi="Times New Roman" w:cs="Times New Roman"/>
          <w:noProof/>
          <w:sz w:val="20"/>
          <w:lang w:eastAsia="uk-UA"/>
        </w:rPr>
        <w:t xml:space="preserve"> 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color w:val="000000"/>
          <w:sz w:val="24"/>
          <w:szCs w:val="28"/>
          <w:lang w:eastAsia="uk-UA"/>
        </w:rPr>
        <w:drawing>
          <wp:inline distT="0" distB="0" distL="0" distR="0" wp14:anchorId="58F64A25" wp14:editId="7B876420">
            <wp:extent cx="3626667" cy="288000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26667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загальних характеристик балки.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1419150A" wp14:editId="2148EC63">
            <wp:extent cx="3364408" cy="3240000"/>
            <wp:effectExtent l="0" t="0" r="762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64408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січення балки.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05A15DF2" wp14:editId="1A9DC770">
            <wp:extent cx="4508140" cy="4320000"/>
            <wp:effectExtent l="0" t="0" r="6985" b="444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08140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в’язей (закріплень).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bookmarkStart w:id="33" w:name="_Toc156416027"/>
      <w:bookmarkEnd w:id="33"/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31F8C1D8" wp14:editId="2F31511D">
            <wp:extent cx="6521450" cy="1595120"/>
            <wp:effectExtent l="0" t="0" r="0" b="5080"/>
            <wp:docPr id="1368335680" name="Рисунок 1368335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521450" cy="159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Навантаження на балку на м</w:t>
      </w: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  <w:vertAlign w:val="superscript"/>
        </w:rPr>
        <w:t>2</w:t>
      </w: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 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1201909E" wp14:editId="6115B106">
            <wp:extent cx="2221922" cy="4320000"/>
            <wp:effectExtent l="0" t="0" r="6985" b="444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221922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навантажень на балку Б1-1 в «Кристалл».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183512CA" wp14:editId="471EA088">
            <wp:extent cx="2298214" cy="3960000"/>
            <wp:effectExtent l="0" t="0" r="6985" b="254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98214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Епюра згинальних моментів балки Б1-1.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7D015061" wp14:editId="36758450">
            <wp:extent cx="2163643" cy="3960000"/>
            <wp:effectExtent l="0" t="0" r="825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63643" cy="396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Епюра поперечних сил балки Б1-1.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5561BA44" wp14:editId="2133AE4D">
            <wp:extent cx="4169214" cy="2880000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16921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127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Результати розрахунку та коефіцієнти використання балки Б1-1.</w:t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  <w:bookmarkStart w:id="34" w:name="_Toc167677696"/>
      <w:bookmarkStart w:id="35" w:name="_Toc168588848"/>
      <w:r w:rsidRPr="00931390">
        <w:rPr>
          <w:rFonts w:ascii="Times New Roman" w:hAnsi="Times New Roman" w:cs="Times New Roman"/>
          <w:b/>
          <w:bCs/>
          <w:sz w:val="24"/>
          <w:szCs w:val="28"/>
        </w:rPr>
        <w:lastRenderedPageBreak/>
        <w:t xml:space="preserve"> Звіт по розрахунку балки Б1-1 (з Кристалл).</w:t>
      </w: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drawing>
          <wp:inline distT="0" distB="0" distL="0" distR="0">
            <wp:extent cx="6515100" cy="9220200"/>
            <wp:effectExtent l="0" t="0" r="0" b="0"/>
            <wp:docPr id="50" name="Рисунок 50" descr="Kristall балка Б1-1_Сторінка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ristall балка Б1-1_Сторінка_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9" name="Рисунок 49" descr="Kristall балка Б1-1_Сторінка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ristall балка Б1-1_Сторінка_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8" name="Рисунок 48" descr="Kristall балка Б1-1_Сторінка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ristall балка Б1-1_Сторінка_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7" name="Рисунок 47" descr="Kristall балка Б1-1_Сторінка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ristall балка Б1-1_Сторінка_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6" name="Рисунок 46" descr="Kristall балка Б1-1_Сторінка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ristall балка Б1-1_Сторінка_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5" name="Рисунок 45" descr="Kristall балка Б1-1_Сторінка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ristall балка Б1-1_Сторінка_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4" name="Рисунок 44" descr="Kristall балка Б1-1_Сторінка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Kristall балка Б1-1_Сторінка_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36" w:name="_Toc199933683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Розрахунок залізобетонної колони К1-1 у «АРБАТ».</w:t>
      </w:r>
      <w:bookmarkEnd w:id="34"/>
      <w:bookmarkEnd w:id="35"/>
      <w:bookmarkEnd w:id="36"/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</w:tabs>
        <w:spacing w:after="240" w:line="360" w:lineRule="auto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37" w:name="_Toc167677697"/>
      <w:bookmarkStart w:id="38" w:name="_Toc168588849"/>
      <w:bookmarkStart w:id="39" w:name="_Toc199933684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Хід введення даних колони К1-1 та навантажень, що діють на неї та аналіз розрахунку в «АРБАТ» та «Вест».</w:t>
      </w:r>
      <w:bookmarkEnd w:id="37"/>
      <w:bookmarkEnd w:id="38"/>
      <w:bookmarkEnd w:id="39"/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56B29384" wp14:editId="1BD21D1A">
            <wp:extent cx="4358994" cy="3600000"/>
            <wp:effectExtent l="0" t="0" r="3810" b="63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358994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1390">
        <w:rPr>
          <w:rFonts w:ascii="Times New Roman" w:hAnsi="Times New Roman" w:cs="Times New Roman"/>
          <w:noProof/>
          <w:sz w:val="20"/>
          <w:lang w:eastAsia="uk-UA"/>
        </w:rPr>
        <w:t xml:space="preserve">  </w:t>
      </w: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66B3225E" wp14:editId="013A6BA2">
            <wp:extent cx="5266995" cy="3600000"/>
            <wp:effectExtent l="0" t="0" r="0" b="63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6995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sz w:val="24"/>
          <w:szCs w:val="28"/>
        </w:rPr>
        <w:t>Задання кліматичних характеристик району для визначення  вітрових навантажень на колону К1-1</w:t>
      </w: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393FE684" wp14:editId="637B266D">
            <wp:extent cx="3733800" cy="3599815"/>
            <wp:effectExtent l="0" t="0" r="0" b="63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733994" cy="3600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1390">
        <w:rPr>
          <w:rFonts w:ascii="Times New Roman" w:hAnsi="Times New Roman" w:cs="Times New Roman"/>
          <w:noProof/>
          <w:sz w:val="20"/>
          <w:lang w:eastAsia="uk-UA"/>
        </w:rPr>
        <w:t xml:space="preserve"> </w:t>
      </w: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067E0C0D" wp14:editId="2CA10A24">
            <wp:extent cx="2399904" cy="4319270"/>
            <wp:effectExtent l="0" t="0" r="63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4"/>
                    <a:srcRect l="13437" r="12966"/>
                    <a:stretch/>
                  </pic:blipFill>
                  <pic:spPr bwMode="auto">
                    <a:xfrm>
                      <a:off x="0" y="0"/>
                      <a:ext cx="2400310" cy="43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sz w:val="24"/>
          <w:szCs w:val="28"/>
        </w:rPr>
        <w:t>Визначення вітрових навантажень на колону К1-1</w:t>
      </w: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390EE27E" wp14:editId="0B13C655">
            <wp:extent cx="3707285" cy="3600000"/>
            <wp:effectExtent l="0" t="0" r="7620" b="63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707285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колони К1-1 в «АРБАТ».</w:t>
      </w:r>
    </w:p>
    <w:p w:rsidR="009D7A08" w:rsidRPr="00931390" w:rsidRDefault="009D7A08" w:rsidP="009D7A08">
      <w:pPr>
        <w:pStyle w:val="8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10AC5418" wp14:editId="3E22CC73">
            <wp:extent cx="3761462" cy="3600000"/>
            <wp:effectExtent l="0" t="0" r="0" b="63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761462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зусиль на колону К1-1.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580A264D" wp14:editId="186C3F9A">
            <wp:extent cx="3695049" cy="3600000"/>
            <wp:effectExtent l="0" t="0" r="1270" b="63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695049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бетону колони К1-1.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  <w:lang w:val="en-US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0BD0B271" wp14:editId="605A5511">
            <wp:extent cx="4463761" cy="4320000"/>
            <wp:effectExtent l="0" t="0" r="0" b="444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463761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арматури в колоні К1-1.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047E59FA" wp14:editId="7E4E7567">
            <wp:extent cx="5264515" cy="3600000"/>
            <wp:effectExtent l="0" t="0" r="0" b="63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4515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Результати розрахунку та коефіцієнти вик. колони К1-1.</w:t>
      </w:r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  <w:tab w:val="num" w:pos="2727"/>
        </w:tabs>
        <w:spacing w:after="240" w:line="360" w:lineRule="auto"/>
        <w:jc w:val="both"/>
        <w:rPr>
          <w:rFonts w:ascii="Times New Roman" w:hAnsi="Times New Roman" w:cs="Times New Roman"/>
          <w:b/>
          <w:bCs/>
          <w:sz w:val="24"/>
          <w:szCs w:val="28"/>
        </w:rPr>
      </w:pPr>
      <w:bookmarkStart w:id="40" w:name="_Toc199933685"/>
      <w:bookmarkStart w:id="41" w:name="_Toc167677701"/>
      <w:bookmarkStart w:id="42" w:name="_Toc168588853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Звіт по розрахунку залізобетонної колони К1-1 (з АРБАТ).</w:t>
      </w:r>
      <w:bookmarkEnd w:id="40"/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>
            <wp:extent cx="6105525" cy="8639175"/>
            <wp:effectExtent l="0" t="0" r="9525" b="9525"/>
            <wp:docPr id="43" name="Рисунок 43" descr="Arbat звіт по колоні_Сторінка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rbat звіт по колоні_Сторінка_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863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2" name="Рисунок 42" descr="Arbat звіт по колоні_Сторінка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rbat звіт по колоні_Сторінка_2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41" name="Рисунок 41" descr="Arbat звіт по колоні_Сторінка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bat звіт по колоні_Сторінка_3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43" w:name="_Toc199933686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Розрахунок залізобетонної колони К2-4 у «АРБАТ».</w:t>
      </w:r>
      <w:bookmarkEnd w:id="41"/>
      <w:bookmarkEnd w:id="42"/>
      <w:bookmarkEnd w:id="43"/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</w:tabs>
        <w:spacing w:after="240" w:line="360" w:lineRule="auto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44" w:name="_Toc167677702"/>
      <w:bookmarkStart w:id="45" w:name="_Toc168588854"/>
      <w:bookmarkStart w:id="46" w:name="_Toc199933687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Хід введення даних колони К2-4 та збір навантажень, що діють на неї та аналіз розрахунку в «АРБАТ».</w:t>
      </w:r>
      <w:bookmarkEnd w:id="44"/>
      <w:bookmarkEnd w:id="45"/>
      <w:bookmarkEnd w:id="46"/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>
            <wp:extent cx="5295900" cy="4324350"/>
            <wp:effectExtent l="0" t="0" r="0" b="0"/>
            <wp:docPr id="35" name="Рисунок 35" descr="збір навантажен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збір навантажень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3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432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Збір навантажень на колону К2-4.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 wp14:anchorId="22FAE95B" wp14:editId="0ED70222">
            <wp:extent cx="3713433" cy="3600000"/>
            <wp:effectExtent l="0" t="0" r="1905" b="63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713433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колони К2-4.</w:t>
      </w:r>
    </w:p>
    <w:p w:rsidR="009D7A08" w:rsidRPr="00931390" w:rsidRDefault="009D7A08" w:rsidP="009D7A08">
      <w:p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69797D0F" wp14:editId="74BF96D1">
            <wp:extent cx="3731780" cy="3600000"/>
            <wp:effectExtent l="0" t="0" r="2540" b="63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73178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зусиль на колону К2-4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7509BF1E" wp14:editId="11F5D105">
            <wp:extent cx="3724753" cy="3600000"/>
            <wp:effectExtent l="0" t="0" r="9525" b="63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724753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бетону колони К2-4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1E606EAE" wp14:editId="7482D616">
            <wp:extent cx="3713622" cy="3600000"/>
            <wp:effectExtent l="0" t="0" r="1270" b="635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713622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арматури в колоні К2-4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5A5BF1C4" wp14:editId="1456DC13">
            <wp:extent cx="5248780" cy="3600000"/>
            <wp:effectExtent l="0" t="0" r="9525" b="635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4878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Результати розрахунку та коефіцієнти вик. колони К2-4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pStyle w:val="1"/>
        <w:tabs>
          <w:tab w:val="left" w:pos="1418"/>
        </w:tabs>
        <w:spacing w:after="240" w:line="360" w:lineRule="auto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 xml:space="preserve"> </w:t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sz w:val="20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  <w:tab w:val="num" w:pos="2727"/>
        </w:tabs>
        <w:spacing w:after="240" w:line="360" w:lineRule="auto"/>
        <w:jc w:val="both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47" w:name="_Toc168569820"/>
      <w:bookmarkStart w:id="48" w:name="_Toc199933688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Звіт по розрахунку залізобетонної колони К2-4 (з АРБАТ).</w:t>
      </w:r>
      <w:bookmarkEnd w:id="47"/>
      <w:bookmarkEnd w:id="48"/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drawing>
          <wp:inline distT="0" distB="0" distL="0" distR="0">
            <wp:extent cx="6105525" cy="8639175"/>
            <wp:effectExtent l="0" t="0" r="9525" b="9525"/>
            <wp:docPr id="27" name="Рисунок 27" descr="Arbat звіт по колоні К2-4_Сторінка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Arbat звіт по колоні К2-4_Сторінка_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863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26" name="Рисунок 26" descr="Arbat звіт по колоні К2-4_Сторінка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bat звіт по колоні К2-4_Сторінка_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25" name="Рисунок 25" descr="Arbat звіт по колоні К2-4_Сторінка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Arbat звіт по колоні К2-4_Сторінка_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49" w:name="_Toc199933689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Розрахунок залізобетонної плити перекриття ПП-1 у «АРБАТ».</w:t>
      </w:r>
      <w:bookmarkEnd w:id="49"/>
    </w:p>
    <w:p w:rsidR="009D7A08" w:rsidRPr="00931390" w:rsidRDefault="009D7A08" w:rsidP="009D7A08">
      <w:pPr>
        <w:pStyle w:val="1"/>
        <w:numPr>
          <w:ilvl w:val="2"/>
          <w:numId w:val="4"/>
        </w:numPr>
        <w:tabs>
          <w:tab w:val="left" w:pos="1418"/>
        </w:tabs>
        <w:spacing w:after="240" w:line="360" w:lineRule="auto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50" w:name="_Toc199933690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Хід введення даних плити перекриття ПП-1 та збір навантажень, що діють на неї та аналіз розрахунку в «АРБАТ».</w:t>
      </w:r>
      <w:bookmarkEnd w:id="50"/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>
            <wp:extent cx="6515100" cy="2590800"/>
            <wp:effectExtent l="0" t="0" r="0" b="0"/>
            <wp:docPr id="18" name="Рисунок 18" descr="збір навантажень на пп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збір навантажень на пп1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9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259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Збір навантажень на плиту ПП-1.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drawing>
          <wp:inline distT="0" distB="0" distL="0" distR="0" wp14:anchorId="63457FA5" wp14:editId="7C3EC65D">
            <wp:extent cx="3707285" cy="3600000"/>
            <wp:effectExtent l="0" t="0" r="7620" b="63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707285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плити ПП-1.</w:t>
      </w:r>
    </w:p>
    <w:p w:rsidR="009D7A08" w:rsidRPr="00931390" w:rsidRDefault="009D7A08" w:rsidP="009D7A08">
      <w:p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0F4CCD6E" wp14:editId="1071C151">
            <wp:extent cx="1817880" cy="3600000"/>
            <wp:effectExtent l="0" t="0" r="0" b="63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81788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i/>
          <w:i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навантажень на плиту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7711F76C" wp14:editId="074DD084">
            <wp:extent cx="4464000" cy="4320000"/>
            <wp:effectExtent l="0" t="0" r="0" b="4445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464000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бетону плити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lastRenderedPageBreak/>
        <w:drawing>
          <wp:inline distT="0" distB="0" distL="0" distR="0" wp14:anchorId="4F45092E" wp14:editId="267E1084">
            <wp:extent cx="4441791" cy="4320000"/>
            <wp:effectExtent l="0" t="0" r="0" b="4445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441791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Задання характеристик арматури в плиті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4D4C5385" wp14:editId="042CFEAB">
            <wp:extent cx="2375257" cy="4320000"/>
            <wp:effectExtent l="0" t="0" r="6350" b="4445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375257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lastRenderedPageBreak/>
        <w:t>Епюра згинального моменту плити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noProof/>
          <w:sz w:val="20"/>
          <w:lang w:eastAsia="uk-UA"/>
        </w:rPr>
        <w:drawing>
          <wp:inline distT="0" distB="0" distL="0" distR="0" wp14:anchorId="4D32A86F" wp14:editId="2B747AA6">
            <wp:extent cx="2359044" cy="4320000"/>
            <wp:effectExtent l="0" t="0" r="3175" b="4445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359044" cy="43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Епюра поперечних сил  плити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pStyle w:val="aa"/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noProof/>
          <w:color w:val="000000"/>
          <w:sz w:val="24"/>
          <w:szCs w:val="28"/>
          <w:lang w:eastAsia="uk-UA"/>
        </w:rPr>
        <w:drawing>
          <wp:inline distT="0" distB="0" distL="0" distR="0" wp14:anchorId="2E92015B" wp14:editId="324ACBBD">
            <wp:extent cx="5153744" cy="3515216"/>
            <wp:effectExtent l="0" t="0" r="0" b="9525"/>
            <wp:docPr id="1340543680" name="Рисунок 1340543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153744" cy="3515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pStyle w:val="aa"/>
        <w:numPr>
          <w:ilvl w:val="0"/>
          <w:numId w:val="3"/>
        </w:numPr>
        <w:tabs>
          <w:tab w:val="left" w:pos="2268"/>
        </w:tabs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t>Результати розрахунку та коефіцієнти вик. плити ПП-1</w:t>
      </w:r>
      <w:r w:rsidRPr="00931390">
        <w:rPr>
          <w:rFonts w:ascii="Times New Roman" w:hAnsi="Times New Roman" w:cs="Times New Roman"/>
          <w:i/>
          <w:iCs/>
          <w:sz w:val="24"/>
          <w:szCs w:val="28"/>
        </w:rPr>
        <w:t>.</w:t>
      </w:r>
    </w:p>
    <w:p w:rsidR="009D7A08" w:rsidRPr="00931390" w:rsidRDefault="009D7A08" w:rsidP="009D7A08">
      <w:pPr>
        <w:tabs>
          <w:tab w:val="left" w:pos="2268"/>
        </w:tabs>
        <w:spacing w:line="360" w:lineRule="auto"/>
        <w:ind w:left="360"/>
        <w:rPr>
          <w:rFonts w:ascii="Times New Roman" w:hAnsi="Times New Roman" w:cs="Times New Roman"/>
          <w:b/>
          <w:bCs/>
          <w:sz w:val="24"/>
          <w:szCs w:val="28"/>
        </w:rPr>
      </w:pPr>
    </w:p>
    <w:p w:rsidR="009D7A08" w:rsidRPr="00931390" w:rsidRDefault="009D7A08" w:rsidP="009D7A08">
      <w:pPr>
        <w:pStyle w:val="1"/>
        <w:tabs>
          <w:tab w:val="left" w:pos="1418"/>
        </w:tabs>
        <w:spacing w:after="240" w:line="360" w:lineRule="auto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lastRenderedPageBreak/>
        <w:t xml:space="preserve"> </w:t>
      </w:r>
      <w:bookmarkStart w:id="51" w:name="_Toc199933691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Звіт по розрахунку залізобетонної плити перекриття ПП-1 (з АРБАТ).</w:t>
      </w:r>
      <w:bookmarkEnd w:id="51"/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drawing>
          <wp:inline distT="0" distB="0" distL="0" distR="0">
            <wp:extent cx="6105525" cy="8639175"/>
            <wp:effectExtent l="0" t="0" r="9525" b="9525"/>
            <wp:docPr id="16" name="Рисунок 16" descr="Arbat звіт по ПП-1_Сторінка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bat звіт по ПП-1_Сторінка_1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863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15" name="Рисунок 15" descr="Arbat звіт по ПП-1_Сторінка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Arbat звіт по ПП-1_Сторінка_2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14" name="Рисунок 14" descr="Arbat звіт по ПП-1_Сторінка_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Arbat звіт по ПП-1_Сторінка_3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11" name="Рисунок 11" descr="Arbat звіт по ПП-1_Сторінка_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bat звіт по ПП-1_Сторінка_4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9" name="Рисунок 9" descr="Arbat звіт по ПП-1_Сторінка_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Arbat звіт по ПП-1_Сторінка_5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7" name="Рисунок 7" descr="Arbat звіт по ПП-1_Сторінка_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Arbat звіт по ПП-1_Сторінка_6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3" name="Рисунок 3" descr="Arbat звіт по ПП-1_Сторінка_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bat звіт по ПП-1_Сторінка_7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rPr>
          <w:rFonts w:ascii="Times New Roman" w:eastAsiaTheme="majorEastAsia" w:hAnsi="Times New Roman" w:cs="Times New Roman"/>
          <w:b/>
          <w:bCs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sz w:val="24"/>
          <w:szCs w:val="28"/>
          <w:lang w:eastAsia="uk-UA"/>
        </w:rPr>
        <w:lastRenderedPageBreak/>
        <w:drawing>
          <wp:inline distT="0" distB="0" distL="0" distR="0">
            <wp:extent cx="6515100" cy="9220200"/>
            <wp:effectExtent l="0" t="0" r="0" b="0"/>
            <wp:docPr id="2" name="Рисунок 2" descr="Arbat звіт по ПП-1_Сторінка_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Arbat звіт по ПП-1_Сторінка_8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numPr>
          <w:ilvl w:val="0"/>
          <w:numId w:val="4"/>
        </w:numPr>
        <w:spacing w:after="24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52" w:name="_Toc199933692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ТЕХНОЛОГІЧНО-ОРГАНІЗАЦІЙНИЙ</w:t>
      </w:r>
      <w:bookmarkEnd w:id="52"/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53" w:name="_Toc156330367"/>
      <w:bookmarkStart w:id="54" w:name="_Toc167677707"/>
      <w:bookmarkStart w:id="55" w:name="_Toc168588859"/>
      <w:bookmarkStart w:id="56" w:name="_Toc199933693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Земляні роботи</w:t>
      </w:r>
      <w:bookmarkEnd w:id="53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.</w:t>
      </w:r>
      <w:bookmarkEnd w:id="54"/>
      <w:bookmarkEnd w:id="55"/>
      <w:bookmarkEnd w:id="56"/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На основі вихідних даних, виділені наступні інженерно-геологічні елементи (далі ІГЕ):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ІГЕ-1 – насипний ґрунт- суглинок з включенням будівельного сміття, щебню, гальки, місцями із продуктами нафтопереробки товщиною від 0,8 м до 1,6 м.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ІГЕ-2 – суглинок важкий, тугопластичний місцями із лінзами піску, з включеннями гальки і гравію, в підошві до 40%, від жовто-бурого до блакитно-синього кольору товщиною від 3,8 м до 4,5 м. 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ІГЕ-3 –уламкова зона кори вивітрювання скельних порід (гравійно-галечниковий грунт із суглинистим, місцями з супіщаним заповнювачем до 45% та поодинокими брилами) товщиною від 6,4 м до 7,0 м. 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Ґрунтові води на період вишукувань залягали на глибинах 1,5…1,8 м, абсолютні відмітки дзеркала води 426,30…426,70 м. Сезонні коливання ґрунтових вод можуть досягати до 1,0 м від зафіксованого.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Сейсмічність району згідно ДБН В.1.1-12:2014 − 6 балів. 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Посадочні ґрунти − відсутні.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bookmarkStart w:id="57" w:name="_Toc156330368"/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Швидкість транспортування – 15 км/год.</w:t>
      </w:r>
      <w:bookmarkEnd w:id="57"/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 xml:space="preserve"> [3, 8]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Theme="majorEastAsia" w:hAnsi="Times New Roman" w:cs="Times New Roman"/>
          <w:b/>
          <w:bCs/>
          <w:sz w:val="24"/>
          <w:szCs w:val="28"/>
        </w:rPr>
      </w:pPr>
      <w:bookmarkStart w:id="58" w:name="_Toc156330369"/>
      <w:r w:rsidRPr="00931390">
        <w:rPr>
          <w:rFonts w:ascii="Times New Roman" w:eastAsiaTheme="majorEastAsia" w:hAnsi="Times New Roman" w:cs="Times New Roman"/>
          <w:b/>
          <w:bCs/>
          <w:sz w:val="24"/>
          <w:szCs w:val="28"/>
        </w:rPr>
        <w:t>Планування виконання земляних робіт</w:t>
      </w:r>
      <w:bookmarkEnd w:id="58"/>
      <w:r w:rsidRPr="00931390">
        <w:rPr>
          <w:rFonts w:ascii="Times New Roman" w:eastAsiaTheme="majorEastAsia" w:hAnsi="Times New Roman" w:cs="Times New Roman"/>
          <w:b/>
          <w:bCs/>
          <w:sz w:val="24"/>
          <w:szCs w:val="28"/>
        </w:rPr>
        <w:t>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Вертикальне планування ділянки було вирішено з урахуванням існуючого рельєфу у поєднанні з дорожньою розміткою та спроектовано за допомогою «червоного» горизонтального методу з перерізом через 0,1 м. [2]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</w:t>
      </w: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Розрахункові ухили запланованої вільної зони варіюються від 5% до 10%.</w:t>
      </w:r>
    </w:p>
    <w:p w:rsidR="009D7A08" w:rsidRPr="00931390" w:rsidRDefault="009D7A08" w:rsidP="009D7A0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Проектується зливова каналізаційна система відкритого типу - по планованій поверхні в дорожні лотки та далі зі скиданням у зливову каналізацію з підведенням до очисних споруд поверхневих стоків та скиданням в існуючу каналізаційну мережу.</w:t>
      </w:r>
    </w:p>
    <w:p w:rsidR="009D7A08" w:rsidRPr="00931390" w:rsidRDefault="009D7A08" w:rsidP="009D7A0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Визначаємо робочі позначки вершин та обсяги земляних робіт. Проектні позначки на ділянці варіюються в межах 307,39…308,00 м. Визначаємо чорні позначки вершин кожного квадрата за наступною методикою. Від червоної позначки віднімаємо робочу позначку відповідної вершини квадрата. Основні кількісні результати розрахунку обсягів земляних робіт наведено нижче.</w:t>
      </w:r>
    </w:p>
    <w:p w:rsidR="009D7A08" w:rsidRPr="00931390" w:rsidRDefault="009D7A08" w:rsidP="009D7A0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Розробка ґрунту у відвал екскаватором драглайн: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об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(42×12)×1,5(глибина)=       756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Доробка ґрунту вручну: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об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=756×0,1 = 75,6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. </w:t>
      </w:r>
    </w:p>
    <w:p w:rsidR="009D7A08" w:rsidRPr="00931390" w:rsidRDefault="009D7A08" w:rsidP="009D7A0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Розробка ґрунту бульдозером з переміщенням(до 10м)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об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72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Засипка траншей вручну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з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=24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numPr>
          <w:ilvl w:val="0"/>
          <w:numId w:val="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Ущільнення ґрунту пневматичними трамбівками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 xml:space="preserve"> F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ущ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bscript"/>
          <w:lang w:eastAsia="ru-RU" w:bidi="ur-PK"/>
        </w:rPr>
        <w:t xml:space="preserve">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=360 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2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Таблиця 3.1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Розрахункові обсяги земляних робіт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26"/>
        <w:gridCol w:w="5031"/>
        <w:gridCol w:w="2268"/>
        <w:gridCol w:w="2232"/>
      </w:tblGrid>
      <w:tr w:rsidR="009D7A08" w:rsidRPr="00931390" w:rsidTr="00C22F3A">
        <w:trPr>
          <w:trHeight w:val="321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lastRenderedPageBreak/>
              <w:t>№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Назва робіт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keepNext/>
              <w:spacing w:after="0" w:line="360" w:lineRule="auto"/>
              <w:jc w:val="center"/>
              <w:outlineLvl w:val="6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/>
              </w:rPr>
              <w:t>Одиниця виміру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Кількість</w:t>
            </w:r>
          </w:p>
        </w:tc>
      </w:tr>
      <w:tr w:rsidR="009D7A08" w:rsidRPr="00931390" w:rsidTr="00C22F3A">
        <w:trPr>
          <w:trHeight w:val="332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Розробка ґрунту у відвал екскаватором драглайн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0,756</w:t>
            </w:r>
          </w:p>
        </w:tc>
      </w:tr>
      <w:tr w:rsidR="009D7A08" w:rsidRPr="00931390" w:rsidTr="00C22F3A">
        <w:trPr>
          <w:trHeight w:val="350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2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Доробка ґрунту вручну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0,756</w:t>
            </w:r>
          </w:p>
        </w:tc>
      </w:tr>
      <w:tr w:rsidR="009D7A08" w:rsidRPr="00931390" w:rsidTr="00C22F3A">
        <w:trPr>
          <w:trHeight w:val="350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3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Розробка ґрунту бульдозером з переміщенням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0,072</w:t>
            </w:r>
          </w:p>
        </w:tc>
      </w:tr>
      <w:tr w:rsidR="009D7A08" w:rsidRPr="00931390" w:rsidTr="00C22F3A">
        <w:trPr>
          <w:trHeight w:val="350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4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Засипка траншей і котлованів бульдозером з переміщенням вручну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5,3</w:t>
            </w:r>
          </w:p>
        </w:tc>
      </w:tr>
      <w:tr w:rsidR="009D7A08" w:rsidRPr="00931390" w:rsidTr="00C22F3A">
        <w:trPr>
          <w:trHeight w:val="350"/>
          <w:jc w:val="center"/>
        </w:trPr>
        <w:tc>
          <w:tcPr>
            <w:tcW w:w="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</w:t>
            </w:r>
          </w:p>
        </w:tc>
        <w:tc>
          <w:tcPr>
            <w:tcW w:w="5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Засипка траншей вручну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2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0,24</w:t>
            </w:r>
          </w:p>
        </w:tc>
      </w:tr>
    </w:tbl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8"/>
          <w:lang w:eastAsia="ru-RU" w:bidi="ur-PK"/>
        </w:rPr>
      </w:pPr>
      <w:bookmarkStart w:id="59" w:name="_Toc156330370"/>
    </w:p>
    <w:p w:rsidR="009D7A08" w:rsidRPr="00931390" w:rsidRDefault="009D7A08" w:rsidP="009D7A08">
      <w:pPr>
        <w:rPr>
          <w:rFonts w:ascii="Times New Roman" w:eastAsia="Times New Roman" w:hAnsi="Times New Roman" w:cs="Times New Roman"/>
          <w:b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b/>
          <w:sz w:val="24"/>
          <w:szCs w:val="28"/>
          <w:lang w:eastAsia="ru-RU" w:bidi="ur-PK"/>
        </w:rPr>
        <w:br w:type="page"/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60" w:name="_Toc167677708"/>
      <w:bookmarkStart w:id="61" w:name="_Toc168588860"/>
      <w:bookmarkStart w:id="62" w:name="_Toc199933694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Обсяги загальнобудівельних робіт</w:t>
      </w:r>
      <w:bookmarkEnd w:id="59"/>
      <w:bookmarkEnd w:id="60"/>
      <w:bookmarkEnd w:id="61"/>
      <w:bookmarkEnd w:id="62"/>
    </w:p>
    <w:p w:rsidR="009D7A08" w:rsidRPr="00931390" w:rsidRDefault="009D7A08" w:rsidP="009D7A0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Обсяги загально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-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будівельних робіт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під час зведення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будівлі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автосервісу з адміністративно-побутовим корпусом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зведені в табл. 3.2.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 xml:space="preserve"> [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11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-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14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]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Таблиця 3.2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Відомість підрахунку об’ємів загальнобудівельних робіт</w:t>
      </w: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51"/>
        <w:gridCol w:w="5761"/>
        <w:gridCol w:w="1778"/>
        <w:gridCol w:w="1778"/>
      </w:tblGrid>
      <w:tr w:rsidR="009D7A08" w:rsidRPr="00931390" w:rsidTr="00C22F3A">
        <w:trPr>
          <w:trHeight w:val="753"/>
          <w:tblHeader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№ п/п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Назва робіт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Одиниця</w:t>
            </w:r>
          </w:p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виміру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Кількість</w:t>
            </w:r>
          </w:p>
        </w:tc>
      </w:tr>
      <w:tr w:rsidR="009D7A08" w:rsidRPr="00931390" w:rsidTr="00C22F3A">
        <w:trPr>
          <w:trHeight w:val="553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Розробка ґрунту у відвал екскаватором драглайн з ковшом 1,0м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, ґрунт 2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0,756</w:t>
            </w:r>
          </w:p>
        </w:tc>
      </w:tr>
      <w:tr w:rsidR="009D7A08" w:rsidRPr="00931390" w:rsidTr="00C22F3A">
        <w:trPr>
          <w:trHeight w:val="358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2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Доробка ґрунту вручну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0,756</w:t>
            </w:r>
          </w:p>
        </w:tc>
      </w:tr>
      <w:tr w:rsidR="009D7A08" w:rsidRPr="00931390" w:rsidTr="00C22F3A">
        <w:trPr>
          <w:trHeight w:val="41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3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Розробка ґрунту бульдозером з переміщенням ґрунту до 10м, у відвал до 50м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0,072</w:t>
            </w:r>
          </w:p>
        </w:tc>
      </w:tr>
      <w:tr w:rsidR="009D7A08" w:rsidRPr="00931390" w:rsidTr="00C22F3A">
        <w:trPr>
          <w:trHeight w:val="4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4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Засипка траншей і котлованів бульдозером з переміщенням вручну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5,3</w:t>
            </w:r>
          </w:p>
        </w:tc>
      </w:tr>
      <w:tr w:rsidR="009D7A08" w:rsidRPr="00931390" w:rsidTr="00C22F3A">
        <w:trPr>
          <w:trHeight w:val="47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Засипка траншей вручну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0,24</w:t>
            </w:r>
          </w:p>
        </w:tc>
      </w:tr>
      <w:tr w:rsidR="009D7A08" w:rsidRPr="00931390" w:rsidTr="00C22F3A">
        <w:trPr>
          <w:trHeight w:val="358"/>
        </w:trPr>
        <w:tc>
          <w:tcPr>
            <w:tcW w:w="85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6</w:t>
            </w:r>
          </w:p>
        </w:tc>
        <w:tc>
          <w:tcPr>
            <w:tcW w:w="57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Влаштування буронабивних паль</w:t>
            </w:r>
          </w:p>
        </w:tc>
        <w:tc>
          <w:tcPr>
            <w:tcW w:w="177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77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59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7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Об’єм бетону в палях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61,76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8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Фундаментна балка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0,3418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9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Мурування стін товщиною 380мм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2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0,476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Мурування перегородок товщиною 120мм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100 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2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1,06192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11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Монтаж сходів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пог.м.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5,95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12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Монтаж колон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40,17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13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Монтаж стовпчиків парапету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0,41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14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Монтаж балок перекриття, розпірок, прогонів та стійок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т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13,9749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15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Армопояс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1,51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16</w:t>
            </w: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Укладання монолітних з/б плит перекриття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шт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2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ПП-1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15,49</w:t>
            </w:r>
          </w:p>
        </w:tc>
      </w:tr>
      <w:tr w:rsidR="009D7A08" w:rsidRPr="00931390" w:rsidTr="00C22F3A">
        <w:trPr>
          <w:trHeight w:val="35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</w:p>
        </w:tc>
        <w:tc>
          <w:tcPr>
            <w:tcW w:w="5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ПП-2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м</w:t>
            </w: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vertAlign w:val="superscript"/>
                <w:lang w:eastAsia="ru-RU" w:bidi="ur-PK"/>
              </w:rPr>
              <w:t>3</w:t>
            </w:r>
          </w:p>
        </w:tc>
        <w:tc>
          <w:tcPr>
            <w:tcW w:w="1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A08" w:rsidRPr="00931390" w:rsidRDefault="009D7A08" w:rsidP="00C22F3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napToGrid w:val="0"/>
                <w:sz w:val="24"/>
                <w:szCs w:val="28"/>
                <w:lang w:eastAsia="ru-RU" w:bidi="ur-PK"/>
              </w:rPr>
              <w:t>16,0</w:t>
            </w:r>
          </w:p>
        </w:tc>
      </w:tr>
    </w:tbl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63" w:name="_Toc156330371"/>
      <w:bookmarkStart w:id="64" w:name="_Toc167677709"/>
      <w:bookmarkStart w:id="65" w:name="_Toc168588861"/>
      <w:bookmarkStart w:id="66" w:name="_Toc199933695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Методи виробництва робіт, будівельні машини та механізми</w:t>
      </w:r>
      <w:bookmarkEnd w:id="63"/>
      <w:bookmarkEnd w:id="64"/>
      <w:bookmarkEnd w:id="65"/>
      <w:bookmarkEnd w:id="66"/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Земляні роботи повинні бути повністю механізовані та виконуватися послідовно. Головним завданням організації під час реалізації проекту земляних робіт є правильний підбір машин у комплексі. Спочатку слід вибрати основні машини для розробки ґрунту, а потім підібрати додаткове </w:t>
      </w: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lastRenderedPageBreak/>
        <w:t>обладнання для виконання всього комплексу робіт.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Відповідно до технічних характеристик, для виконання робіт можуть використовуватися екскаватори з об'ємом ковша від 0,4 м³ до 10 м³.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[5]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Таблиця 3.3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Відомість машин і механізмів</w:t>
      </w:r>
    </w:p>
    <w:tbl>
      <w:tblPr>
        <w:tblW w:w="102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877"/>
        <w:gridCol w:w="3098"/>
        <w:gridCol w:w="1276"/>
        <w:gridCol w:w="1417"/>
      </w:tblGrid>
      <w:tr w:rsidR="009D7A08" w:rsidRPr="00931390" w:rsidTr="00C22F3A">
        <w:trPr>
          <w:trHeight w:val="32"/>
          <w:tblHeader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№ ч/ч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Назва машин і механізмів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Марка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Одиниця виміру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Кількість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Екскаватор-драглайн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ЕО-5111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u w:val="single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Гусеничний екскаватор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CAT 320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Міні-екскаватор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Bobcat E35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4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Бульдозер гусеничний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Komatsu D65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7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Бурова установка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СВУ-500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8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Автокран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КС-55727 «Івановець»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9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Пневмотрамбовка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Wacker Neuson BS 50-2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</w:t>
            </w:r>
          </w:p>
        </w:tc>
      </w:tr>
      <w:tr w:rsidR="009D7A08" w:rsidRPr="00931390" w:rsidTr="00C22F3A">
        <w:trPr>
          <w:trHeight w:val="90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Самоскид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КАМАЗ 55111 (10 т)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11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Електрозварочний агрегат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АДБ – 306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12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Розчинонасос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С – 855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15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Малярна станція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Wagner ProSpray PS 3.39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2"/>
        </w:trPr>
        <w:tc>
          <w:tcPr>
            <w:tcW w:w="56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16</w:t>
            </w:r>
          </w:p>
        </w:tc>
        <w:tc>
          <w:tcPr>
            <w:tcW w:w="387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Фарбувальний агрегат</w:t>
            </w:r>
          </w:p>
        </w:tc>
        <w:tc>
          <w:tcPr>
            <w:tcW w:w="3098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СО – 75</w:t>
            </w:r>
          </w:p>
        </w:tc>
        <w:tc>
          <w:tcPr>
            <w:tcW w:w="1276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шт.</w:t>
            </w:r>
          </w:p>
        </w:tc>
        <w:tc>
          <w:tcPr>
            <w:tcW w:w="1417" w:type="dxa"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before="20"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</w:tbl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67" w:name="_Toc156330372"/>
      <w:bookmarkStart w:id="68" w:name="_Toc167677710"/>
      <w:bookmarkStart w:id="69" w:name="_Toc168588862"/>
      <w:bookmarkStart w:id="70" w:name="_Toc199933696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Визначення кількості та параметрів транспортних засобів</w:t>
      </w:r>
      <w:bookmarkEnd w:id="67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.</w:t>
      </w:r>
      <w:bookmarkEnd w:id="68"/>
      <w:bookmarkEnd w:id="69"/>
      <w:bookmarkEnd w:id="70"/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Розрахунок транспортних засобів ведемо із умови забезпечення безперервної роботи екскаватора, виписуємо вихідні величини: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ємність ковша: 1,0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;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ґрунт – суглинок з включенням будівельного сміття, щебню, гальки, місцями із продуктами нафтопереробки з об’ємною вагою 1850 кг/м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;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дальність вивозу: 5 км.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Для вивезення ґрунту з території будівельного майданчика приймаємо автосамоскиди марки </w:t>
      </w:r>
      <w:r w:rsidRPr="00931390">
        <w:rPr>
          <w:rFonts w:ascii="Times New Roman" w:hAnsi="Times New Roman" w:cs="Times New Roman"/>
          <w:sz w:val="24"/>
        </w:rPr>
        <w:t>КАМАЗ 55111 (10 т)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Об’єм ґрунту в ковші екскаватора, при коефіцієнті його використання Кс = 0,8 складає: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к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1,0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0,8 =0,8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;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Вага ґрунту в ковші: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G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val="ru-RU" w:eastAsia="ru-RU" w:bidi="ur-PK"/>
        </w:rPr>
        <w:t>к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0,8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1,85 = 1,48 т.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Кількість ковшів, яка поміщається в кузов самоскиду −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n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 xml:space="preserve"> = 6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. 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Об’єм ґрунту в кузові самоскиду: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V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гр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bscript"/>
          <w:lang w:eastAsia="ru-RU" w:bidi="ur-PK"/>
        </w:rPr>
        <w:t xml:space="preserve">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= 6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0,8 =4,8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3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Маса ґрунту в кузові автомобіля: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G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ґр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6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1,48 = 8,88 т.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lastRenderedPageBreak/>
        <w:t xml:space="preserve">Вантажопідйомність автомобіля: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G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ґр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10 т.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Час навантаження самоскиду: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t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нав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 xml:space="preserve"> = n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 xml:space="preserve">t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=6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sym w:font="Symbol" w:char="F0B4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35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c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210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c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 3,5 хв.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Розрахункова кількість самоскидів для неперервного режиму роботи екскаватора: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position w:val="-28"/>
          <w:sz w:val="24"/>
          <w:szCs w:val="28"/>
          <w:lang w:eastAsia="ru-RU" w:bidi="ur-PK"/>
        </w:rPr>
        <w:object w:dxaOrig="206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alt="" style="width:118.5pt;height:37.5pt" o:ole="" fillcolor="window">
            <v:imagedata r:id="rId58" o:title=""/>
          </v:shape>
          <o:OLEObject Type="Embed" ProgID="Equation.3" ShapeID="_x0000_i1048" DrawAspect="Content" ObjectID="_1810637349" r:id="rId59"/>
        </w:objec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>=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8,6.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Приймаємо 9 автосамоскидів при виконанні часових норм з точністю до 10%.</w:t>
      </w:r>
    </w:p>
    <w:p w:rsidR="009D7A08" w:rsidRPr="00931390" w:rsidRDefault="009D7A08" w:rsidP="009D7A08">
      <w:pPr>
        <w:rPr>
          <w:rFonts w:ascii="Times New Roman" w:eastAsiaTheme="majorEastAsia" w:hAnsi="Times New Roman" w:cs="Times New Roman"/>
          <w:b/>
          <w:bCs/>
          <w:sz w:val="24"/>
          <w:szCs w:val="28"/>
        </w:rPr>
      </w:pPr>
      <w:bookmarkStart w:id="71" w:name="_Toc156330373"/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72" w:name="_Toc167677711"/>
      <w:bookmarkStart w:id="73" w:name="_Toc168588863"/>
      <w:bookmarkStart w:id="74" w:name="_Toc199933697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Підбір будівельного крана</w:t>
      </w:r>
      <w:bookmarkEnd w:id="71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.</w:t>
      </w:r>
      <w:bookmarkEnd w:id="72"/>
      <w:bookmarkEnd w:id="73"/>
      <w:bookmarkEnd w:id="74"/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Вибір монтажних кранів виконують у два етапи: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І етап – монтажна вага елементів, висота піднімання гаку крану та виліт стріли.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ІІ етап – техніко-економічне порівняння виробничих варіантів, вибирають один, найефективніший. [10]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Монтажна вага найважчого елемента (плита перекриття):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Q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val="en-US" w:eastAsia="ru-RU" w:bidi="ur-PK"/>
        </w:rPr>
        <w:t>max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 xml:space="preserve"> = 1,810 т.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Висота підйому гака крана, м:</w:t>
      </w:r>
    </w:p>
    <w:p w:rsidR="009D7A08" w:rsidRPr="00931390" w:rsidRDefault="009D7A08" w:rsidP="009D7A08">
      <w:pPr>
        <w:spacing w:after="0" w:line="360" w:lineRule="auto"/>
        <w:ind w:hanging="57"/>
        <w:jc w:val="center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uk-UA"/>
        </w:rPr>
        <w:drawing>
          <wp:inline distT="0" distB="0" distL="0" distR="0" wp14:anchorId="7A76D6AA" wp14:editId="3C164320">
            <wp:extent cx="3715268" cy="419158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3715268" cy="419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>,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де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h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0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перевищення опори елементу, що монтується, над рівнем стоянки монтажного крана; 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h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з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запас по висоті, необхідний для закладу елементу над місцем встановлення; залежно від виду конструкційного елемента приймають в межах 0,5−0,8 м;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h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с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висота строповки; 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h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 xml:space="preserve">п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−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довжина поліспасту;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h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е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 xml:space="preserve">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− висота (товщина) конструкційного елементу.</w:t>
      </w:r>
    </w:p>
    <w:p w:rsidR="009D7A08" w:rsidRPr="00931390" w:rsidRDefault="009D7A08" w:rsidP="009D7A0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Підставляючи числові значення параметрів, отримуємо:</w:t>
      </w:r>
    </w:p>
    <w:p w:rsidR="009D7A08" w:rsidRPr="00931390" w:rsidRDefault="009D7A08" w:rsidP="009D7A08">
      <w:pPr>
        <w:spacing w:after="0" w:line="360" w:lineRule="auto"/>
        <w:ind w:firstLine="57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</w:p>
    <w:p w:rsidR="009D7A08" w:rsidRPr="00931390" w:rsidRDefault="009D7A08" w:rsidP="009D7A08">
      <w:pPr>
        <w:spacing w:after="0" w:line="360" w:lineRule="auto"/>
        <w:ind w:firstLine="570"/>
        <w:jc w:val="center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Н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м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=9,3 + 2,5  =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fldChar w:fldCharType="begin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instrText xml:space="preserve"> =7,8+,8+3,49+,5+1 </w:instrTex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fldChar w:fldCharType="separate"/>
      </w: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ru-RU" w:bidi="ur-PK"/>
        </w:rPr>
        <w:t>13,59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fldChar w:fldCharType="end"/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м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>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Виліт стріли кран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>а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: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uk-UA"/>
        </w:rPr>
        <w:drawing>
          <wp:inline distT="0" distB="0" distL="0" distR="0" wp14:anchorId="3D19F6C5" wp14:editId="281CBCBC">
            <wp:extent cx="3267531" cy="752580"/>
            <wp:effectExtent l="0" t="0" r="9525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3267531" cy="75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L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bscript"/>
          <w:lang w:eastAsia="ru-RU" w:bidi="ur-PK"/>
        </w:rPr>
        <w:t>виліт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=6+3+2=11 м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За максимальною вантажопідйомністю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Q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max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 = 1,810 т, вильотом стріли 14,85 м та висотою підйому гака 13,6 м приймаємо автокран </w:t>
      </w:r>
      <w:r w:rsidRPr="00931390">
        <w:rPr>
          <w:rFonts w:ascii="Times New Roman" w:hAnsi="Times New Roman" w:cs="Times New Roman"/>
          <w:sz w:val="24"/>
        </w:rPr>
        <w:t>КС-55727 «Івановець»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. [10] Графічні залежності основних робочих характеристик крана </w:t>
      </w:r>
      <w:r w:rsidRPr="00931390">
        <w:rPr>
          <w:rFonts w:ascii="Times New Roman" w:hAnsi="Times New Roman" w:cs="Times New Roman"/>
          <w:sz w:val="24"/>
        </w:rPr>
        <w:t xml:space="preserve">КС-55727 «Івановець»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наведені на рис. 3.1.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uk-UA"/>
        </w:rPr>
        <w:lastRenderedPageBreak/>
        <w:drawing>
          <wp:inline distT="0" distB="0" distL="0" distR="0" wp14:anchorId="7181319D" wp14:editId="04595285">
            <wp:extent cx="2967255" cy="2880000"/>
            <wp:effectExtent l="0" t="0" r="508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2967255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uk-UA"/>
        </w:rPr>
        <w:t xml:space="preserve"> </w:t>
      </w:r>
    </w:p>
    <w:p w:rsidR="009D7A08" w:rsidRPr="00931390" w:rsidRDefault="009D7A08" w:rsidP="009D7A08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Рис. 3.1. Основні робочі характеристики крана КС</w:t>
      </w: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noBreakHyphen/>
        <w:t>5363Б.</w:t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75" w:name="_Toc167677712"/>
      <w:bookmarkStart w:id="76" w:name="_Toc168588864"/>
      <w:bookmarkStart w:id="77" w:name="_Toc199933698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t>Методи виробництва будівельних, монтажних, та спеціальних будівельних робіт.</w:t>
      </w:r>
      <w:bookmarkEnd w:id="75"/>
      <w:bookmarkEnd w:id="76"/>
      <w:bookmarkEnd w:id="77"/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Згідно норми тривалості, будівництво об’єкту здійснюється в два періоди: підготовчий та основний. Виконання будівельно-монтажних робіт (БМР) планується здійснювати чотирма циклами: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підготовчі роботи;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роботи нульового циклу;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спорудження надземної частини будівлі;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упорядкування території. [9]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Підготовчі роботи технологічно пов'язані із загальним потоком основних будівельно-монтажних робіт на об'єкті, забезпечують необхідний фронт робіт для будівельних підрозділів, їх зв'язку в будівельному потоці, гарантують використання найпрогресивніших методів виконання робіт: безперервність, технологічно можливе поєднання виконання окремих видів робіт, комплексну механізацію робіт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 [9]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Виконання земляних робіт повинно здійснюватися згідно вимог ДБН В.2.1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noBreakHyphen/>
        <w:t>10:2018  «Основи і фундаменти будівель та споруд». [5]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Роботи з рекультивації території починаються із застосування бульдозера </w:t>
      </w:r>
      <w:r w:rsidRPr="00931390">
        <w:rPr>
          <w:rFonts w:ascii="Times New Roman" w:hAnsi="Times New Roman" w:cs="Times New Roman"/>
          <w:sz w:val="24"/>
        </w:rPr>
        <w:t>Komatsu D65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для розчищення, екскаватора </w:t>
      </w:r>
      <w:r w:rsidRPr="00931390">
        <w:rPr>
          <w:rFonts w:ascii="Times New Roman" w:hAnsi="Times New Roman" w:cs="Times New Roman"/>
          <w:sz w:val="24"/>
        </w:rPr>
        <w:t>ЕО-5111, CAT 320 та Bobcat E35 д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ля завантаження ґрунту в автосамоскиди </w:t>
      </w:r>
      <w:r w:rsidRPr="00931390">
        <w:rPr>
          <w:rFonts w:ascii="Times New Roman" w:hAnsi="Times New Roman" w:cs="Times New Roman"/>
          <w:sz w:val="24"/>
        </w:rPr>
        <w:t xml:space="preserve">КАМАЗ 55111 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і вивезення ґрунту на відвал для подальшого використання у благоустрої території після завершення будівництва.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Після завершення основних робіт будівельний майданчик облаштовується тимчасовими спорудами, які проектуються з урахуванням пожежної безпеки під час проведення будівельно-монтажних робіт. Одночасно проводяться інженерні роботи з благоустрою території.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lastRenderedPageBreak/>
        <w:t>Розробка котлованів та траншей здійснюється екскаватором ЕО-5111, а у важкодоступних місцях земляні роботи виконуються вручну. Очищення дна котлованів та траншей проводиться вручну перед встановленням фундаментів.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Для захисту котлованів та траншей від потрапляння поверхневих вод встановлюються тимчасові водовідвідні канали з поздовжнім ухилом i=0,002, які відводять воду в понижені місця. Укладання труб великого діаметра в траншеях здійснюється трубоукладачами ТЛГ-4М, а труб малого діаметра - вручну.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Забивання палей виконується бурозабивною установкою </w:t>
      </w:r>
      <w:r w:rsidRPr="00931390">
        <w:rPr>
          <w:rFonts w:ascii="Times New Roman" w:hAnsi="Times New Roman" w:cs="Times New Roman"/>
          <w:sz w:val="24"/>
        </w:rPr>
        <w:t>СВУ-500.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Улаштування монолітних залізобетонних фундаментів під колони, монтаж колон,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металев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х балок і прогонів виконується автокраном </w:t>
      </w:r>
      <w:r w:rsidRPr="00931390">
        <w:rPr>
          <w:rFonts w:ascii="Times New Roman" w:hAnsi="Times New Roman" w:cs="Times New Roman"/>
          <w:sz w:val="24"/>
        </w:rPr>
        <w:t>КС-55727 «Івановець»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Зворотне засипання пазух котловану виконується бульдозером Komatsu D65. Пазухи заповнюються ґрунтом оптимальної вологості після завершення робіт з влаштування фундаментів підземних частин будівлі, з ущільненням за допомогою пневматичних трамбовок та катків TR-4.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Під час виконання бетонних та залізобетонних робіт необхідно керуватися ДСТУ Н Б В.2.6-203:2015 Інструкції з виконання робіт під час виготовлення та монтажу будівельних конструкцій. Бетонування необхідно виконувати механізовано за допомогою крана марки КС-55727 «Івановець», використовуючи ковш об'ємом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1</w:t>
      </w: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м3, з пошаровим ущільненням бетонної суміші глибинними вібраторами.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 [9]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При монтажі збірних залізобетонних конструкцій необхідно дотримуватися вимог ДСТУ-Н Б В.2.6-203:2015. Збірні конструкції надземної частини будівлі монтуються автокранами КС-55727 «Івановець». Для монтажу конструкцій виробничого цеху та адміністративно-побутового блоку планується використовувати стандартне монтажне обладнання, яке дозволило б здійснювати підйом, вирівнювання та тимчасове кріплення елементів.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[9]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Антикорозійний захист закладних деталей та зварних швів здійснюється під час монтажу збірних залізобетонних елементів. Герметизація горизонтальних та вертикальних стиків виконується з підвісних люльок після монтажу та остаточного кріплення будівельних конструкцій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.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Покрівельні роботи виконувати відповідно до інструкцій ДБН В.2.6-220:2017 «Покриття будівель та споруд». Подача матеріалів для монтажу покрівлі забезпечується автокраном КС-55727 «Івановець».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.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>[7]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Для механізації покрівельних робіт може бути використаний комплекс спеціалізованих механізмів. Для оздоблювальних робіт використовуються розчинонасоси, кельми та електричні фарбопульти. Фарбувальний розчин готується в централізованих цехах і доставляється на об'єкти в готовому вигляді.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</w:t>
      </w: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Подача оздоблювальних матеріалів на перекриття здійснюється за допомогою автокрана КС-55727 «Івановець».</w:t>
      </w:r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eastAsia="Times New Roman" w:hAnsi="Times New Roman" w:cs="Times New Roman"/>
          <w:b/>
          <w:color w:val="auto"/>
          <w:sz w:val="24"/>
          <w:szCs w:val="28"/>
          <w:lang w:eastAsia="ru-RU" w:bidi="ur-PK"/>
        </w:rPr>
      </w:pPr>
      <w:bookmarkStart w:id="78" w:name="_Toc167677713"/>
      <w:bookmarkStart w:id="79" w:name="_Toc168588865"/>
      <w:bookmarkStart w:id="80" w:name="_Toc199933699"/>
      <w:r w:rsidRPr="00931390">
        <w:rPr>
          <w:rFonts w:ascii="Times New Roman" w:eastAsia="Times New Roman" w:hAnsi="Times New Roman" w:cs="Times New Roman"/>
          <w:b/>
          <w:color w:val="auto"/>
          <w:sz w:val="24"/>
          <w:szCs w:val="28"/>
          <w:lang w:eastAsia="ru-RU" w:bidi="ur-PK"/>
        </w:rPr>
        <w:lastRenderedPageBreak/>
        <w:t>Розрахунок тимчасових споруд.</w:t>
      </w:r>
      <w:bookmarkEnd w:id="78"/>
      <w:bookmarkEnd w:id="79"/>
      <w:bookmarkEnd w:id="80"/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У рамках проекту виконання робіт (ПВР) площа внутрішньомайданчикових складів розраховується відповідно до виду та кількості матеріалів, а також норм зберігання та дотримання правил безпеки та вимог пожежної безпеки. Розрахунок площі складів наведено в таблиці 3.4.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[9]</w:t>
      </w:r>
    </w:p>
    <w:p w:rsidR="009D7A08" w:rsidRPr="00931390" w:rsidRDefault="009D7A08" w:rsidP="009D7A08">
      <w:pPr>
        <w:tabs>
          <w:tab w:val="left" w:pos="-142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М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атеріал, як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ий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необхідно зберігати з врахуванням коефіцієнта нерівномірності постачання матеріалу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L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=1,1, та коефіцієнта нерівномірного використання матеріалу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K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=1,3: </w:t>
      </w:r>
    </w:p>
    <w:p w:rsidR="009D7A08" w:rsidRPr="00931390" w:rsidRDefault="009D7A08" w:rsidP="009D7A0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ru-RU" w:bidi="ur-PK"/>
        </w:rPr>
        <w:object w:dxaOrig="1600" w:dyaOrig="700">
          <v:shape id="_x0000_i1049" type="#_x0000_t75" alt="" style="width:79.5pt;height:34.5pt;mso-width-percent:0;mso-height-percent:0;mso-width-percent:0;mso-height-percent:0" o:ole="">
            <v:imagedata r:id="rId63" o:title=""/>
          </v:shape>
          <o:OLEObject Type="Embed" ProgID="Equation.DSMT4" ShapeID="_x0000_i1049" DrawAspect="Content" ObjectID="_1810637350" r:id="rId64"/>
        </w:objec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,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де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Q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загальна потреба (кількість матеріалу);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Т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період витрат матеріалу, днів;</w:t>
      </w:r>
    </w:p>
    <w:p w:rsidR="009D7A08" w:rsidRPr="00931390" w:rsidRDefault="009D7A08" w:rsidP="009D7A0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Н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норма запасу, днів.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Розрахункова площа складування матеріалу визначається за формулою</w:t>
      </w:r>
    </w:p>
    <w:p w:rsidR="009D7A08" w:rsidRPr="00931390" w:rsidRDefault="009D7A08" w:rsidP="009D7A0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noProof/>
          <w:sz w:val="24"/>
          <w:szCs w:val="28"/>
          <w:lang w:eastAsia="ru-RU" w:bidi="ur-PK"/>
        </w:rPr>
        <w:object w:dxaOrig="1219" w:dyaOrig="780">
          <v:shape id="_x0000_i1050" type="#_x0000_t75" alt="" style="width:61.5pt;height:39pt;mso-width-percent:0;mso-height-percent:0;mso-width-percent:0;mso-height-percent:0" o:ole="">
            <v:imagedata r:id="rId65" o:title=""/>
          </v:shape>
          <o:OLEObject Type="Embed" ProgID="Equation.DSMT4" ShapeID="_x0000_i1050" DrawAspect="Content" ObjectID="_1810637351" r:id="rId66"/>
        </w:objec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,</w:t>
      </w:r>
    </w:p>
    <w:p w:rsidR="009D7A08" w:rsidRPr="00931390" w:rsidRDefault="009D7A08" w:rsidP="009D7A08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де 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lang w:val="en-US" w:eastAsia="ru-RU" w:bidi="ur-PK"/>
        </w:rPr>
        <w:t>R</w:t>
      </w:r>
      <w:r w:rsidRPr="00931390">
        <w:rPr>
          <w:rFonts w:ascii="Times New Roman" w:eastAsia="Times New Roman" w:hAnsi="Times New Roman" w:cs="Times New Roman"/>
          <w:i/>
          <w:sz w:val="24"/>
          <w:szCs w:val="28"/>
          <w:vertAlign w:val="subscript"/>
          <w:lang w:eastAsia="ru-RU" w:bidi="ur-PK"/>
        </w:rPr>
        <w:t>ск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норма складування матеріалу з розрахунку на 1 м</w:t>
      </w:r>
      <w:r w:rsidRPr="00931390">
        <w:rPr>
          <w:rFonts w:ascii="Times New Roman" w:eastAsia="Times New Roman" w:hAnsi="Times New Roman" w:cs="Times New Roman"/>
          <w:sz w:val="24"/>
          <w:szCs w:val="28"/>
          <w:vertAlign w:val="superscript"/>
          <w:lang w:eastAsia="ru-RU" w:bidi="ur-PK"/>
        </w:rPr>
        <w:t>2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корисної площі;</w:t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i/>
          <w:sz w:val="24"/>
          <w:szCs w:val="28"/>
          <w:lang w:eastAsia="ru-RU" w:bidi="ur-PK"/>
        </w:rPr>
        <w:t>В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− коефіцієнт використання площі складу.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  <w:t xml:space="preserve"> 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[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9</w:t>
      </w:r>
      <w:r w:rsidRPr="00931390">
        <w:rPr>
          <w:rFonts w:ascii="Times New Roman" w:eastAsia="Times New Roman" w:hAnsi="Times New Roman" w:cs="Times New Roman"/>
          <w:sz w:val="24"/>
          <w:szCs w:val="28"/>
          <w:lang w:val="en-US" w:eastAsia="ru-RU" w:bidi="ur-PK"/>
        </w:rPr>
        <w:t>]</w:t>
      </w:r>
    </w:p>
    <w:p w:rsidR="009D7A08" w:rsidRPr="00931390" w:rsidRDefault="009D7A08" w:rsidP="009D7A08">
      <w:pP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br w:type="page"/>
      </w:r>
    </w:p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</w:rPr>
        <w:sectPr w:rsidR="009D7A08" w:rsidRPr="00931390" w:rsidSect="00D71D21">
          <w:footerReference w:type="default" r:id="rId67"/>
          <w:pgSz w:w="11910" w:h="16840"/>
          <w:pgMar w:top="760" w:right="540" w:bottom="760" w:left="1100" w:header="0" w:footer="571" w:gutter="0"/>
          <w:cols w:space="720"/>
          <w:titlePg/>
          <w:docGrid w:linePitch="299"/>
        </w:sectPr>
      </w:pPr>
    </w:p>
    <w:p w:rsidR="009D7A08" w:rsidRPr="00931390" w:rsidRDefault="009D7A08" w:rsidP="009D7A0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lastRenderedPageBreak/>
        <w:t>Таблиця 3.4</w:t>
      </w:r>
    </w:p>
    <w:p w:rsidR="009D7A08" w:rsidRPr="00931390" w:rsidRDefault="009D7A08" w:rsidP="009D7A0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Відомість розрахунку складських приміщень</w:t>
      </w:r>
    </w:p>
    <w:tbl>
      <w:tblPr>
        <w:tblStyle w:val="a9"/>
        <w:tblW w:w="15539" w:type="dxa"/>
        <w:tblLook w:val="04A0" w:firstRow="1" w:lastRow="0" w:firstColumn="1" w:lastColumn="0" w:noHBand="0" w:noVBand="1"/>
      </w:tblPr>
      <w:tblGrid>
        <w:gridCol w:w="2567"/>
        <w:gridCol w:w="2567"/>
        <w:gridCol w:w="2567"/>
        <w:gridCol w:w="2567"/>
        <w:gridCol w:w="2704"/>
        <w:gridCol w:w="2567"/>
      </w:tblGrid>
      <w:tr w:rsidR="009D7A08" w:rsidRPr="00931390" w:rsidTr="00C22F3A">
        <w:trPr>
          <w:trHeight w:val="1936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Матеріал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Q — Загальна потреба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Qск — Обсяг зберігання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Rск — Норма складування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B — Коеф. використання площі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Sск — Площа складу, м²</w:t>
            </w:r>
          </w:p>
        </w:tc>
      </w:tr>
      <w:tr w:rsidR="009D7A08" w:rsidRPr="00931390" w:rsidTr="00C22F3A">
        <w:trPr>
          <w:trHeight w:val="657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Цемент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20 т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7.15 т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1.2 т/м²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0.65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9.17</w:t>
            </w:r>
          </w:p>
        </w:tc>
      </w:tr>
      <w:tr w:rsidR="009D7A08" w:rsidRPr="00931390" w:rsidTr="00C22F3A">
        <w:trPr>
          <w:trHeight w:val="657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Арматура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6 т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2.15 т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2.0 т/м²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0.65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1.65</w:t>
            </w:r>
          </w:p>
        </w:tc>
      </w:tr>
      <w:tr w:rsidR="009D7A08" w:rsidRPr="00931390" w:rsidTr="00C22F3A">
        <w:trPr>
          <w:trHeight w:val="1278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Сендвіч-панелі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300 м²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107.25 м²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5 м²/м²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0.65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33.0</w:t>
            </w:r>
          </w:p>
        </w:tc>
      </w:tr>
      <w:tr w:rsidR="009D7A08" w:rsidRPr="00931390" w:rsidTr="00C22F3A">
        <w:trPr>
          <w:trHeight w:val="657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Пісок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40 м³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14.3 м³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2 м³/м²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0.65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11.0</w:t>
            </w:r>
          </w:p>
        </w:tc>
      </w:tr>
      <w:tr w:rsidR="009D7A08" w:rsidRPr="00931390" w:rsidTr="00C22F3A">
        <w:trPr>
          <w:trHeight w:val="621"/>
        </w:trPr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Щебінь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30 м³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10.7 м³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2 м³/м²</w:t>
            </w:r>
          </w:p>
        </w:tc>
        <w:tc>
          <w:tcPr>
            <w:tcW w:w="2704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0.65</w:t>
            </w:r>
          </w:p>
        </w:tc>
        <w:tc>
          <w:tcPr>
            <w:tcW w:w="2567" w:type="dxa"/>
          </w:tcPr>
          <w:p w:rsidR="009D7A08" w:rsidRPr="00931390" w:rsidRDefault="009D7A08" w:rsidP="00C22F3A">
            <w:pPr>
              <w:rPr>
                <w:rFonts w:ascii="Times New Roman" w:hAnsi="Times New Roman" w:cs="Times New Roman"/>
                <w:sz w:val="24"/>
              </w:rPr>
            </w:pPr>
            <w:r w:rsidRPr="00931390">
              <w:rPr>
                <w:rFonts w:ascii="Times New Roman" w:hAnsi="Times New Roman" w:cs="Times New Roman"/>
                <w:sz w:val="24"/>
              </w:rPr>
              <w:t>8.25</w:t>
            </w:r>
          </w:p>
        </w:tc>
      </w:tr>
    </w:tbl>
    <w:p w:rsidR="009D7A08" w:rsidRPr="00931390" w:rsidRDefault="009D7A08" w:rsidP="009D7A08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</w:rPr>
      </w:pPr>
    </w:p>
    <w:p w:rsidR="009D7A08" w:rsidRPr="00931390" w:rsidRDefault="009D7A08" w:rsidP="009D7A08">
      <w:pPr>
        <w:rPr>
          <w:rFonts w:ascii="Times New Roman" w:hAnsi="Times New Roman" w:cs="Times New Roman"/>
          <w:b/>
          <w:bCs/>
          <w:sz w:val="24"/>
          <w:szCs w:val="28"/>
        </w:rPr>
        <w:sectPr w:rsidR="009D7A08" w:rsidRPr="00931390" w:rsidSect="00D80325">
          <w:pgSz w:w="16840" w:h="11910" w:orient="landscape"/>
          <w:pgMar w:top="1100" w:right="760" w:bottom="539" w:left="760" w:header="0" w:footer="573" w:gutter="0"/>
          <w:cols w:space="720"/>
          <w:titlePg/>
          <w:docGrid w:linePitch="299"/>
        </w:sectPr>
      </w:pPr>
      <w:bookmarkStart w:id="81" w:name="_Toc156416247"/>
      <w:bookmarkStart w:id="82" w:name="_Toc166702729"/>
    </w:p>
    <w:p w:rsidR="009D7A08" w:rsidRPr="00931390" w:rsidRDefault="009D7A08" w:rsidP="009D7A08">
      <w:pPr>
        <w:pStyle w:val="1"/>
        <w:numPr>
          <w:ilvl w:val="1"/>
          <w:numId w:val="4"/>
        </w:numPr>
        <w:tabs>
          <w:tab w:val="left" w:pos="1843"/>
          <w:tab w:val="left" w:pos="1985"/>
        </w:tabs>
        <w:spacing w:after="240" w:line="360" w:lineRule="auto"/>
        <w:ind w:left="1276" w:hanging="574"/>
        <w:rPr>
          <w:rFonts w:ascii="Times New Roman" w:eastAsia="Times New Roman" w:hAnsi="Times New Roman" w:cs="Times New Roman"/>
          <w:b/>
          <w:color w:val="auto"/>
          <w:sz w:val="24"/>
          <w:szCs w:val="28"/>
          <w:lang w:eastAsia="ru-RU" w:bidi="ur-PK"/>
        </w:rPr>
      </w:pPr>
      <w:bookmarkStart w:id="83" w:name="_Toc167882491"/>
      <w:bookmarkStart w:id="84" w:name="_Toc167677714"/>
      <w:bookmarkStart w:id="85" w:name="_Toc168588866"/>
      <w:bookmarkStart w:id="86" w:name="_Toc199933700"/>
      <w:r w:rsidRPr="00931390">
        <w:rPr>
          <w:rFonts w:ascii="Times New Roman" w:eastAsia="Times New Roman" w:hAnsi="Times New Roman" w:cs="Times New Roman"/>
          <w:b/>
          <w:color w:val="auto"/>
          <w:sz w:val="24"/>
          <w:szCs w:val="28"/>
          <w:lang w:eastAsia="ru-RU" w:bidi="ur-PK"/>
        </w:rPr>
        <w:lastRenderedPageBreak/>
        <w:t>Визначення потреби в тимчасових будівлях адміністративного й санітарно-технічного призначення</w:t>
      </w:r>
      <w:bookmarkEnd w:id="83"/>
      <w:r w:rsidRPr="00931390">
        <w:rPr>
          <w:rFonts w:ascii="Times New Roman" w:eastAsia="Times New Roman" w:hAnsi="Times New Roman" w:cs="Times New Roman"/>
          <w:b/>
          <w:color w:val="auto"/>
          <w:sz w:val="24"/>
          <w:szCs w:val="28"/>
          <w:lang w:eastAsia="ru-RU" w:bidi="ur-PK"/>
        </w:rPr>
        <w:t>.</w:t>
      </w:r>
      <w:bookmarkEnd w:id="84"/>
      <w:bookmarkEnd w:id="85"/>
      <w:bookmarkEnd w:id="86"/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Для обслуговування працівників на будівельному майданчику потрібні тимчасові будівлі: офіс, кімната відпочинку, гардероб з душем, їдальня або буфет (кімната для прийому їжі), сушильні кімнати для одягу, опалювальна, туалети тощо.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[1]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У складі ПВР проектування будівництва тимчасових будівель адміністративного й побутового призначення виконується в такій послідовності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: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визначається обсяг тимчасового будівництва,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знаходиться можливість використання для потреб будівництва існуючих чи знову побудованих постійних будівель чи споруд,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визначається к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-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сть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та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потужність тимчасових будівель, </w:t>
      </w: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що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необхідно побудувати на будівельному майданчику,</w:t>
      </w:r>
    </w:p>
    <w:p w:rsidR="009D7A08" w:rsidRPr="00931390" w:rsidRDefault="009D7A08" w:rsidP="009D7A08">
      <w:pPr>
        <w:numPr>
          <w:ilvl w:val="0"/>
          <w:numId w:val="5"/>
        </w:numPr>
        <w:tabs>
          <w:tab w:val="left" w:pos="42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прое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ктується розміщення будівель на будівельному майданчику. [9]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2B01CD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Потреба в будівництві в адміністративно-санітарно-побутових будівлях визначається з розрахункової кількості робітників на будівельному майданчику.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 xml:space="preserve"> [9]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ru-RU"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Максимальну кількість робітників за зміну береться за максимумом графіка руху робітників.</w:t>
      </w:r>
    </w:p>
    <w:p w:rsidR="009D7A08" w:rsidRPr="00931390" w:rsidRDefault="009D7A08" w:rsidP="009D7A0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Площу тимчасових споруд розраховують на основі існуючих нормативів.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Таблиця 3.5</w:t>
      </w:r>
    </w:p>
    <w:p w:rsidR="009D7A08" w:rsidRPr="00931390" w:rsidRDefault="009D7A08" w:rsidP="009D7A08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Розрахунок кількості працівників</w:t>
      </w:r>
    </w:p>
    <w:tbl>
      <w:tblPr>
        <w:tblW w:w="10176" w:type="dxa"/>
        <w:tblLook w:val="04A0" w:firstRow="1" w:lastRow="0" w:firstColumn="1" w:lastColumn="0" w:noHBand="0" w:noVBand="1"/>
      </w:tblPr>
      <w:tblGrid>
        <w:gridCol w:w="5871"/>
        <w:gridCol w:w="2063"/>
        <w:gridCol w:w="2242"/>
      </w:tblGrid>
      <w:tr w:rsidR="009D7A08" w:rsidRPr="00931390" w:rsidTr="00C22F3A">
        <w:trPr>
          <w:trHeight w:val="1169"/>
        </w:trPr>
        <w:tc>
          <w:tcPr>
            <w:tcW w:w="5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Категорія працюючих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Відсоток кількості робітників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Кількість працюючих</w:t>
            </w:r>
          </w:p>
        </w:tc>
      </w:tr>
      <w:tr w:rsidR="009D7A08" w:rsidRPr="00931390" w:rsidTr="00C22F3A">
        <w:trPr>
          <w:trHeight w:val="404"/>
        </w:trPr>
        <w:tc>
          <w:tcPr>
            <w:tcW w:w="5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Максимальна кількість робітників у зміну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</w:tr>
      <w:tr w:rsidR="009D7A08" w:rsidRPr="00931390" w:rsidTr="00C22F3A">
        <w:trPr>
          <w:trHeight w:val="348"/>
        </w:trPr>
        <w:tc>
          <w:tcPr>
            <w:tcW w:w="5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Робітники у дві зміни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</w:t>
            </w:r>
          </w:p>
        </w:tc>
      </w:tr>
      <w:tr w:rsidR="009D7A08" w:rsidRPr="00931390" w:rsidTr="00C22F3A">
        <w:trPr>
          <w:trHeight w:val="348"/>
        </w:trPr>
        <w:tc>
          <w:tcPr>
            <w:tcW w:w="5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ІТР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7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48"/>
        </w:trPr>
        <w:tc>
          <w:tcPr>
            <w:tcW w:w="5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Службовці</w:t>
            </w:r>
          </w:p>
        </w:tc>
        <w:tc>
          <w:tcPr>
            <w:tcW w:w="20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5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rPr>
          <w:trHeight w:val="348"/>
        </w:trPr>
        <w:tc>
          <w:tcPr>
            <w:tcW w:w="5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  <w:t>Разом</w:t>
            </w:r>
          </w:p>
        </w:tc>
        <w:tc>
          <w:tcPr>
            <w:tcW w:w="2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</w:pPr>
          </w:p>
        </w:tc>
        <w:tc>
          <w:tcPr>
            <w:tcW w:w="22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b/>
                <w:sz w:val="24"/>
                <w:szCs w:val="28"/>
                <w:lang w:eastAsia="ru-RU" w:bidi="ur-PK"/>
              </w:rPr>
              <w:t>15</w:t>
            </w:r>
          </w:p>
        </w:tc>
      </w:tr>
    </w:tbl>
    <w:p w:rsidR="009D7A08" w:rsidRPr="00931390" w:rsidRDefault="009D7A08" w:rsidP="009D7A0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</w:p>
    <w:p w:rsidR="009D7A08" w:rsidRPr="00931390" w:rsidRDefault="009D7A08" w:rsidP="009D7A08">
      <w:pPr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br w:type="page"/>
      </w:r>
    </w:p>
    <w:p w:rsidR="009D7A08" w:rsidRPr="00931390" w:rsidRDefault="009D7A08" w:rsidP="009D7A0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lastRenderedPageBreak/>
        <w:t>Таблиця 3.6</w:t>
      </w:r>
      <w:bookmarkStart w:id="87" w:name="OLE_LINK3"/>
      <w:bookmarkStart w:id="88" w:name="OLE_LINK4"/>
    </w:p>
    <w:p w:rsidR="009D7A08" w:rsidRPr="00931390" w:rsidRDefault="009D7A08" w:rsidP="009D7A08">
      <w:pPr>
        <w:widowControl w:val="0"/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i/>
          <w:iCs/>
          <w:sz w:val="24"/>
          <w:szCs w:val="28"/>
          <w:lang w:eastAsia="ru-RU" w:bidi="ur-PK"/>
        </w:rPr>
        <w:t>Розрахунок площі тимчасових будівель</w:t>
      </w:r>
    </w:p>
    <w:tbl>
      <w:tblPr>
        <w:tblW w:w="10011" w:type="dxa"/>
        <w:tblInd w:w="-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81"/>
        <w:gridCol w:w="1125"/>
        <w:gridCol w:w="1153"/>
        <w:gridCol w:w="1274"/>
        <w:gridCol w:w="1008"/>
        <w:gridCol w:w="1408"/>
        <w:gridCol w:w="1316"/>
        <w:gridCol w:w="846"/>
      </w:tblGrid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</w:tcPr>
          <w:bookmarkEnd w:id="87"/>
          <w:bookmarkEnd w:id="88"/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Назва будівлі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Розрах</w:t>
            </w:r>
          </w:p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к-сть пра- цюючих, чол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Розрах. показник площі, м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  <w:t>2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 xml:space="preserve">Площа </w:t>
            </w:r>
          </w:p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за роз-рахунком, м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  <w:t>2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Прийня-та площа, м</w:t>
            </w: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vertAlign w:val="superscript"/>
                <w:lang w:eastAsia="ru-RU" w:bidi="ur-PK"/>
              </w:rPr>
              <w:t>2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Тип будівлі серія за УТС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Розміри в плані, м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К-сть буді-вель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Гардероби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15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0,6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9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20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контейнер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5х4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Душові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0,82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8,2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16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пересувний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3,2х5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Приміщення для зігрівання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0,1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15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контейнер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3х5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Вбиральні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0,07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0,7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5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контейнер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2х2,5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Їдальні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10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0,9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9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20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пересувний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5х4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  <w:tr w:rsidR="009D7A08" w:rsidRPr="00931390" w:rsidTr="00C22F3A">
        <w:tc>
          <w:tcPr>
            <w:tcW w:w="1881" w:type="dxa"/>
            <w:tcMar>
              <w:left w:w="28" w:type="dxa"/>
              <w:right w:w="28" w:type="dxa"/>
            </w:tcMar>
            <w:vAlign w:val="bottom"/>
          </w:tcPr>
          <w:p w:rsidR="009D7A08" w:rsidRPr="00931390" w:rsidRDefault="009D7A08" w:rsidP="00C22F3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Приміщення для ІТР</w:t>
            </w:r>
          </w:p>
        </w:tc>
        <w:tc>
          <w:tcPr>
            <w:tcW w:w="1125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2</w:t>
            </w:r>
          </w:p>
        </w:tc>
        <w:tc>
          <w:tcPr>
            <w:tcW w:w="1153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4</w:t>
            </w:r>
          </w:p>
        </w:tc>
        <w:tc>
          <w:tcPr>
            <w:tcW w:w="1274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6</w:t>
            </w:r>
          </w:p>
        </w:tc>
        <w:tc>
          <w:tcPr>
            <w:tcW w:w="10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18</w:t>
            </w:r>
          </w:p>
        </w:tc>
        <w:tc>
          <w:tcPr>
            <w:tcW w:w="1408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пересувний</w:t>
            </w:r>
          </w:p>
        </w:tc>
        <w:tc>
          <w:tcPr>
            <w:tcW w:w="131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3,6х5</w:t>
            </w:r>
          </w:p>
        </w:tc>
        <w:tc>
          <w:tcPr>
            <w:tcW w:w="846" w:type="dxa"/>
            <w:tcMar>
              <w:left w:w="28" w:type="dxa"/>
              <w:right w:w="28" w:type="dxa"/>
            </w:tcMar>
            <w:vAlign w:val="center"/>
          </w:tcPr>
          <w:p w:rsidR="009D7A08" w:rsidRPr="00931390" w:rsidRDefault="009D7A08" w:rsidP="00C22F3A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</w:pPr>
            <w:r w:rsidRPr="00931390">
              <w:rPr>
                <w:rFonts w:ascii="Times New Roman" w:eastAsia="Times New Roman" w:hAnsi="Times New Roman" w:cs="Times New Roman"/>
                <w:sz w:val="24"/>
                <w:szCs w:val="28"/>
                <w:lang w:eastAsia="ru-RU" w:bidi="ur-PK"/>
              </w:rPr>
              <w:t>1</w:t>
            </w:r>
          </w:p>
        </w:tc>
      </w:tr>
    </w:tbl>
    <w:p w:rsidR="009D7A08" w:rsidRPr="00931390" w:rsidRDefault="009D7A08" w:rsidP="009D7A08">
      <w:pPr>
        <w:rPr>
          <w:rFonts w:ascii="Times New Roman" w:eastAsiaTheme="majorEastAsia" w:hAnsi="Times New Roman" w:cs="Times New Roman"/>
          <w:b/>
          <w:bCs/>
          <w:sz w:val="24"/>
          <w:szCs w:val="28"/>
        </w:rPr>
      </w:pPr>
      <w:r w:rsidRPr="00931390">
        <w:rPr>
          <w:rFonts w:ascii="Times New Roman" w:hAnsi="Times New Roman" w:cs="Times New Roman"/>
          <w:b/>
          <w:bCs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spacing w:after="240" w:line="360" w:lineRule="auto"/>
        <w:jc w:val="center"/>
        <w:rPr>
          <w:rFonts w:ascii="Times New Roman" w:hAnsi="Times New Roman" w:cs="Times New Roman"/>
          <w:sz w:val="28"/>
        </w:rPr>
      </w:pPr>
      <w:bookmarkStart w:id="89" w:name="_Toc199933701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ВИСНОВКИ ТА ПРОПОЗИЦІЇ</w:t>
      </w:r>
      <w:bookmarkEnd w:id="81"/>
      <w:bookmarkEnd w:id="82"/>
      <w:bookmarkEnd w:id="89"/>
    </w:p>
    <w:p w:rsidR="009D7A08" w:rsidRPr="00931390" w:rsidRDefault="009D7A08" w:rsidP="009D7A08">
      <w:pPr>
        <w:numPr>
          <w:ilvl w:val="0"/>
          <w:numId w:val="6"/>
        </w:numPr>
        <w:spacing w:after="0" w:line="360" w:lineRule="auto"/>
        <w:ind w:right="-14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 xml:space="preserve">Під час </w:t>
      </w:r>
      <w:r w:rsidRPr="00931390"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  <w:t>виконання</w:t>
      </w:r>
      <w:r w:rsidRPr="00931390">
        <w:rPr>
          <w:rFonts w:ascii="Times New Roman" w:hAnsi="Times New Roman" w:cs="Times New Roman"/>
          <w:sz w:val="24"/>
          <w:szCs w:val="28"/>
        </w:rPr>
        <w:t xml:space="preserve"> роботи було розроблено про</w:t>
      </w:r>
      <w:r>
        <w:rPr>
          <w:rFonts w:ascii="Times New Roman" w:hAnsi="Times New Roman" w:cs="Times New Roman"/>
          <w:sz w:val="24"/>
          <w:szCs w:val="28"/>
        </w:rPr>
        <w:t>е</w:t>
      </w:r>
      <w:r w:rsidRPr="00931390">
        <w:rPr>
          <w:rFonts w:ascii="Times New Roman" w:hAnsi="Times New Roman" w:cs="Times New Roman"/>
          <w:sz w:val="24"/>
          <w:szCs w:val="28"/>
        </w:rPr>
        <w:t xml:space="preserve">кт автосервісу з адміністративно-побутовим корпусом в м, Надвірна та проведено розрахунки основних будівельних конструкцій, зокрема монолітної залізобетонної плити перекриття, залізобетонної колони та металевої балки з використанням програмного комплексу </w:t>
      </w:r>
      <w:r w:rsidRPr="00931390">
        <w:rPr>
          <w:rFonts w:ascii="Times New Roman" w:hAnsi="Times New Roman" w:cs="Times New Roman"/>
          <w:sz w:val="24"/>
          <w:szCs w:val="28"/>
          <w:lang w:val="en-US"/>
        </w:rPr>
        <w:t xml:space="preserve">Scad Office </w:t>
      </w:r>
      <w:r w:rsidRPr="00931390">
        <w:rPr>
          <w:rFonts w:ascii="Times New Roman" w:hAnsi="Times New Roman" w:cs="Times New Roman"/>
          <w:sz w:val="24"/>
          <w:szCs w:val="28"/>
        </w:rPr>
        <w:t>«Арбат» та «Кристалл».</w:t>
      </w:r>
    </w:p>
    <w:p w:rsidR="009D7A08" w:rsidRPr="00931390" w:rsidRDefault="009D7A08" w:rsidP="009D7A08">
      <w:pPr>
        <w:numPr>
          <w:ilvl w:val="0"/>
          <w:numId w:val="6"/>
        </w:numPr>
        <w:spacing w:after="0" w:line="360" w:lineRule="auto"/>
        <w:ind w:right="-14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Розроблено алгоритми та числові методики для визначення стійкості та надійності залізобетонних елементів будівлі.</w:t>
      </w:r>
    </w:p>
    <w:p w:rsidR="009D7A08" w:rsidRPr="00931390" w:rsidRDefault="009D7A08" w:rsidP="009D7A08">
      <w:pPr>
        <w:numPr>
          <w:ilvl w:val="0"/>
          <w:numId w:val="6"/>
        </w:numPr>
        <w:spacing w:after="0" w:line="360" w:lineRule="auto"/>
        <w:ind w:right="-14"/>
        <w:jc w:val="both"/>
        <w:rPr>
          <w:rFonts w:ascii="Times New Roman" w:hAnsi="Times New Roman" w:cs="Times New Roman"/>
          <w:sz w:val="24"/>
          <w:szCs w:val="28"/>
        </w:rPr>
      </w:pPr>
      <w:r w:rsidRPr="00931390">
        <w:rPr>
          <w:rFonts w:ascii="Times New Roman" w:hAnsi="Times New Roman" w:cs="Times New Roman"/>
          <w:sz w:val="24"/>
          <w:szCs w:val="28"/>
        </w:rPr>
        <w:t>Виконано детальні розрахунки залізобетонної плити перекриття ПП-1, залізобетонної колони та металевої балки, які підтвердили відповідність конструкцій нормативним вимогам та їхню експлуатаційну надійність.</w:t>
      </w:r>
    </w:p>
    <w:p w:rsidR="009D7A08" w:rsidRPr="00931390" w:rsidRDefault="009D7A08" w:rsidP="009D7A08">
      <w:pPr>
        <w:numPr>
          <w:ilvl w:val="0"/>
          <w:numId w:val="6"/>
        </w:numPr>
        <w:spacing w:after="0" w:line="360" w:lineRule="auto"/>
        <w:ind w:right="-14"/>
        <w:jc w:val="both"/>
        <w:rPr>
          <w:rFonts w:ascii="Times New Roman" w:hAnsi="Times New Roman" w:cs="Times New Roman"/>
          <w:i/>
          <w:iCs/>
          <w:color w:val="000000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Прое</w:t>
      </w:r>
      <w:r w:rsidRPr="002B01CD">
        <w:rPr>
          <w:rFonts w:ascii="Times New Roman" w:hAnsi="Times New Roman" w:cs="Times New Roman"/>
          <w:sz w:val="24"/>
          <w:szCs w:val="28"/>
        </w:rPr>
        <w:t>ктування та розрахунки, виконані в рамках бакалаврської кваліфікаційної роботи, підтвердили можливість та доцільність будівництва автосервісу в місті Надвірна</w:t>
      </w:r>
      <w:r w:rsidRPr="00931390">
        <w:rPr>
          <w:rFonts w:ascii="Times New Roman" w:hAnsi="Times New Roman" w:cs="Times New Roman"/>
          <w:sz w:val="24"/>
          <w:szCs w:val="28"/>
        </w:rPr>
        <w:t xml:space="preserve">. </w:t>
      </w:r>
      <w:r w:rsidRPr="002B01CD">
        <w:rPr>
          <w:rFonts w:ascii="Times New Roman" w:hAnsi="Times New Roman" w:cs="Times New Roman"/>
          <w:sz w:val="24"/>
          <w:szCs w:val="28"/>
        </w:rPr>
        <w:t>Використання програмного пакету Scad Office дозволило отримати точні та достовірні результати, що забезпечують безпеку та довговічність будівельних конструкцій. Робота демонструє високий рівень теоретичної підготовки та практичних навичок у галузі будівництва, що важливо для подальшого професійного розвитку.</w:t>
      </w:r>
      <w:r w:rsidRPr="00931390">
        <w:rPr>
          <w:rFonts w:ascii="Times New Roman" w:hAnsi="Times New Roman" w:cs="Times New Roman"/>
          <w:i/>
          <w:iCs/>
          <w:color w:val="000000"/>
          <w:sz w:val="24"/>
          <w:szCs w:val="28"/>
        </w:rPr>
        <w:br w:type="page"/>
      </w:r>
    </w:p>
    <w:p w:rsidR="009D7A08" w:rsidRPr="00931390" w:rsidRDefault="009D7A08" w:rsidP="009D7A08">
      <w:pPr>
        <w:pStyle w:val="1"/>
        <w:spacing w:after="240" w:line="360" w:lineRule="auto"/>
        <w:jc w:val="center"/>
        <w:rPr>
          <w:rFonts w:ascii="Times New Roman" w:hAnsi="Times New Roman" w:cs="Times New Roman"/>
          <w:b/>
          <w:bCs/>
          <w:color w:val="auto"/>
          <w:sz w:val="24"/>
          <w:szCs w:val="28"/>
        </w:rPr>
      </w:pPr>
      <w:bookmarkStart w:id="90" w:name="_Toc156416248"/>
      <w:bookmarkStart w:id="91" w:name="_Toc166702730"/>
      <w:bookmarkStart w:id="92" w:name="_Toc199933702"/>
      <w:r w:rsidRPr="00931390">
        <w:rPr>
          <w:rFonts w:ascii="Times New Roman" w:hAnsi="Times New Roman" w:cs="Times New Roman"/>
          <w:b/>
          <w:bCs/>
          <w:color w:val="auto"/>
          <w:sz w:val="24"/>
          <w:szCs w:val="28"/>
        </w:rPr>
        <w:lastRenderedPageBreak/>
        <w:t>СПИСОК ВИКОРИСТАНОЇ ЛІТЕРАТУРИ</w:t>
      </w:r>
      <w:bookmarkEnd w:id="90"/>
      <w:bookmarkEnd w:id="91"/>
      <w:bookmarkEnd w:id="92"/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А.3.2-2-2009. Система стандартів безпеки праці. Охорона праці і промислова безпека у будівництві. Основні положення (НПАОП 45.2-7.02-12). Київ: Науково-дослідний інститут будівельного виробництва, 2009.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Б.2.2-5:2011. Планування та забудова міст, селищ і функціональних територій. Благоустрій територій. Київ: Науково-дослідний та конструкторсько-технологічний інститут міського господарства, 2018.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В.1.1-12:2014. Будівництво в сейсмічних районах України. Київ: ДП  «Державний науково-дослідний інститут будівельних конструкцій», 2014.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 xml:space="preserve">ДБН В.1.2-2:2006. Система забезпечення надійності та безпеки будівельних об`єктів. Навантаження і впливи. Норми проєктування. Київ: УкрНДІпроєктстальконструкція, 2006. 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В.2.1-10:2018. Основи і фундаменти будівель та споруд. Основні положення. Київ: ДП  «Державний науково-дослідний інститут будівельних конструкцій», 2018.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В.2.6-98:2009. Конструкції будинків і споруд. Бетонні та залізобетонні конструкції. Основні положення. Київ: ДП  «Державний науково-дослідний інститут будівельних конструкцій», 2009.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ДБН В.2.6-220:2017. Покриття будівель і споруд. Київ: Науково-дослідний інститут будівельного виробництва, 2017.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ДСТУ-Н Б В.1.1-27:2010. Захист від небезпечних геологічних процесів, шкідливих експлуатаційних впливів, від пожежі. Будівельна кліматологія. Київ: ДП  «Державний науково-дослідний інститут будівельних конструкцій», 2010.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ДСТУ-Н Б В.2.6-203:2015. Настанова з виконання робіт при виготовленні та монтажі будівельних конструкцій. Київ: ДП  «Державний науково-дослідний інститут будівельних конструкцій», 2015.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ДСТУ ISO 4310-94. Крани вантажопідіймальні. Правила і методи випробувань. Київ: Науково-дослідний, проєктно-технологічний та конструкторський інститут  «Укркраненерго», 1994.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Кошторисні норми України. Ресурсні елементні кошторисні норми на ремонтно-будівельні роботи. Збірник 1. Земляні роботи. Київ: Міністерство розвитку громад та територій України, 2021.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Кошторисні норми України. Ресурсні елементні кошторисні норми на будівельні роботи. Бетонні та залізобетонні конструкції монолітні (Збірник 6). Київ: Міністерство розвитку громад та територій України, 2021.</w:t>
      </w:r>
    </w:p>
    <w:p w:rsidR="009D7A08" w:rsidRPr="00931390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Кошторисні норми України. Ресурсні елементні кошторисні норми на будівельні роботи. Бетонні та залізобетонні конструкції збірні (Збірник 7). Київ: Міністерство розвитку громад та територій України, 2021.</w:t>
      </w:r>
    </w:p>
    <w:p w:rsidR="009D7A08" w:rsidRPr="00F24382" w:rsidRDefault="009D7A08" w:rsidP="009D7A08">
      <w:pPr>
        <w:numPr>
          <w:ilvl w:val="0"/>
          <w:numId w:val="14"/>
        </w:numPr>
        <w:spacing w:after="0" w:line="360" w:lineRule="auto"/>
        <w:ind w:right="-14"/>
        <w:jc w:val="both"/>
        <w:rPr>
          <w:rFonts w:ascii="Times New Roman" w:eastAsia="Times New Roman" w:hAnsi="Times New Roman" w:cs="Times New Roman"/>
          <w:sz w:val="24"/>
          <w:szCs w:val="28"/>
          <w:lang w:eastAsia="ru-RU" w:bidi="ur-PK"/>
        </w:rPr>
      </w:pPr>
      <w:r w:rsidRPr="00931390">
        <w:rPr>
          <w:rFonts w:ascii="Times New Roman" w:eastAsia="Times New Roman" w:hAnsi="Times New Roman" w:cs="Times New Roman"/>
          <w:szCs w:val="28"/>
          <w:lang w:eastAsia="ru-RU" w:bidi="ur-PK"/>
        </w:rPr>
        <w:t>Кошторисні норми України. Ресурсні елементні кошторисні норми на будівельні роботи. Металеві конструкції (Збірник 9). Київ: Міністерство розвитку громад та територій України, 2021.</w:t>
      </w:r>
    </w:p>
    <w:p w:rsidR="00B30ABF" w:rsidRDefault="00B30ABF"/>
    <w:sectPr w:rsidR="00B30AB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35966492"/>
      <w:docPartObj>
        <w:docPartGallery w:val="Page Numbers (Bottom of Page)"/>
        <w:docPartUnique/>
      </w:docPartObj>
    </w:sdtPr>
    <w:sdtEndPr/>
    <w:sdtContent>
      <w:p w:rsidR="00F24382" w:rsidRDefault="00B90293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F24382" w:rsidRDefault="00B90293">
    <w:pPr>
      <w:pStyle w:val="a7"/>
    </w:pPr>
  </w:p>
</w:ft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8465D"/>
    <w:multiLevelType w:val="hybridMultilevel"/>
    <w:tmpl w:val="4632732E"/>
    <w:lvl w:ilvl="0" w:tplc="4516CC54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46CED780">
      <w:numFmt w:val="bullet"/>
      <w:lvlText w:val="•"/>
      <w:lvlJc w:val="left"/>
      <w:pPr>
        <w:ind w:left="1795" w:hanging="360"/>
      </w:pPr>
      <w:rPr>
        <w:rFonts w:hint="default"/>
        <w:lang w:val="uk-UA" w:eastAsia="en-US" w:bidi="ar-SA"/>
      </w:rPr>
    </w:lvl>
    <w:lvl w:ilvl="2" w:tplc="CB3C783C">
      <w:numFmt w:val="bullet"/>
      <w:lvlText w:val="•"/>
      <w:lvlJc w:val="left"/>
      <w:pPr>
        <w:ind w:left="2770" w:hanging="360"/>
      </w:pPr>
      <w:rPr>
        <w:rFonts w:hint="default"/>
        <w:lang w:val="uk-UA" w:eastAsia="en-US" w:bidi="ar-SA"/>
      </w:rPr>
    </w:lvl>
    <w:lvl w:ilvl="3" w:tplc="0F4675F0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F88A5676">
      <w:numFmt w:val="bullet"/>
      <w:lvlText w:val="•"/>
      <w:lvlJc w:val="left"/>
      <w:pPr>
        <w:ind w:left="4720" w:hanging="360"/>
      </w:pPr>
      <w:rPr>
        <w:rFonts w:hint="default"/>
        <w:lang w:val="uk-UA" w:eastAsia="en-US" w:bidi="ar-SA"/>
      </w:rPr>
    </w:lvl>
    <w:lvl w:ilvl="5" w:tplc="50E4C242">
      <w:numFmt w:val="bullet"/>
      <w:lvlText w:val="•"/>
      <w:lvlJc w:val="left"/>
      <w:pPr>
        <w:ind w:left="5695" w:hanging="360"/>
      </w:pPr>
      <w:rPr>
        <w:rFonts w:hint="default"/>
        <w:lang w:val="uk-UA" w:eastAsia="en-US" w:bidi="ar-SA"/>
      </w:rPr>
    </w:lvl>
    <w:lvl w:ilvl="6" w:tplc="D7CC5E32">
      <w:numFmt w:val="bullet"/>
      <w:lvlText w:val="•"/>
      <w:lvlJc w:val="left"/>
      <w:pPr>
        <w:ind w:left="6670" w:hanging="360"/>
      </w:pPr>
      <w:rPr>
        <w:rFonts w:hint="default"/>
        <w:lang w:val="uk-UA" w:eastAsia="en-US" w:bidi="ar-SA"/>
      </w:rPr>
    </w:lvl>
    <w:lvl w:ilvl="7" w:tplc="33EEA8F6">
      <w:numFmt w:val="bullet"/>
      <w:lvlText w:val="•"/>
      <w:lvlJc w:val="left"/>
      <w:pPr>
        <w:ind w:left="7645" w:hanging="360"/>
      </w:pPr>
      <w:rPr>
        <w:rFonts w:hint="default"/>
        <w:lang w:val="uk-UA" w:eastAsia="en-US" w:bidi="ar-SA"/>
      </w:rPr>
    </w:lvl>
    <w:lvl w:ilvl="8" w:tplc="600280B0">
      <w:numFmt w:val="bullet"/>
      <w:lvlText w:val="•"/>
      <w:lvlJc w:val="left"/>
      <w:pPr>
        <w:ind w:left="8620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0D117764"/>
    <w:multiLevelType w:val="hybridMultilevel"/>
    <w:tmpl w:val="D63C5B4E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0383B"/>
    <w:multiLevelType w:val="hybridMultilevel"/>
    <w:tmpl w:val="0304F672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777AC6"/>
    <w:multiLevelType w:val="hybridMultilevel"/>
    <w:tmpl w:val="B018F8E2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C4FD8"/>
    <w:multiLevelType w:val="hybridMultilevel"/>
    <w:tmpl w:val="177A190A"/>
    <w:lvl w:ilvl="0" w:tplc="03A4E4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55E17"/>
    <w:multiLevelType w:val="hybridMultilevel"/>
    <w:tmpl w:val="C862CEC0"/>
    <w:lvl w:ilvl="0" w:tplc="3420FA10">
      <w:start w:val="1"/>
      <w:numFmt w:val="decimal"/>
      <w:lvlText w:val="Рисунок 2.%1. 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D02AC"/>
    <w:multiLevelType w:val="hybridMultilevel"/>
    <w:tmpl w:val="CBA657C2"/>
    <w:lvl w:ilvl="0" w:tplc="437096F6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 w15:restartNumberingAfterBreak="0">
    <w:nsid w:val="1FC4518E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C93D3A"/>
    <w:multiLevelType w:val="hybridMultilevel"/>
    <w:tmpl w:val="267852AE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D0D80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6B47083"/>
    <w:multiLevelType w:val="hybridMultilevel"/>
    <w:tmpl w:val="5106A6BE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C33C13"/>
    <w:multiLevelType w:val="multilevel"/>
    <w:tmpl w:val="ED5EC3AA"/>
    <w:lvl w:ilvl="0">
      <w:start w:val="1"/>
      <w:numFmt w:val="decimal"/>
      <w:lvlText w:val="РОЗДІЛ 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  <w:i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/>
        <w:bCs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81F5C3E"/>
    <w:multiLevelType w:val="hybridMultilevel"/>
    <w:tmpl w:val="F5C64116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4C06A1"/>
    <w:multiLevelType w:val="hybridMultilevel"/>
    <w:tmpl w:val="1DD2500C"/>
    <w:lvl w:ilvl="0" w:tplc="3F6A2A6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4530BD6C">
      <w:numFmt w:val="bullet"/>
      <w:lvlText w:val="•"/>
      <w:lvlJc w:val="left"/>
      <w:pPr>
        <w:ind w:left="1795" w:hanging="360"/>
      </w:pPr>
      <w:rPr>
        <w:rFonts w:hint="default"/>
        <w:lang w:val="uk-UA" w:eastAsia="en-US" w:bidi="ar-SA"/>
      </w:rPr>
    </w:lvl>
    <w:lvl w:ilvl="2" w:tplc="5770C92A">
      <w:numFmt w:val="bullet"/>
      <w:lvlText w:val="•"/>
      <w:lvlJc w:val="left"/>
      <w:pPr>
        <w:ind w:left="2770" w:hanging="360"/>
      </w:pPr>
      <w:rPr>
        <w:rFonts w:hint="default"/>
        <w:lang w:val="uk-UA" w:eastAsia="en-US" w:bidi="ar-SA"/>
      </w:rPr>
    </w:lvl>
    <w:lvl w:ilvl="3" w:tplc="0F36EEA4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AE847E64">
      <w:numFmt w:val="bullet"/>
      <w:lvlText w:val="•"/>
      <w:lvlJc w:val="left"/>
      <w:pPr>
        <w:ind w:left="4720" w:hanging="360"/>
      </w:pPr>
      <w:rPr>
        <w:rFonts w:hint="default"/>
        <w:lang w:val="uk-UA" w:eastAsia="en-US" w:bidi="ar-SA"/>
      </w:rPr>
    </w:lvl>
    <w:lvl w:ilvl="5" w:tplc="4E5A48D2">
      <w:numFmt w:val="bullet"/>
      <w:lvlText w:val="•"/>
      <w:lvlJc w:val="left"/>
      <w:pPr>
        <w:ind w:left="5695" w:hanging="360"/>
      </w:pPr>
      <w:rPr>
        <w:rFonts w:hint="default"/>
        <w:lang w:val="uk-UA" w:eastAsia="en-US" w:bidi="ar-SA"/>
      </w:rPr>
    </w:lvl>
    <w:lvl w:ilvl="6" w:tplc="ED7C48C6">
      <w:numFmt w:val="bullet"/>
      <w:lvlText w:val="•"/>
      <w:lvlJc w:val="left"/>
      <w:pPr>
        <w:ind w:left="6670" w:hanging="360"/>
      </w:pPr>
      <w:rPr>
        <w:rFonts w:hint="default"/>
        <w:lang w:val="uk-UA" w:eastAsia="en-US" w:bidi="ar-SA"/>
      </w:rPr>
    </w:lvl>
    <w:lvl w:ilvl="7" w:tplc="3E5A8E72">
      <w:numFmt w:val="bullet"/>
      <w:lvlText w:val="•"/>
      <w:lvlJc w:val="left"/>
      <w:pPr>
        <w:ind w:left="7645" w:hanging="360"/>
      </w:pPr>
      <w:rPr>
        <w:rFonts w:hint="default"/>
        <w:lang w:val="uk-UA" w:eastAsia="en-US" w:bidi="ar-SA"/>
      </w:rPr>
    </w:lvl>
    <w:lvl w:ilvl="8" w:tplc="16DEC1B4">
      <w:numFmt w:val="bullet"/>
      <w:lvlText w:val="•"/>
      <w:lvlJc w:val="left"/>
      <w:pPr>
        <w:ind w:left="8620" w:hanging="360"/>
      </w:pPr>
      <w:rPr>
        <w:rFonts w:hint="default"/>
        <w:lang w:val="uk-UA" w:eastAsia="en-US" w:bidi="ar-SA"/>
      </w:rPr>
    </w:lvl>
  </w:abstractNum>
  <w:abstractNum w:abstractNumId="14" w15:restartNumberingAfterBreak="0">
    <w:nsid w:val="2B0B12A9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E1F127D"/>
    <w:multiLevelType w:val="hybridMultilevel"/>
    <w:tmpl w:val="DCCAC7E4"/>
    <w:lvl w:ilvl="0" w:tplc="EABE0128">
      <w:start w:val="1"/>
      <w:numFmt w:val="decimal"/>
      <w:lvlText w:val="%1."/>
      <w:lvlJc w:val="left"/>
      <w:pPr>
        <w:ind w:left="623" w:hanging="2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A96C1F46">
      <w:numFmt w:val="bullet"/>
      <w:lvlText w:val="•"/>
      <w:lvlJc w:val="left"/>
      <w:pPr>
        <w:ind w:left="1615" w:hanging="243"/>
      </w:pPr>
      <w:rPr>
        <w:rFonts w:hint="default"/>
        <w:lang w:val="uk-UA" w:eastAsia="en-US" w:bidi="ar-SA"/>
      </w:rPr>
    </w:lvl>
    <w:lvl w:ilvl="2" w:tplc="46CEA5E6">
      <w:numFmt w:val="bullet"/>
      <w:lvlText w:val="•"/>
      <w:lvlJc w:val="left"/>
      <w:pPr>
        <w:ind w:left="2610" w:hanging="243"/>
      </w:pPr>
      <w:rPr>
        <w:rFonts w:hint="default"/>
        <w:lang w:val="uk-UA" w:eastAsia="en-US" w:bidi="ar-SA"/>
      </w:rPr>
    </w:lvl>
    <w:lvl w:ilvl="3" w:tplc="DFD20350">
      <w:numFmt w:val="bullet"/>
      <w:lvlText w:val="•"/>
      <w:lvlJc w:val="left"/>
      <w:pPr>
        <w:ind w:left="3605" w:hanging="243"/>
      </w:pPr>
      <w:rPr>
        <w:rFonts w:hint="default"/>
        <w:lang w:val="uk-UA" w:eastAsia="en-US" w:bidi="ar-SA"/>
      </w:rPr>
    </w:lvl>
    <w:lvl w:ilvl="4" w:tplc="79926CC8">
      <w:numFmt w:val="bullet"/>
      <w:lvlText w:val="•"/>
      <w:lvlJc w:val="left"/>
      <w:pPr>
        <w:ind w:left="4600" w:hanging="243"/>
      </w:pPr>
      <w:rPr>
        <w:rFonts w:hint="default"/>
        <w:lang w:val="uk-UA" w:eastAsia="en-US" w:bidi="ar-SA"/>
      </w:rPr>
    </w:lvl>
    <w:lvl w:ilvl="5" w:tplc="BF162446">
      <w:numFmt w:val="bullet"/>
      <w:lvlText w:val="•"/>
      <w:lvlJc w:val="left"/>
      <w:pPr>
        <w:ind w:left="5595" w:hanging="243"/>
      </w:pPr>
      <w:rPr>
        <w:rFonts w:hint="default"/>
        <w:lang w:val="uk-UA" w:eastAsia="en-US" w:bidi="ar-SA"/>
      </w:rPr>
    </w:lvl>
    <w:lvl w:ilvl="6" w:tplc="E7FC5862">
      <w:numFmt w:val="bullet"/>
      <w:lvlText w:val="•"/>
      <w:lvlJc w:val="left"/>
      <w:pPr>
        <w:ind w:left="6590" w:hanging="243"/>
      </w:pPr>
      <w:rPr>
        <w:rFonts w:hint="default"/>
        <w:lang w:val="uk-UA" w:eastAsia="en-US" w:bidi="ar-SA"/>
      </w:rPr>
    </w:lvl>
    <w:lvl w:ilvl="7" w:tplc="0BB8D602">
      <w:numFmt w:val="bullet"/>
      <w:lvlText w:val="•"/>
      <w:lvlJc w:val="left"/>
      <w:pPr>
        <w:ind w:left="7585" w:hanging="243"/>
      </w:pPr>
      <w:rPr>
        <w:rFonts w:hint="default"/>
        <w:lang w:val="uk-UA" w:eastAsia="en-US" w:bidi="ar-SA"/>
      </w:rPr>
    </w:lvl>
    <w:lvl w:ilvl="8" w:tplc="9BA81DC4">
      <w:numFmt w:val="bullet"/>
      <w:lvlText w:val="•"/>
      <w:lvlJc w:val="left"/>
      <w:pPr>
        <w:ind w:left="8580" w:hanging="243"/>
      </w:pPr>
      <w:rPr>
        <w:rFonts w:hint="default"/>
        <w:lang w:val="uk-UA" w:eastAsia="en-US" w:bidi="ar-SA"/>
      </w:rPr>
    </w:lvl>
  </w:abstractNum>
  <w:abstractNum w:abstractNumId="16" w15:restartNumberingAfterBreak="0">
    <w:nsid w:val="2F1863F7"/>
    <w:multiLevelType w:val="hybridMultilevel"/>
    <w:tmpl w:val="92A08384"/>
    <w:lvl w:ilvl="0" w:tplc="846CA3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F51AF6"/>
    <w:multiLevelType w:val="hybridMultilevel"/>
    <w:tmpl w:val="13A28028"/>
    <w:lvl w:ilvl="0" w:tplc="DF0EA3EA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F0C67D2C">
      <w:numFmt w:val="bullet"/>
      <w:lvlText w:val="•"/>
      <w:lvlJc w:val="left"/>
      <w:pPr>
        <w:ind w:left="1795" w:hanging="360"/>
      </w:pPr>
      <w:rPr>
        <w:rFonts w:hint="default"/>
        <w:lang w:val="uk-UA" w:eastAsia="en-US" w:bidi="ar-SA"/>
      </w:rPr>
    </w:lvl>
    <w:lvl w:ilvl="2" w:tplc="98767CB8">
      <w:numFmt w:val="bullet"/>
      <w:lvlText w:val="•"/>
      <w:lvlJc w:val="left"/>
      <w:pPr>
        <w:ind w:left="2770" w:hanging="360"/>
      </w:pPr>
      <w:rPr>
        <w:rFonts w:hint="default"/>
        <w:lang w:val="uk-UA" w:eastAsia="en-US" w:bidi="ar-SA"/>
      </w:rPr>
    </w:lvl>
    <w:lvl w:ilvl="3" w:tplc="07103ED6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F92A4446">
      <w:numFmt w:val="bullet"/>
      <w:lvlText w:val="•"/>
      <w:lvlJc w:val="left"/>
      <w:pPr>
        <w:ind w:left="4720" w:hanging="360"/>
      </w:pPr>
      <w:rPr>
        <w:rFonts w:hint="default"/>
        <w:lang w:val="uk-UA" w:eastAsia="en-US" w:bidi="ar-SA"/>
      </w:rPr>
    </w:lvl>
    <w:lvl w:ilvl="5" w:tplc="9E76A34C">
      <w:numFmt w:val="bullet"/>
      <w:lvlText w:val="•"/>
      <w:lvlJc w:val="left"/>
      <w:pPr>
        <w:ind w:left="5695" w:hanging="360"/>
      </w:pPr>
      <w:rPr>
        <w:rFonts w:hint="default"/>
        <w:lang w:val="uk-UA" w:eastAsia="en-US" w:bidi="ar-SA"/>
      </w:rPr>
    </w:lvl>
    <w:lvl w:ilvl="6" w:tplc="2924D80E">
      <w:numFmt w:val="bullet"/>
      <w:lvlText w:val="•"/>
      <w:lvlJc w:val="left"/>
      <w:pPr>
        <w:ind w:left="6670" w:hanging="360"/>
      </w:pPr>
      <w:rPr>
        <w:rFonts w:hint="default"/>
        <w:lang w:val="uk-UA" w:eastAsia="en-US" w:bidi="ar-SA"/>
      </w:rPr>
    </w:lvl>
    <w:lvl w:ilvl="7" w:tplc="0804E088">
      <w:numFmt w:val="bullet"/>
      <w:lvlText w:val="•"/>
      <w:lvlJc w:val="left"/>
      <w:pPr>
        <w:ind w:left="7645" w:hanging="360"/>
      </w:pPr>
      <w:rPr>
        <w:rFonts w:hint="default"/>
        <w:lang w:val="uk-UA" w:eastAsia="en-US" w:bidi="ar-SA"/>
      </w:rPr>
    </w:lvl>
    <w:lvl w:ilvl="8" w:tplc="3B30E952">
      <w:numFmt w:val="bullet"/>
      <w:lvlText w:val="•"/>
      <w:lvlJc w:val="left"/>
      <w:pPr>
        <w:ind w:left="8620" w:hanging="360"/>
      </w:pPr>
      <w:rPr>
        <w:rFonts w:hint="default"/>
        <w:lang w:val="uk-UA" w:eastAsia="en-US" w:bidi="ar-SA"/>
      </w:rPr>
    </w:lvl>
  </w:abstractNum>
  <w:abstractNum w:abstractNumId="18" w15:restartNumberingAfterBreak="0">
    <w:nsid w:val="385837FB"/>
    <w:multiLevelType w:val="hybridMultilevel"/>
    <w:tmpl w:val="BD1A2BF8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52387F"/>
    <w:multiLevelType w:val="hybridMultilevel"/>
    <w:tmpl w:val="5CE4EF18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1775C"/>
    <w:multiLevelType w:val="hybridMultilevel"/>
    <w:tmpl w:val="28E8AF18"/>
    <w:lvl w:ilvl="0" w:tplc="3420FA10">
      <w:start w:val="1"/>
      <w:numFmt w:val="decimal"/>
      <w:lvlText w:val="Рисунок 2.%1. 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DF094E"/>
    <w:multiLevelType w:val="hybridMultilevel"/>
    <w:tmpl w:val="BB3C9D60"/>
    <w:lvl w:ilvl="0" w:tplc="3420FA10">
      <w:start w:val="1"/>
      <w:numFmt w:val="decimal"/>
      <w:lvlText w:val="Рисунок 2.%1. 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3E13D8"/>
    <w:multiLevelType w:val="hybridMultilevel"/>
    <w:tmpl w:val="8A4868B0"/>
    <w:lvl w:ilvl="0" w:tplc="26362F4A">
      <w:start w:val="1"/>
      <w:numFmt w:val="decimal"/>
      <w:lvlText w:val="Рисунок 3.%1. 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A03F55"/>
    <w:multiLevelType w:val="hybridMultilevel"/>
    <w:tmpl w:val="B8820C06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1259D2"/>
    <w:multiLevelType w:val="hybridMultilevel"/>
    <w:tmpl w:val="263E815A"/>
    <w:lvl w:ilvl="0" w:tplc="CBC860E4">
      <w:start w:val="1"/>
      <w:numFmt w:val="decimal"/>
      <w:lvlText w:val="Таблиця 2.%1. -"/>
      <w:lvlJc w:val="left"/>
      <w:pPr>
        <w:ind w:left="4897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  <w:u w:val="single"/>
      </w:rPr>
    </w:lvl>
    <w:lvl w:ilvl="1" w:tplc="04220019" w:tentative="1">
      <w:start w:val="1"/>
      <w:numFmt w:val="lowerLetter"/>
      <w:lvlText w:val="%2."/>
      <w:lvlJc w:val="left"/>
      <w:pPr>
        <w:ind w:left="5617" w:hanging="360"/>
      </w:pPr>
    </w:lvl>
    <w:lvl w:ilvl="2" w:tplc="0422001B" w:tentative="1">
      <w:start w:val="1"/>
      <w:numFmt w:val="lowerRoman"/>
      <w:lvlText w:val="%3."/>
      <w:lvlJc w:val="right"/>
      <w:pPr>
        <w:ind w:left="6337" w:hanging="180"/>
      </w:pPr>
    </w:lvl>
    <w:lvl w:ilvl="3" w:tplc="0422000F" w:tentative="1">
      <w:start w:val="1"/>
      <w:numFmt w:val="decimal"/>
      <w:lvlText w:val="%4."/>
      <w:lvlJc w:val="left"/>
      <w:pPr>
        <w:ind w:left="7057" w:hanging="360"/>
      </w:pPr>
    </w:lvl>
    <w:lvl w:ilvl="4" w:tplc="04220019" w:tentative="1">
      <w:start w:val="1"/>
      <w:numFmt w:val="lowerLetter"/>
      <w:lvlText w:val="%5."/>
      <w:lvlJc w:val="left"/>
      <w:pPr>
        <w:ind w:left="7777" w:hanging="360"/>
      </w:pPr>
    </w:lvl>
    <w:lvl w:ilvl="5" w:tplc="0422001B" w:tentative="1">
      <w:start w:val="1"/>
      <w:numFmt w:val="lowerRoman"/>
      <w:lvlText w:val="%6."/>
      <w:lvlJc w:val="right"/>
      <w:pPr>
        <w:ind w:left="8497" w:hanging="180"/>
      </w:pPr>
    </w:lvl>
    <w:lvl w:ilvl="6" w:tplc="0422000F" w:tentative="1">
      <w:start w:val="1"/>
      <w:numFmt w:val="decimal"/>
      <w:lvlText w:val="%7."/>
      <w:lvlJc w:val="left"/>
      <w:pPr>
        <w:ind w:left="9217" w:hanging="360"/>
      </w:pPr>
    </w:lvl>
    <w:lvl w:ilvl="7" w:tplc="04220019" w:tentative="1">
      <w:start w:val="1"/>
      <w:numFmt w:val="lowerLetter"/>
      <w:lvlText w:val="%8."/>
      <w:lvlJc w:val="left"/>
      <w:pPr>
        <w:ind w:left="9937" w:hanging="360"/>
      </w:pPr>
    </w:lvl>
    <w:lvl w:ilvl="8" w:tplc="0422001B" w:tentative="1">
      <w:start w:val="1"/>
      <w:numFmt w:val="lowerRoman"/>
      <w:lvlText w:val="%9."/>
      <w:lvlJc w:val="right"/>
      <w:pPr>
        <w:ind w:left="10657" w:hanging="180"/>
      </w:pPr>
    </w:lvl>
  </w:abstractNum>
  <w:abstractNum w:abstractNumId="25" w15:restartNumberingAfterBreak="0">
    <w:nsid w:val="4839004D"/>
    <w:multiLevelType w:val="multilevel"/>
    <w:tmpl w:val="DCE26E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4B291D5A"/>
    <w:multiLevelType w:val="hybridMultilevel"/>
    <w:tmpl w:val="818086AC"/>
    <w:lvl w:ilvl="0" w:tplc="F5B8186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9FC85F7E">
      <w:numFmt w:val="bullet"/>
      <w:lvlText w:val="•"/>
      <w:lvlJc w:val="left"/>
      <w:pPr>
        <w:ind w:left="1795" w:hanging="360"/>
      </w:pPr>
      <w:rPr>
        <w:rFonts w:hint="default"/>
        <w:lang w:val="uk-UA" w:eastAsia="en-US" w:bidi="ar-SA"/>
      </w:rPr>
    </w:lvl>
    <w:lvl w:ilvl="2" w:tplc="D09C82BC">
      <w:numFmt w:val="bullet"/>
      <w:lvlText w:val="•"/>
      <w:lvlJc w:val="left"/>
      <w:pPr>
        <w:ind w:left="2770" w:hanging="360"/>
      </w:pPr>
      <w:rPr>
        <w:rFonts w:hint="default"/>
        <w:lang w:val="uk-UA" w:eastAsia="en-US" w:bidi="ar-SA"/>
      </w:rPr>
    </w:lvl>
    <w:lvl w:ilvl="3" w:tplc="07ACA506">
      <w:numFmt w:val="bullet"/>
      <w:lvlText w:val="•"/>
      <w:lvlJc w:val="left"/>
      <w:pPr>
        <w:ind w:left="3745" w:hanging="360"/>
      </w:pPr>
      <w:rPr>
        <w:rFonts w:hint="default"/>
        <w:lang w:val="uk-UA" w:eastAsia="en-US" w:bidi="ar-SA"/>
      </w:rPr>
    </w:lvl>
    <w:lvl w:ilvl="4" w:tplc="71B010A6">
      <w:numFmt w:val="bullet"/>
      <w:lvlText w:val="•"/>
      <w:lvlJc w:val="left"/>
      <w:pPr>
        <w:ind w:left="4720" w:hanging="360"/>
      </w:pPr>
      <w:rPr>
        <w:rFonts w:hint="default"/>
        <w:lang w:val="uk-UA" w:eastAsia="en-US" w:bidi="ar-SA"/>
      </w:rPr>
    </w:lvl>
    <w:lvl w:ilvl="5" w:tplc="058061A4">
      <w:numFmt w:val="bullet"/>
      <w:lvlText w:val="•"/>
      <w:lvlJc w:val="left"/>
      <w:pPr>
        <w:ind w:left="5695" w:hanging="360"/>
      </w:pPr>
      <w:rPr>
        <w:rFonts w:hint="default"/>
        <w:lang w:val="uk-UA" w:eastAsia="en-US" w:bidi="ar-SA"/>
      </w:rPr>
    </w:lvl>
    <w:lvl w:ilvl="6" w:tplc="395E5A64">
      <w:numFmt w:val="bullet"/>
      <w:lvlText w:val="•"/>
      <w:lvlJc w:val="left"/>
      <w:pPr>
        <w:ind w:left="6670" w:hanging="360"/>
      </w:pPr>
      <w:rPr>
        <w:rFonts w:hint="default"/>
        <w:lang w:val="uk-UA" w:eastAsia="en-US" w:bidi="ar-SA"/>
      </w:rPr>
    </w:lvl>
    <w:lvl w:ilvl="7" w:tplc="195AE004">
      <w:numFmt w:val="bullet"/>
      <w:lvlText w:val="•"/>
      <w:lvlJc w:val="left"/>
      <w:pPr>
        <w:ind w:left="7645" w:hanging="360"/>
      </w:pPr>
      <w:rPr>
        <w:rFonts w:hint="default"/>
        <w:lang w:val="uk-UA" w:eastAsia="en-US" w:bidi="ar-SA"/>
      </w:rPr>
    </w:lvl>
    <w:lvl w:ilvl="8" w:tplc="9356CF90">
      <w:numFmt w:val="bullet"/>
      <w:lvlText w:val="•"/>
      <w:lvlJc w:val="left"/>
      <w:pPr>
        <w:ind w:left="8620" w:hanging="360"/>
      </w:pPr>
      <w:rPr>
        <w:rFonts w:hint="default"/>
        <w:lang w:val="uk-UA" w:eastAsia="en-US" w:bidi="ar-SA"/>
      </w:rPr>
    </w:lvl>
  </w:abstractNum>
  <w:abstractNum w:abstractNumId="27" w15:restartNumberingAfterBreak="0">
    <w:nsid w:val="50A935A0"/>
    <w:multiLevelType w:val="hybridMultilevel"/>
    <w:tmpl w:val="14D220A4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5267B1"/>
    <w:multiLevelType w:val="hybridMultilevel"/>
    <w:tmpl w:val="9482AA68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6A1482"/>
    <w:multiLevelType w:val="hybridMultilevel"/>
    <w:tmpl w:val="DF429726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8A2A64"/>
    <w:multiLevelType w:val="hybridMultilevel"/>
    <w:tmpl w:val="D73499C4"/>
    <w:lvl w:ilvl="0" w:tplc="2368D6D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5592D"/>
    <w:multiLevelType w:val="multilevel"/>
    <w:tmpl w:val="8A429EE2"/>
    <w:lvl w:ilvl="0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D1123F6"/>
    <w:multiLevelType w:val="multilevel"/>
    <w:tmpl w:val="0422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E372B1E"/>
    <w:multiLevelType w:val="hybridMultilevel"/>
    <w:tmpl w:val="A880D94E"/>
    <w:lvl w:ilvl="0" w:tplc="18409884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3A1A4B70">
      <w:start w:val="1"/>
      <w:numFmt w:val="decimal"/>
      <w:lvlText w:val="%2."/>
      <w:lvlJc w:val="left"/>
      <w:pPr>
        <w:ind w:left="2007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34" w15:restartNumberingAfterBreak="0">
    <w:nsid w:val="69C20C44"/>
    <w:multiLevelType w:val="hybridMultilevel"/>
    <w:tmpl w:val="9AFAE9F8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C14452"/>
    <w:multiLevelType w:val="multilevel"/>
    <w:tmpl w:val="53566CA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0326DCD"/>
    <w:multiLevelType w:val="multilevel"/>
    <w:tmpl w:val="0422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789412D6"/>
    <w:multiLevelType w:val="hybridMultilevel"/>
    <w:tmpl w:val="7F6A85D0"/>
    <w:lvl w:ilvl="0" w:tplc="184098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AA42928"/>
    <w:multiLevelType w:val="hybridMultilevel"/>
    <w:tmpl w:val="2C1A692C"/>
    <w:lvl w:ilvl="0" w:tplc="3420FA10">
      <w:start w:val="1"/>
      <w:numFmt w:val="decimal"/>
      <w:lvlText w:val="Рисунок 2.%1. 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/>
        <w:iCs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C21722"/>
    <w:multiLevelType w:val="hybridMultilevel"/>
    <w:tmpl w:val="4FF281C8"/>
    <w:lvl w:ilvl="0" w:tplc="3912BDCE">
      <w:start w:val="1"/>
      <w:numFmt w:val="decimal"/>
      <w:lvlText w:val="%1."/>
      <w:lvlJc w:val="left"/>
      <w:pPr>
        <w:ind w:left="623" w:hanging="24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4"/>
        <w:szCs w:val="24"/>
        <w:lang w:val="uk-UA" w:eastAsia="en-US" w:bidi="ar-SA"/>
      </w:rPr>
    </w:lvl>
    <w:lvl w:ilvl="1" w:tplc="1396B562">
      <w:numFmt w:val="bullet"/>
      <w:lvlText w:val="•"/>
      <w:lvlJc w:val="left"/>
      <w:pPr>
        <w:ind w:left="1615" w:hanging="243"/>
      </w:pPr>
      <w:rPr>
        <w:rFonts w:hint="default"/>
        <w:lang w:val="uk-UA" w:eastAsia="en-US" w:bidi="ar-SA"/>
      </w:rPr>
    </w:lvl>
    <w:lvl w:ilvl="2" w:tplc="21E843CE">
      <w:numFmt w:val="bullet"/>
      <w:lvlText w:val="•"/>
      <w:lvlJc w:val="left"/>
      <w:pPr>
        <w:ind w:left="2610" w:hanging="243"/>
      </w:pPr>
      <w:rPr>
        <w:rFonts w:hint="default"/>
        <w:lang w:val="uk-UA" w:eastAsia="en-US" w:bidi="ar-SA"/>
      </w:rPr>
    </w:lvl>
    <w:lvl w:ilvl="3" w:tplc="8E445EF4">
      <w:numFmt w:val="bullet"/>
      <w:lvlText w:val="•"/>
      <w:lvlJc w:val="left"/>
      <w:pPr>
        <w:ind w:left="3605" w:hanging="243"/>
      </w:pPr>
      <w:rPr>
        <w:rFonts w:hint="default"/>
        <w:lang w:val="uk-UA" w:eastAsia="en-US" w:bidi="ar-SA"/>
      </w:rPr>
    </w:lvl>
    <w:lvl w:ilvl="4" w:tplc="1D3027B0">
      <w:numFmt w:val="bullet"/>
      <w:lvlText w:val="•"/>
      <w:lvlJc w:val="left"/>
      <w:pPr>
        <w:ind w:left="4600" w:hanging="243"/>
      </w:pPr>
      <w:rPr>
        <w:rFonts w:hint="default"/>
        <w:lang w:val="uk-UA" w:eastAsia="en-US" w:bidi="ar-SA"/>
      </w:rPr>
    </w:lvl>
    <w:lvl w:ilvl="5" w:tplc="E57EC4E8">
      <w:numFmt w:val="bullet"/>
      <w:lvlText w:val="•"/>
      <w:lvlJc w:val="left"/>
      <w:pPr>
        <w:ind w:left="5595" w:hanging="243"/>
      </w:pPr>
      <w:rPr>
        <w:rFonts w:hint="default"/>
        <w:lang w:val="uk-UA" w:eastAsia="en-US" w:bidi="ar-SA"/>
      </w:rPr>
    </w:lvl>
    <w:lvl w:ilvl="6" w:tplc="811EEFF8">
      <w:numFmt w:val="bullet"/>
      <w:lvlText w:val="•"/>
      <w:lvlJc w:val="left"/>
      <w:pPr>
        <w:ind w:left="6590" w:hanging="243"/>
      </w:pPr>
      <w:rPr>
        <w:rFonts w:hint="default"/>
        <w:lang w:val="uk-UA" w:eastAsia="en-US" w:bidi="ar-SA"/>
      </w:rPr>
    </w:lvl>
    <w:lvl w:ilvl="7" w:tplc="B642AC84">
      <w:numFmt w:val="bullet"/>
      <w:lvlText w:val="•"/>
      <w:lvlJc w:val="left"/>
      <w:pPr>
        <w:ind w:left="7585" w:hanging="243"/>
      </w:pPr>
      <w:rPr>
        <w:rFonts w:hint="default"/>
        <w:lang w:val="uk-UA" w:eastAsia="en-US" w:bidi="ar-SA"/>
      </w:rPr>
    </w:lvl>
    <w:lvl w:ilvl="8" w:tplc="C2A60324">
      <w:numFmt w:val="bullet"/>
      <w:lvlText w:val="•"/>
      <w:lvlJc w:val="left"/>
      <w:pPr>
        <w:ind w:left="8580" w:hanging="243"/>
      </w:pPr>
      <w:rPr>
        <w:rFonts w:hint="default"/>
        <w:lang w:val="uk-UA" w:eastAsia="en-US" w:bidi="ar-SA"/>
      </w:rPr>
    </w:lvl>
  </w:abstractNum>
  <w:abstractNum w:abstractNumId="40" w15:restartNumberingAfterBreak="0">
    <w:nsid w:val="7FF116DD"/>
    <w:multiLevelType w:val="multilevel"/>
    <w:tmpl w:val="4FD06D16"/>
    <w:lvl w:ilvl="0">
      <w:start w:val="1"/>
      <w:numFmt w:val="decimal"/>
      <w:lvlText w:val="РОЗДІЛ 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7"/>
  </w:num>
  <w:num w:numId="2">
    <w:abstractNumId w:val="3"/>
  </w:num>
  <w:num w:numId="3">
    <w:abstractNumId w:val="38"/>
  </w:num>
  <w:num w:numId="4">
    <w:abstractNumId w:val="40"/>
  </w:num>
  <w:num w:numId="5">
    <w:abstractNumId w:val="33"/>
  </w:num>
  <w:num w:numId="6">
    <w:abstractNumId w:val="6"/>
  </w:num>
  <w:num w:numId="7">
    <w:abstractNumId w:val="14"/>
  </w:num>
  <w:num w:numId="8">
    <w:abstractNumId w:val="32"/>
  </w:num>
  <w:num w:numId="9">
    <w:abstractNumId w:val="7"/>
  </w:num>
  <w:num w:numId="10">
    <w:abstractNumId w:val="9"/>
  </w:num>
  <w:num w:numId="11">
    <w:abstractNumId w:val="18"/>
  </w:num>
  <w:num w:numId="12">
    <w:abstractNumId w:val="4"/>
  </w:num>
  <w:num w:numId="13">
    <w:abstractNumId w:val="16"/>
  </w:num>
  <w:num w:numId="14">
    <w:abstractNumId w:val="30"/>
  </w:num>
  <w:num w:numId="15">
    <w:abstractNumId w:val="13"/>
  </w:num>
  <w:num w:numId="16">
    <w:abstractNumId w:val="0"/>
  </w:num>
  <w:num w:numId="17">
    <w:abstractNumId w:val="15"/>
  </w:num>
  <w:num w:numId="18">
    <w:abstractNumId w:val="36"/>
  </w:num>
  <w:num w:numId="19">
    <w:abstractNumId w:val="11"/>
  </w:num>
  <w:num w:numId="20">
    <w:abstractNumId w:val="8"/>
  </w:num>
  <w:num w:numId="21">
    <w:abstractNumId w:val="1"/>
  </w:num>
  <w:num w:numId="22">
    <w:abstractNumId w:val="35"/>
  </w:num>
  <w:num w:numId="23">
    <w:abstractNumId w:val="27"/>
  </w:num>
  <w:num w:numId="24">
    <w:abstractNumId w:val="29"/>
  </w:num>
  <w:num w:numId="25">
    <w:abstractNumId w:val="2"/>
  </w:num>
  <w:num w:numId="26">
    <w:abstractNumId w:val="34"/>
  </w:num>
  <w:num w:numId="27">
    <w:abstractNumId w:val="19"/>
  </w:num>
  <w:num w:numId="28">
    <w:abstractNumId w:val="28"/>
  </w:num>
  <w:num w:numId="29">
    <w:abstractNumId w:val="22"/>
  </w:num>
  <w:num w:numId="30">
    <w:abstractNumId w:val="31"/>
  </w:num>
  <w:num w:numId="31">
    <w:abstractNumId w:val="23"/>
  </w:num>
  <w:num w:numId="32">
    <w:abstractNumId w:val="12"/>
  </w:num>
  <w:num w:numId="33">
    <w:abstractNumId w:val="10"/>
  </w:num>
  <w:num w:numId="34">
    <w:abstractNumId w:val="24"/>
  </w:num>
  <w:num w:numId="35">
    <w:abstractNumId w:val="25"/>
  </w:num>
  <w:num w:numId="36">
    <w:abstractNumId w:val="26"/>
  </w:num>
  <w:num w:numId="37">
    <w:abstractNumId w:val="17"/>
  </w:num>
  <w:num w:numId="38">
    <w:abstractNumId w:val="39"/>
  </w:num>
  <w:num w:numId="39">
    <w:abstractNumId w:val="5"/>
  </w:num>
  <w:num w:numId="40">
    <w:abstractNumId w:val="20"/>
  </w:num>
  <w:num w:numId="4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A08"/>
    <w:rsid w:val="009D7A08"/>
    <w:rsid w:val="00B30ABF"/>
    <w:rsid w:val="00B90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9FCF48"/>
  <w15:chartTrackingRefBased/>
  <w15:docId w15:val="{DAC4B79E-3E15-4C6C-B5A1-701A41923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7A08"/>
  </w:style>
  <w:style w:type="paragraph" w:styleId="1">
    <w:name w:val="heading 1"/>
    <w:basedOn w:val="a"/>
    <w:next w:val="a"/>
    <w:link w:val="10"/>
    <w:uiPriority w:val="9"/>
    <w:qFormat/>
    <w:rsid w:val="009D7A0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9D7A08"/>
    <w:pPr>
      <w:keepNext/>
      <w:spacing w:after="0" w:line="240" w:lineRule="auto"/>
      <w:ind w:left="851"/>
      <w:jc w:val="center"/>
      <w:outlineLvl w:val="1"/>
    </w:pPr>
    <w:rPr>
      <w:rFonts w:ascii="Arial" w:eastAsia="Times New Roman" w:hAnsi="Arial" w:cs="Times New Roman"/>
      <w:b/>
      <w:sz w:val="28"/>
      <w:szCs w:val="20"/>
      <w:lang w:eastAsia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9D7A0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qFormat/>
    <w:rsid w:val="009D7A08"/>
    <w:pPr>
      <w:keepNext/>
      <w:spacing w:after="0" w:line="240" w:lineRule="auto"/>
      <w:ind w:firstLine="851"/>
      <w:jc w:val="center"/>
      <w:outlineLvl w:val="3"/>
    </w:pPr>
    <w:rPr>
      <w:rFonts w:ascii="Arial" w:eastAsia="Times New Roman" w:hAnsi="Arial" w:cs="Times New Roman"/>
      <w:b/>
      <w:sz w:val="28"/>
      <w:szCs w:val="20"/>
      <w:lang w:eastAsia="uk-UA"/>
    </w:rPr>
  </w:style>
  <w:style w:type="paragraph" w:styleId="5">
    <w:name w:val="heading 5"/>
    <w:basedOn w:val="a"/>
    <w:next w:val="a"/>
    <w:link w:val="50"/>
    <w:uiPriority w:val="9"/>
    <w:qFormat/>
    <w:rsid w:val="009D7A08"/>
    <w:pPr>
      <w:keepNext/>
      <w:spacing w:after="0" w:line="240" w:lineRule="auto"/>
      <w:ind w:firstLine="851"/>
      <w:outlineLvl w:val="4"/>
    </w:pPr>
    <w:rPr>
      <w:rFonts w:ascii="Arial" w:eastAsia="Times New Roman" w:hAnsi="Arial" w:cs="Times New Roman"/>
      <w:sz w:val="28"/>
      <w:szCs w:val="20"/>
      <w:lang w:val="en-US" w:eastAsia="uk-UA"/>
    </w:rPr>
  </w:style>
  <w:style w:type="paragraph" w:styleId="6">
    <w:name w:val="heading 6"/>
    <w:basedOn w:val="a"/>
    <w:next w:val="a"/>
    <w:link w:val="60"/>
    <w:uiPriority w:val="9"/>
    <w:qFormat/>
    <w:rsid w:val="009D7A08"/>
    <w:pPr>
      <w:keepNext/>
      <w:spacing w:after="0" w:line="240" w:lineRule="auto"/>
      <w:ind w:firstLine="851"/>
      <w:outlineLvl w:val="5"/>
    </w:pPr>
    <w:rPr>
      <w:rFonts w:ascii="Times New Roman" w:eastAsia="Times New Roman" w:hAnsi="Times New Roman" w:cs="Times New Roman"/>
      <w:sz w:val="32"/>
      <w:szCs w:val="20"/>
      <w:lang w:eastAsia="uk-UA"/>
    </w:rPr>
  </w:style>
  <w:style w:type="paragraph" w:styleId="7">
    <w:name w:val="heading 7"/>
    <w:basedOn w:val="a"/>
    <w:next w:val="a"/>
    <w:link w:val="70"/>
    <w:uiPriority w:val="1"/>
    <w:unhideWhenUsed/>
    <w:qFormat/>
    <w:rsid w:val="009D7A0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1"/>
    <w:unhideWhenUsed/>
    <w:qFormat/>
    <w:rsid w:val="009D7A0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qFormat/>
    <w:rsid w:val="009D7A08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snapToGrid w:val="0"/>
      <w:color w:val="000000"/>
      <w:sz w:val="28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D7A0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9D7A08"/>
    <w:rPr>
      <w:rFonts w:ascii="Arial" w:eastAsia="Times New Roman" w:hAnsi="Arial" w:cs="Times New Roman"/>
      <w:b/>
      <w:sz w:val="28"/>
      <w:szCs w:val="20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9D7A0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9D7A08"/>
    <w:rPr>
      <w:rFonts w:ascii="Arial" w:eastAsia="Times New Roman" w:hAnsi="Arial" w:cs="Times New Roman"/>
      <w:b/>
      <w:sz w:val="28"/>
      <w:szCs w:val="20"/>
      <w:lang w:eastAsia="uk-UA"/>
    </w:rPr>
  </w:style>
  <w:style w:type="character" w:customStyle="1" w:styleId="50">
    <w:name w:val="Заголовок 5 Знак"/>
    <w:basedOn w:val="a0"/>
    <w:link w:val="5"/>
    <w:uiPriority w:val="9"/>
    <w:rsid w:val="009D7A08"/>
    <w:rPr>
      <w:rFonts w:ascii="Arial" w:eastAsia="Times New Roman" w:hAnsi="Arial" w:cs="Times New Roman"/>
      <w:sz w:val="28"/>
      <w:szCs w:val="20"/>
      <w:lang w:val="en-US" w:eastAsia="uk-UA"/>
    </w:rPr>
  </w:style>
  <w:style w:type="character" w:customStyle="1" w:styleId="60">
    <w:name w:val="Заголовок 6 Знак"/>
    <w:basedOn w:val="a0"/>
    <w:link w:val="6"/>
    <w:uiPriority w:val="9"/>
    <w:rsid w:val="009D7A08"/>
    <w:rPr>
      <w:rFonts w:ascii="Times New Roman" w:eastAsia="Times New Roman" w:hAnsi="Times New Roman" w:cs="Times New Roman"/>
      <w:sz w:val="32"/>
      <w:szCs w:val="20"/>
      <w:lang w:eastAsia="uk-UA"/>
    </w:rPr>
  </w:style>
  <w:style w:type="character" w:customStyle="1" w:styleId="70">
    <w:name w:val="Заголовок 7 Знак"/>
    <w:basedOn w:val="a0"/>
    <w:link w:val="7"/>
    <w:uiPriority w:val="1"/>
    <w:rsid w:val="009D7A0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Заголовок 8 Знак"/>
    <w:basedOn w:val="a0"/>
    <w:link w:val="8"/>
    <w:uiPriority w:val="1"/>
    <w:rsid w:val="009D7A0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rsid w:val="009D7A08"/>
    <w:rPr>
      <w:rFonts w:ascii="Times New Roman" w:eastAsia="Times New Roman" w:hAnsi="Times New Roman" w:cs="Times New Roman"/>
      <w:b/>
      <w:snapToGrid w:val="0"/>
      <w:color w:val="000000"/>
      <w:sz w:val="28"/>
      <w:szCs w:val="20"/>
      <w:lang w:val="ru-RU" w:eastAsia="ru-RU"/>
    </w:rPr>
  </w:style>
  <w:style w:type="paragraph" w:styleId="a3">
    <w:name w:val="TOC Heading"/>
    <w:basedOn w:val="1"/>
    <w:next w:val="a"/>
    <w:uiPriority w:val="39"/>
    <w:unhideWhenUsed/>
    <w:qFormat/>
    <w:rsid w:val="009D7A08"/>
    <w:pPr>
      <w:outlineLvl w:val="9"/>
    </w:pPr>
    <w:rPr>
      <w:lang w:eastAsia="uk-UA"/>
    </w:rPr>
  </w:style>
  <w:style w:type="paragraph" w:styleId="11">
    <w:name w:val="toc 1"/>
    <w:basedOn w:val="a"/>
    <w:next w:val="a"/>
    <w:autoRedefine/>
    <w:uiPriority w:val="39"/>
    <w:unhideWhenUsed/>
    <w:qFormat/>
    <w:rsid w:val="009D7A08"/>
    <w:pPr>
      <w:spacing w:after="100"/>
    </w:pPr>
  </w:style>
  <w:style w:type="character" w:styleId="a4">
    <w:name w:val="Hyperlink"/>
    <w:basedOn w:val="a0"/>
    <w:uiPriority w:val="99"/>
    <w:unhideWhenUsed/>
    <w:rsid w:val="009D7A08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9D7A0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9D7A08"/>
  </w:style>
  <w:style w:type="paragraph" w:styleId="a7">
    <w:name w:val="footer"/>
    <w:basedOn w:val="a"/>
    <w:link w:val="a8"/>
    <w:uiPriority w:val="99"/>
    <w:unhideWhenUsed/>
    <w:rsid w:val="009D7A0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9D7A08"/>
  </w:style>
  <w:style w:type="table" w:styleId="a9">
    <w:name w:val="Table Grid"/>
    <w:basedOn w:val="a1"/>
    <w:uiPriority w:val="59"/>
    <w:rsid w:val="009D7A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1"/>
    <w:qFormat/>
    <w:rsid w:val="009D7A08"/>
    <w:pPr>
      <w:ind w:left="720"/>
      <w:contextualSpacing/>
    </w:pPr>
  </w:style>
  <w:style w:type="paragraph" w:customStyle="1" w:styleId="TableParagraph">
    <w:name w:val="Table Paragraph"/>
    <w:basedOn w:val="a"/>
    <w:uiPriority w:val="1"/>
    <w:qFormat/>
    <w:rsid w:val="009D7A08"/>
    <w:pPr>
      <w:widowControl w:val="0"/>
      <w:autoSpaceDE w:val="0"/>
      <w:autoSpaceDN w:val="0"/>
      <w:spacing w:after="0" w:line="225" w:lineRule="exact"/>
      <w:jc w:val="center"/>
    </w:pPr>
    <w:rPr>
      <w:rFonts w:ascii="Times New Roman" w:eastAsia="Times New Roman" w:hAnsi="Times New Roman" w:cs="Times New Roman"/>
    </w:rPr>
  </w:style>
  <w:style w:type="paragraph" w:styleId="ab">
    <w:name w:val="Body Text"/>
    <w:basedOn w:val="a"/>
    <w:link w:val="ac"/>
    <w:uiPriority w:val="1"/>
    <w:qFormat/>
    <w:rsid w:val="009D7A0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ий текст Знак"/>
    <w:basedOn w:val="a0"/>
    <w:link w:val="ab"/>
    <w:uiPriority w:val="1"/>
    <w:rsid w:val="009D7A08"/>
    <w:rPr>
      <w:rFonts w:ascii="Times New Roman" w:eastAsia="Times New Roman" w:hAnsi="Times New Roman" w:cs="Times New Roman"/>
      <w:sz w:val="24"/>
      <w:szCs w:val="24"/>
    </w:rPr>
  </w:style>
  <w:style w:type="character" w:styleId="ad">
    <w:name w:val="Placeholder Text"/>
    <w:basedOn w:val="a0"/>
    <w:uiPriority w:val="99"/>
    <w:semiHidden/>
    <w:rsid w:val="009D7A08"/>
    <w:rPr>
      <w:color w:val="808080"/>
    </w:rPr>
  </w:style>
  <w:style w:type="table" w:customStyle="1" w:styleId="TableNormal">
    <w:name w:val="Table Normal"/>
    <w:uiPriority w:val="2"/>
    <w:semiHidden/>
    <w:unhideWhenUsed/>
    <w:qFormat/>
    <w:rsid w:val="009D7A0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odymain">
    <w:name w:val="body_main"/>
    <w:basedOn w:val="a"/>
    <w:link w:val="bodymain0"/>
    <w:autoRedefine/>
    <w:qFormat/>
    <w:rsid w:val="009D7A08"/>
    <w:pPr>
      <w:spacing w:after="0" w:line="360" w:lineRule="auto"/>
      <w:ind w:firstLine="284"/>
      <w:jc w:val="both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bodymain0">
    <w:name w:val="body_main Знак"/>
    <w:link w:val="bodymain"/>
    <w:rsid w:val="009D7A08"/>
    <w:rPr>
      <w:rFonts w:ascii="Times New Roman" w:eastAsia="Calibri" w:hAnsi="Times New Roman" w:cs="Times New Roman"/>
      <w:sz w:val="28"/>
      <w:szCs w:val="28"/>
    </w:rPr>
  </w:style>
  <w:style w:type="paragraph" w:styleId="ae">
    <w:name w:val="Body Text Indent"/>
    <w:basedOn w:val="a"/>
    <w:link w:val="af"/>
    <w:uiPriority w:val="99"/>
    <w:semiHidden/>
    <w:unhideWhenUsed/>
    <w:rsid w:val="009D7A08"/>
    <w:pPr>
      <w:spacing w:after="120"/>
      <w:ind w:left="283"/>
    </w:pPr>
  </w:style>
  <w:style w:type="character" w:customStyle="1" w:styleId="af">
    <w:name w:val="Основний текст з відступом Знак"/>
    <w:basedOn w:val="a0"/>
    <w:link w:val="ae"/>
    <w:uiPriority w:val="99"/>
    <w:semiHidden/>
    <w:rsid w:val="009D7A08"/>
  </w:style>
  <w:style w:type="paragraph" w:styleId="31">
    <w:name w:val="Body Text Indent 3"/>
    <w:basedOn w:val="a"/>
    <w:link w:val="32"/>
    <w:uiPriority w:val="99"/>
    <w:unhideWhenUsed/>
    <w:rsid w:val="009D7A08"/>
    <w:pPr>
      <w:spacing w:after="120"/>
      <w:ind w:left="283"/>
    </w:pPr>
    <w:rPr>
      <w:sz w:val="16"/>
      <w:szCs w:val="16"/>
    </w:rPr>
  </w:style>
  <w:style w:type="character" w:customStyle="1" w:styleId="32">
    <w:name w:val="Основний текст з відступом 3 Знак"/>
    <w:basedOn w:val="a0"/>
    <w:link w:val="31"/>
    <w:uiPriority w:val="99"/>
    <w:rsid w:val="009D7A08"/>
    <w:rPr>
      <w:sz w:val="16"/>
      <w:szCs w:val="16"/>
    </w:rPr>
  </w:style>
  <w:style w:type="character" w:styleId="af0">
    <w:name w:val="FollowedHyperlink"/>
    <w:basedOn w:val="a0"/>
    <w:uiPriority w:val="99"/>
    <w:unhideWhenUsed/>
    <w:rsid w:val="009D7A08"/>
    <w:rPr>
      <w:color w:val="954F72"/>
      <w:u w:val="single"/>
    </w:rPr>
  </w:style>
  <w:style w:type="paragraph" w:customStyle="1" w:styleId="msonormal0">
    <w:name w:val="msonormal"/>
    <w:basedOn w:val="a"/>
    <w:rsid w:val="009D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65">
    <w:name w:val="xl65"/>
    <w:basedOn w:val="a"/>
    <w:rsid w:val="009D7A0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f1">
    <w:name w:val="Normal (Web)"/>
    <w:basedOn w:val="a"/>
    <w:uiPriority w:val="99"/>
    <w:unhideWhenUsed/>
    <w:rsid w:val="009D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numbering" w:customStyle="1" w:styleId="12">
    <w:name w:val="Нет списка1"/>
    <w:next w:val="a2"/>
    <w:uiPriority w:val="99"/>
    <w:semiHidden/>
    <w:rsid w:val="009D7A08"/>
  </w:style>
  <w:style w:type="paragraph" w:customStyle="1" w:styleId="1TimesNewRoman14pt0">
    <w:name w:val="Стиль Зміст 1 + Times New Roman 14 pt не усі великі Зліва:  0 см..."/>
    <w:basedOn w:val="11"/>
    <w:rsid w:val="009D7A08"/>
    <w:pPr>
      <w:tabs>
        <w:tab w:val="right" w:leader="dot" w:pos="9627"/>
      </w:tabs>
      <w:spacing w:after="0" w:line="360" w:lineRule="auto"/>
      <w:outlineLvl w:val="0"/>
    </w:pPr>
    <w:rPr>
      <w:rFonts w:ascii="Times New Roman" w:eastAsia="Times New Roman" w:hAnsi="Times New Roman" w:cs="Times New Roman"/>
      <w:noProof/>
      <w:sz w:val="28"/>
      <w:szCs w:val="20"/>
      <w:lang w:eastAsia="ru-RU" w:bidi="ur-PK"/>
    </w:rPr>
  </w:style>
  <w:style w:type="character" w:customStyle="1" w:styleId="xfm92456907">
    <w:name w:val="xfm_92456907"/>
    <w:basedOn w:val="a0"/>
    <w:rsid w:val="009D7A08"/>
  </w:style>
  <w:style w:type="character" w:styleId="af2">
    <w:name w:val="page number"/>
    <w:basedOn w:val="a0"/>
    <w:rsid w:val="009D7A08"/>
  </w:style>
  <w:style w:type="paragraph" w:styleId="af3">
    <w:name w:val="Title"/>
    <w:basedOn w:val="a"/>
    <w:link w:val="af4"/>
    <w:uiPriority w:val="10"/>
    <w:qFormat/>
    <w:rsid w:val="009D7A08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24"/>
      <w:lang w:eastAsia="ru-RU"/>
    </w:rPr>
  </w:style>
  <w:style w:type="character" w:customStyle="1" w:styleId="af4">
    <w:name w:val="Назва Знак"/>
    <w:basedOn w:val="a0"/>
    <w:link w:val="af3"/>
    <w:uiPriority w:val="10"/>
    <w:rsid w:val="009D7A08"/>
    <w:rPr>
      <w:rFonts w:ascii="Times New Roman" w:eastAsia="Times New Roman" w:hAnsi="Times New Roman" w:cs="Times New Roman"/>
      <w:sz w:val="32"/>
      <w:szCs w:val="24"/>
      <w:lang w:eastAsia="ru-RU"/>
    </w:rPr>
  </w:style>
  <w:style w:type="paragraph" w:customStyle="1" w:styleId="Style5">
    <w:name w:val="Style5"/>
    <w:basedOn w:val="a"/>
    <w:rsid w:val="009D7A08"/>
    <w:pPr>
      <w:widowControl w:val="0"/>
      <w:autoSpaceDE w:val="0"/>
      <w:autoSpaceDN w:val="0"/>
      <w:adjustRightInd w:val="0"/>
      <w:spacing w:after="0" w:line="211" w:lineRule="exac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Style17">
    <w:name w:val="Style17"/>
    <w:basedOn w:val="a"/>
    <w:rsid w:val="009D7A08"/>
    <w:pPr>
      <w:widowControl w:val="0"/>
      <w:autoSpaceDE w:val="0"/>
      <w:autoSpaceDN w:val="0"/>
      <w:adjustRightInd w:val="0"/>
      <w:spacing w:after="0" w:line="127" w:lineRule="exact"/>
      <w:ind w:hanging="1354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FontStyle19">
    <w:name w:val="Font Style19"/>
    <w:rsid w:val="009D7A08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7">
    <w:name w:val="Font Style27"/>
    <w:rsid w:val="009D7A08"/>
    <w:rPr>
      <w:rFonts w:ascii="Times New Roman" w:hAnsi="Times New Roman" w:cs="Times New Roman"/>
      <w:sz w:val="16"/>
      <w:szCs w:val="16"/>
    </w:rPr>
  </w:style>
  <w:style w:type="character" w:customStyle="1" w:styleId="FontStyle30">
    <w:name w:val="Font Style30"/>
    <w:rsid w:val="009D7A08"/>
    <w:rPr>
      <w:rFonts w:ascii="Times New Roman" w:hAnsi="Times New Roman" w:cs="Times New Roman"/>
      <w:b/>
      <w:bCs/>
      <w:i/>
      <w:iCs/>
      <w:sz w:val="20"/>
      <w:szCs w:val="20"/>
    </w:rPr>
  </w:style>
  <w:style w:type="paragraph" w:customStyle="1" w:styleId="Style7">
    <w:name w:val="Style7"/>
    <w:basedOn w:val="a"/>
    <w:rsid w:val="009D7A08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3">
    <w:name w:val="Знак Знак1"/>
    <w:rsid w:val="009D7A08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5">
    <w:name w:val="Balloon Text"/>
    <w:basedOn w:val="a"/>
    <w:link w:val="af6"/>
    <w:semiHidden/>
    <w:unhideWhenUsed/>
    <w:rsid w:val="009D7A08"/>
    <w:pPr>
      <w:spacing w:after="0" w:line="240" w:lineRule="auto"/>
    </w:pPr>
    <w:rPr>
      <w:rFonts w:ascii="Tahoma" w:eastAsia="Times New Roman" w:hAnsi="Tahoma" w:cs="Tahoma"/>
      <w:sz w:val="16"/>
      <w:szCs w:val="16"/>
      <w:lang w:eastAsia="uk-UA"/>
    </w:rPr>
  </w:style>
  <w:style w:type="character" w:customStyle="1" w:styleId="af6">
    <w:name w:val="Текст у виносці Знак"/>
    <w:basedOn w:val="a0"/>
    <w:link w:val="af5"/>
    <w:semiHidden/>
    <w:rsid w:val="009D7A08"/>
    <w:rPr>
      <w:rFonts w:ascii="Tahoma" w:eastAsia="Times New Roman" w:hAnsi="Tahoma" w:cs="Tahoma"/>
      <w:sz w:val="16"/>
      <w:szCs w:val="16"/>
      <w:lang w:eastAsia="uk-UA"/>
    </w:rPr>
  </w:style>
  <w:style w:type="table" w:customStyle="1" w:styleId="14">
    <w:name w:val="Сетка таблицы1"/>
    <w:basedOn w:val="a1"/>
    <w:next w:val="a9"/>
    <w:rsid w:val="009D7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scription3">
    <w:name w:val="description_3"/>
    <w:basedOn w:val="a"/>
    <w:rsid w:val="009D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310">
    <w:name w:val="Заголовок 31"/>
    <w:basedOn w:val="a"/>
    <w:uiPriority w:val="1"/>
    <w:qFormat/>
    <w:rsid w:val="009D7A08"/>
    <w:pPr>
      <w:widowControl w:val="0"/>
      <w:autoSpaceDE w:val="0"/>
      <w:autoSpaceDN w:val="0"/>
      <w:spacing w:after="0" w:line="274" w:lineRule="exact"/>
      <w:ind w:left="305" w:firstLine="4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paragraph" w:customStyle="1" w:styleId="xl66">
    <w:name w:val="xl66"/>
    <w:basedOn w:val="a"/>
    <w:rsid w:val="009D7A08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67">
    <w:name w:val="xl67"/>
    <w:basedOn w:val="a"/>
    <w:rsid w:val="009D7A08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68">
    <w:name w:val="xl68"/>
    <w:basedOn w:val="a"/>
    <w:rsid w:val="009D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69">
    <w:name w:val="xl69"/>
    <w:basedOn w:val="a"/>
    <w:rsid w:val="009D7A08"/>
    <w:pPr>
      <w:pBdr>
        <w:top w:val="single" w:sz="4" w:space="0" w:color="auto"/>
        <w:left w:val="single" w:sz="4" w:space="0" w:color="auto"/>
        <w:bottom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0">
    <w:name w:val="xl70"/>
    <w:basedOn w:val="a"/>
    <w:rsid w:val="009D7A0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71">
    <w:name w:val="xl71"/>
    <w:basedOn w:val="a"/>
    <w:rsid w:val="009D7A08"/>
    <w:pPr>
      <w:pBdr>
        <w:top w:val="single" w:sz="12" w:space="0" w:color="auto"/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2">
    <w:name w:val="xl72"/>
    <w:basedOn w:val="a"/>
    <w:rsid w:val="009D7A08"/>
    <w:pPr>
      <w:pBdr>
        <w:top w:val="single" w:sz="12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3">
    <w:name w:val="xl73"/>
    <w:basedOn w:val="a"/>
    <w:rsid w:val="009D7A08"/>
    <w:pPr>
      <w:pBdr>
        <w:top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4">
    <w:name w:val="xl74"/>
    <w:basedOn w:val="a"/>
    <w:rsid w:val="009D7A08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5">
    <w:name w:val="xl75"/>
    <w:basedOn w:val="a"/>
    <w:rsid w:val="009D7A08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6">
    <w:name w:val="xl76"/>
    <w:basedOn w:val="a"/>
    <w:rsid w:val="009D7A08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7">
    <w:name w:val="xl77"/>
    <w:basedOn w:val="a"/>
    <w:rsid w:val="009D7A08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8">
    <w:name w:val="xl78"/>
    <w:basedOn w:val="a"/>
    <w:rsid w:val="009D7A08"/>
    <w:pPr>
      <w:pBdr>
        <w:top w:val="single" w:sz="12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79">
    <w:name w:val="xl79"/>
    <w:basedOn w:val="a"/>
    <w:rsid w:val="009D7A08"/>
    <w:pPr>
      <w:pBdr>
        <w:left w:val="single" w:sz="4" w:space="0" w:color="auto"/>
        <w:bottom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0">
    <w:name w:val="xl80"/>
    <w:basedOn w:val="a"/>
    <w:rsid w:val="009D7A08"/>
    <w:pPr>
      <w:pBdr>
        <w:top w:val="single" w:sz="12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1">
    <w:name w:val="xl81"/>
    <w:basedOn w:val="a"/>
    <w:rsid w:val="009D7A08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2">
    <w:name w:val="xl82"/>
    <w:basedOn w:val="a"/>
    <w:rsid w:val="009D7A08"/>
    <w:pPr>
      <w:pBdr>
        <w:left w:val="single" w:sz="4" w:space="0" w:color="auto"/>
        <w:bottom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3">
    <w:name w:val="xl83"/>
    <w:basedOn w:val="a"/>
    <w:rsid w:val="009D7A08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4">
    <w:name w:val="xl84"/>
    <w:basedOn w:val="a"/>
    <w:rsid w:val="009D7A08"/>
    <w:pPr>
      <w:pBdr>
        <w:top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5">
    <w:name w:val="xl85"/>
    <w:basedOn w:val="a"/>
    <w:rsid w:val="009D7A08"/>
    <w:pPr>
      <w:pBdr>
        <w:bottom w:val="single" w:sz="12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6">
    <w:name w:val="xl86"/>
    <w:basedOn w:val="a"/>
    <w:rsid w:val="009D7A08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7">
    <w:name w:val="xl87"/>
    <w:basedOn w:val="a"/>
    <w:rsid w:val="009D7A08"/>
    <w:pPr>
      <w:pBdr>
        <w:top w:val="single" w:sz="12" w:space="0" w:color="auto"/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8">
    <w:name w:val="xl88"/>
    <w:basedOn w:val="a"/>
    <w:rsid w:val="009D7A08"/>
    <w:pPr>
      <w:pBdr>
        <w:left w:val="single" w:sz="4" w:space="0" w:color="auto"/>
        <w:bottom w:val="single" w:sz="12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uk-UA"/>
    </w:rPr>
  </w:style>
  <w:style w:type="paragraph" w:customStyle="1" w:styleId="xl89">
    <w:name w:val="xl89"/>
    <w:basedOn w:val="a"/>
    <w:rsid w:val="009D7A08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90">
    <w:name w:val="xl90"/>
    <w:basedOn w:val="a"/>
    <w:rsid w:val="009D7A08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91">
    <w:name w:val="xl91"/>
    <w:basedOn w:val="a"/>
    <w:rsid w:val="009D7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92">
    <w:name w:val="xl92"/>
    <w:basedOn w:val="a"/>
    <w:rsid w:val="009D7A08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xl93">
    <w:name w:val="xl93"/>
    <w:basedOn w:val="a"/>
    <w:rsid w:val="009D7A08"/>
    <w:pPr>
      <w:pBdr>
        <w:bottom w:val="single" w:sz="12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44"/>
      <w:szCs w:val="44"/>
      <w:lang w:eastAsia="uk-UA"/>
    </w:rPr>
  </w:style>
  <w:style w:type="paragraph" w:styleId="21">
    <w:name w:val="toc 2"/>
    <w:basedOn w:val="a"/>
    <w:uiPriority w:val="1"/>
    <w:qFormat/>
    <w:rsid w:val="009D7A08"/>
    <w:pPr>
      <w:widowControl w:val="0"/>
      <w:autoSpaceDE w:val="0"/>
      <w:autoSpaceDN w:val="0"/>
      <w:spacing w:before="100" w:after="0" w:line="240" w:lineRule="auto"/>
      <w:ind w:left="902"/>
    </w:pPr>
    <w:rPr>
      <w:rFonts w:ascii="Times New Roman" w:eastAsia="Times New Roman" w:hAnsi="Times New Roman" w:cs="Times New Roman"/>
      <w:b/>
      <w:bCs/>
      <w:i/>
      <w:iCs/>
    </w:rPr>
  </w:style>
  <w:style w:type="paragraph" w:styleId="22">
    <w:name w:val="Body Text Indent 2"/>
    <w:basedOn w:val="a"/>
    <w:link w:val="23"/>
    <w:uiPriority w:val="99"/>
    <w:semiHidden/>
    <w:unhideWhenUsed/>
    <w:rsid w:val="009D7A08"/>
    <w:pPr>
      <w:spacing w:after="120" w:line="480" w:lineRule="auto"/>
      <w:ind w:left="283"/>
    </w:pPr>
  </w:style>
  <w:style w:type="character" w:customStyle="1" w:styleId="23">
    <w:name w:val="Основний текст з відступом 2 Знак"/>
    <w:basedOn w:val="a0"/>
    <w:link w:val="22"/>
    <w:uiPriority w:val="99"/>
    <w:semiHidden/>
    <w:rsid w:val="009D7A08"/>
  </w:style>
  <w:style w:type="paragraph" w:customStyle="1" w:styleId="xl63">
    <w:name w:val="xl63"/>
    <w:basedOn w:val="a"/>
    <w:rsid w:val="009D7A08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uk-UA"/>
    </w:rPr>
  </w:style>
  <w:style w:type="paragraph" w:customStyle="1" w:styleId="xl64">
    <w:name w:val="xl64"/>
    <w:basedOn w:val="a"/>
    <w:rsid w:val="009D7A08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800000"/>
      <w:sz w:val="24"/>
      <w:szCs w:val="24"/>
      <w:lang w:eastAsia="uk-UA"/>
    </w:rPr>
  </w:style>
  <w:style w:type="character" w:styleId="af7">
    <w:name w:val="Subtle Emphasis"/>
    <w:basedOn w:val="a0"/>
    <w:uiPriority w:val="19"/>
    <w:qFormat/>
    <w:rsid w:val="009D7A08"/>
    <w:rPr>
      <w:i/>
      <w:iCs/>
      <w:color w:val="404040" w:themeColor="text1" w:themeTint="BF"/>
    </w:rPr>
  </w:style>
  <w:style w:type="paragraph" w:styleId="HTML">
    <w:name w:val="HTML Preformatted"/>
    <w:basedOn w:val="a"/>
    <w:link w:val="HTML0"/>
    <w:uiPriority w:val="99"/>
    <w:semiHidden/>
    <w:unhideWhenUsed/>
    <w:rsid w:val="009D7A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9D7A08"/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y2iqfc">
    <w:name w:val="y2iqfc"/>
    <w:basedOn w:val="a0"/>
    <w:rsid w:val="009D7A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2.png"/><Relationship Id="rId21" Type="http://schemas.openxmlformats.org/officeDocument/2006/relationships/image" Target="media/image17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63" Type="http://schemas.openxmlformats.org/officeDocument/2006/relationships/image" Target="media/image58.wmf"/><Relationship Id="rId68" Type="http://schemas.openxmlformats.org/officeDocument/2006/relationships/fontTable" Target="fontTable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wmf"/><Relationship Id="rId66" Type="http://schemas.openxmlformats.org/officeDocument/2006/relationships/oleObject" Target="embeddings/oleObject3.bin"/><Relationship Id="rId5" Type="http://schemas.openxmlformats.org/officeDocument/2006/relationships/image" Target="media/image1.png"/><Relationship Id="rId61" Type="http://schemas.openxmlformats.org/officeDocument/2006/relationships/image" Target="media/image56.png"/><Relationship Id="rId19" Type="http://schemas.openxmlformats.org/officeDocument/2006/relationships/image" Target="media/image1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oleObject" Target="embeddings/oleObject2.bin"/><Relationship Id="rId69" Type="http://schemas.openxmlformats.org/officeDocument/2006/relationships/theme" Target="theme/theme1.xml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oleObject" Target="embeddings/oleObject1.bin"/><Relationship Id="rId67" Type="http://schemas.openxmlformats.org/officeDocument/2006/relationships/footer" Target="footer1.xml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Relationship Id="rId10" Type="http://schemas.openxmlformats.org/officeDocument/2006/relationships/image" Target="media/image6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5.png"/><Relationship Id="rId65" Type="http://schemas.openxmlformats.org/officeDocument/2006/relationships/image" Target="media/image59.wmf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9" Type="http://schemas.openxmlformats.org/officeDocument/2006/relationships/image" Target="media/image35.png"/><Relationship Id="rId34" Type="http://schemas.openxmlformats.org/officeDocument/2006/relationships/image" Target="media/image30.png"/><Relationship Id="rId50" Type="http://schemas.openxmlformats.org/officeDocument/2006/relationships/image" Target="media/image46.png"/><Relationship Id="rId55" Type="http://schemas.openxmlformats.org/officeDocument/2006/relationships/image" Target="media/image5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61</Pages>
  <Words>4211</Words>
  <Characters>27821</Characters>
  <Application>Microsoft Office Word</Application>
  <DocSecurity>0</DocSecurity>
  <Lines>1028</Lines>
  <Paragraphs>654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2</cp:revision>
  <dcterms:created xsi:type="dcterms:W3CDTF">2025-06-05T10:58:00Z</dcterms:created>
  <dcterms:modified xsi:type="dcterms:W3CDTF">2025-06-05T11:03:00Z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a7567527-d0ca-445c-8884-9c30596525e4</vt:lpwstr>
  </property>
</Properties>
</file>